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4"/>
        </w:rPr>
      </w:pPr>
      <w:bookmarkStart w:id="14" w:name="_GoBack"/>
      <w:bookmarkEnd w:id="14"/>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outlineLvl w:val="0"/>
        <w:rPr>
          <w:rFonts w:ascii="仿宋" w:hAnsi="仿宋" w:eastAsia="仿宋"/>
          <w:b/>
          <w:sz w:val="36"/>
          <w:szCs w:val="36"/>
        </w:rPr>
      </w:pPr>
      <w:r>
        <w:rPr>
          <w:rFonts w:hint="eastAsia" w:ascii="仿宋" w:hAnsi="仿宋" w:eastAsia="仿宋"/>
          <w:b/>
          <w:sz w:val="36"/>
          <w:szCs w:val="36"/>
        </w:rPr>
        <w:t>中航信托</w:t>
      </w:r>
      <w:r>
        <w:rPr>
          <w:rFonts w:hint="eastAsia" w:ascii="微软雅黑" w:hAnsi="微软雅黑" w:eastAsia="微软雅黑" w:cs="微软雅黑"/>
          <w:b/>
          <w:sz w:val="36"/>
          <w:szCs w:val="36"/>
        </w:rPr>
        <w:t>•</w:t>
      </w:r>
      <w:r>
        <w:rPr>
          <w:rFonts w:hint="eastAsia" w:ascii="仿宋" w:hAnsi="仿宋" w:eastAsia="仿宋" w:cs="仿宋"/>
          <w:b/>
          <w:sz w:val="36"/>
          <w:szCs w:val="36"/>
        </w:rPr>
        <w:t>天垣</w:t>
      </w:r>
      <w:r>
        <w:rPr>
          <w:rFonts w:hint="eastAsia" w:ascii="仿宋" w:hAnsi="仿宋" w:eastAsia="仿宋"/>
          <w:b/>
          <w:sz w:val="36"/>
          <w:szCs w:val="36"/>
        </w:rPr>
        <w:t>11号融创杭州望江未来社区项目</w:t>
      </w:r>
    </w:p>
    <w:p>
      <w:pPr>
        <w:jc w:val="center"/>
        <w:outlineLvl w:val="0"/>
        <w:rPr>
          <w:rFonts w:ascii="仿宋" w:hAnsi="仿宋" w:eastAsia="仿宋"/>
          <w:b/>
          <w:sz w:val="36"/>
          <w:szCs w:val="36"/>
        </w:rPr>
      </w:pPr>
      <w:r>
        <w:rPr>
          <w:rFonts w:hint="eastAsia" w:ascii="仿宋" w:hAnsi="仿宋" w:eastAsia="仿宋"/>
          <w:b/>
          <w:sz w:val="36"/>
          <w:szCs w:val="36"/>
        </w:rPr>
        <w:t>股权投资集合资金信托计划</w:t>
      </w:r>
    </w:p>
    <w:p>
      <w:pPr>
        <w:jc w:val="center"/>
        <w:outlineLvl w:val="0"/>
        <w:rPr>
          <w:rFonts w:ascii="仿宋" w:hAnsi="仿宋" w:eastAsia="仿宋"/>
          <w:b/>
          <w:sz w:val="36"/>
          <w:szCs w:val="36"/>
        </w:rPr>
      </w:pPr>
      <w:r>
        <w:rPr>
          <w:rFonts w:hint="eastAsia" w:ascii="仿宋" w:hAnsi="仿宋" w:eastAsia="仿宋"/>
          <w:b/>
          <w:sz w:val="36"/>
          <w:szCs w:val="36"/>
        </w:rPr>
        <w:t>监管服务协议</w:t>
      </w:r>
    </w:p>
    <w:p>
      <w:pPr>
        <w:ind w:firstLine="6660" w:firstLineChars="1850"/>
        <w:rPr>
          <w:rFonts w:ascii="仿宋" w:hAnsi="仿宋" w:eastAsia="仿宋"/>
          <w:sz w:val="36"/>
          <w:szCs w:val="36"/>
        </w:rPr>
      </w:pPr>
    </w:p>
    <w:p>
      <w:pPr>
        <w:jc w:val="center"/>
        <w:rPr>
          <w:rFonts w:ascii="仿宋" w:hAnsi="仿宋" w:eastAsia="仿宋"/>
          <w:b/>
          <w:sz w:val="28"/>
          <w:szCs w:val="28"/>
        </w:rPr>
      </w:pPr>
      <w:r>
        <w:rPr>
          <w:rFonts w:hint="eastAsia" w:ascii="仿宋" w:hAnsi="仿宋" w:eastAsia="仿宋"/>
          <w:sz w:val="28"/>
          <w:szCs w:val="28"/>
        </w:rPr>
        <w:t>合同编号：</w:t>
      </w:r>
      <w:r>
        <w:rPr>
          <w:rFonts w:ascii="仿宋" w:hAnsi="仿宋" w:eastAsia="仿宋"/>
          <w:sz w:val="28"/>
          <w:szCs w:val="28"/>
        </w:rPr>
        <w:t>AVICTC2020X01191-4</w:t>
      </w: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jc w:val="center"/>
        <w:rPr>
          <w:rFonts w:ascii="仿宋" w:hAnsi="仿宋" w:eastAsia="仿宋"/>
          <w:b/>
          <w:sz w:val="36"/>
          <w:szCs w:val="36"/>
        </w:rPr>
      </w:pPr>
      <w:r>
        <w:rPr>
          <w:rFonts w:ascii="仿宋" w:hAnsi="仿宋" w:eastAsia="仿宋"/>
          <w:b/>
          <w:sz w:val="36"/>
          <w:szCs w:val="36"/>
        </w:rPr>
        <w:t>20</w:t>
      </w:r>
      <w:r>
        <w:rPr>
          <w:rFonts w:hint="eastAsia" w:ascii="仿宋" w:hAnsi="仿宋" w:eastAsia="仿宋"/>
          <w:b/>
          <w:sz w:val="36"/>
          <w:szCs w:val="36"/>
        </w:rPr>
        <w:t>20</w:t>
      </w:r>
      <w:r>
        <w:rPr>
          <w:rFonts w:ascii="仿宋" w:hAnsi="仿宋" w:eastAsia="仿宋"/>
          <w:b/>
          <w:sz w:val="36"/>
          <w:szCs w:val="36"/>
        </w:rPr>
        <w:t>年</w:t>
      </w:r>
      <w:r>
        <w:rPr>
          <w:rFonts w:hint="eastAsia" w:ascii="仿宋" w:hAnsi="仿宋" w:eastAsia="仿宋"/>
          <w:b/>
          <w:sz w:val="36"/>
          <w:szCs w:val="36"/>
        </w:rPr>
        <w:t>__</w:t>
      </w:r>
      <w:r>
        <w:rPr>
          <w:rFonts w:ascii="仿宋" w:hAnsi="仿宋" w:eastAsia="仿宋"/>
          <w:b/>
          <w:sz w:val="36"/>
          <w:szCs w:val="36"/>
        </w:rPr>
        <w:t>月</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widowControl/>
        <w:jc w:val="left"/>
        <w:rPr>
          <w:rFonts w:ascii="仿宋" w:hAnsi="仿宋" w:eastAsia="仿宋"/>
          <w:sz w:val="24"/>
        </w:rPr>
      </w:pPr>
      <w:r>
        <w:rPr>
          <w:rFonts w:ascii="仿宋" w:hAnsi="仿宋" w:eastAsia="仿宋"/>
          <w:sz w:val="24"/>
        </w:rPr>
        <w:br w:type="page"/>
      </w:r>
    </w:p>
    <w:p>
      <w:pPr>
        <w:spacing w:line="40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本</w:t>
      </w:r>
      <w:r>
        <w:rPr>
          <w:rFonts w:hint="eastAsia" w:ascii="仿宋" w:hAnsi="仿宋" w:eastAsia="仿宋"/>
          <w:sz w:val="24"/>
        </w:rPr>
        <w:t>编号</w:t>
      </w:r>
      <w:r>
        <w:rPr>
          <w:rFonts w:ascii="仿宋" w:hAnsi="仿宋" w:eastAsia="仿宋"/>
          <w:sz w:val="24"/>
        </w:rPr>
        <w:t>为AVICTC2020X01191-4</w:t>
      </w:r>
      <w:r>
        <w:rPr>
          <w:rFonts w:hint="eastAsia" w:ascii="仿宋" w:hAnsi="仿宋" w:eastAsia="仿宋"/>
          <w:sz w:val="24"/>
        </w:rPr>
        <w:t>的</w:t>
      </w:r>
      <w:r>
        <w:rPr>
          <w:rFonts w:ascii="仿宋" w:hAnsi="仿宋" w:eastAsia="仿宋"/>
          <w:sz w:val="24"/>
        </w:rPr>
        <w:t>《</w:t>
      </w:r>
      <w:r>
        <w:rPr>
          <w:rFonts w:hint="eastAsia" w:ascii="仿宋" w:hAnsi="仿宋" w:eastAsia="仿宋"/>
          <w:sz w:val="24"/>
        </w:rPr>
        <w:t>中航信托</w:t>
      </w:r>
      <w:r>
        <w:rPr>
          <w:rFonts w:hint="eastAsia" w:ascii="微软雅黑" w:hAnsi="微软雅黑" w:eastAsia="微软雅黑" w:cs="微软雅黑"/>
          <w:sz w:val="24"/>
        </w:rPr>
        <w:t>•</w:t>
      </w:r>
      <w:r>
        <w:rPr>
          <w:rFonts w:hint="eastAsia" w:ascii="仿宋" w:hAnsi="仿宋" w:eastAsia="仿宋" w:cs="仿宋"/>
          <w:sz w:val="24"/>
        </w:rPr>
        <w:t>天垣</w:t>
      </w:r>
      <w:r>
        <w:rPr>
          <w:rFonts w:hint="eastAsia" w:ascii="仿宋" w:hAnsi="仿宋" w:eastAsia="仿宋"/>
          <w:sz w:val="24"/>
        </w:rPr>
        <w:t>11号融创杭州望江未来社区项目股权投资集合资金信托计划监管服务协议</w:t>
      </w:r>
      <w:r>
        <w:rPr>
          <w:rFonts w:ascii="仿宋" w:hAnsi="仿宋" w:eastAsia="仿宋"/>
          <w:sz w:val="24"/>
        </w:rPr>
        <w:t>》（以下简称</w:t>
      </w:r>
      <w:r>
        <w:rPr>
          <w:rFonts w:hint="eastAsia" w:ascii="仿宋" w:hAnsi="仿宋" w:eastAsia="仿宋"/>
          <w:sz w:val="24"/>
        </w:rPr>
        <w:t>“</w:t>
      </w:r>
      <w:r>
        <w:rPr>
          <w:rFonts w:ascii="仿宋" w:hAnsi="仿宋" w:eastAsia="仿宋"/>
          <w:sz w:val="24"/>
        </w:rPr>
        <w:t>本协议</w:t>
      </w:r>
      <w:r>
        <w:rPr>
          <w:rFonts w:hint="eastAsia" w:ascii="仿宋" w:hAnsi="仿宋" w:eastAsia="仿宋"/>
          <w:sz w:val="24"/>
        </w:rPr>
        <w:t>”</w:t>
      </w:r>
      <w:r>
        <w:rPr>
          <w:rFonts w:ascii="仿宋" w:hAnsi="仿宋" w:eastAsia="仿宋"/>
          <w:sz w:val="24"/>
        </w:rPr>
        <w:t>）由以下</w:t>
      </w:r>
      <w:r>
        <w:rPr>
          <w:rFonts w:hint="eastAsia" w:ascii="仿宋" w:hAnsi="仿宋" w:eastAsia="仿宋"/>
          <w:sz w:val="24"/>
        </w:rPr>
        <w:t>各</w:t>
      </w:r>
      <w:r>
        <w:rPr>
          <w:rFonts w:ascii="仿宋" w:hAnsi="仿宋" w:eastAsia="仿宋"/>
          <w:sz w:val="24"/>
        </w:rPr>
        <w:t>方于20</w:t>
      </w:r>
      <w:r>
        <w:rPr>
          <w:rFonts w:hint="eastAsia" w:ascii="仿宋" w:hAnsi="仿宋" w:eastAsia="仿宋"/>
          <w:sz w:val="24"/>
        </w:rPr>
        <w:t>20</w:t>
      </w:r>
      <w:r>
        <w:rPr>
          <w:rFonts w:ascii="仿宋" w:hAnsi="仿宋" w:eastAsia="仿宋"/>
          <w:sz w:val="24"/>
        </w:rPr>
        <w:t>年</w:t>
      </w:r>
      <w:r>
        <w:rPr>
          <w:rFonts w:hint="eastAsia" w:ascii="仿宋" w:hAnsi="仿宋" w:eastAsia="仿宋"/>
          <w:sz w:val="24"/>
        </w:rPr>
        <w:t>___</w:t>
      </w:r>
      <w:r>
        <w:rPr>
          <w:rFonts w:ascii="仿宋" w:hAnsi="仿宋" w:eastAsia="仿宋"/>
          <w:sz w:val="24"/>
        </w:rPr>
        <w:t>月</w:t>
      </w:r>
      <w:r>
        <w:rPr>
          <w:rFonts w:hint="eastAsia" w:ascii="仿宋" w:hAnsi="仿宋" w:eastAsia="仿宋"/>
          <w:sz w:val="24"/>
        </w:rPr>
        <w:t>___</w:t>
      </w:r>
      <w:r>
        <w:rPr>
          <w:rFonts w:ascii="仿宋" w:hAnsi="仿宋" w:eastAsia="仿宋"/>
          <w:sz w:val="24"/>
        </w:rPr>
        <w:t>日在</w:t>
      </w:r>
      <w:r>
        <w:rPr>
          <w:rFonts w:hint="eastAsia" w:ascii="仿宋" w:hAnsi="仿宋" w:eastAsia="仿宋"/>
          <w:sz w:val="24"/>
        </w:rPr>
        <w:t>南昌市</w:t>
      </w:r>
      <w:r>
        <w:rPr>
          <w:rFonts w:ascii="仿宋" w:hAnsi="仿宋" w:eastAsia="仿宋"/>
          <w:sz w:val="24"/>
        </w:rPr>
        <w:t>共同签署：</w:t>
      </w:r>
    </w:p>
    <w:p>
      <w:pPr>
        <w:spacing w:line="400" w:lineRule="exact"/>
        <w:rPr>
          <w:rFonts w:ascii="仿宋" w:hAnsi="仿宋" w:eastAsia="仿宋"/>
          <w:sz w:val="24"/>
        </w:rPr>
      </w:pPr>
    </w:p>
    <w:p>
      <w:pPr>
        <w:spacing w:line="400" w:lineRule="exact"/>
        <w:outlineLvl w:val="0"/>
        <w:rPr>
          <w:rFonts w:ascii="仿宋" w:hAnsi="仿宋" w:eastAsia="仿宋"/>
          <w:sz w:val="24"/>
        </w:rPr>
      </w:pPr>
      <w:r>
        <w:rPr>
          <w:rFonts w:hint="eastAsia" w:ascii="仿宋" w:hAnsi="仿宋" w:eastAsia="仿宋"/>
          <w:b/>
          <w:sz w:val="24"/>
        </w:rPr>
        <w:t>甲</w:t>
      </w:r>
      <w:r>
        <w:rPr>
          <w:rFonts w:ascii="仿宋" w:hAnsi="仿宋" w:eastAsia="仿宋"/>
          <w:b/>
          <w:sz w:val="24"/>
        </w:rPr>
        <w:t xml:space="preserve">      </w:t>
      </w:r>
      <w:r>
        <w:rPr>
          <w:rFonts w:hint="eastAsia" w:ascii="仿宋" w:hAnsi="仿宋" w:eastAsia="仿宋"/>
          <w:b/>
          <w:sz w:val="24"/>
        </w:rPr>
        <w:t>方</w:t>
      </w:r>
      <w:r>
        <w:rPr>
          <w:rFonts w:hint="eastAsia" w:ascii="仿宋" w:hAnsi="仿宋" w:eastAsia="仿宋"/>
          <w:sz w:val="24"/>
        </w:rPr>
        <w:t>：中航信托股份有限公司（以下简称“甲方”或</w:t>
      </w:r>
      <w:r>
        <w:rPr>
          <w:rFonts w:ascii="仿宋" w:hAnsi="仿宋" w:eastAsia="仿宋"/>
          <w:sz w:val="24"/>
        </w:rPr>
        <w:t>“</w:t>
      </w:r>
      <w:r>
        <w:rPr>
          <w:rFonts w:hint="eastAsia" w:ascii="仿宋" w:hAnsi="仿宋" w:eastAsia="仿宋"/>
          <w:sz w:val="24"/>
        </w:rPr>
        <w:t>中航信托</w:t>
      </w:r>
      <w:r>
        <w:rPr>
          <w:rFonts w:ascii="仿宋" w:hAnsi="仿宋" w:eastAsia="仿宋"/>
          <w:sz w:val="24"/>
        </w:rPr>
        <w:t>”</w:t>
      </w:r>
      <w:r>
        <w:rPr>
          <w:rFonts w:hint="eastAsia" w:ascii="仿宋" w:hAnsi="仿宋" w:eastAsia="仿宋"/>
          <w:sz w:val="24"/>
        </w:rPr>
        <w:t>）</w:t>
      </w:r>
    </w:p>
    <w:p>
      <w:pPr>
        <w:spacing w:line="400" w:lineRule="exact"/>
        <w:outlineLvl w:val="0"/>
        <w:rPr>
          <w:rFonts w:ascii="仿宋" w:hAnsi="仿宋" w:eastAsia="仿宋"/>
          <w:sz w:val="24"/>
        </w:rPr>
      </w:pPr>
      <w:r>
        <w:rPr>
          <w:rFonts w:hint="eastAsia" w:ascii="仿宋" w:hAnsi="仿宋" w:eastAsia="仿宋"/>
          <w:sz w:val="24"/>
        </w:rPr>
        <w:t>法定代表人：姚江涛</w:t>
      </w:r>
    </w:p>
    <w:p>
      <w:pPr>
        <w:spacing w:line="400" w:lineRule="exact"/>
        <w:outlineLvl w:val="0"/>
        <w:rPr>
          <w:rFonts w:ascii="仿宋" w:hAnsi="仿宋" w:eastAsia="仿宋"/>
          <w:sz w:val="24"/>
        </w:rPr>
      </w:pPr>
      <w:r>
        <w:rPr>
          <w:rFonts w:hint="eastAsia" w:ascii="仿宋" w:hAnsi="仿宋" w:eastAsia="仿宋"/>
          <w:sz w:val="24"/>
        </w:rPr>
        <w:t>法定地址：江西省南昌市红谷滩新区会展路1009号航信大厦</w:t>
      </w:r>
    </w:p>
    <w:p>
      <w:pPr>
        <w:spacing w:line="400" w:lineRule="exact"/>
        <w:outlineLvl w:val="0"/>
        <w:rPr>
          <w:rFonts w:ascii="仿宋" w:hAnsi="仿宋" w:eastAsia="仿宋"/>
          <w:sz w:val="24"/>
        </w:rPr>
      </w:pPr>
      <w:r>
        <w:rPr>
          <w:rFonts w:hint="eastAsia" w:ascii="仿宋" w:hAnsi="仿宋" w:eastAsia="仿宋"/>
          <w:sz w:val="24"/>
        </w:rPr>
        <w:t>联系地址：上海市浦东新区民生路1518号金鹰大厦B座10层</w:t>
      </w:r>
    </w:p>
    <w:p>
      <w:pPr>
        <w:spacing w:line="400" w:lineRule="exact"/>
        <w:outlineLvl w:val="0"/>
        <w:rPr>
          <w:rFonts w:ascii="仿宋" w:hAnsi="仿宋" w:eastAsia="仿宋"/>
          <w:sz w:val="24"/>
        </w:rPr>
      </w:pPr>
      <w:r>
        <w:rPr>
          <w:rFonts w:hint="eastAsia" w:ascii="仿宋" w:hAnsi="仿宋" w:eastAsia="仿宋"/>
          <w:sz w:val="24"/>
        </w:rPr>
        <w:t>联系人：王立里</w:t>
      </w:r>
    </w:p>
    <w:p>
      <w:pPr>
        <w:spacing w:line="400" w:lineRule="exact"/>
        <w:rPr>
          <w:rFonts w:ascii="仿宋" w:hAnsi="仿宋" w:eastAsia="仿宋"/>
          <w:sz w:val="24"/>
        </w:rPr>
      </w:pPr>
      <w:r>
        <w:rPr>
          <w:rFonts w:hint="eastAsia" w:ascii="仿宋" w:hAnsi="仿宋" w:eastAsia="仿宋"/>
          <w:sz w:val="24"/>
        </w:rPr>
        <w:t>联系电话：021-80202944</w:t>
      </w:r>
    </w:p>
    <w:p>
      <w:pPr>
        <w:spacing w:line="400" w:lineRule="exact"/>
        <w:rPr>
          <w:rFonts w:ascii="仿宋" w:hAnsi="仿宋" w:eastAsia="仿宋"/>
          <w:sz w:val="24"/>
        </w:rPr>
      </w:pPr>
    </w:p>
    <w:p>
      <w:pPr>
        <w:spacing w:line="400" w:lineRule="exact"/>
        <w:outlineLvl w:val="0"/>
        <w:rPr>
          <w:rFonts w:ascii="仿宋" w:hAnsi="仿宋" w:eastAsia="仿宋"/>
          <w:sz w:val="24"/>
        </w:rPr>
      </w:pPr>
      <w:r>
        <w:rPr>
          <w:rFonts w:hint="eastAsia" w:ascii="仿宋" w:hAnsi="仿宋" w:eastAsia="仿宋"/>
          <w:b/>
          <w:sz w:val="24"/>
        </w:rPr>
        <w:t>乙</w:t>
      </w:r>
      <w:r>
        <w:rPr>
          <w:rFonts w:ascii="仿宋" w:hAnsi="仿宋" w:eastAsia="仿宋"/>
          <w:b/>
          <w:sz w:val="24"/>
        </w:rPr>
        <w:t xml:space="preserve">      </w:t>
      </w:r>
      <w:r>
        <w:rPr>
          <w:rFonts w:hint="eastAsia" w:ascii="仿宋" w:hAnsi="仿宋" w:eastAsia="仿宋"/>
          <w:b/>
          <w:sz w:val="24"/>
        </w:rPr>
        <w:t>方</w:t>
      </w:r>
      <w:r>
        <w:rPr>
          <w:rFonts w:hint="eastAsia" w:ascii="仿宋" w:hAnsi="仿宋" w:eastAsia="仿宋"/>
          <w:sz w:val="24"/>
        </w:rPr>
        <w:t>：北京康信君安资产管理有限公司（以下简称“乙方”或“康信资管”）</w:t>
      </w:r>
    </w:p>
    <w:p>
      <w:pPr>
        <w:spacing w:line="400" w:lineRule="exact"/>
        <w:rPr>
          <w:rFonts w:ascii="仿宋" w:hAnsi="仿宋" w:eastAsia="仿宋"/>
          <w:sz w:val="24"/>
        </w:rPr>
      </w:pPr>
      <w:r>
        <w:rPr>
          <w:rFonts w:hint="eastAsia" w:ascii="仿宋" w:hAnsi="仿宋" w:eastAsia="仿宋"/>
          <w:sz w:val="24"/>
        </w:rPr>
        <w:t>法定代表人：王鹏</w:t>
      </w:r>
    </w:p>
    <w:p>
      <w:pPr>
        <w:spacing w:line="400" w:lineRule="exact"/>
        <w:rPr>
          <w:rFonts w:ascii="仿宋" w:hAnsi="仿宋" w:eastAsia="仿宋"/>
          <w:sz w:val="24"/>
        </w:rPr>
      </w:pPr>
      <w:r>
        <w:rPr>
          <w:rFonts w:hint="eastAsia" w:ascii="仿宋" w:hAnsi="仿宋" w:eastAsia="仿宋"/>
          <w:sz w:val="24"/>
        </w:rPr>
        <w:t>法定地址：北京市朝阳区裕民路12号1号楼10层B1001</w:t>
      </w:r>
    </w:p>
    <w:p>
      <w:pPr>
        <w:spacing w:line="400" w:lineRule="exact"/>
        <w:rPr>
          <w:rFonts w:ascii="仿宋" w:hAnsi="仿宋" w:eastAsia="仿宋"/>
          <w:sz w:val="24"/>
        </w:rPr>
      </w:pPr>
      <w:r>
        <w:rPr>
          <w:rFonts w:hint="eastAsia" w:ascii="仿宋" w:hAnsi="仿宋" w:eastAsia="仿宋"/>
          <w:sz w:val="24"/>
        </w:rPr>
        <w:t>联系地址：北京市朝阳区裕民路12号中国国际科技会展中心B座1001室</w:t>
      </w:r>
    </w:p>
    <w:p>
      <w:pPr>
        <w:spacing w:line="400" w:lineRule="exact"/>
        <w:rPr>
          <w:rFonts w:ascii="仿宋" w:hAnsi="仿宋" w:eastAsia="仿宋"/>
          <w:sz w:val="24"/>
        </w:rPr>
      </w:pPr>
      <w:r>
        <w:rPr>
          <w:rFonts w:hint="eastAsia" w:ascii="仿宋" w:hAnsi="仿宋" w:eastAsia="仿宋"/>
          <w:sz w:val="24"/>
        </w:rPr>
        <w:t>联系人：申一诺</w:t>
      </w:r>
    </w:p>
    <w:p>
      <w:pPr>
        <w:spacing w:line="400" w:lineRule="exact"/>
        <w:rPr>
          <w:rFonts w:ascii="仿宋" w:hAnsi="仿宋" w:eastAsia="仿宋"/>
          <w:sz w:val="24"/>
        </w:rPr>
      </w:pPr>
      <w:r>
        <w:rPr>
          <w:rFonts w:hint="eastAsia" w:ascii="仿宋" w:hAnsi="仿宋" w:eastAsia="仿宋"/>
          <w:sz w:val="24"/>
        </w:rPr>
        <w:t>联系电话：13552512324</w:t>
      </w:r>
    </w:p>
    <w:p>
      <w:pPr>
        <w:spacing w:line="400" w:lineRule="exact"/>
        <w:rPr>
          <w:rFonts w:ascii="仿宋" w:hAnsi="仿宋" w:eastAsia="仿宋"/>
          <w:sz w:val="24"/>
        </w:rPr>
      </w:pPr>
    </w:p>
    <w:p>
      <w:pPr>
        <w:spacing w:line="400" w:lineRule="exact"/>
        <w:outlineLvl w:val="0"/>
        <w:rPr>
          <w:rFonts w:ascii="仿宋" w:hAnsi="仿宋" w:eastAsia="仿宋"/>
          <w:sz w:val="24"/>
        </w:rPr>
      </w:pPr>
      <w:r>
        <w:rPr>
          <w:rFonts w:hint="eastAsia" w:ascii="仿宋" w:hAnsi="仿宋" w:eastAsia="仿宋"/>
          <w:b/>
          <w:sz w:val="24"/>
        </w:rPr>
        <w:t>丙</w:t>
      </w:r>
      <w:r>
        <w:rPr>
          <w:rFonts w:ascii="仿宋" w:hAnsi="仿宋" w:eastAsia="仿宋"/>
          <w:b/>
          <w:sz w:val="24"/>
        </w:rPr>
        <w:t xml:space="preserve">      </w:t>
      </w:r>
      <w:r>
        <w:rPr>
          <w:rFonts w:hint="eastAsia" w:ascii="仿宋" w:hAnsi="仿宋" w:eastAsia="仿宋"/>
          <w:b/>
          <w:sz w:val="24"/>
        </w:rPr>
        <w:t>方</w:t>
      </w:r>
      <w:r>
        <w:rPr>
          <w:rFonts w:hint="eastAsia" w:ascii="仿宋" w:hAnsi="仿宋" w:eastAsia="仿宋"/>
          <w:sz w:val="24"/>
        </w:rPr>
        <w:t>：杭州融跃企业管理有限公司（以下简称“丙方”或“SPV”）</w:t>
      </w:r>
    </w:p>
    <w:p>
      <w:pPr>
        <w:spacing w:line="400" w:lineRule="exact"/>
        <w:outlineLvl w:val="0"/>
        <w:rPr>
          <w:rFonts w:ascii="仿宋" w:hAnsi="仿宋" w:eastAsia="仿宋"/>
          <w:sz w:val="24"/>
        </w:rPr>
      </w:pPr>
      <w:r>
        <w:rPr>
          <w:rFonts w:hint="eastAsia" w:ascii="仿宋" w:hAnsi="仿宋" w:eastAsia="仿宋"/>
          <w:sz w:val="24"/>
        </w:rPr>
        <w:t>法定代表人：鲁俊华</w:t>
      </w:r>
    </w:p>
    <w:p>
      <w:pPr>
        <w:spacing w:line="400" w:lineRule="exact"/>
        <w:outlineLvl w:val="0"/>
        <w:rPr>
          <w:rFonts w:ascii="仿宋" w:hAnsi="仿宋" w:eastAsia="仿宋"/>
          <w:sz w:val="24"/>
        </w:rPr>
      </w:pPr>
      <w:r>
        <w:rPr>
          <w:rFonts w:hint="eastAsia" w:ascii="仿宋" w:hAnsi="仿宋" w:eastAsia="仿宋"/>
          <w:sz w:val="24"/>
        </w:rPr>
        <w:t>法定地址：浙江省杭州市西湖区文一西路1号益展商务大厦1号楼1202室</w:t>
      </w:r>
    </w:p>
    <w:p>
      <w:pPr>
        <w:spacing w:line="400" w:lineRule="exact"/>
        <w:outlineLvl w:val="0"/>
        <w:rPr>
          <w:rFonts w:ascii="仿宋" w:hAnsi="仿宋" w:eastAsia="仿宋"/>
          <w:sz w:val="24"/>
        </w:rPr>
      </w:pPr>
      <w:r>
        <w:rPr>
          <w:rFonts w:hint="eastAsia" w:ascii="仿宋" w:hAnsi="仿宋" w:eastAsia="仿宋"/>
          <w:sz w:val="24"/>
        </w:rPr>
        <w:t>联系地址：浙江省杭州市滨江区江晖路</w:t>
      </w:r>
      <w:r>
        <w:rPr>
          <w:rFonts w:ascii="仿宋" w:hAnsi="仿宋" w:eastAsia="仿宋"/>
          <w:sz w:val="24"/>
        </w:rPr>
        <w:t>2030号杭州印B座28楼</w:t>
      </w:r>
    </w:p>
    <w:p>
      <w:pPr>
        <w:spacing w:line="400" w:lineRule="exact"/>
        <w:outlineLvl w:val="0"/>
        <w:rPr>
          <w:rFonts w:ascii="仿宋" w:hAnsi="仿宋" w:eastAsia="仿宋"/>
          <w:sz w:val="24"/>
        </w:rPr>
      </w:pPr>
      <w:r>
        <w:rPr>
          <w:rFonts w:hint="eastAsia" w:ascii="仿宋" w:hAnsi="仿宋" w:eastAsia="仿宋"/>
          <w:sz w:val="24"/>
        </w:rPr>
        <w:t>联系人：戴楠</w:t>
      </w:r>
    </w:p>
    <w:p>
      <w:pPr>
        <w:spacing w:line="400" w:lineRule="exact"/>
        <w:rPr>
          <w:rFonts w:ascii="仿宋" w:hAnsi="仿宋" w:eastAsia="仿宋"/>
          <w:sz w:val="24"/>
        </w:rPr>
      </w:pPr>
      <w:r>
        <w:rPr>
          <w:rFonts w:hint="eastAsia" w:ascii="仿宋" w:hAnsi="仿宋" w:eastAsia="仿宋"/>
          <w:sz w:val="24"/>
        </w:rPr>
        <w:t>联系电话：</w:t>
      </w:r>
      <w:r>
        <w:rPr>
          <w:rFonts w:ascii="仿宋" w:hAnsi="仿宋" w:eastAsia="仿宋"/>
          <w:sz w:val="24"/>
        </w:rPr>
        <w:t>0571-28072211</w:t>
      </w:r>
    </w:p>
    <w:p>
      <w:pPr>
        <w:spacing w:line="400" w:lineRule="exact"/>
        <w:rPr>
          <w:rFonts w:ascii="仿宋" w:hAnsi="仿宋" w:eastAsia="仿宋"/>
          <w:sz w:val="24"/>
        </w:rPr>
      </w:pPr>
    </w:p>
    <w:p>
      <w:pPr>
        <w:spacing w:line="400" w:lineRule="exact"/>
        <w:rPr>
          <w:rFonts w:ascii="仿宋" w:hAnsi="仿宋" w:eastAsia="仿宋"/>
          <w:b/>
          <w:sz w:val="24"/>
        </w:rPr>
      </w:pPr>
      <w:r>
        <w:rPr>
          <w:rFonts w:hint="eastAsia" w:ascii="仿宋" w:hAnsi="仿宋" w:eastAsia="仿宋"/>
          <w:b/>
          <w:sz w:val="24"/>
        </w:rPr>
        <w:t>鉴于：</w:t>
      </w:r>
    </w:p>
    <w:p>
      <w:pPr>
        <w:spacing w:line="400" w:lineRule="exact"/>
        <w:rPr>
          <w:rFonts w:ascii="仿宋" w:hAnsi="仿宋" w:eastAsia="仿宋"/>
          <w:sz w:val="24"/>
        </w:rPr>
      </w:pPr>
      <w:r>
        <w:rPr>
          <w:rFonts w:ascii="仿宋" w:hAnsi="仿宋" w:eastAsia="仿宋"/>
          <w:b/>
          <w:sz w:val="24"/>
        </w:rPr>
        <w:fldChar w:fldCharType="begin"/>
      </w:r>
      <w:r>
        <w:rPr>
          <w:rFonts w:ascii="仿宋" w:hAnsi="仿宋" w:eastAsia="仿宋"/>
          <w:b/>
          <w:sz w:val="24"/>
        </w:rPr>
        <w:instrText xml:space="preserve"> = 1 \* ROMAN </w:instrText>
      </w:r>
      <w:r>
        <w:rPr>
          <w:rFonts w:ascii="仿宋" w:hAnsi="仿宋" w:eastAsia="仿宋"/>
          <w:b/>
          <w:sz w:val="24"/>
        </w:rPr>
        <w:fldChar w:fldCharType="separate"/>
      </w:r>
      <w:r>
        <w:rPr>
          <w:rFonts w:ascii="仿宋" w:hAnsi="仿宋" w:eastAsia="仿宋"/>
          <w:b/>
          <w:sz w:val="24"/>
        </w:rPr>
        <w:t>I</w:t>
      </w:r>
      <w:r>
        <w:rPr>
          <w:rFonts w:ascii="仿宋" w:hAnsi="仿宋" w:eastAsia="仿宋"/>
          <w:b/>
          <w:sz w:val="24"/>
        </w:rPr>
        <w:fldChar w:fldCharType="end"/>
      </w:r>
      <w:r>
        <w:rPr>
          <w:rFonts w:hint="eastAsia" w:ascii="仿宋" w:hAnsi="仿宋" w:eastAsia="仿宋"/>
          <w:sz w:val="24"/>
        </w:rPr>
        <w:t>甲方为依法成立并经中国银行保险监督管理委员会批准有权依法开展信托业务的非银行金融机构，拟作为信托受托人发起设立“中航信托</w:t>
      </w:r>
      <w:r>
        <w:rPr>
          <w:rFonts w:hint="eastAsia" w:ascii="微软雅黑" w:hAnsi="微软雅黑" w:eastAsia="微软雅黑" w:cs="微软雅黑"/>
          <w:sz w:val="24"/>
        </w:rPr>
        <w:t>•</w:t>
      </w:r>
      <w:r>
        <w:rPr>
          <w:rFonts w:hint="eastAsia" w:ascii="仿宋" w:hAnsi="仿宋" w:eastAsia="仿宋" w:cs="仿宋"/>
          <w:sz w:val="24"/>
        </w:rPr>
        <w:t>天垣</w:t>
      </w:r>
      <w:r>
        <w:rPr>
          <w:rFonts w:hint="eastAsia" w:ascii="仿宋" w:hAnsi="仿宋" w:eastAsia="仿宋"/>
          <w:sz w:val="24"/>
        </w:rPr>
        <w:t>11号融创杭州望江未来社区项目股权投资集合资金信托计划</w:t>
      </w:r>
      <w:r>
        <w:rPr>
          <w:rFonts w:ascii="仿宋" w:hAnsi="仿宋" w:eastAsia="仿宋"/>
          <w:sz w:val="24"/>
        </w:rPr>
        <w:t>”(</w:t>
      </w:r>
      <w:r>
        <w:rPr>
          <w:rFonts w:hint="eastAsia" w:ascii="仿宋" w:hAnsi="仿宋" w:eastAsia="仿宋"/>
          <w:sz w:val="24"/>
        </w:rPr>
        <w:t>以下简称“信托计划”或“本信托计划”</w:t>
      </w:r>
      <w:r>
        <w:rPr>
          <w:rFonts w:ascii="仿宋" w:hAnsi="仿宋" w:eastAsia="仿宋"/>
          <w:sz w:val="24"/>
        </w:rPr>
        <w:t>)</w:t>
      </w:r>
      <w:r>
        <w:rPr>
          <w:rFonts w:hint="eastAsia" w:ascii="仿宋" w:hAnsi="仿宋" w:eastAsia="仿宋"/>
          <w:sz w:val="24"/>
        </w:rPr>
        <w:t xml:space="preserve">。 </w:t>
      </w:r>
    </w:p>
    <w:p>
      <w:pPr>
        <w:spacing w:line="400" w:lineRule="exact"/>
        <w:rPr>
          <w:rFonts w:ascii="仿宋" w:hAnsi="仿宋" w:eastAsia="仿宋"/>
          <w:sz w:val="24"/>
        </w:rPr>
      </w:pPr>
      <w:r>
        <w:rPr>
          <w:rFonts w:ascii="仿宋" w:hAnsi="仿宋" w:eastAsia="仿宋"/>
          <w:b/>
          <w:sz w:val="24"/>
        </w:rPr>
        <w:t>II</w:t>
      </w:r>
      <w:r>
        <w:rPr>
          <w:rFonts w:hint="eastAsia" w:ascii="仿宋" w:hAnsi="仿宋" w:eastAsia="仿宋"/>
          <w:sz w:val="24"/>
        </w:rPr>
        <w:t>乙方为依法成立并合法存续的有限责任公司，具备提供专业的房地产信托投资第三方监管服务的能力。</w:t>
      </w:r>
    </w:p>
    <w:p>
      <w:pPr>
        <w:spacing w:line="400" w:lineRule="exact"/>
        <w:rPr>
          <w:rFonts w:ascii="仿宋" w:hAnsi="仿宋" w:eastAsia="仿宋"/>
          <w:sz w:val="24"/>
        </w:rPr>
      </w:pPr>
      <w:r>
        <w:rPr>
          <w:rFonts w:ascii="仿宋" w:hAnsi="仿宋" w:eastAsia="仿宋"/>
          <w:b/>
          <w:sz w:val="24"/>
        </w:rPr>
        <w:t>III</w:t>
      </w:r>
      <w:r>
        <w:rPr>
          <w:rFonts w:hint="eastAsia" w:ascii="仿宋" w:hAnsi="仿宋" w:eastAsia="仿宋"/>
          <w:sz w:val="24"/>
        </w:rPr>
        <w:t>丙方为依法成立有效存续的企业法人，是杭州滨科企业管理有限公司（以下简称“合资公司”）的股东。杭州滨来置业有限公司（以下简称“项目公司”）则是合资公司的全资子公司。</w:t>
      </w:r>
    </w:p>
    <w:p>
      <w:pPr>
        <w:spacing w:line="400" w:lineRule="exact"/>
        <w:rPr>
          <w:rFonts w:ascii="仿宋" w:hAnsi="仿宋" w:eastAsia="仿宋"/>
          <w:sz w:val="24"/>
        </w:rPr>
      </w:pPr>
      <w:r>
        <w:rPr>
          <w:rFonts w:ascii="仿宋" w:hAnsi="仿宋" w:eastAsia="仿宋"/>
          <w:b/>
          <w:sz w:val="24"/>
        </w:rPr>
        <w:t>IV</w:t>
      </w:r>
      <w:r>
        <w:rPr>
          <w:rFonts w:hint="eastAsia" w:ascii="仿宋" w:hAnsi="仿宋" w:eastAsia="仿宋"/>
          <w:sz w:val="24"/>
        </w:rPr>
        <w:t>甲方与丙方、融创房地产集团有限公司、杭州融创东晟房地产开发有限公司</w:t>
      </w:r>
      <w:r>
        <w:rPr>
          <w:rFonts w:hint="eastAsia" w:ascii="仿宋" w:hAnsi="仿宋" w:eastAsia="仿宋"/>
          <w:bCs/>
          <w:sz w:val="24"/>
        </w:rPr>
        <w:t>（以下简称“融创东晟”）</w:t>
      </w:r>
      <w:r>
        <w:rPr>
          <w:rFonts w:hint="eastAsia" w:ascii="仿宋" w:hAnsi="仿宋" w:eastAsia="仿宋"/>
          <w:sz w:val="24"/>
        </w:rPr>
        <w:t>签订了编号为</w:t>
      </w:r>
      <w:r>
        <w:rPr>
          <w:rFonts w:ascii="仿宋" w:hAnsi="仿宋" w:eastAsia="仿宋"/>
          <w:sz w:val="24"/>
        </w:rPr>
        <w:t>AVICTC2020X1191-1</w:t>
      </w:r>
      <w:r>
        <w:rPr>
          <w:rFonts w:hint="eastAsia" w:ascii="仿宋" w:hAnsi="仿宋" w:eastAsia="仿宋"/>
          <w:sz w:val="24"/>
        </w:rPr>
        <w:t>的《中航信托</w:t>
      </w:r>
      <w:r>
        <w:rPr>
          <w:rFonts w:hint="eastAsia" w:ascii="微软雅黑" w:hAnsi="微软雅黑" w:eastAsia="微软雅黑" w:cs="微软雅黑"/>
          <w:sz w:val="24"/>
        </w:rPr>
        <w:t>•</w:t>
      </w:r>
      <w:r>
        <w:rPr>
          <w:rFonts w:hint="eastAsia" w:ascii="仿宋" w:hAnsi="仿宋" w:eastAsia="仿宋" w:cs="仿宋"/>
          <w:sz w:val="24"/>
        </w:rPr>
        <w:t>天垣</w:t>
      </w:r>
      <w:r>
        <w:rPr>
          <w:rFonts w:hint="eastAsia" w:ascii="仿宋" w:hAnsi="仿宋" w:eastAsia="仿宋"/>
          <w:sz w:val="24"/>
        </w:rPr>
        <w:t>11号融创杭州望江未来社区项目股权投资集合资金信托计划</w:t>
      </w:r>
      <w:r>
        <w:rPr>
          <w:rFonts w:ascii="仿宋" w:hAnsi="仿宋" w:eastAsia="仿宋"/>
          <w:sz w:val="24"/>
        </w:rPr>
        <w:t>投资合作协议</w:t>
      </w:r>
      <w:r>
        <w:rPr>
          <w:rFonts w:hint="eastAsia" w:ascii="仿宋" w:hAnsi="仿宋" w:eastAsia="仿宋"/>
          <w:sz w:val="24"/>
        </w:rPr>
        <w:t>》及其补充协议（以下合称“《投资合作协议》”）</w:t>
      </w:r>
    </w:p>
    <w:p>
      <w:pPr>
        <w:spacing w:line="400" w:lineRule="exact"/>
        <w:rPr>
          <w:rFonts w:ascii="仿宋" w:hAnsi="仿宋" w:eastAsia="仿宋"/>
          <w:sz w:val="24"/>
        </w:rPr>
      </w:pPr>
      <w:r>
        <w:rPr>
          <w:rFonts w:ascii="仿宋" w:hAnsi="仿宋" w:eastAsia="仿宋"/>
          <w:b/>
          <w:sz w:val="24"/>
        </w:rPr>
        <w:t>V</w:t>
      </w:r>
      <w:r>
        <w:rPr>
          <w:rFonts w:hint="eastAsia" w:ascii="仿宋" w:hAnsi="仿宋" w:eastAsia="仿宋"/>
          <w:sz w:val="24"/>
        </w:rPr>
        <w:t>甲方以信托计划项下信托资金按照信托计划之信托文件的约定进行投资运作，通过投资丙方最终间接投资于项目公司及其开发建设的</w:t>
      </w:r>
      <w:bookmarkStart w:id="0" w:name="_Hlk41750770"/>
      <w:r>
        <w:rPr>
          <w:rFonts w:hint="eastAsia" w:ascii="仿宋" w:hAnsi="仿宋" w:eastAsia="仿宋"/>
          <w:sz w:val="24"/>
        </w:rPr>
        <w:t>宗地编号为“杭政储出【2020】35号”的望江单元SC0402-R21/B-05地块、SC0402-B1/B2-11地块项目（以下简称“标的项目”）</w:t>
      </w:r>
      <w:bookmarkEnd w:id="0"/>
      <w:r>
        <w:rPr>
          <w:rFonts w:hint="eastAsia" w:ascii="仿宋" w:hAnsi="仿宋" w:eastAsia="仿宋"/>
          <w:sz w:val="24"/>
        </w:rPr>
        <w:t>，并按照相关交易文件（包括但不限于《投资合作协议》）的约定有权对标的项目、合资公司、项目公司、丙方的银行账户、证章照等进行监管。</w:t>
      </w:r>
    </w:p>
    <w:p>
      <w:pPr>
        <w:spacing w:line="400" w:lineRule="exact"/>
        <w:rPr>
          <w:rFonts w:ascii="仿宋" w:hAnsi="仿宋" w:eastAsia="仿宋"/>
          <w:sz w:val="24"/>
        </w:rPr>
      </w:pPr>
      <w:r>
        <w:rPr>
          <w:rFonts w:ascii="仿宋" w:hAnsi="仿宋" w:eastAsia="仿宋"/>
          <w:b/>
          <w:sz w:val="24"/>
        </w:rPr>
        <w:t>VI</w:t>
      </w:r>
      <w:r>
        <w:rPr>
          <w:rFonts w:hint="eastAsia" w:ascii="仿宋" w:hAnsi="仿宋" w:eastAsia="仿宋"/>
          <w:sz w:val="24"/>
        </w:rPr>
        <w:t>甲方拟就上述投资有关的监管事宜委托乙方为其提供监管服务，乙方同意接受该等委托。</w:t>
      </w:r>
    </w:p>
    <w:p>
      <w:pPr>
        <w:spacing w:line="400" w:lineRule="exact"/>
        <w:rPr>
          <w:rFonts w:ascii="仿宋" w:hAnsi="仿宋" w:eastAsia="仿宋"/>
          <w:sz w:val="24"/>
        </w:rPr>
      </w:pPr>
      <w:r>
        <w:rPr>
          <w:rFonts w:hint="eastAsia" w:ascii="仿宋" w:hAnsi="仿宋" w:eastAsia="仿宋"/>
          <w:sz w:val="24"/>
        </w:rPr>
        <w:t>为明确各方基本权利义务，各方本着自愿、公平、诚实信用的原则，就监管服务事宜签订本协议，以资共同遵照履行。</w:t>
      </w:r>
    </w:p>
    <w:p>
      <w:pPr>
        <w:spacing w:line="400" w:lineRule="exact"/>
        <w:rPr>
          <w:rFonts w:ascii="仿宋" w:hAnsi="仿宋" w:eastAsia="仿宋"/>
          <w:b/>
          <w:sz w:val="24"/>
        </w:rPr>
      </w:pPr>
      <w:r>
        <w:rPr>
          <w:rFonts w:ascii="仿宋" w:hAnsi="仿宋" w:eastAsia="仿宋"/>
          <w:sz w:val="24"/>
        </w:rPr>
        <w:br w:type="page"/>
      </w:r>
      <w:r>
        <w:rPr>
          <w:rFonts w:ascii="仿宋" w:hAnsi="仿宋" w:eastAsia="仿宋"/>
          <w:b/>
          <w:sz w:val="24"/>
        </w:rPr>
        <w:t>1定义</w:t>
      </w:r>
    </w:p>
    <w:p>
      <w:pPr>
        <w:spacing w:line="400" w:lineRule="exact"/>
        <w:rPr>
          <w:rFonts w:ascii="仿宋" w:hAnsi="仿宋" w:eastAsia="仿宋"/>
          <w:sz w:val="24"/>
        </w:rPr>
      </w:pPr>
      <w:r>
        <w:rPr>
          <w:rFonts w:hint="eastAsia" w:ascii="仿宋" w:hAnsi="仿宋" w:eastAsia="仿宋"/>
          <w:sz w:val="24"/>
        </w:rPr>
        <w:t>除非文意另有所指，下列词语在本协议中具有如下定义：</w:t>
      </w:r>
    </w:p>
    <w:p>
      <w:pPr>
        <w:spacing w:line="400" w:lineRule="exact"/>
        <w:rPr>
          <w:rFonts w:ascii="仿宋" w:hAnsi="仿宋" w:eastAsia="仿宋"/>
          <w:sz w:val="24"/>
        </w:rPr>
      </w:pPr>
      <w:r>
        <w:rPr>
          <w:rFonts w:ascii="仿宋" w:hAnsi="仿宋" w:eastAsia="仿宋"/>
          <w:b/>
          <w:sz w:val="24"/>
        </w:rPr>
        <w:t>1.1</w:t>
      </w:r>
      <w:r>
        <w:rPr>
          <w:rFonts w:hint="eastAsia" w:ascii="仿宋" w:hAnsi="仿宋" w:eastAsia="仿宋"/>
          <w:b/>
          <w:sz w:val="24"/>
        </w:rPr>
        <w:t>本协议</w:t>
      </w:r>
      <w:r>
        <w:rPr>
          <w:rFonts w:hint="eastAsia" w:ascii="仿宋" w:hAnsi="仿宋" w:eastAsia="仿宋"/>
          <w:sz w:val="24"/>
        </w:rPr>
        <w:t>：指编号为</w:t>
      </w:r>
      <w:r>
        <w:rPr>
          <w:rFonts w:ascii="仿宋" w:hAnsi="仿宋" w:eastAsia="仿宋" w:cs="Arial"/>
          <w:sz w:val="24"/>
        </w:rPr>
        <w:t>AVICTC2020X01191-4</w:t>
      </w:r>
      <w:r>
        <w:rPr>
          <w:rFonts w:ascii="仿宋" w:hAnsi="仿宋" w:eastAsia="仿宋"/>
          <w:sz w:val="24"/>
        </w:rPr>
        <w:t>的《</w:t>
      </w:r>
      <w:r>
        <w:rPr>
          <w:rFonts w:hint="eastAsia" w:ascii="仿宋" w:hAnsi="仿宋" w:eastAsia="仿宋"/>
          <w:sz w:val="24"/>
        </w:rPr>
        <w:t>中航信托</w:t>
      </w:r>
      <w:r>
        <w:rPr>
          <w:rFonts w:hint="eastAsia" w:ascii="微软雅黑" w:hAnsi="微软雅黑" w:eastAsia="微软雅黑" w:cs="微软雅黑"/>
          <w:sz w:val="24"/>
        </w:rPr>
        <w:t>•</w:t>
      </w:r>
      <w:r>
        <w:rPr>
          <w:rFonts w:hint="eastAsia" w:ascii="仿宋" w:hAnsi="仿宋" w:eastAsia="仿宋" w:cs="仿宋"/>
          <w:sz w:val="24"/>
        </w:rPr>
        <w:t>天垣</w:t>
      </w:r>
      <w:r>
        <w:rPr>
          <w:rFonts w:hint="eastAsia" w:ascii="仿宋" w:hAnsi="仿宋" w:eastAsia="仿宋"/>
          <w:sz w:val="24"/>
        </w:rPr>
        <w:t>11号融创杭州望江未来社区项目股权投资集合资金信托计划监管服务协议</w:t>
      </w:r>
      <w:r>
        <w:rPr>
          <w:rFonts w:ascii="仿宋" w:hAnsi="仿宋" w:eastAsia="仿宋"/>
          <w:sz w:val="24"/>
        </w:rPr>
        <w:t>》及对其他的任何有效</w:t>
      </w:r>
      <w:r>
        <w:rPr>
          <w:rFonts w:hint="eastAsia" w:ascii="仿宋" w:hAnsi="仿宋" w:eastAsia="仿宋"/>
          <w:sz w:val="24"/>
        </w:rPr>
        <w:t>修订和补充。</w:t>
      </w:r>
    </w:p>
    <w:p>
      <w:pPr>
        <w:adjustRightInd w:val="0"/>
        <w:snapToGrid w:val="0"/>
        <w:spacing w:before="156" w:beforeLines="50" w:after="156" w:afterLines="50" w:line="400" w:lineRule="exact"/>
        <w:rPr>
          <w:rFonts w:ascii="仿宋" w:hAnsi="仿宋" w:eastAsia="仿宋"/>
          <w:b/>
          <w:sz w:val="24"/>
        </w:rPr>
      </w:pPr>
      <w:r>
        <w:rPr>
          <w:rFonts w:hint="eastAsia" w:ascii="仿宋" w:hAnsi="仿宋" w:eastAsia="仿宋"/>
          <w:b/>
          <w:sz w:val="24"/>
        </w:rPr>
        <w:t>1</w:t>
      </w:r>
      <w:r>
        <w:rPr>
          <w:rFonts w:ascii="仿宋" w:hAnsi="仿宋" w:eastAsia="仿宋"/>
          <w:b/>
          <w:sz w:val="24"/>
        </w:rPr>
        <w:t>.</w:t>
      </w:r>
      <w:r>
        <w:rPr>
          <w:rFonts w:hint="eastAsia" w:ascii="仿宋" w:hAnsi="仿宋" w:eastAsia="仿宋"/>
          <w:b/>
          <w:sz w:val="24"/>
        </w:rPr>
        <w:t>2标的项目/项目：</w:t>
      </w:r>
      <w:r>
        <w:rPr>
          <w:rFonts w:hint="eastAsia" w:ascii="仿宋" w:hAnsi="仿宋" w:eastAsia="仿宋" w:cs="Arial"/>
          <w:kern w:val="0"/>
          <w:sz w:val="24"/>
        </w:rPr>
        <w:t>指宗地编号为“杭政储出【2020】35号”的望江单元SC0402-R21/B-05地块、SC0402-B1/B2-11地块</w:t>
      </w:r>
      <w:r>
        <w:rPr>
          <w:rFonts w:hint="eastAsia" w:ascii="仿宋" w:hAnsi="仿宋" w:eastAsia="仿宋"/>
          <w:bCs/>
          <w:sz w:val="24"/>
        </w:rPr>
        <w:t>。</w:t>
      </w:r>
    </w:p>
    <w:p>
      <w:pPr>
        <w:adjustRightInd w:val="0"/>
        <w:snapToGrid w:val="0"/>
        <w:spacing w:before="156" w:beforeLines="50" w:after="156" w:afterLines="50" w:line="400" w:lineRule="exact"/>
        <w:rPr>
          <w:rFonts w:ascii="仿宋" w:hAnsi="仿宋" w:eastAsia="仿宋"/>
          <w:b/>
          <w:sz w:val="24"/>
        </w:rPr>
      </w:pPr>
      <w:r>
        <w:rPr>
          <w:rFonts w:hint="eastAsia" w:ascii="仿宋" w:hAnsi="仿宋" w:eastAsia="仿宋"/>
          <w:b/>
          <w:sz w:val="24"/>
        </w:rPr>
        <w:t>1</w:t>
      </w:r>
      <w:r>
        <w:rPr>
          <w:rFonts w:ascii="仿宋" w:hAnsi="仿宋" w:eastAsia="仿宋"/>
          <w:b/>
          <w:sz w:val="24"/>
        </w:rPr>
        <w:t>.</w:t>
      </w:r>
      <w:r>
        <w:rPr>
          <w:rFonts w:hint="eastAsia" w:ascii="仿宋" w:hAnsi="仿宋" w:eastAsia="仿宋"/>
          <w:b/>
          <w:sz w:val="24"/>
        </w:rPr>
        <w:t>3</w:t>
      </w:r>
      <w:r>
        <w:rPr>
          <w:rFonts w:ascii="仿宋" w:hAnsi="仿宋" w:eastAsia="仿宋"/>
          <w:b/>
          <w:sz w:val="24"/>
        </w:rPr>
        <w:t xml:space="preserve"> </w:t>
      </w:r>
      <w:r>
        <w:rPr>
          <w:rFonts w:hint="eastAsia" w:ascii="仿宋" w:hAnsi="仿宋" w:eastAsia="仿宋"/>
          <w:b/>
          <w:sz w:val="24"/>
        </w:rPr>
        <w:t>项目公司</w:t>
      </w:r>
      <w:r>
        <w:rPr>
          <w:rFonts w:hint="eastAsia" w:ascii="仿宋" w:hAnsi="仿宋" w:eastAsia="仿宋" w:cs="Arial"/>
          <w:sz w:val="24"/>
        </w:rPr>
        <w:t>：指</w:t>
      </w:r>
      <w:r>
        <w:rPr>
          <w:rFonts w:hint="eastAsia" w:ascii="仿宋" w:hAnsi="仿宋" w:eastAsia="仿宋"/>
          <w:sz w:val="24"/>
        </w:rPr>
        <w:t>杭州滨来置业有限公司，为标的项目的开发主体</w:t>
      </w:r>
      <w:r>
        <w:rPr>
          <w:rFonts w:hint="eastAsia" w:ascii="仿宋" w:hAnsi="仿宋" w:eastAsia="仿宋" w:cs="Arial"/>
          <w:sz w:val="24"/>
        </w:rPr>
        <w:t>。</w:t>
      </w:r>
    </w:p>
    <w:p>
      <w:pPr>
        <w:adjustRightInd w:val="0"/>
        <w:snapToGrid w:val="0"/>
        <w:spacing w:before="156" w:beforeLines="50" w:after="156" w:afterLines="50" w:line="400" w:lineRule="exact"/>
        <w:rPr>
          <w:rFonts w:ascii="仿宋" w:hAnsi="仿宋" w:eastAsia="仿宋" w:cs="Arial"/>
          <w:sz w:val="24"/>
        </w:rPr>
      </w:pPr>
      <w:r>
        <w:rPr>
          <w:rFonts w:hint="eastAsia" w:ascii="仿宋" w:hAnsi="仿宋" w:eastAsia="仿宋"/>
          <w:b/>
          <w:sz w:val="24"/>
        </w:rPr>
        <w:t>1.4</w:t>
      </w:r>
      <w:r>
        <w:rPr>
          <w:rFonts w:ascii="仿宋" w:hAnsi="仿宋" w:eastAsia="仿宋"/>
          <w:b/>
          <w:sz w:val="24"/>
        </w:rPr>
        <w:t xml:space="preserve"> </w:t>
      </w:r>
      <w:r>
        <w:rPr>
          <w:rFonts w:hint="eastAsia" w:ascii="仿宋" w:hAnsi="仿宋" w:eastAsia="仿宋"/>
          <w:b/>
          <w:sz w:val="24"/>
        </w:rPr>
        <w:t>合资公司：</w:t>
      </w:r>
      <w:r>
        <w:rPr>
          <w:rFonts w:hint="eastAsia" w:ascii="仿宋" w:hAnsi="仿宋" w:eastAsia="仿宋"/>
          <w:sz w:val="24"/>
        </w:rPr>
        <w:t>指杭州滨科企业管理有限公司，持有项目公司100%股权</w:t>
      </w:r>
      <w:r>
        <w:rPr>
          <w:rFonts w:hint="eastAsia" w:ascii="仿宋" w:hAnsi="仿宋" w:eastAsia="仿宋" w:cs="Arial"/>
          <w:sz w:val="24"/>
        </w:rPr>
        <w:t>。</w:t>
      </w:r>
    </w:p>
    <w:p>
      <w:pPr>
        <w:tabs>
          <w:tab w:val="left" w:pos="567"/>
        </w:tabs>
        <w:adjustRightInd w:val="0"/>
        <w:snapToGrid w:val="0"/>
        <w:spacing w:before="156" w:beforeLines="50" w:after="156" w:afterLines="50" w:line="400" w:lineRule="exact"/>
        <w:rPr>
          <w:rFonts w:ascii="仿宋" w:hAnsi="仿宋" w:eastAsia="仿宋"/>
          <w:bCs/>
          <w:sz w:val="24"/>
        </w:rPr>
      </w:pPr>
      <w:r>
        <w:rPr>
          <w:rFonts w:hint="eastAsia" w:ascii="仿宋" w:hAnsi="仿宋" w:eastAsia="仿宋"/>
          <w:b/>
          <w:sz w:val="24"/>
        </w:rPr>
        <w:t>1</w:t>
      </w:r>
      <w:r>
        <w:rPr>
          <w:rFonts w:ascii="仿宋" w:hAnsi="仿宋" w:eastAsia="仿宋"/>
          <w:b/>
          <w:sz w:val="24"/>
        </w:rPr>
        <w:t>.5</w:t>
      </w:r>
      <w:r>
        <w:rPr>
          <w:rFonts w:ascii="仿宋" w:hAnsi="仿宋" w:eastAsia="仿宋"/>
          <w:b/>
          <w:sz w:val="24"/>
        </w:rPr>
        <w:tab/>
      </w:r>
      <w:r>
        <w:rPr>
          <w:rFonts w:ascii="仿宋" w:hAnsi="仿宋" w:eastAsia="仿宋"/>
          <w:b/>
          <w:sz w:val="24"/>
        </w:rPr>
        <w:t>SPV</w:t>
      </w:r>
      <w:r>
        <w:rPr>
          <w:rFonts w:hint="eastAsia" w:ascii="仿宋" w:hAnsi="仿宋" w:eastAsia="仿宋"/>
          <w:b/>
          <w:sz w:val="24"/>
        </w:rPr>
        <w:t>：</w:t>
      </w:r>
      <w:r>
        <w:rPr>
          <w:rFonts w:hint="eastAsia" w:ascii="仿宋" w:hAnsi="仿宋" w:eastAsia="仿宋" w:cs="Arial"/>
          <w:sz w:val="24"/>
        </w:rPr>
        <w:t>指</w:t>
      </w:r>
      <w:r>
        <w:rPr>
          <w:rFonts w:hint="eastAsia" w:ascii="仿宋" w:hAnsi="仿宋" w:eastAsia="仿宋"/>
          <w:sz w:val="24"/>
        </w:rPr>
        <w:t>杭州融跃企业管理有限公司</w:t>
      </w:r>
      <w:r>
        <w:rPr>
          <w:rFonts w:hint="eastAsia" w:ascii="仿宋" w:hAnsi="仿宋" w:eastAsia="仿宋" w:cs="Arial"/>
          <w:sz w:val="24"/>
        </w:rPr>
        <w:t>，持有合资公司49%股权。</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ascii="仿宋" w:hAnsi="仿宋" w:eastAsia="仿宋" w:cs="Arial"/>
          <w:b/>
          <w:kern w:val="0"/>
          <w:sz w:val="24"/>
        </w:rPr>
        <w:t xml:space="preserve">1.6 </w:t>
      </w:r>
      <w:r>
        <w:rPr>
          <w:rFonts w:hint="eastAsia" w:ascii="仿宋" w:hAnsi="仿宋" w:eastAsia="仿宋" w:cs="Arial"/>
          <w:b/>
          <w:bCs/>
          <w:kern w:val="0"/>
          <w:sz w:val="24"/>
        </w:rPr>
        <w:t>信托计划：</w:t>
      </w:r>
      <w:r>
        <w:rPr>
          <w:rFonts w:hint="eastAsia" w:ascii="仿宋" w:hAnsi="仿宋" w:eastAsia="仿宋" w:cs="Arial"/>
          <w:kern w:val="0"/>
          <w:sz w:val="24"/>
        </w:rPr>
        <w:t>指“中航信托</w:t>
      </w:r>
      <w:r>
        <w:rPr>
          <w:rFonts w:hint="eastAsia" w:ascii="微软雅黑" w:hAnsi="微软雅黑" w:eastAsia="微软雅黑" w:cs="微软雅黑"/>
          <w:kern w:val="0"/>
          <w:sz w:val="24"/>
        </w:rPr>
        <w:t>•</w:t>
      </w:r>
      <w:r>
        <w:rPr>
          <w:rFonts w:hint="eastAsia" w:ascii="仿宋" w:hAnsi="仿宋" w:eastAsia="仿宋" w:cs="仿宋"/>
          <w:kern w:val="0"/>
          <w:sz w:val="24"/>
        </w:rPr>
        <w:t>天垣</w:t>
      </w:r>
      <w:r>
        <w:rPr>
          <w:rFonts w:hint="eastAsia" w:ascii="仿宋" w:hAnsi="仿宋" w:eastAsia="仿宋" w:cs="Arial"/>
          <w:kern w:val="0"/>
          <w:sz w:val="24"/>
        </w:rPr>
        <w:t>11号融创杭州望江未来社区项目股权投资集合资金信托计划”。</w:t>
      </w:r>
    </w:p>
    <w:p>
      <w:pPr>
        <w:tabs>
          <w:tab w:val="left" w:pos="993"/>
        </w:tabs>
        <w:adjustRightInd w:val="0"/>
        <w:snapToGrid w:val="0"/>
        <w:spacing w:before="156" w:beforeLines="50" w:after="156" w:afterLines="50" w:line="400" w:lineRule="exact"/>
        <w:rPr>
          <w:rFonts w:ascii="仿宋" w:hAnsi="仿宋" w:eastAsia="仿宋" w:cs="Arial"/>
          <w:b/>
          <w:kern w:val="0"/>
          <w:sz w:val="24"/>
        </w:rPr>
      </w:pPr>
      <w:r>
        <w:rPr>
          <w:rFonts w:ascii="仿宋" w:hAnsi="仿宋" w:eastAsia="仿宋"/>
          <w:b/>
          <w:sz w:val="24"/>
        </w:rPr>
        <w:t xml:space="preserve">1.7 </w:t>
      </w:r>
      <w:r>
        <w:rPr>
          <w:rFonts w:hint="eastAsia" w:ascii="仿宋" w:hAnsi="仿宋" w:eastAsia="仿宋"/>
          <w:b/>
          <w:sz w:val="24"/>
        </w:rPr>
        <w:t>元</w:t>
      </w:r>
      <w:r>
        <w:rPr>
          <w:rFonts w:hint="eastAsia" w:ascii="仿宋" w:hAnsi="仿宋" w:eastAsia="仿宋" w:cs="Arial"/>
          <w:kern w:val="0"/>
          <w:sz w:val="24"/>
        </w:rPr>
        <w:t>：指人民币元。</w:t>
      </w:r>
    </w:p>
    <w:p>
      <w:pPr>
        <w:tabs>
          <w:tab w:val="left" w:pos="993"/>
        </w:tabs>
        <w:adjustRightInd w:val="0"/>
        <w:snapToGrid w:val="0"/>
        <w:spacing w:before="156" w:beforeLines="50" w:after="156" w:afterLines="50" w:line="400" w:lineRule="exact"/>
        <w:rPr>
          <w:rFonts w:ascii="仿宋" w:hAnsi="仿宋" w:eastAsia="仿宋" w:cs="Arial"/>
          <w:b/>
          <w:kern w:val="0"/>
          <w:sz w:val="24"/>
        </w:rPr>
      </w:pPr>
      <w:r>
        <w:rPr>
          <w:rFonts w:ascii="仿宋" w:hAnsi="仿宋" w:eastAsia="仿宋"/>
          <w:b/>
          <w:sz w:val="24"/>
        </w:rPr>
        <w:t xml:space="preserve">1.8 </w:t>
      </w:r>
      <w:r>
        <w:rPr>
          <w:rFonts w:hint="eastAsia" w:ascii="仿宋" w:hAnsi="仿宋" w:eastAsia="仿宋"/>
          <w:b/>
          <w:sz w:val="24"/>
        </w:rPr>
        <w:t>年</w:t>
      </w:r>
      <w:r>
        <w:rPr>
          <w:rFonts w:hint="eastAsia" w:ascii="仿宋" w:hAnsi="仿宋" w:eastAsia="仿宋" w:cs="Arial"/>
          <w:kern w:val="0"/>
          <w:sz w:val="24"/>
        </w:rPr>
        <w:t>：指公历年，本协议中涉及计算时年为</w:t>
      </w:r>
      <w:r>
        <w:rPr>
          <w:rFonts w:ascii="仿宋" w:hAnsi="仿宋" w:eastAsia="仿宋" w:cs="Arial"/>
          <w:kern w:val="0"/>
          <w:sz w:val="24"/>
        </w:rPr>
        <w:t>365</w:t>
      </w:r>
      <w:r>
        <w:rPr>
          <w:rFonts w:hint="eastAsia" w:ascii="仿宋" w:hAnsi="仿宋" w:eastAsia="仿宋" w:cs="Arial"/>
          <w:kern w:val="0"/>
          <w:sz w:val="24"/>
        </w:rPr>
        <w:t>天。</w:t>
      </w:r>
    </w:p>
    <w:p>
      <w:pPr>
        <w:spacing w:line="400" w:lineRule="exact"/>
        <w:rPr>
          <w:rFonts w:ascii="仿宋" w:hAnsi="仿宋" w:eastAsia="仿宋" w:cs="Arial"/>
          <w:kern w:val="0"/>
          <w:sz w:val="24"/>
        </w:rPr>
      </w:pPr>
      <w:r>
        <w:rPr>
          <w:rFonts w:ascii="仿宋" w:hAnsi="仿宋" w:eastAsia="仿宋"/>
          <w:b/>
          <w:sz w:val="24"/>
        </w:rPr>
        <w:t xml:space="preserve">1.9 </w:t>
      </w:r>
      <w:r>
        <w:rPr>
          <w:rFonts w:hint="eastAsia" w:ascii="仿宋" w:hAnsi="仿宋" w:eastAsia="仿宋"/>
          <w:b/>
          <w:sz w:val="24"/>
        </w:rPr>
        <w:t>工作日</w:t>
      </w:r>
      <w:r>
        <w:rPr>
          <w:rFonts w:hint="eastAsia" w:ascii="仿宋" w:hAnsi="仿宋" w:eastAsia="仿宋" w:cs="Arial"/>
          <w:kern w:val="0"/>
          <w:sz w:val="24"/>
        </w:rPr>
        <w:t>：指中国法定公休日和法定节假日以外的日期。</w:t>
      </w:r>
    </w:p>
    <w:p>
      <w:pPr>
        <w:spacing w:line="400" w:lineRule="exact"/>
        <w:rPr>
          <w:rFonts w:ascii="仿宋" w:hAnsi="仿宋" w:eastAsia="仿宋" w:cs="Arial"/>
          <w:kern w:val="0"/>
          <w:sz w:val="24"/>
        </w:rPr>
      </w:pPr>
      <w:r>
        <w:rPr>
          <w:rFonts w:hint="eastAsia" w:ascii="仿宋" w:hAnsi="仿宋" w:eastAsia="仿宋" w:cs="Arial"/>
          <w:b/>
          <w:kern w:val="0"/>
          <w:sz w:val="24"/>
        </w:rPr>
        <w:t>1.</w:t>
      </w:r>
      <w:r>
        <w:rPr>
          <w:rFonts w:ascii="仿宋" w:hAnsi="仿宋" w:eastAsia="仿宋" w:cs="Arial"/>
          <w:b/>
          <w:kern w:val="0"/>
          <w:sz w:val="24"/>
        </w:rPr>
        <w:t xml:space="preserve">10 </w:t>
      </w:r>
      <w:r>
        <w:rPr>
          <w:rFonts w:hint="eastAsia" w:ascii="仿宋" w:hAnsi="仿宋" w:eastAsia="仿宋" w:cs="Arial"/>
          <w:b/>
          <w:kern w:val="0"/>
          <w:sz w:val="24"/>
        </w:rPr>
        <w:t>中国：</w:t>
      </w:r>
      <w:r>
        <w:rPr>
          <w:rFonts w:hint="eastAsia" w:ascii="仿宋" w:hAnsi="仿宋" w:eastAsia="仿宋" w:cs="Arial"/>
          <w:kern w:val="0"/>
          <w:sz w:val="24"/>
        </w:rPr>
        <w:t>指中华人民共和国（为本协议之目的，不包括香港特别行政区、澳门特别行政区和台湾地区）。</w:t>
      </w:r>
    </w:p>
    <w:p>
      <w:pPr>
        <w:spacing w:line="400" w:lineRule="exact"/>
        <w:rPr>
          <w:rFonts w:ascii="仿宋" w:hAnsi="仿宋" w:eastAsia="仿宋"/>
          <w:b/>
          <w:sz w:val="24"/>
        </w:rPr>
      </w:pPr>
      <w:bookmarkStart w:id="1" w:name="#197675"/>
      <w:bookmarkEnd w:id="1"/>
    </w:p>
    <w:p>
      <w:pPr>
        <w:widowControl/>
        <w:spacing w:before="100" w:beforeAutospacing="1" w:after="100" w:afterAutospacing="1" w:line="400" w:lineRule="exact"/>
        <w:jc w:val="left"/>
        <w:rPr>
          <w:rFonts w:ascii="仿宋" w:hAnsi="仿宋" w:eastAsia="仿宋" w:cs="Arial"/>
          <w:b/>
          <w:kern w:val="0"/>
          <w:sz w:val="24"/>
        </w:rPr>
      </w:pPr>
      <w:r>
        <w:rPr>
          <w:rFonts w:ascii="仿宋" w:hAnsi="仿宋" w:eastAsia="仿宋" w:cs="Arial"/>
          <w:b/>
          <w:kern w:val="0"/>
          <w:sz w:val="24"/>
        </w:rPr>
        <w:t>2</w:t>
      </w:r>
      <w:r>
        <w:rPr>
          <w:rFonts w:hint="eastAsia" w:ascii="仿宋" w:hAnsi="仿宋" w:eastAsia="仿宋" w:cs="Arial"/>
          <w:b/>
          <w:kern w:val="0"/>
          <w:sz w:val="24"/>
        </w:rPr>
        <w:t>服务范围</w:t>
      </w:r>
    </w:p>
    <w:p>
      <w:pPr>
        <w:spacing w:before="100" w:beforeAutospacing="1" w:after="100" w:afterAutospacing="1" w:line="400" w:lineRule="exact"/>
        <w:rPr>
          <w:rFonts w:ascii="仿宋" w:hAnsi="仿宋" w:eastAsia="仿宋" w:cs="Arial"/>
          <w:kern w:val="0"/>
          <w:sz w:val="24"/>
        </w:rPr>
      </w:pPr>
      <w:r>
        <w:rPr>
          <w:rFonts w:hint="eastAsia" w:ascii="仿宋" w:hAnsi="仿宋" w:eastAsia="仿宋"/>
          <w:b/>
          <w:sz w:val="24"/>
        </w:rPr>
        <w:t>2.1</w:t>
      </w:r>
      <w:r>
        <w:rPr>
          <w:rFonts w:hint="eastAsia" w:ascii="仿宋" w:hAnsi="仿宋" w:eastAsia="仿宋" w:cs="Arial"/>
          <w:kern w:val="0"/>
          <w:sz w:val="24"/>
        </w:rPr>
        <w:t>各方同意由乙方指派【 1 】名甲方认可的专业的监管人员（以下简称“乙方监管人员”），并依据本协议采取驻场监管方式进行监管。乙方有权在提前通知甲方并经甲方同意的前提下更换包括现场派驻监管人员在内的标的项目服务人员。同时，丙方提供乙方监管必要和必须的配合和支持，包括但不限于资料、办公场所等。</w:t>
      </w:r>
    </w:p>
    <w:p>
      <w:pPr>
        <w:spacing w:before="100" w:beforeAutospacing="1" w:after="100" w:afterAutospacing="1" w:line="400" w:lineRule="exact"/>
        <w:rPr>
          <w:rFonts w:ascii="仿宋" w:hAnsi="仿宋" w:eastAsia="仿宋" w:cs="Arial"/>
          <w:kern w:val="0"/>
          <w:sz w:val="24"/>
        </w:rPr>
      </w:pPr>
      <w:r>
        <w:rPr>
          <w:rFonts w:hint="eastAsia" w:ascii="仿宋" w:hAnsi="仿宋" w:eastAsia="仿宋"/>
          <w:b/>
          <w:sz w:val="24"/>
        </w:rPr>
        <w:t>2.2</w:t>
      </w:r>
      <w:r>
        <w:rPr>
          <w:rFonts w:hint="eastAsia" w:ascii="仿宋" w:hAnsi="仿宋" w:eastAsia="仿宋" w:cs="Arial"/>
          <w:kern w:val="0"/>
          <w:sz w:val="24"/>
        </w:rPr>
        <w:t>乙方在对标的项目整体运营状况进行了解的基础上，重点监管</w:t>
      </w:r>
      <w:r>
        <w:rPr>
          <w:rFonts w:ascii="仿宋" w:hAnsi="仿宋" w:eastAsia="仿宋" w:cs="Arial"/>
          <w:kern w:val="0"/>
          <w:sz w:val="24"/>
        </w:rPr>
        <w:t>丙方所有相关证照</w:t>
      </w:r>
      <w:r>
        <w:rPr>
          <w:rFonts w:hint="eastAsia" w:ascii="仿宋" w:hAnsi="仿宋" w:eastAsia="仿宋" w:cs="Arial"/>
          <w:kern w:val="0"/>
          <w:sz w:val="24"/>
        </w:rPr>
        <w:t>、</w:t>
      </w:r>
      <w:r>
        <w:rPr>
          <w:rFonts w:ascii="仿宋" w:hAnsi="仿宋" w:eastAsia="仿宋" w:cs="Arial"/>
          <w:kern w:val="0"/>
          <w:sz w:val="24"/>
        </w:rPr>
        <w:t>丙方的有关印鉴及账户</w:t>
      </w:r>
      <w:r>
        <w:rPr>
          <w:rFonts w:hint="eastAsia" w:ascii="仿宋" w:hAnsi="仿宋" w:eastAsia="仿宋" w:cs="Arial"/>
          <w:kern w:val="0"/>
          <w:sz w:val="24"/>
        </w:rPr>
        <w:t>和丙方在监管期限内后续新增的任何丙方证照、印鉴、账户；以及</w:t>
      </w:r>
      <w:r>
        <w:rPr>
          <w:rFonts w:ascii="仿宋" w:hAnsi="仿宋" w:eastAsia="仿宋" w:cs="Arial"/>
          <w:kern w:val="0"/>
          <w:sz w:val="24"/>
        </w:rPr>
        <w:t>丙方持有的</w:t>
      </w:r>
      <w:r>
        <w:rPr>
          <w:rFonts w:hint="eastAsia" w:ascii="仿宋" w:hAnsi="仿宋" w:eastAsia="仿宋" w:cs="Arial"/>
          <w:kern w:val="0"/>
          <w:sz w:val="24"/>
        </w:rPr>
        <w:t>合资公司和</w:t>
      </w:r>
      <w:r>
        <w:rPr>
          <w:rFonts w:ascii="仿宋" w:hAnsi="仿宋" w:eastAsia="仿宋" w:cs="Arial"/>
          <w:kern w:val="0"/>
          <w:sz w:val="24"/>
        </w:rPr>
        <w:t>项目公司的所有证照</w:t>
      </w:r>
      <w:r>
        <w:rPr>
          <w:rFonts w:hint="eastAsia" w:ascii="仿宋" w:hAnsi="仿宋" w:eastAsia="仿宋" w:cs="Arial"/>
          <w:kern w:val="0"/>
          <w:sz w:val="24"/>
        </w:rPr>
        <w:t>以及合资公司和项目公司的印鉴及账户和</w:t>
      </w:r>
      <w:r>
        <w:rPr>
          <w:rFonts w:hint="eastAsia" w:ascii="仿宋" w:hAnsi="仿宋" w:eastAsia="仿宋"/>
          <w:bCs/>
          <w:sz w:val="24"/>
        </w:rPr>
        <w:t>项目公司在监管期限内后续新增的任何项目公司项下</w:t>
      </w:r>
      <w:r>
        <w:rPr>
          <w:rFonts w:hint="eastAsia" w:ascii="仿宋" w:hAnsi="仿宋" w:eastAsia="仿宋" w:cs="Arial"/>
          <w:kern w:val="0"/>
          <w:sz w:val="24"/>
        </w:rPr>
        <w:t>证照、印鉴、账户的管理使用情况。在监管过程中，若发现对标的项目顺利实施有影响的重大事项，乙方应及时通知甲方。</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b/>
          <w:sz w:val="24"/>
        </w:rPr>
        <w:t>2.3</w:t>
      </w:r>
      <w:r>
        <w:rPr>
          <w:rFonts w:hint="eastAsia" w:ascii="仿宋" w:hAnsi="仿宋" w:eastAsia="仿宋" w:cs="Arial"/>
          <w:kern w:val="0"/>
          <w:sz w:val="24"/>
        </w:rPr>
        <w:t>各方同意共同约定首次监管交接日，以交接确认单所列内容及《投资合作协议》、本协议的约定为监管范围依据，在标的项目现场，各方应在首次监管交接日完成标的项目资料及本协议第2.2款约定的印鉴、证照（以下简称“监管印鉴及证照”）及其他相关资料物品的现场交接。交接确认单所含内容应包括但不限于以下内容：乙方和丙方、合资公司、项目公司及标的项目涉及的全部证照及印鉴、交接时间、交接人员等。</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b/>
          <w:sz w:val="24"/>
        </w:rPr>
        <w:t>2.4</w:t>
      </w:r>
      <w:r>
        <w:rPr>
          <w:rFonts w:hint="eastAsia" w:ascii="仿宋" w:hAnsi="仿宋" w:eastAsia="仿宋" w:cs="Arial"/>
          <w:kern w:val="0"/>
          <w:sz w:val="24"/>
        </w:rPr>
        <w:t>甲方委托乙方对丙方和项目公司就标的项目的股东会及董事会议案出具咨询意见，董事会议案包括但不限于项目规划方案及设计指标、项目全区开发计划和施工总计划、项目目标成本费用指标、项目推盘节奏及供货计划、项目年度预算及资金支付计划、经营指标测算、退出时的模拟清算结论及股权交易对价等内容。</w:t>
      </w:r>
    </w:p>
    <w:p>
      <w:pPr>
        <w:widowControl/>
        <w:spacing w:before="100" w:beforeAutospacing="1" w:after="100" w:afterAutospacing="1" w:line="400" w:lineRule="exact"/>
        <w:jc w:val="left"/>
        <w:rPr>
          <w:rFonts w:ascii="仿宋" w:hAnsi="仿宋" w:eastAsia="仿宋" w:cs="Arial"/>
          <w:kern w:val="0"/>
          <w:sz w:val="24"/>
        </w:rPr>
      </w:pPr>
    </w:p>
    <w:p>
      <w:pPr>
        <w:widowControl/>
        <w:spacing w:before="100" w:beforeAutospacing="1" w:after="100" w:afterAutospacing="1" w:line="400" w:lineRule="exact"/>
        <w:jc w:val="left"/>
        <w:rPr>
          <w:rFonts w:ascii="仿宋" w:hAnsi="仿宋" w:eastAsia="仿宋"/>
          <w:b/>
          <w:sz w:val="24"/>
        </w:rPr>
      </w:pPr>
      <w:r>
        <w:rPr>
          <w:rFonts w:hint="eastAsia" w:ascii="仿宋" w:hAnsi="仿宋" w:eastAsia="仿宋" w:cs="Arial"/>
          <w:b/>
          <w:kern w:val="0"/>
          <w:sz w:val="24"/>
        </w:rPr>
        <w:t>3服务方式及服务期限</w:t>
      </w:r>
    </w:p>
    <w:p>
      <w:pPr>
        <w:spacing w:before="100" w:beforeAutospacing="1" w:after="100" w:afterAutospacing="1" w:line="400" w:lineRule="exact"/>
        <w:jc w:val="left"/>
        <w:rPr>
          <w:rFonts w:ascii="仿宋" w:hAnsi="仿宋" w:eastAsia="仿宋" w:cs="Arial"/>
          <w:kern w:val="0"/>
          <w:sz w:val="24"/>
        </w:rPr>
      </w:pPr>
      <w:r>
        <w:rPr>
          <w:rFonts w:hint="eastAsia" w:ascii="仿宋" w:hAnsi="仿宋" w:eastAsia="仿宋"/>
          <w:b/>
          <w:sz w:val="24"/>
        </w:rPr>
        <w:t>3</w:t>
      </w:r>
      <w:r>
        <w:rPr>
          <w:rFonts w:ascii="仿宋" w:hAnsi="仿宋" w:eastAsia="仿宋"/>
          <w:b/>
          <w:sz w:val="24"/>
        </w:rPr>
        <w:t>.1</w:t>
      </w:r>
      <w:r>
        <w:rPr>
          <w:rFonts w:hint="eastAsia" w:ascii="仿宋" w:hAnsi="仿宋" w:eastAsia="仿宋" w:cs="Arial"/>
          <w:kern w:val="0"/>
          <w:sz w:val="24"/>
        </w:rPr>
        <w:t>乙方</w:t>
      </w:r>
      <w:r>
        <w:rPr>
          <w:rFonts w:ascii="仿宋" w:hAnsi="仿宋" w:eastAsia="仿宋" w:cs="Arial"/>
          <w:kern w:val="0"/>
          <w:sz w:val="24"/>
        </w:rPr>
        <w:t>监管人员</w:t>
      </w:r>
      <w:r>
        <w:rPr>
          <w:rFonts w:hint="eastAsia" w:ascii="仿宋" w:hAnsi="仿宋" w:eastAsia="仿宋" w:cs="Arial"/>
          <w:kern w:val="0"/>
          <w:sz w:val="24"/>
        </w:rPr>
        <w:t>依据</w:t>
      </w:r>
      <w:r>
        <w:rPr>
          <w:rFonts w:ascii="仿宋" w:hAnsi="仿宋" w:eastAsia="仿宋" w:cs="Arial"/>
          <w:kern w:val="0"/>
          <w:sz w:val="24"/>
        </w:rPr>
        <w:t>本协议</w:t>
      </w:r>
      <w:r>
        <w:rPr>
          <w:rFonts w:hint="eastAsia" w:ascii="仿宋" w:hAnsi="仿宋" w:eastAsia="仿宋" w:cs="Arial"/>
          <w:kern w:val="0"/>
          <w:sz w:val="24"/>
        </w:rPr>
        <w:t>采取驻场监管方式对丙方、合资公司、项目公司及标的项目进行监管。未提前通知甲方并经甲方同意，乙方不得更换包括现场派驻监管人员在内的标的项目服务人员。</w:t>
      </w:r>
    </w:p>
    <w:p>
      <w:pPr>
        <w:spacing w:before="100" w:beforeAutospacing="1" w:after="100" w:afterAutospacing="1" w:line="400" w:lineRule="exact"/>
        <w:jc w:val="left"/>
        <w:rPr>
          <w:rFonts w:ascii="仿宋" w:hAnsi="仿宋" w:eastAsia="仿宋" w:cs="Arial"/>
          <w:kern w:val="0"/>
          <w:sz w:val="24"/>
        </w:rPr>
      </w:pPr>
      <w:r>
        <w:rPr>
          <w:rFonts w:hint="eastAsia" w:ascii="仿宋" w:hAnsi="仿宋" w:eastAsia="仿宋" w:cs="Arial"/>
          <w:kern w:val="0"/>
          <w:sz w:val="24"/>
        </w:rPr>
        <w:t>如因乙方或其指派监管人员存在未尽职履责等情形，甲方有权要求乙方更换现场监管人员或终止与乙方的监管合作。</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b/>
          <w:sz w:val="24"/>
        </w:rPr>
        <w:t>3.2</w:t>
      </w:r>
      <w:r>
        <w:rPr>
          <w:rFonts w:hint="eastAsia" w:ascii="仿宋" w:hAnsi="仿宋" w:eastAsia="仿宋"/>
          <w:sz w:val="24"/>
        </w:rPr>
        <w:t>乙方</w:t>
      </w:r>
      <w:r>
        <w:rPr>
          <w:rFonts w:hint="eastAsia" w:ascii="仿宋" w:hAnsi="仿宋" w:eastAsia="仿宋" w:cs="Arial"/>
          <w:kern w:val="0"/>
          <w:sz w:val="24"/>
        </w:rPr>
        <w:t>向甲方提供监管服务的期限</w:t>
      </w:r>
      <w:r>
        <w:rPr>
          <w:rFonts w:hint="eastAsia" w:ascii="华文仿宋" w:hAnsi="华文仿宋" w:eastAsia="华文仿宋"/>
          <w:kern w:val="0"/>
          <w:sz w:val="24"/>
        </w:rPr>
        <w:t>以乙方</w:t>
      </w:r>
      <w:r>
        <w:rPr>
          <w:rFonts w:ascii="华文仿宋" w:hAnsi="华文仿宋" w:eastAsia="华文仿宋"/>
          <w:kern w:val="0"/>
          <w:sz w:val="24"/>
        </w:rPr>
        <w:t>入场</w:t>
      </w:r>
      <w:r>
        <w:rPr>
          <w:rFonts w:hint="eastAsia" w:ascii="华文仿宋" w:hAnsi="华文仿宋" w:eastAsia="华文仿宋"/>
          <w:kern w:val="0"/>
          <w:sz w:val="24"/>
        </w:rPr>
        <w:t>交接时点作为投后监管咨询服务起始点</w:t>
      </w:r>
      <w:r>
        <w:rPr>
          <w:rFonts w:hint="eastAsia" w:ascii="仿宋" w:hAnsi="仿宋" w:eastAsia="仿宋" w:cs="Arial"/>
          <w:kern w:val="0"/>
          <w:sz w:val="24"/>
        </w:rPr>
        <w:t>，至信托计划终止且清算分配完毕之日或甲方单方通知乙方终止监管服务之日止</w:t>
      </w:r>
      <w:r>
        <w:rPr>
          <w:rFonts w:ascii="仿宋" w:hAnsi="仿宋" w:eastAsia="仿宋" w:cs="Arial"/>
          <w:kern w:val="0"/>
          <w:sz w:val="24"/>
        </w:rPr>
        <w:t>。</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cs="Arial"/>
          <w:b/>
          <w:kern w:val="0"/>
          <w:sz w:val="24"/>
        </w:rPr>
        <w:t>3.</w:t>
      </w:r>
      <w:r>
        <w:rPr>
          <w:rFonts w:ascii="仿宋" w:hAnsi="仿宋" w:eastAsia="仿宋" w:cs="Arial"/>
          <w:b/>
          <w:kern w:val="0"/>
          <w:sz w:val="24"/>
        </w:rPr>
        <w:t>3</w:t>
      </w:r>
      <w:r>
        <w:rPr>
          <w:rFonts w:hint="eastAsia" w:ascii="仿宋" w:hAnsi="仿宋" w:eastAsia="仿宋" w:cs="Arial"/>
          <w:kern w:val="0"/>
          <w:sz w:val="24"/>
        </w:rPr>
        <w:t>乙方应当以与甲方和丙方共同清点确认的共管资料交接清单所列内容为依据，在标的项目现场，在监管起始日当日完成本协议约定的监管印鉴及证照及</w:t>
      </w:r>
      <w:r>
        <w:rPr>
          <w:rFonts w:ascii="仿宋" w:hAnsi="仿宋" w:eastAsia="仿宋" w:cs="Arial"/>
          <w:kern w:val="0"/>
          <w:sz w:val="24"/>
        </w:rPr>
        <w:t>其他相关</w:t>
      </w:r>
      <w:r>
        <w:rPr>
          <w:rFonts w:hint="eastAsia" w:ascii="仿宋" w:hAnsi="仿宋" w:eastAsia="仿宋" w:cs="Arial"/>
          <w:kern w:val="0"/>
          <w:sz w:val="24"/>
        </w:rPr>
        <w:t>资料</w:t>
      </w:r>
      <w:r>
        <w:rPr>
          <w:rFonts w:ascii="仿宋" w:hAnsi="仿宋" w:eastAsia="仿宋" w:cs="Arial"/>
          <w:kern w:val="0"/>
          <w:sz w:val="24"/>
        </w:rPr>
        <w:t>物品</w:t>
      </w:r>
      <w:r>
        <w:rPr>
          <w:rFonts w:hint="eastAsia" w:ascii="仿宋" w:hAnsi="仿宋" w:eastAsia="仿宋" w:cs="Arial"/>
          <w:kern w:val="0"/>
          <w:sz w:val="24"/>
        </w:rPr>
        <w:t>的现场交接。共管资料交接清单所含内容应包括但不限于以下内容：交接的共管证章照明细、</w:t>
      </w:r>
      <w:r>
        <w:rPr>
          <w:rFonts w:ascii="仿宋" w:hAnsi="仿宋" w:eastAsia="仿宋" w:cs="Arial"/>
          <w:kern w:val="0"/>
          <w:sz w:val="24"/>
        </w:rPr>
        <w:t>交接时间、</w:t>
      </w:r>
      <w:r>
        <w:rPr>
          <w:rFonts w:hint="eastAsia" w:ascii="仿宋" w:hAnsi="仿宋" w:eastAsia="仿宋" w:cs="Arial"/>
          <w:kern w:val="0"/>
          <w:sz w:val="24"/>
        </w:rPr>
        <w:t>交接</w:t>
      </w:r>
      <w:r>
        <w:rPr>
          <w:rFonts w:ascii="仿宋" w:hAnsi="仿宋" w:eastAsia="仿宋" w:cs="Arial"/>
          <w:kern w:val="0"/>
          <w:sz w:val="24"/>
        </w:rPr>
        <w:t>人员</w:t>
      </w:r>
      <w:r>
        <w:rPr>
          <w:rFonts w:hint="eastAsia" w:ascii="仿宋" w:hAnsi="仿宋" w:eastAsia="仿宋" w:cs="Arial"/>
          <w:kern w:val="0"/>
          <w:sz w:val="24"/>
        </w:rPr>
        <w:t>等。对于监管起始日合资公司、项目公司和丙方尚未取得的应纳入共管范围的证照，乙方应当于合资公司、项目公司和丙方实际取得该等证照的五个工作日内与其完成交接并签署共管资料交接清单；对于监管起始日后合资公司、项目公司和丙方有新增印章的，乙方应当于合资公司、项目公司和丙方实际取得该等印章的当日与其完成交接并签署共管资料交接清单。乙方应在监管起始日及后续每次新增共管证章照的交接完成当日向甲方指定邮箱发送共管完成的事项通知，并将乙方与丙方签署的共管资料交接清单作为邮件附件。</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ascii="仿宋" w:hAnsi="仿宋" w:eastAsia="仿宋"/>
          <w:b/>
          <w:sz w:val="24"/>
        </w:rPr>
        <w:t>3.4</w:t>
      </w:r>
      <w:r>
        <w:rPr>
          <w:rFonts w:hint="eastAsia" w:ascii="仿宋" w:hAnsi="仿宋" w:eastAsia="仿宋" w:cs="Arial"/>
          <w:kern w:val="0"/>
          <w:sz w:val="24"/>
        </w:rPr>
        <w:t>丙方需免费提供乙方监管必要和必须的配合和支持，包括但不限于资料、办公场所、办公设备等。</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4监管基本原则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4.1 各方一致同意：乙方以本协议为依据，协助甲方对标的项目、</w:t>
      </w:r>
      <w:r>
        <w:rPr>
          <w:rFonts w:ascii="仿宋" w:hAnsi="仿宋" w:eastAsia="仿宋"/>
          <w:bCs/>
          <w:sz w:val="24"/>
        </w:rPr>
        <w:t>丙方、</w:t>
      </w:r>
      <w:r>
        <w:rPr>
          <w:rFonts w:hint="eastAsia" w:ascii="仿宋" w:hAnsi="仿宋" w:eastAsia="仿宋" w:cs="Arial"/>
          <w:kern w:val="0"/>
          <w:sz w:val="24"/>
        </w:rPr>
        <w:t>合资公司、</w:t>
      </w:r>
      <w:r>
        <w:rPr>
          <w:rFonts w:ascii="仿宋" w:hAnsi="仿宋" w:eastAsia="仿宋"/>
          <w:bCs/>
          <w:sz w:val="24"/>
        </w:rPr>
        <w:t>项目公司</w:t>
      </w:r>
      <w:r>
        <w:rPr>
          <w:rFonts w:hint="eastAsia" w:ascii="仿宋" w:hAnsi="仿宋" w:eastAsia="仿宋"/>
          <w:bCs/>
          <w:sz w:val="24"/>
        </w:rPr>
        <w:t>进行日常管理和监督，及时汇报项目进展，在项目监管中涉及需审批的事项，均按照</w:t>
      </w:r>
      <w:r>
        <w:rPr>
          <w:rFonts w:hint="eastAsia" w:ascii="仿宋" w:hAnsi="仿宋" w:eastAsia="仿宋"/>
          <w:b/>
          <w:sz w:val="24"/>
        </w:rPr>
        <w:t>权限划分明细及审批流程</w:t>
      </w:r>
      <w:r>
        <w:rPr>
          <w:rFonts w:hint="eastAsia" w:ascii="仿宋" w:hAnsi="仿宋" w:eastAsia="仿宋"/>
          <w:bCs/>
          <w:sz w:val="24"/>
        </w:rPr>
        <w:t>（见本协议附件一）中授权审批权限执行。如发生项目监管方案未能明确约定的事项，乙方应先征得甲方同意后本着保障甲方资金安全和甲方利益的宗旨进行监督管理。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4.2 在监管期间，除其他交易文件另有约定，丙方、</w:t>
      </w:r>
      <w:r>
        <w:rPr>
          <w:rFonts w:hint="eastAsia" w:ascii="仿宋" w:hAnsi="仿宋" w:eastAsia="仿宋" w:cs="Arial"/>
          <w:kern w:val="0"/>
          <w:sz w:val="24"/>
        </w:rPr>
        <w:t>合资公司</w:t>
      </w:r>
      <w:r>
        <w:rPr>
          <w:rFonts w:hint="eastAsia" w:ascii="仿宋" w:hAnsi="仿宋" w:eastAsia="仿宋"/>
          <w:bCs/>
          <w:sz w:val="24"/>
        </w:rPr>
        <w:t>及项目公司账户内的资金仅可用于项目的开发建设投入、根据《投资合作协议》进行分配/资金借调、偿还标的项目开发贷及其他款项或甲方另行书面同意的其他用途。</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4.3</w:t>
      </w:r>
      <w:r>
        <w:rPr>
          <w:rFonts w:ascii="仿宋" w:hAnsi="仿宋" w:eastAsia="仿宋"/>
          <w:bCs/>
          <w:sz w:val="24"/>
        </w:rPr>
        <w:t xml:space="preserve"> </w:t>
      </w:r>
      <w:r>
        <w:rPr>
          <w:rFonts w:hint="eastAsia" w:ascii="仿宋" w:hAnsi="仿宋" w:eastAsia="仿宋"/>
          <w:bCs/>
          <w:sz w:val="24"/>
        </w:rPr>
        <w:t>在监管期间，在不影响交易文件项下增信措施以及甲方权益的前提下（但为按揭贷款客户提供连带责任担保的除外），乙方在得到甲方书面同意指令后，配合项目公司办理因正常经营需要的融资、担保事宜。</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4.4 </w:t>
      </w:r>
      <w:r>
        <w:rPr>
          <w:rFonts w:hint="eastAsia" w:ascii="仿宋" w:hAnsi="仿宋" w:eastAsia="仿宋"/>
          <w:bCs/>
          <w:sz w:val="24"/>
        </w:rPr>
        <w:t>各方通过指定电子邮箱发送项目监管相关的资料、审批意见、操作指令等，甲方指定电子邮箱为【</w:t>
      </w:r>
      <w:r>
        <w:rPr>
          <w:rFonts w:ascii="仿宋" w:hAnsi="仿宋" w:eastAsia="仿宋"/>
          <w:bCs/>
          <w:sz w:val="24"/>
          <w:u w:val="single"/>
        </w:rPr>
        <w:t>wangll@avictc.com</w:t>
      </w:r>
      <w:r>
        <w:rPr>
          <w:rFonts w:hint="eastAsia" w:ascii="仿宋" w:hAnsi="仿宋" w:eastAsia="仿宋"/>
          <w:bCs/>
          <w:sz w:val="24"/>
        </w:rPr>
        <w:t>】，乙方指定电子邮箱为【</w:t>
      </w:r>
      <w:r>
        <w:fldChar w:fldCharType="begin"/>
      </w:r>
      <w:r>
        <w:instrText xml:space="preserve"> HYPERLINK "mailto:kxjgfuzhou03@kx-amc.com】" </w:instrText>
      </w:r>
      <w:r>
        <w:fldChar w:fldCharType="separate"/>
      </w:r>
      <w:r>
        <w:rPr>
          <w:rStyle w:val="14"/>
          <w:rFonts w:ascii="仿宋" w:hAnsi="仿宋" w:eastAsia="仿宋"/>
          <w:bCs/>
          <w:color w:val="auto"/>
          <w:sz w:val="24"/>
        </w:rPr>
        <w:t>kxjgzhejianghangzhou03@kx-amc.com</w:t>
      </w:r>
      <w:r>
        <w:rPr>
          <w:rStyle w:val="14"/>
          <w:rFonts w:hint="eastAsia" w:ascii="仿宋" w:hAnsi="仿宋" w:eastAsia="仿宋"/>
          <w:bCs/>
          <w:color w:val="auto"/>
          <w:sz w:val="24"/>
        </w:rPr>
        <w:t>】</w:t>
      </w:r>
      <w:r>
        <w:rPr>
          <w:rStyle w:val="14"/>
          <w:rFonts w:hint="eastAsia" w:ascii="仿宋" w:hAnsi="仿宋" w:eastAsia="仿宋"/>
          <w:bCs/>
          <w:color w:val="auto"/>
          <w:sz w:val="24"/>
        </w:rPr>
        <w:fldChar w:fldCharType="end"/>
      </w:r>
      <w:r>
        <w:rPr>
          <w:rFonts w:hint="eastAsia" w:ascii="仿宋" w:hAnsi="仿宋" w:eastAsia="仿宋"/>
          <w:bCs/>
          <w:sz w:val="24"/>
        </w:rPr>
        <w:t>。</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w:t>
      </w:r>
      <w:r>
        <w:rPr>
          <w:rFonts w:ascii="仿宋" w:hAnsi="仿宋" w:eastAsia="仿宋"/>
          <w:bCs/>
          <w:sz w:val="24"/>
        </w:rPr>
        <w:t>5</w:t>
      </w:r>
      <w:r>
        <w:rPr>
          <w:rFonts w:hint="eastAsia" w:ascii="仿宋" w:hAnsi="仿宋" w:eastAsia="仿宋"/>
          <w:bCs/>
          <w:sz w:val="24"/>
        </w:rPr>
        <w:t xml:space="preserve"> 各方应本着诚实信用、互利共赢之原则履行本协议，甲方及乙方的监管以不影响项目的正常开发，保障项目顺利开展为前提，但影响或可能影响甲方于相关交易文件项下权益安全的情形除外。</w:t>
      </w:r>
    </w:p>
    <w:p>
      <w:pPr>
        <w:widowControl/>
        <w:spacing w:before="100" w:beforeAutospacing="1" w:after="100" w:afterAutospacing="1" w:line="400" w:lineRule="exact"/>
        <w:rPr>
          <w:rFonts w:ascii="仿宋" w:hAnsi="仿宋" w:eastAsia="仿宋"/>
          <w:bCs/>
          <w:sz w:val="24"/>
        </w:rPr>
      </w:pPr>
      <w:r>
        <w:rPr>
          <w:rFonts w:hint="eastAsia" w:ascii="仿宋" w:hAnsi="仿宋" w:eastAsia="仿宋"/>
          <w:bCs/>
          <w:sz w:val="24"/>
        </w:rPr>
        <w:t>4.</w:t>
      </w:r>
      <w:r>
        <w:rPr>
          <w:rFonts w:ascii="仿宋" w:hAnsi="仿宋" w:eastAsia="仿宋"/>
          <w:bCs/>
          <w:sz w:val="24"/>
        </w:rPr>
        <w:t>6</w:t>
      </w:r>
      <w:r>
        <w:rPr>
          <w:rFonts w:hint="eastAsia" w:ascii="仿宋" w:hAnsi="仿宋" w:eastAsia="仿宋"/>
          <w:bCs/>
          <w:sz w:val="24"/>
        </w:rPr>
        <w:t xml:space="preserve"> 丙方应确定各项内部审批流程，审批人员名单。各项内部审批流程包括但不限于各印鉴在监管期间内涉及融资和对外担保等相关事项的用印审批流程、项目相关业务审批流程及资金使用审批流程（统称“内部审批流程”）。丙方应向</w:t>
      </w:r>
      <w:r>
        <w:rPr>
          <w:rFonts w:ascii="仿宋" w:hAnsi="仿宋" w:eastAsia="仿宋"/>
          <w:bCs/>
          <w:sz w:val="24"/>
        </w:rPr>
        <w:t>乙方提供其完成相关事项内部</w:t>
      </w:r>
      <w:r>
        <w:rPr>
          <w:rFonts w:hint="eastAsia" w:ascii="仿宋" w:hAnsi="仿宋" w:eastAsia="仿宋"/>
          <w:bCs/>
          <w:sz w:val="24"/>
        </w:rPr>
        <w:t>资金划付</w:t>
      </w:r>
      <w:r>
        <w:rPr>
          <w:rFonts w:ascii="仿宋" w:hAnsi="仿宋" w:eastAsia="仿宋"/>
          <w:bCs/>
          <w:sz w:val="24"/>
        </w:rPr>
        <w:t>审批流程的</w:t>
      </w:r>
      <w:r>
        <w:rPr>
          <w:rFonts w:hint="eastAsia" w:ascii="仿宋" w:hAnsi="仿宋" w:eastAsia="仿宋"/>
          <w:bCs/>
          <w:sz w:val="24"/>
        </w:rPr>
        <w:t>证明文件</w:t>
      </w:r>
      <w:r>
        <w:rPr>
          <w:rFonts w:ascii="仿宋" w:hAnsi="仿宋" w:eastAsia="仿宋"/>
          <w:bCs/>
          <w:sz w:val="24"/>
        </w:rPr>
        <w:t>，作为乙方</w:t>
      </w:r>
      <w:r>
        <w:rPr>
          <w:rFonts w:hint="eastAsia" w:ascii="仿宋" w:hAnsi="仿宋" w:eastAsia="仿宋"/>
          <w:bCs/>
          <w:sz w:val="24"/>
        </w:rPr>
        <w:t>和/或</w:t>
      </w:r>
      <w:r>
        <w:rPr>
          <w:rFonts w:ascii="仿宋" w:hAnsi="仿宋" w:eastAsia="仿宋"/>
          <w:bCs/>
          <w:sz w:val="24"/>
        </w:rPr>
        <w:t>甲方的</w:t>
      </w:r>
      <w:r>
        <w:rPr>
          <w:rFonts w:hint="eastAsia" w:ascii="仿宋" w:hAnsi="仿宋" w:eastAsia="仿宋"/>
          <w:bCs/>
          <w:sz w:val="24"/>
        </w:rPr>
        <w:t>资金划付的</w:t>
      </w:r>
      <w:r>
        <w:rPr>
          <w:rFonts w:ascii="仿宋" w:hAnsi="仿宋" w:eastAsia="仿宋"/>
          <w:bCs/>
          <w:sz w:val="24"/>
        </w:rPr>
        <w:t>审批依据。</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w:t>
      </w:r>
      <w:r>
        <w:rPr>
          <w:rFonts w:ascii="仿宋" w:hAnsi="仿宋" w:eastAsia="仿宋"/>
          <w:bCs/>
          <w:sz w:val="24"/>
        </w:rPr>
        <w:t xml:space="preserve">7 </w:t>
      </w:r>
      <w:r>
        <w:rPr>
          <w:rFonts w:hint="eastAsia" w:ascii="仿宋" w:hAnsi="仿宋" w:eastAsia="仿宋"/>
          <w:bCs/>
          <w:sz w:val="24"/>
        </w:rPr>
        <w:t>丙方应明确项目核心成员的职责权限，保证项目运营的稳定性。甲方根据监管需要或丙方根据项目运营需要对内部资金审批流程进行修订及补充的，应各方协商一致。</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5 资金监管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.1</w:t>
      </w:r>
      <w:r>
        <w:rPr>
          <w:rFonts w:ascii="仿宋" w:hAnsi="仿宋" w:eastAsia="仿宋"/>
          <w:bCs/>
          <w:sz w:val="24"/>
        </w:rPr>
        <w:tab/>
      </w:r>
      <w:r>
        <w:rPr>
          <w:rFonts w:hint="eastAsia" w:ascii="仿宋" w:hAnsi="仿宋" w:eastAsia="仿宋"/>
          <w:bCs/>
          <w:sz w:val="24"/>
        </w:rPr>
        <w:t>资金支出管理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.1.</w:t>
      </w:r>
      <w:r>
        <w:rPr>
          <w:rFonts w:hint="eastAsia" w:ascii="仿宋" w:hAnsi="仿宋" w:eastAsia="仿宋"/>
          <w:bCs/>
          <w:sz w:val="24"/>
        </w:rPr>
        <w:t>1</w:t>
      </w:r>
      <w:r>
        <w:rPr>
          <w:rFonts w:ascii="仿宋" w:hAnsi="仿宋" w:eastAsia="仿宋"/>
          <w:bCs/>
          <w:sz w:val="24"/>
        </w:rPr>
        <w:tab/>
      </w:r>
      <w:r>
        <w:rPr>
          <w:rFonts w:ascii="仿宋" w:hAnsi="仿宋" w:eastAsia="仿宋"/>
          <w:bCs/>
          <w:sz w:val="24"/>
        </w:rPr>
        <w:t>丙方、</w:t>
      </w:r>
      <w:r>
        <w:rPr>
          <w:rFonts w:hint="eastAsia" w:ascii="仿宋" w:hAnsi="仿宋" w:eastAsia="仿宋"/>
          <w:bCs/>
          <w:sz w:val="24"/>
        </w:rPr>
        <w:t>合资公司和项目公司资金支出的监管依据为</w:t>
      </w:r>
      <w:r>
        <w:rPr>
          <w:rFonts w:hint="eastAsia" w:ascii="仿宋" w:hAnsi="仿宋" w:eastAsia="仿宋"/>
          <w:sz w:val="24"/>
        </w:rPr>
        <w:t>股东会/董事会议审议通过的《</w:t>
      </w:r>
      <w:bookmarkStart w:id="2" w:name="_Hlk54448885"/>
      <w:r>
        <w:rPr>
          <w:rFonts w:hint="eastAsia" w:ascii="仿宋" w:hAnsi="仿宋" w:eastAsia="仿宋"/>
          <w:sz w:val="24"/>
        </w:rPr>
        <w:t>年度预算</w:t>
      </w:r>
      <w:bookmarkEnd w:id="2"/>
      <w:r>
        <w:rPr>
          <w:rFonts w:hint="eastAsia" w:ascii="仿宋" w:hAnsi="仿宋" w:eastAsia="仿宋"/>
          <w:sz w:val="24"/>
        </w:rPr>
        <w:t>及资金支付计划》。在资金审核过程中，动态监测资金支付与《年度预算及资金支付计划》的匹配程度，并根据过程控制情况对</w:t>
      </w:r>
      <w:bookmarkStart w:id="3" w:name="_Hlk45729471"/>
      <w:r>
        <w:rPr>
          <w:rFonts w:hint="eastAsia" w:ascii="仿宋" w:hAnsi="仿宋" w:eastAsia="仿宋"/>
          <w:sz w:val="24"/>
        </w:rPr>
        <w:t>《年度预算及资金支付计划》</w:t>
      </w:r>
      <w:bookmarkEnd w:id="3"/>
      <w:r>
        <w:rPr>
          <w:rFonts w:hint="eastAsia" w:ascii="仿宋" w:hAnsi="仿宋" w:eastAsia="仿宋"/>
          <w:sz w:val="24"/>
        </w:rPr>
        <w:t>的优化或调整提出建议。</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5.1.2 </w:t>
      </w:r>
      <w:r>
        <w:rPr>
          <w:rFonts w:hint="eastAsia" w:ascii="仿宋" w:hAnsi="仿宋" w:eastAsia="仿宋"/>
          <w:bCs/>
          <w:sz w:val="24"/>
        </w:rPr>
        <w:t>丙方应于每月</w:t>
      </w:r>
      <w:r>
        <w:rPr>
          <w:rFonts w:ascii="仿宋" w:hAnsi="仿宋" w:eastAsia="仿宋"/>
          <w:bCs/>
          <w:sz w:val="24"/>
        </w:rPr>
        <w:t>10</w:t>
      </w:r>
      <w:r>
        <w:rPr>
          <w:rFonts w:hint="eastAsia" w:ascii="仿宋" w:hAnsi="仿宋" w:eastAsia="仿宋"/>
          <w:bCs/>
          <w:sz w:val="24"/>
        </w:rPr>
        <w:t>日前向乙方提供丙方</w:t>
      </w:r>
      <w:r>
        <w:rPr>
          <w:rFonts w:ascii="仿宋" w:hAnsi="仿宋" w:eastAsia="仿宋"/>
          <w:bCs/>
          <w:sz w:val="24"/>
        </w:rPr>
        <w:t>、</w:t>
      </w:r>
      <w:r>
        <w:rPr>
          <w:rFonts w:hint="eastAsia" w:ascii="仿宋" w:hAnsi="仿宋" w:eastAsia="仿宋"/>
          <w:bCs/>
          <w:sz w:val="24"/>
        </w:rPr>
        <w:t>合资公司和项目公司当月的《月度资金使用计划》（内容应包括但不限于资金使用事由、使用金额、资金使用用途、收款方、支付方式等必要因素）及相关的付款资料等。乙方在资料齐备后</w:t>
      </w:r>
      <w:r>
        <w:rPr>
          <w:rFonts w:ascii="仿宋" w:hAnsi="仿宋" w:eastAsia="仿宋"/>
          <w:bCs/>
          <w:sz w:val="24"/>
        </w:rPr>
        <w:t>1</w:t>
      </w:r>
      <w:r>
        <w:rPr>
          <w:rFonts w:hint="eastAsia" w:ascii="仿宋" w:hAnsi="仿宋" w:eastAsia="仿宋"/>
          <w:bCs/>
          <w:sz w:val="24"/>
        </w:rPr>
        <w:t>日内，应根据标的项目的运行情况、工程进度情况、已签订合同情况等对《月度资金使用计划》的合理性进行审核，出具审核意见，并由甲方在</w:t>
      </w:r>
      <w:r>
        <w:rPr>
          <w:rFonts w:ascii="仿宋" w:hAnsi="仿宋" w:eastAsia="仿宋"/>
          <w:bCs/>
          <w:sz w:val="24"/>
        </w:rPr>
        <w:t>1</w:t>
      </w:r>
      <w:r>
        <w:rPr>
          <w:rFonts w:hint="eastAsia" w:ascii="仿宋" w:hAnsi="仿宋" w:eastAsia="仿宋"/>
          <w:bCs/>
          <w:sz w:val="24"/>
        </w:rPr>
        <w:t>日内审批完毕。对于符合《年度预算及资金支付计划》的《月度资金使用计划》，甲方提出异议应有充分合理的理由。经甲方审批后的《月度资金使用计划》将作为丙方、合资公司和项目公司后续用款的依据，乙方将按照该依据执行用款审批审核。丙方当月资金使用计划内未支出的款项，如后续因项目运行仍需支付，计入预使用月份的资金使用计划内。</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 xml:space="preserve">3 </w:t>
      </w:r>
      <w:r>
        <w:rPr>
          <w:rFonts w:hint="eastAsia" w:ascii="仿宋" w:hAnsi="仿宋" w:eastAsia="仿宋"/>
          <w:bCs/>
          <w:sz w:val="24"/>
        </w:rPr>
        <w:t>丙方、合资公司和项目公司申请使用甲方审批通过《月度资金使用计划》内资金时，应向乙方提供《资金使用申请》并附申请款项支持性资料，如合同、付款审核资料、计算依据、事项说明等，乙方在</w:t>
      </w:r>
      <w:r>
        <w:rPr>
          <w:rFonts w:ascii="仿宋" w:hAnsi="仿宋" w:eastAsia="仿宋"/>
          <w:bCs/>
          <w:sz w:val="24"/>
        </w:rPr>
        <w:t>1</w:t>
      </w:r>
      <w:r>
        <w:rPr>
          <w:rFonts w:hint="eastAsia" w:ascii="仿宋" w:hAnsi="仿宋" w:eastAsia="仿宋"/>
          <w:bCs/>
          <w:sz w:val="24"/>
        </w:rPr>
        <w:t>个工作日之内（紧急情况特殊处理）出具资金使用合理性说明为甲方决策提供参考依据。</w:t>
      </w:r>
      <w:r>
        <w:rPr>
          <w:rFonts w:hint="eastAsia" w:ascii="仿宋" w:hAnsi="仿宋" w:eastAsia="仿宋"/>
          <w:sz w:val="24"/>
        </w:rPr>
        <w:t>甲方同意将部分资金审批及支付事项授权给乙方（详见</w:t>
      </w:r>
      <w:r>
        <w:rPr>
          <w:rFonts w:hint="eastAsia" w:ascii="仿宋" w:hAnsi="仿宋" w:eastAsia="仿宋"/>
          <w:b/>
          <w:sz w:val="24"/>
        </w:rPr>
        <w:t>附件一</w:t>
      </w:r>
      <w:r>
        <w:rPr>
          <w:rFonts w:ascii="仿宋" w:hAnsi="仿宋" w:eastAsia="仿宋"/>
          <w:b/>
          <w:sz w:val="24"/>
        </w:rPr>
        <w:t>：</w:t>
      </w:r>
      <w:r>
        <w:rPr>
          <w:rFonts w:hint="eastAsia" w:ascii="仿宋" w:hAnsi="仿宋" w:eastAsia="仿宋" w:cs="Arial"/>
          <w:b/>
          <w:kern w:val="0"/>
          <w:sz w:val="24"/>
        </w:rPr>
        <w:t>权限划分明细及审批流程</w:t>
      </w:r>
      <w:r>
        <w:rPr>
          <w:rFonts w:hint="eastAsia" w:ascii="仿宋" w:hAnsi="仿宋" w:eastAsia="仿宋"/>
          <w:sz w:val="24"/>
        </w:rPr>
        <w:t>），</w:t>
      </w:r>
      <w:r>
        <w:rPr>
          <w:rFonts w:hint="eastAsia" w:ascii="仿宋" w:hAnsi="仿宋" w:eastAsia="仿宋"/>
          <w:bCs/>
          <w:sz w:val="24"/>
        </w:rPr>
        <w:t>对于</w:t>
      </w:r>
      <w:r>
        <w:rPr>
          <w:rFonts w:hint="eastAsia" w:ascii="仿宋" w:hAnsi="仿宋" w:eastAsia="仿宋"/>
          <w:sz w:val="24"/>
        </w:rPr>
        <w:t>甲方授权范围内的资金审批及支付事项，乙方于审批流程到达（需具备齐全的相关资料）后1个工作日内配合办理，其余未授权事项，</w:t>
      </w:r>
      <w:r>
        <w:rPr>
          <w:rFonts w:hint="eastAsia" w:ascii="仿宋" w:hAnsi="仿宋" w:eastAsia="仿宋"/>
          <w:bCs/>
          <w:sz w:val="24"/>
        </w:rPr>
        <w:t>甲方收到乙方出具的资金使用合理性说明后于1个工作日之内进行审批，经甲方审批通过后，乙方才可配合丙方进行资金支付。单项资金支出前乙方应根据单项资金额度及计划性进行分类管理审批，严禁拆分付款，规避审批权限。</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3</w:t>
      </w:r>
      <w:r>
        <w:rPr>
          <w:rFonts w:hint="eastAsia" w:ascii="仿宋" w:hAnsi="仿宋" w:eastAsia="仿宋"/>
          <w:bCs/>
          <w:sz w:val="24"/>
        </w:rPr>
        <w:t>.1 对于单笔资金支出在《月度资金使用计划》内且低于1000万元（不含）的用款申请，由乙方审核资金使用的合规性、合理性，无异议可以直接审批并支付，事后报送甲方备案。</w:t>
      </w:r>
    </w:p>
    <w:p>
      <w:pPr>
        <w:widowControl/>
        <w:spacing w:before="100" w:beforeAutospacing="1" w:after="100" w:afterAutospacing="1" w:line="400" w:lineRule="exact"/>
        <w:jc w:val="left"/>
        <w:rPr>
          <w:rFonts w:ascii="仿宋" w:hAnsi="仿宋" w:eastAsia="仿宋"/>
          <w:bCs/>
          <w:sz w:val="24"/>
        </w:rPr>
      </w:pPr>
      <w:bookmarkStart w:id="4" w:name="_Hlk29133960"/>
      <w:r>
        <w:rPr>
          <w:rFonts w:hint="eastAsia" w:ascii="仿宋" w:hAnsi="仿宋" w:eastAsia="仿宋"/>
          <w:bCs/>
          <w:sz w:val="24"/>
        </w:rPr>
        <w:t>5.1.</w:t>
      </w:r>
      <w:r>
        <w:rPr>
          <w:rFonts w:ascii="仿宋" w:hAnsi="仿宋" w:eastAsia="仿宋"/>
          <w:bCs/>
          <w:sz w:val="24"/>
        </w:rPr>
        <w:t>3</w:t>
      </w:r>
      <w:r>
        <w:rPr>
          <w:rFonts w:hint="eastAsia" w:ascii="仿宋" w:hAnsi="仿宋" w:eastAsia="仿宋"/>
          <w:bCs/>
          <w:sz w:val="24"/>
        </w:rPr>
        <w:t>.2 对于单笔资金支出在《月度资金使用计划》内且超过1000万元（含）的用款申请，由乙方审核合规性、合理性，出具审核意见，报甲方审批，甲方审批通过后，乙方才可配合丙方、合资公司和项目公司进行资金支付。</w:t>
      </w:r>
    </w:p>
    <w:bookmarkEnd w:id="4"/>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3</w:t>
      </w:r>
      <w:r>
        <w:rPr>
          <w:rFonts w:hint="eastAsia" w:ascii="仿宋" w:hAnsi="仿宋" w:eastAsia="仿宋"/>
          <w:bCs/>
          <w:sz w:val="24"/>
        </w:rPr>
        <w:t>.3 对于丙方、合资公司和项目公司</w:t>
      </w:r>
      <w:r>
        <w:rPr>
          <w:rFonts w:ascii="仿宋" w:hAnsi="仿宋" w:eastAsia="仿宋"/>
          <w:bCs/>
          <w:sz w:val="24"/>
        </w:rPr>
        <w:t>《月度资金使用计划》</w:t>
      </w:r>
      <w:r>
        <w:rPr>
          <w:rFonts w:hint="eastAsia" w:ascii="仿宋" w:hAnsi="仿宋" w:eastAsia="仿宋"/>
          <w:bCs/>
          <w:sz w:val="24"/>
        </w:rPr>
        <w:t>外任何用款，乙方都应先行报送甲方审批，并说明事项性质，出具审核意见。甲方应在2个工作日内审批完毕，甲方审批通过后，乙方才可配合丙方、合资公司和项目公司进行资金支付。</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4</w:t>
      </w:r>
      <w:r>
        <w:rPr>
          <w:rFonts w:hint="eastAsia" w:ascii="仿宋" w:hAnsi="仿宋" w:eastAsia="仿宋"/>
          <w:bCs/>
          <w:sz w:val="24"/>
        </w:rPr>
        <w:t xml:space="preserve"> 款项支出后，乙方应相应进行资金使用台账登记，并留存资金使用过程中的审批文件、付款依据等，以备甲方核查。乙方应于每月初对上月资金使用计划情况进行分析复核，对实际资金支付与资金使用计划进行分析对比，对差异进行说明。</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5</w:t>
      </w:r>
      <w:r>
        <w:rPr>
          <w:rFonts w:hint="eastAsia" w:ascii="仿宋" w:hAnsi="仿宋" w:eastAsia="仿宋"/>
          <w:bCs/>
          <w:sz w:val="24"/>
        </w:rPr>
        <w:t xml:space="preserve"> 丙方需定期向乙方提供所有监管范围内的银行对账单用于核对资金变动及结余情况。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6</w:t>
      </w:r>
      <w:r>
        <w:rPr>
          <w:rFonts w:hint="eastAsia" w:ascii="仿宋" w:hAnsi="仿宋" w:eastAsia="仿宋"/>
          <w:bCs/>
          <w:sz w:val="24"/>
        </w:rPr>
        <w:t xml:space="preserve"> </w:t>
      </w:r>
      <w:r>
        <w:rPr>
          <w:rFonts w:ascii="仿宋" w:hAnsi="仿宋" w:eastAsia="仿宋"/>
          <w:bCs/>
          <w:sz w:val="24"/>
        </w:rPr>
        <w:t>丙方、</w:t>
      </w:r>
      <w:r>
        <w:rPr>
          <w:rFonts w:hint="eastAsia" w:ascii="仿宋" w:hAnsi="仿宋" w:eastAsia="仿宋"/>
          <w:bCs/>
          <w:sz w:val="24"/>
        </w:rPr>
        <w:t>合资公司和项目公司实行资金封闭管理，丙方应保证合资公司的任一股东自项目公司处抽调资金的（包括开发贷资金、预留合资公司和项目公司合理支出后的销售盈余资金等），需满足丙方与合资公司各方股东签署的《关于杭政储出【</w:t>
      </w:r>
      <w:r>
        <w:rPr>
          <w:rFonts w:ascii="仿宋" w:hAnsi="仿宋" w:eastAsia="仿宋"/>
          <w:bCs/>
          <w:sz w:val="24"/>
        </w:rPr>
        <w:t>2020</w:t>
      </w:r>
      <w:r>
        <w:rPr>
          <w:rFonts w:hint="eastAsia" w:ascii="仿宋" w:hAnsi="仿宋" w:eastAsia="仿宋"/>
          <w:bCs/>
          <w:sz w:val="24"/>
        </w:rPr>
        <w:t>】</w:t>
      </w:r>
      <w:r>
        <w:rPr>
          <w:rFonts w:ascii="仿宋" w:hAnsi="仿宋" w:eastAsia="仿宋"/>
          <w:bCs/>
          <w:sz w:val="24"/>
        </w:rPr>
        <w:t>35</w:t>
      </w:r>
      <w:r>
        <w:rPr>
          <w:rFonts w:hint="eastAsia" w:ascii="仿宋" w:hAnsi="仿宋" w:eastAsia="仿宋"/>
          <w:bCs/>
          <w:sz w:val="24"/>
        </w:rPr>
        <w:t>号地块之合作开发协议》（编号：</w:t>
      </w:r>
      <w:r>
        <w:rPr>
          <w:rFonts w:ascii="仿宋" w:hAnsi="仿宋" w:eastAsia="仿宋"/>
          <w:bCs/>
          <w:sz w:val="24"/>
        </w:rPr>
        <w:t>BJ-RC-</w:t>
      </w:r>
      <w:r>
        <w:rPr>
          <w:rFonts w:hint="eastAsia" w:ascii="仿宋" w:hAnsi="仿宋" w:eastAsia="仿宋"/>
          <w:bCs/>
          <w:sz w:val="24"/>
        </w:rPr>
        <w:t>望江</w:t>
      </w:r>
      <w:r>
        <w:rPr>
          <w:rFonts w:ascii="仿宋" w:hAnsi="仿宋" w:eastAsia="仿宋"/>
          <w:bCs/>
          <w:sz w:val="24"/>
        </w:rPr>
        <w:t>-</w:t>
      </w:r>
      <w:r>
        <w:rPr>
          <w:rFonts w:hint="eastAsia" w:ascii="仿宋" w:hAnsi="仿宋" w:eastAsia="仿宋"/>
          <w:bCs/>
          <w:sz w:val="24"/>
        </w:rPr>
        <w:t>正式</w:t>
      </w:r>
      <w:r>
        <w:rPr>
          <w:rFonts w:ascii="仿宋" w:hAnsi="仿宋" w:eastAsia="仿宋"/>
          <w:bCs/>
          <w:sz w:val="24"/>
        </w:rPr>
        <w:t>-20200701</w:t>
      </w:r>
      <w:r>
        <w:rPr>
          <w:rFonts w:hint="eastAsia" w:ascii="仿宋" w:hAnsi="仿宋" w:eastAsia="仿宋"/>
          <w:bCs/>
          <w:sz w:val="24"/>
        </w:rPr>
        <w:t>）以及其补充协议约定，以及《投资合作协</w:t>
      </w:r>
      <w:r>
        <w:rPr>
          <w:rFonts w:hint="eastAsia" w:ascii="仿宋" w:hAnsi="仿宋" w:eastAsia="仿宋" w:cs="Arial"/>
          <w:kern w:val="0"/>
          <w:sz w:val="24"/>
        </w:rPr>
        <w:t>议》</w:t>
      </w:r>
      <w:r>
        <w:rPr>
          <w:rFonts w:hint="eastAsia" w:ascii="仿宋" w:hAnsi="仿宋" w:eastAsia="仿宋"/>
          <w:bCs/>
          <w:sz w:val="24"/>
        </w:rPr>
        <w:t>。未经项目公司、合资公司与合资公司全体股东协商一致的，合资公司任何股东均不得抽调资金。</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7</w:t>
      </w:r>
      <w:r>
        <w:rPr>
          <w:rFonts w:hint="eastAsia" w:ascii="仿宋" w:hAnsi="仿宋" w:eastAsia="仿宋"/>
          <w:bCs/>
          <w:sz w:val="24"/>
        </w:rPr>
        <w:t xml:space="preserve"> 甲方及乙方有权检查丙方、合资公司及项目公司的财务账簿、原始凭证、发票、合同等材料（包括但不限于现金日记账、银行账户流水、销售台账及网签记录等，且销售台账、网签记录、预收款、首付款、按揭款需能够相互对应），丙方应无条件予以配合。甲方及乙方有权随时对丙方、合资公司、项目公司及项目实施现场检查，以了解丙方及合资公司、项目公司、标的项目的整体经营情况、财务情况、现金流情况及销售情况等。</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5.2 销售进程及回款的监管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.2.1</w:t>
      </w:r>
      <w:r>
        <w:rPr>
          <w:rFonts w:ascii="仿宋" w:hAnsi="仿宋" w:eastAsia="仿宋"/>
          <w:bCs/>
          <w:sz w:val="24"/>
        </w:rPr>
        <w:tab/>
      </w:r>
      <w:r>
        <w:rPr>
          <w:rFonts w:hint="eastAsia" w:ascii="仿宋" w:hAnsi="仿宋" w:eastAsia="仿宋"/>
          <w:bCs/>
          <w:sz w:val="24"/>
        </w:rPr>
        <w:t>标的项目进入销售期后，乙方须每周向甲方报送标的项目的销售情况。乙方应通过项目公司网签系统及房管局网签系统查询并核对标的项目成交数据（打印相应系统页面留存），核查项目的销售进度，确保其与乙方登记的用印记录、丙方提供的项目公司销售台账相一致，丙方应充分予以配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.2.2</w:t>
      </w:r>
      <w:r>
        <w:rPr>
          <w:rFonts w:ascii="仿宋" w:hAnsi="仿宋" w:eastAsia="仿宋"/>
          <w:bCs/>
          <w:sz w:val="24"/>
        </w:rPr>
        <w:tab/>
      </w:r>
      <w:r>
        <w:rPr>
          <w:rFonts w:hint="eastAsia" w:ascii="仿宋" w:hAnsi="仿宋" w:eastAsia="仿宋"/>
          <w:bCs/>
          <w:sz w:val="24"/>
        </w:rPr>
        <w:t>如项目销售进度慢于董事会签批的整体销售计划或现金流预测方案（如有），乙方应及时向甲方汇报，并要求丙方及项目公司提出加快销售进度的方案。</w:t>
      </w:r>
      <w:r>
        <w:rPr>
          <w:rFonts w:hint="eastAsia" w:ascii="仿宋" w:hAnsi="仿宋" w:eastAsia="仿宋"/>
          <w:sz w:val="24"/>
        </w:rPr>
        <w:t>对于标的项目开工、开盘、封顶和竣工四大节点预计延迟2个月及以上的，乙方应于获悉后的一个工作日及时向甲方汇报，甲方有权责令丙方进行整改，并有权按照其他交易文件采取相关措施。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5.2.3 丙方保证项目公司应至少在取得各次预售许可证之前15日向甲方报备销售推盘计划，内容包括但不限于推盘数量、定价策略、销售代理机构使用等。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5.2.4 标的项目销售所有的款项，包括定金、诚意金、首付款、银行按揭款等任何形式的销售回款均须</w:t>
      </w:r>
      <w:bookmarkStart w:id="5" w:name="_Hlk19871130"/>
      <w:r>
        <w:rPr>
          <w:rFonts w:hint="eastAsia" w:ascii="仿宋" w:hAnsi="仿宋" w:eastAsia="仿宋"/>
          <w:bCs/>
          <w:sz w:val="24"/>
        </w:rPr>
        <w:t>划付至</w:t>
      </w:r>
      <w:bookmarkStart w:id="6" w:name="_Hlk19871163"/>
      <w:r>
        <w:rPr>
          <w:rFonts w:hint="eastAsia" w:ascii="仿宋" w:hAnsi="仿宋" w:eastAsia="仿宋"/>
          <w:bCs/>
          <w:sz w:val="24"/>
        </w:rPr>
        <w:t>甲方确认的监管范围内的项目公司账户（即监管账户）</w:t>
      </w:r>
      <w:bookmarkEnd w:id="5"/>
      <w:bookmarkEnd w:id="6"/>
      <w:r>
        <w:rPr>
          <w:rFonts w:hint="eastAsia" w:ascii="仿宋" w:hAnsi="仿宋" w:eastAsia="仿宋"/>
          <w:bCs/>
          <w:sz w:val="24"/>
        </w:rPr>
        <w:t>，不得进入私人账户及坐支，不得通过任何体外公司收取标的项目的预售资金、认筹资金等。原则上销售回款不得以现金形式收取，特殊情况出现现金销售收款时，项目公司须在进行收款前向乙方说明情况，提交相关证明文件，并在2个工作日内将上述全部现金存入监管账户。若项目公司未在规定时间将上述全部现金内存入监管账户，乙方应立即向甲方汇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5.2.5 乙方应每日核对项目公司的内部销售数据，每日核对项目公司银行账户回款数据，确保标的项目销售款全部划付至甲方确认的监管范围内的项目公司账户（即监管账户）。如发现销售资金不进入监管账户或现金收款未及时存入监管账户的行为，或项目公司通过虚报项目建设支出资金套取销售资金，乙方应立即向甲方汇报，甲方及乙方有权拒绝配合支付或中止用印，直至项目公司纠正违规行为止。</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5.2.6 标的项目全部销售网签密钥应存放于本协议约定的保险箱/保险柜等保管设备中，由乙方</w:t>
      </w:r>
      <w:r>
        <w:rPr>
          <w:rFonts w:ascii="仿宋" w:hAnsi="仿宋" w:eastAsia="仿宋"/>
          <w:bCs/>
          <w:sz w:val="24"/>
        </w:rPr>
        <w:t>、</w:t>
      </w:r>
      <w:r>
        <w:rPr>
          <w:rFonts w:hint="eastAsia" w:ascii="仿宋" w:hAnsi="仿宋" w:eastAsia="仿宋"/>
          <w:bCs/>
          <w:sz w:val="24"/>
        </w:rPr>
        <w:t>丙方及合资公司其他股东方共同管理。丙方就标的项目房屋进行网签备案案/登记前，丙方/项目公司应向乙方提供当次网签的客户明细表，客户明细表中应包括房号、客户、总价、首付款、按揭款、累计已收款信息等，乙方应在1个工作日内进行确认。乙方在确认信息无误后，乙方才可配合丙方使用网签密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5.2.7 丙方应于每日结束销售时向乙方报送项目公司当日销售情况一览表，并于每月5日（如遇非工作日，则顺延至下一工作日）前向乙方报送上一月度项目公司销售情况一览表，销售情况一览表中应包括销售物业的明细、金额、回款计划和资金回笼情况等，同时丙方应提供相关的销售合同、认购协议、POS单、收据或发票等资料以供核查。</w:t>
      </w:r>
      <w:bookmarkStart w:id="7" w:name="_Hlk19871304"/>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5.2.8 乙方应通过包括但不限于审查购房合同中的价格、付款安排、收款账户，以及项目公司开立的按揭账户信息、标的项目网签备案信息等方式对标的项目销售及回款进行监管，并定期对项目公司会计账册、网签数据、销售台账、销售回款日报、</w:t>
      </w:r>
      <w:r>
        <w:rPr>
          <w:rFonts w:ascii="仿宋" w:hAnsi="仿宋" w:eastAsia="仿宋"/>
          <w:bCs/>
          <w:sz w:val="24"/>
        </w:rPr>
        <w:t>POS</w:t>
      </w:r>
      <w:r>
        <w:rPr>
          <w:rFonts w:hint="eastAsia" w:ascii="仿宋" w:hAnsi="仿宋" w:eastAsia="仿宋"/>
          <w:bCs/>
          <w:sz w:val="24"/>
        </w:rPr>
        <w:t>单、发票或收据底单、银行账户流水等进行比对核查，如出现不一致的情况，丙方应当向乙方出具书面说明及相应的处理措施，乙方应及时报送甲方。</w:t>
      </w:r>
      <w:bookmarkEnd w:id="7"/>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5.2.9 乙方应多渠道调查项目公司是否存在提前认购、收取意向金、通过体外公司收取标的项目的预售资金</w:t>
      </w:r>
      <w:bookmarkStart w:id="8" w:name="_Hlk28680574"/>
      <w:r>
        <w:rPr>
          <w:rFonts w:hint="eastAsia" w:ascii="仿宋" w:hAnsi="仿宋" w:eastAsia="仿宋"/>
          <w:bCs/>
          <w:sz w:val="24"/>
        </w:rPr>
        <w:t>、认筹资金等</w:t>
      </w:r>
      <w:bookmarkEnd w:id="8"/>
      <w:r>
        <w:rPr>
          <w:rFonts w:hint="eastAsia" w:ascii="仿宋" w:hAnsi="仿宋" w:eastAsia="仿宋"/>
          <w:bCs/>
          <w:sz w:val="24"/>
        </w:rPr>
        <w:t>非正规销售情况，审查销售价格是否合理，并监控销售资金及时进入项目公司监管账户。</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w:t>
      </w:r>
      <w:r>
        <w:rPr>
          <w:rFonts w:hint="eastAsia" w:ascii="仿宋" w:hAnsi="仿宋" w:eastAsia="仿宋"/>
          <w:bCs/>
          <w:sz w:val="24"/>
        </w:rPr>
        <w:t xml:space="preserve"> 监管账户的管理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.3.1</w:t>
      </w:r>
      <w:r>
        <w:rPr>
          <w:rFonts w:ascii="仿宋" w:hAnsi="仿宋" w:eastAsia="仿宋"/>
          <w:bCs/>
          <w:sz w:val="24"/>
        </w:rPr>
        <w:tab/>
      </w:r>
      <w:r>
        <w:rPr>
          <w:rFonts w:hint="eastAsia" w:ascii="仿宋" w:hAnsi="仿宋" w:eastAsia="仿宋"/>
          <w:bCs/>
          <w:sz w:val="24"/>
        </w:rPr>
        <w:t>在乙方监管人员进驻项目公司、标的项目现场时，丙方需向甲方及乙方提供丙方、合资公司及项目公司已开立银行账户清单，并提供其在用的银行账户的信息，包括但不限于账户名称、开户行、账号、账户余额、账户性质及状态、账户预留印鉴、手机银行及网上银行开通情况、</w:t>
      </w:r>
      <w:r>
        <w:rPr>
          <w:rFonts w:ascii="仿宋" w:hAnsi="仿宋" w:eastAsia="仿宋"/>
          <w:bCs/>
          <w:sz w:val="24"/>
        </w:rPr>
        <w:t>U盾情况、结算卡等全部功能。乙方通过</w:t>
      </w:r>
      <w:r>
        <w:rPr>
          <w:rFonts w:hint="eastAsia" w:ascii="仿宋" w:hAnsi="仿宋" w:eastAsia="仿宋"/>
          <w:bCs/>
          <w:sz w:val="24"/>
        </w:rPr>
        <w:t>丙方、合资公司及</w:t>
      </w:r>
      <w:r>
        <w:rPr>
          <w:rFonts w:ascii="仿宋" w:hAnsi="仿宋" w:eastAsia="仿宋"/>
          <w:bCs/>
          <w:sz w:val="24"/>
        </w:rPr>
        <w:t>项目公司基本户或</w:t>
      </w:r>
      <w:r>
        <w:rPr>
          <w:rFonts w:hint="eastAsia" w:ascii="仿宋" w:hAnsi="仿宋" w:eastAsia="仿宋"/>
          <w:bCs/>
          <w:sz w:val="24"/>
        </w:rPr>
        <w:t>中国人民银行以及各银行开户行对SP、合资公司及项目公司所有账户进行查询，核实丙方提供的信息，确保丙方移交所有账户需监管的资料并确保丙方所有账户及丙方监管的合资公司、项目公司账户均处于监管范围内。乙方监管人员监管丙方、合资公司和项目公司开立的所有银行账户（包括后续开立的任何银行账户），并监管丙方、合资公司、项目公司和标的项目的所有支出及所有资金收入，定期向甲方汇报标的项目收支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.3.2</w:t>
      </w:r>
      <w:r>
        <w:rPr>
          <w:rFonts w:ascii="仿宋" w:hAnsi="仿宋" w:eastAsia="仿宋"/>
          <w:bCs/>
          <w:sz w:val="24"/>
        </w:rPr>
        <w:tab/>
      </w:r>
      <w:r>
        <w:rPr>
          <w:rFonts w:hint="eastAsia" w:ascii="仿宋" w:hAnsi="仿宋" w:eastAsia="仿宋"/>
          <w:bCs/>
          <w:sz w:val="24"/>
        </w:rPr>
        <w:t>丙方的所有银行账户由乙方和融创东晟共管，丙方持有的合资公司和项目公司所有银行账户均由乙方和丙方及合资公司其他股东方共管，包括但不限于后续项目公司开立的预售资金回款账户、销售资金提留账户、按揭账户等任何银行账户（以下统称“监管账户”）。融创东晟持有丙方所有银行账户的制单密钥，乙方持有丙方所有银行账户的复核权密钥；若丙方银行账户开通了最高权限密钥，由乙方和融创东晟共管。乙方和丙方及合资公司其他股东方共管合资公司和项目公司所有银行账户，由丙方持有的网银制单密钥需纳入第</w:t>
      </w:r>
      <w:r>
        <w:rPr>
          <w:rFonts w:ascii="仿宋" w:hAnsi="仿宋" w:eastAsia="仿宋"/>
          <w:bCs/>
          <w:sz w:val="24"/>
        </w:rPr>
        <w:t>6.7款约</w:t>
      </w:r>
      <w:r>
        <w:rPr>
          <w:rFonts w:hint="eastAsia" w:ascii="仿宋" w:hAnsi="仿宋" w:eastAsia="仿宋"/>
          <w:bCs/>
          <w:sz w:val="24"/>
        </w:rPr>
        <w:t>定的监管保险箱内进行共管。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.3.3</w:t>
      </w:r>
      <w:r>
        <w:rPr>
          <w:rFonts w:hint="eastAsia" w:ascii="仿宋" w:hAnsi="仿宋" w:eastAsia="仿宋"/>
          <w:bCs/>
          <w:sz w:val="24"/>
        </w:rPr>
        <w:t xml:space="preserve"> 丙方、合资公司、项目公司新开立的监管账户应开通网上银行查询功能</w:t>
      </w:r>
      <w:r>
        <w:rPr>
          <w:rFonts w:ascii="仿宋" w:hAnsi="仿宋" w:eastAsia="仿宋"/>
          <w:bCs/>
          <w:sz w:val="24"/>
        </w:rPr>
        <w:t>。</w:t>
      </w:r>
      <w:r>
        <w:rPr>
          <w:rFonts w:hint="eastAsia" w:ascii="仿宋" w:hAnsi="仿宋" w:eastAsia="仿宋"/>
          <w:bCs/>
          <w:sz w:val="24"/>
        </w:rPr>
        <w:t>甲方和乙方有权对监管账户的资金使用情况随时进行检查并取得监管账户资金明细、转账记录等有关资料，丙方同意甲方和乙方监管人员对监管账户随时进行查询并获取监管账户资金明细、转账记录等有关资料。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.3.4</w:t>
      </w:r>
      <w:r>
        <w:rPr>
          <w:rFonts w:hint="eastAsia" w:ascii="仿宋" w:hAnsi="仿宋" w:eastAsia="仿宋"/>
          <w:bCs/>
          <w:sz w:val="24"/>
        </w:rPr>
        <w:t xml:space="preserve"> 丙方、合资公司和项目公司监管账户不得开通电话支付、手机支付、通存通兑、银企直联功能。丙方、合资公司和项目公司新银行账户的开立，需经甲方审批同意后，由乙方监管人员陪同办理，且丙方、合资公司和项目公司未经甲方同意不得新增、变更或注销已有银行账户，不得在已有银行账户上设定任何权利负担，如质押担保或其他类型的优先权安排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.3.5</w:t>
      </w:r>
      <w:r>
        <w:rPr>
          <w:rFonts w:hint="eastAsia" w:ascii="仿宋" w:hAnsi="仿宋" w:eastAsia="仿宋"/>
          <w:bCs/>
          <w:sz w:val="24"/>
        </w:rPr>
        <w:t xml:space="preserve"> 丙方、合资公司和项目公司就标的项目申请开立预售资金监管账户前，乙方及丙方应充分沟通了解相应监管银行对于预售资金的监管要求，并就该事项单独报送甲方审批。</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6 印鉴</w:t>
      </w:r>
      <w:r>
        <w:rPr>
          <w:rFonts w:ascii="仿宋" w:hAnsi="仿宋" w:eastAsia="仿宋" w:cs="Arial"/>
          <w:b/>
          <w:kern w:val="0"/>
          <w:sz w:val="24"/>
        </w:rPr>
        <w:t>/</w:t>
      </w:r>
      <w:r>
        <w:rPr>
          <w:rFonts w:hint="eastAsia" w:ascii="仿宋" w:hAnsi="仿宋" w:eastAsia="仿宋" w:cs="Arial"/>
          <w:b/>
          <w:kern w:val="0"/>
          <w:sz w:val="24"/>
        </w:rPr>
        <w:t>证照的监管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.1 </w:t>
      </w:r>
      <w:r>
        <w:rPr>
          <w:rFonts w:hint="eastAsia" w:ascii="仿宋" w:hAnsi="仿宋" w:eastAsia="仿宋"/>
          <w:bCs/>
          <w:sz w:val="24"/>
        </w:rPr>
        <w:t>对于本协议第6</w:t>
      </w:r>
      <w:r>
        <w:rPr>
          <w:rFonts w:ascii="仿宋" w:hAnsi="仿宋" w:eastAsia="仿宋"/>
          <w:bCs/>
          <w:sz w:val="24"/>
        </w:rPr>
        <w:t>.2</w:t>
      </w:r>
      <w:r>
        <w:rPr>
          <w:rFonts w:hint="eastAsia" w:ascii="仿宋" w:hAnsi="仿宋" w:eastAsia="仿宋"/>
          <w:bCs/>
          <w:sz w:val="24"/>
        </w:rPr>
        <w:t>款至6</w:t>
      </w:r>
      <w:r>
        <w:rPr>
          <w:rFonts w:ascii="仿宋" w:hAnsi="仿宋" w:eastAsia="仿宋"/>
          <w:bCs/>
          <w:sz w:val="24"/>
        </w:rPr>
        <w:t>.3</w:t>
      </w:r>
      <w:r>
        <w:rPr>
          <w:rFonts w:hint="eastAsia" w:ascii="仿宋" w:hAnsi="仿宋" w:eastAsia="仿宋"/>
          <w:bCs/>
          <w:sz w:val="24"/>
        </w:rPr>
        <w:t>款约定的共同管理的物品，以及乙方单独管理的物品，应于乙方监管人员驻场当日交接并填制监管物品（包括但不限于印鉴、证照、密钥、保险箱密码和钥匙等）交接确认单并由各方人员在交接确认单上签字确认，项目公司或其他方使用项目公司印鉴时，应按照本协议附件一约定的审批权限进行审核后方能使用。对于后期增加的纳入监管范围的监管物品（包括但不限于印鉴、证照、密钥、保险箱钥匙和密码等），由各方交接并填制监管物品交接确认单后，将印鉴、证照等存放于监管保险箱/保险柜内。监管期间内应按交易文件约定的资金用途使用，对于不符合本协议及交易文件约定的其他资金用途，乙方监管人员均不得同意丙方、项目公司使用印鉴、证照、密钥，使用亦均视为无效或应按甲方要求撤销，且乙方及丙方应当承担由此引起的包括赔偿责任在内的一切法律责任。</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.2 </w:t>
      </w:r>
      <w:r>
        <w:rPr>
          <w:rFonts w:hint="eastAsia" w:ascii="仿宋" w:hAnsi="仿宋" w:eastAsia="仿宋"/>
          <w:bCs/>
          <w:sz w:val="24"/>
        </w:rPr>
        <w:t>合资公司和项目公司的监管印鉴，包括但不限于公司公章、法定代表人人名章、财务专用章、合同专用章（如有）、发票专用章（如有）、营销专用章（如有）、工程章（如有）、财务预留印鉴、银行账户网上银行复核U盾（如有）、密码纸（如有）、单位结算卡（如有）、密码器（如有）、印鉴卡（如有）、支票（如有）等及在监管期限内后续新增的任何公司项下印鉴。</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6.3 </w:t>
      </w:r>
      <w:r>
        <w:rPr>
          <w:rFonts w:hint="eastAsia" w:ascii="仿宋" w:hAnsi="仿宋" w:eastAsia="仿宋"/>
          <w:bCs/>
          <w:sz w:val="24"/>
        </w:rPr>
        <w:t>合资公司和项目公司的监管证照，包括但不限于营业执照（正、副本）、开户许可证、社会信用代码证、机构信用代码证、房地产开发企业资质证书、国有土地使用证、不动产权证书、建设用地规划许可证、建设工程规划许可证、建筑工程施工许可证、商品房预售许可证、贷款卡（如有）、印鉴卡（如有）以及其他相关重要证照及在监管期限内后续取得的任何合资公司、项目公司、标的项目项下证照（以上证照全部均为原件）。</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6.4 </w:t>
      </w:r>
      <w:r>
        <w:rPr>
          <w:rFonts w:hint="eastAsia" w:ascii="仿宋" w:hAnsi="仿宋" w:eastAsia="仿宋"/>
          <w:bCs/>
          <w:sz w:val="24"/>
        </w:rPr>
        <w:t>合资公司和项目公司监管范围内的印鉴、证照均应分别存放于合资公司和项目公司各自的监管保险箱/保险柜内。</w:t>
      </w:r>
      <w:r>
        <w:rPr>
          <w:rFonts w:hint="eastAsia" w:ascii="仿宋" w:hAnsi="仿宋" w:eastAsia="仿宋"/>
          <w:sz w:val="24"/>
        </w:rPr>
        <w:t>该等保险箱/保险柜仅设钥匙和密码，钥匙由合资公司其他股东方保管，密码前3位由丙方保管，密码后3位由甲方委托乙方进行保管，若丙方持有该保险箱的钥匙，该钥匙需纳入第6.7款约定的</w:t>
      </w:r>
      <w:r>
        <w:rPr>
          <w:rFonts w:hint="eastAsia" w:ascii="仿宋" w:hAnsi="仿宋" w:eastAsia="仿宋"/>
          <w:bCs/>
          <w:sz w:val="24"/>
        </w:rPr>
        <w:t>监管保险箱/保险柜内进行</w:t>
      </w:r>
      <w:r>
        <w:rPr>
          <w:rFonts w:hint="eastAsia" w:ascii="仿宋" w:hAnsi="仿宋" w:eastAsia="仿宋"/>
          <w:sz w:val="24"/>
        </w:rPr>
        <w:t>保管</w:t>
      </w:r>
      <w:r>
        <w:rPr>
          <w:rFonts w:hint="eastAsia" w:ascii="仿宋" w:hAnsi="仿宋" w:eastAsia="仿宋"/>
          <w:bCs/>
          <w:sz w:val="24"/>
        </w:rPr>
        <w:t>。合资公司和</w:t>
      </w:r>
      <w:r>
        <w:rPr>
          <w:rFonts w:hint="eastAsia" w:ascii="仿宋" w:hAnsi="仿宋" w:eastAsia="仿宋"/>
          <w:sz w:val="24"/>
        </w:rPr>
        <w:t>项目公司的保险箱/保险柜</w:t>
      </w:r>
      <w:r>
        <w:rPr>
          <w:rFonts w:hint="eastAsia" w:ascii="仿宋" w:hAnsi="仿宋" w:eastAsia="仿宋"/>
          <w:bCs/>
          <w:sz w:val="24"/>
        </w:rPr>
        <w:t>须由共管方共同开启，单独一方均无法开启。</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6.5 </w:t>
      </w:r>
      <w:r>
        <w:rPr>
          <w:rFonts w:hint="eastAsia" w:ascii="仿宋" w:hAnsi="仿宋" w:eastAsia="仿宋"/>
          <w:bCs/>
          <w:sz w:val="24"/>
        </w:rPr>
        <w:t>丙方的监管印鉴，包括但不限于丙方公章、法定代表人人名章、财务专用章、合同专用章（如有）、发票专用章（如有）、营销专用章（如有）、工程章（如有）、财务预留印鉴、银行账户网上银行最高权限U盾（如有）、密码纸（如有）、单位结算卡（如有）、密码器（如有）、印鉴卡（如有）、支票（如有）等及在监管期限内后续新增的任何丙方项下印鉴。</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6.6 丙方</w:t>
      </w:r>
      <w:r>
        <w:rPr>
          <w:rFonts w:hint="eastAsia" w:ascii="仿宋" w:hAnsi="仿宋" w:eastAsia="仿宋"/>
          <w:bCs/>
          <w:sz w:val="24"/>
        </w:rPr>
        <w:t>的监管证照，包括但不限于营业执照（正、副本）、开户许可证、社会信用代码证、机构信用代码证、贷款卡（如有）、印鉴卡（如有）以及其他相关重要证照及在监管期限内后续取得的任何丙方项下证照（以上证照全部均为原件）。</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6.7 </w:t>
      </w:r>
      <w:r>
        <w:rPr>
          <w:rFonts w:hint="eastAsia" w:ascii="仿宋" w:hAnsi="仿宋" w:eastAsia="仿宋"/>
          <w:bCs/>
          <w:sz w:val="24"/>
        </w:rPr>
        <w:t>丙方负责购置全新保险箱/保险柜并提供存放保险箱/保险柜的独立场所，用以存放相关共管物品。</w:t>
      </w:r>
      <w:r>
        <w:rPr>
          <w:rFonts w:ascii="仿宋" w:hAnsi="仿宋" w:eastAsia="仿宋"/>
          <w:bCs/>
          <w:sz w:val="24"/>
        </w:rPr>
        <w:t>丙方</w:t>
      </w:r>
      <w:r>
        <w:rPr>
          <w:rFonts w:hint="eastAsia" w:ascii="仿宋" w:hAnsi="仿宋" w:eastAsia="仿宋"/>
          <w:bCs/>
          <w:sz w:val="24"/>
        </w:rPr>
        <w:t>的监管印鉴、监管证照以及其他应进行共管的物品，需存放于该保险箱/保险柜中。对于该保险箱/保险柜，</w:t>
      </w:r>
      <w:r>
        <w:rPr>
          <w:rFonts w:hint="eastAsia" w:ascii="仿宋" w:hAnsi="仿宋" w:eastAsia="仿宋"/>
          <w:sz w:val="24"/>
        </w:rPr>
        <w:t>甲方及乙方各保管一把主钥匙，丙方保管密码及应急钥匙</w:t>
      </w:r>
      <w:r>
        <w:rPr>
          <w:rFonts w:hint="eastAsia" w:ascii="仿宋" w:hAnsi="仿宋" w:eastAsia="仿宋"/>
          <w:bCs/>
          <w:sz w:val="24"/>
        </w:rPr>
        <w:t>。保险箱/保险柜须由乙丙双方共同开启，单独一方均无法开启。</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8</w:t>
      </w:r>
      <w:r>
        <w:rPr>
          <w:rFonts w:hint="eastAsia" w:ascii="仿宋" w:hAnsi="仿宋" w:eastAsia="仿宋"/>
          <w:bCs/>
          <w:sz w:val="24"/>
        </w:rPr>
        <w:t xml:space="preserve"> 合资公司、项目公司和丙方在其内部有效审批流程完整的情况下申请使用监管印鉴、证照的，乙方监管人员应根据实际情况及业务需求，按照附件一所列监管人员权限明细，按规定流程审核确认后，及时完成操作并登记印鉴、证照使用登记簿，此印鉴、证照使用登记簿由乙方监管人员保管并确保印鉴、证照使用情况登记完整、准确。印鉴、证照使用完毕，应由共管方人员将印鉴、证照放回保险箱/保险柜并锁闭、加密。乙方监管人员及合资公司、项目公司和丙方均不得私自使用合资公司、项目公司和丙方印鉴、证照。</w:t>
      </w:r>
    </w:p>
    <w:p>
      <w:pPr>
        <w:widowControl/>
        <w:spacing w:before="100" w:beforeAutospacing="1" w:after="100" w:afterAutospacing="1" w:line="400" w:lineRule="exact"/>
        <w:rPr>
          <w:rFonts w:ascii="仿宋" w:hAnsi="仿宋" w:eastAsia="仿宋"/>
          <w:bCs/>
          <w:sz w:val="24"/>
        </w:rPr>
      </w:pPr>
      <w:r>
        <w:rPr>
          <w:rFonts w:hint="eastAsia" w:ascii="仿宋" w:hAnsi="仿宋" w:eastAsia="仿宋"/>
          <w:bCs/>
          <w:sz w:val="24"/>
        </w:rPr>
        <w:t>6.</w:t>
      </w:r>
      <w:r>
        <w:rPr>
          <w:rFonts w:ascii="仿宋" w:hAnsi="仿宋" w:eastAsia="仿宋"/>
          <w:bCs/>
          <w:sz w:val="24"/>
        </w:rPr>
        <w:t>9</w:t>
      </w:r>
      <w:r>
        <w:rPr>
          <w:rFonts w:hint="eastAsia" w:ascii="仿宋" w:hAnsi="仿宋" w:eastAsia="仿宋"/>
          <w:bCs/>
          <w:sz w:val="24"/>
        </w:rPr>
        <w:t xml:space="preserve"> </w:t>
      </w:r>
      <w:r>
        <w:rPr>
          <w:rFonts w:ascii="仿宋" w:hAnsi="仿宋" w:eastAsia="仿宋"/>
          <w:bCs/>
          <w:sz w:val="24"/>
        </w:rPr>
        <w:t>丙方、</w:t>
      </w:r>
      <w:r>
        <w:rPr>
          <w:rFonts w:hint="eastAsia" w:ascii="仿宋" w:hAnsi="仿宋" w:eastAsia="仿宋"/>
          <w:bCs/>
          <w:sz w:val="24"/>
        </w:rPr>
        <w:t>合资公司、项目公司印鉴、证照确需带出使用，丙方应提前【</w:t>
      </w:r>
      <w:r>
        <w:rPr>
          <w:rFonts w:ascii="仿宋" w:hAnsi="仿宋" w:eastAsia="仿宋"/>
          <w:bCs/>
          <w:sz w:val="24"/>
        </w:rPr>
        <w:t>1</w:t>
      </w:r>
      <w:r>
        <w:rPr>
          <w:rFonts w:hint="eastAsia" w:ascii="仿宋" w:hAnsi="仿宋" w:eastAsia="仿宋"/>
          <w:bCs/>
          <w:sz w:val="24"/>
        </w:rPr>
        <w:t>】个工作日提出申请，并由乙方监管人员根据实际情况及业务需求，按照附件一所列监管人员权限明细，按规定流程审核确认后，并登记于印鉴、证照使用登记簿，由乙方监管人员与丙方和/或合资公司和/或项目公司人员共同携带、管理印鉴、证照并监督使用，使用过程应由乙方监管人员全程陪同。印鉴、证照使用完毕，应由共管方人员将印鉴、证照放回相应保险箱/保险柜并锁闭、加密，并由乙方监管人员及经办人员进行交回签字确认。乙方监管人员应对外出用印、用照文件进行拍照、扫描或复印留存，但根据法律或相关部门要求不允许拍照、扫描、复印的除外。</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10</w:t>
      </w:r>
      <w:r>
        <w:rPr>
          <w:rFonts w:hint="eastAsia" w:ascii="仿宋" w:hAnsi="仿宋" w:eastAsia="仿宋"/>
          <w:bCs/>
          <w:sz w:val="24"/>
        </w:rPr>
        <w:t xml:space="preserve"> 对于授权事项（具体以附件一约定为准），丙方、合资公司和项目公司申请印鉴、证照使用时，应提前【</w:t>
      </w:r>
      <w:r>
        <w:rPr>
          <w:rFonts w:ascii="仿宋" w:hAnsi="仿宋" w:eastAsia="仿宋"/>
          <w:bCs/>
          <w:sz w:val="24"/>
        </w:rPr>
        <w:t>1</w:t>
      </w:r>
      <w:r>
        <w:rPr>
          <w:rFonts w:hint="eastAsia" w:ascii="仿宋" w:hAnsi="仿宋" w:eastAsia="仿宋"/>
          <w:bCs/>
          <w:sz w:val="24"/>
        </w:rPr>
        <w:t>】个工作日向乙方监管人员提交其内部已经完成的流程审批手续，以及需要用印的资料文件，由乙方监管人员于下一个工作日内核实丙方、合资公司、项目公司内部手续齐备情况、用印资料与用印事由的关联一致性，如若核实无误的，则由丙方和/或合资公司和/或项目公司经办人填写印鉴、证照使用登记簿，签字确认印鉴、证照使用的各事项及资料情况，乙方监管人员配合印鉴、证照使用。乙方监管人员应通过影印等方式留存丙方、合资公司、项目公司审批流程手续及用印后资料存档，并相应进行印鉴、证照使用电子台账登记，每周向甲方汇报印鉴、证照使用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11</w:t>
      </w:r>
      <w:r>
        <w:rPr>
          <w:rFonts w:hint="eastAsia" w:ascii="仿宋" w:hAnsi="仿宋" w:eastAsia="仿宋"/>
          <w:bCs/>
          <w:sz w:val="24"/>
        </w:rPr>
        <w:t xml:space="preserve"> 对于权限外事项（具体以附件一约定为准），甲方保留丙方、合资公司、项目公司印鉴、证照使用的最终审批权。丙方</w:t>
      </w:r>
      <w:r>
        <w:rPr>
          <w:rFonts w:ascii="仿宋" w:hAnsi="仿宋" w:eastAsia="仿宋"/>
          <w:bCs/>
          <w:sz w:val="24"/>
        </w:rPr>
        <w:t>、</w:t>
      </w:r>
      <w:r>
        <w:rPr>
          <w:rFonts w:hint="eastAsia" w:ascii="仿宋" w:hAnsi="仿宋" w:eastAsia="仿宋"/>
          <w:bCs/>
          <w:sz w:val="24"/>
        </w:rPr>
        <w:t>合资公司和项目公司申请印鉴、证照使用时，应提前</w:t>
      </w:r>
      <w:r>
        <w:rPr>
          <w:rFonts w:ascii="仿宋" w:hAnsi="仿宋" w:eastAsia="仿宋"/>
          <w:bCs/>
          <w:sz w:val="24"/>
        </w:rPr>
        <w:t>1</w:t>
      </w:r>
      <w:r>
        <w:rPr>
          <w:rFonts w:hint="eastAsia" w:ascii="仿宋" w:hAnsi="仿宋" w:eastAsia="仿宋"/>
          <w:bCs/>
          <w:sz w:val="24"/>
        </w:rPr>
        <w:t>个工作日向乙方监管人员提交其内部已经完成的流程审批手续、需要用印的资料文件，并说明相关事由等，乙方监管人员审核完成后出具审核意见，通过指定电子邮箱报送甲方审批，甲方需在</w:t>
      </w:r>
      <w:r>
        <w:rPr>
          <w:rFonts w:ascii="仿宋" w:hAnsi="仿宋" w:eastAsia="仿宋"/>
          <w:bCs/>
          <w:sz w:val="24"/>
        </w:rPr>
        <w:t>1</w:t>
      </w:r>
      <w:r>
        <w:rPr>
          <w:rFonts w:hint="eastAsia" w:ascii="仿宋" w:hAnsi="仿宋" w:eastAsia="仿宋"/>
          <w:bCs/>
          <w:sz w:val="24"/>
        </w:rPr>
        <w:t>个工作日内审批完毕。甲方通过指定电子邮箱将审批同意与否的结果明确告知乙方监管人员，乙方监管人员根据甲方的审批意见配合执行。</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2</w:t>
      </w:r>
      <w:r>
        <w:rPr>
          <w:rFonts w:hint="eastAsia" w:ascii="仿宋" w:hAnsi="仿宋" w:eastAsia="仿宋"/>
          <w:bCs/>
          <w:sz w:val="24"/>
        </w:rPr>
        <w:t xml:space="preserve"> 甲方审批同意的事项，由丙方和/或合资公司和/或项目公司经办人填写印鉴、证照使用登记簿，签字确认印鉴、证照使用的各事项及资料情况，乙方监管人员配合印鉴、证照使用。乙方监管人员应通过扫描等方式留存丙方、合资公司、项目公司审批流程手续、用印后资料，以及印鉴、证照使用登记簿用于存档，并相应进行印鉴、证照使用电子台账登记。</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3</w:t>
      </w:r>
      <w:r>
        <w:rPr>
          <w:rFonts w:hint="eastAsia" w:ascii="仿宋" w:hAnsi="仿宋" w:eastAsia="仿宋"/>
          <w:bCs/>
          <w:sz w:val="24"/>
        </w:rPr>
        <w:t xml:space="preserve"> </w:t>
      </w:r>
      <w:r>
        <w:rPr>
          <w:rFonts w:ascii="仿宋" w:hAnsi="仿宋" w:eastAsia="仿宋"/>
          <w:bCs/>
          <w:sz w:val="24"/>
        </w:rPr>
        <w:t>甲方</w:t>
      </w:r>
      <w:r>
        <w:rPr>
          <w:rFonts w:hint="eastAsia" w:ascii="仿宋" w:hAnsi="仿宋" w:eastAsia="仿宋"/>
          <w:bCs/>
          <w:sz w:val="24"/>
        </w:rPr>
        <w:t>、乙方应</w:t>
      </w:r>
      <w:r>
        <w:rPr>
          <w:rFonts w:ascii="仿宋" w:hAnsi="仿宋" w:eastAsia="仿宋"/>
          <w:bCs/>
          <w:sz w:val="24"/>
        </w:rPr>
        <w:t>就</w:t>
      </w:r>
      <w:r>
        <w:rPr>
          <w:rFonts w:hint="eastAsia" w:ascii="仿宋" w:hAnsi="仿宋" w:eastAsia="仿宋"/>
          <w:bCs/>
          <w:sz w:val="24"/>
        </w:rPr>
        <w:t>印鉴、证照使用最终审批权的</w:t>
      </w:r>
      <w:r>
        <w:rPr>
          <w:rFonts w:ascii="仿宋" w:hAnsi="仿宋" w:eastAsia="仿宋"/>
          <w:bCs/>
          <w:sz w:val="24"/>
        </w:rPr>
        <w:t>授权</w:t>
      </w:r>
      <w:r>
        <w:rPr>
          <w:rFonts w:hint="eastAsia" w:ascii="仿宋" w:hAnsi="仿宋" w:eastAsia="仿宋"/>
          <w:bCs/>
          <w:sz w:val="24"/>
        </w:rPr>
        <w:t>范围保持密切沟通，甲方有权随时扩大或缩小对乙方及其监管人员的授权，丙方、乙方（包括乙方监管人员）应无条件遵守。乙方对于授权范围不确定的用印、用证事项应及时向甲方请示确认。</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4</w:t>
      </w:r>
      <w:r>
        <w:rPr>
          <w:rFonts w:hint="eastAsia" w:ascii="仿宋" w:hAnsi="仿宋" w:eastAsia="仿宋"/>
          <w:bCs/>
          <w:sz w:val="24"/>
        </w:rPr>
        <w:t xml:space="preserve"> 当丙方、合资公司、项目公司出现重大变故导致甲方对丙方、合资公司项目公司的任何一项风控措施存在重大风险或甲方权益存在受到严重损害的风险，或丙方在交易文件项下存在未纠正的资金支付违约行为，甲方及乙方监管人员有权拒绝丙方、合资公司、项目公司的印鉴、证照或资金使用申请。</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5 丙方、</w:t>
      </w:r>
      <w:r>
        <w:rPr>
          <w:rFonts w:hint="eastAsia" w:ascii="仿宋" w:hAnsi="仿宋" w:eastAsia="仿宋"/>
          <w:bCs/>
          <w:sz w:val="24"/>
        </w:rPr>
        <w:t>合资公司和项目公司证照以及印鉴的使用，按审批权限批准后，乙方监管人员应及时配合，不得无故拖延。</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7 工程监管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7</w:t>
      </w:r>
      <w:r>
        <w:rPr>
          <w:rFonts w:ascii="仿宋" w:hAnsi="仿宋" w:eastAsia="仿宋"/>
          <w:bCs/>
          <w:sz w:val="24"/>
        </w:rPr>
        <w:t>.1</w:t>
      </w:r>
      <w:r>
        <w:rPr>
          <w:rFonts w:hint="eastAsia" w:ascii="仿宋" w:hAnsi="仿宋" w:eastAsia="仿宋"/>
          <w:bCs/>
          <w:sz w:val="24"/>
        </w:rPr>
        <w:t>依据甲方确认的标的项目开发计划，并结合标的项目所在地政府有关部门审批手续流程，乙方应跟踪监控标的项目证照的办理进度，特别是</w:t>
      </w:r>
      <w:r>
        <w:rPr>
          <w:rFonts w:ascii="仿宋" w:hAnsi="仿宋" w:eastAsia="仿宋"/>
          <w:bCs/>
          <w:sz w:val="24"/>
        </w:rPr>
        <w:t>建筑工程施工许可证</w:t>
      </w:r>
      <w:r>
        <w:rPr>
          <w:rFonts w:hint="eastAsia" w:ascii="仿宋" w:hAnsi="仿宋" w:eastAsia="仿宋"/>
          <w:bCs/>
          <w:sz w:val="24"/>
        </w:rPr>
        <w:t>、预售许可证等关键证照的办理进度。丙方、合资公司、项目公司办理证照过程中如出现严重滞后或停滞的（逾期预计超过1个月），乙方应立即向甲方汇报，并由丙方向甲方及乙方说明事由详情及补救措施。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7</w:t>
      </w:r>
      <w:r>
        <w:rPr>
          <w:rFonts w:ascii="仿宋" w:hAnsi="仿宋" w:eastAsia="仿宋"/>
          <w:bCs/>
          <w:sz w:val="24"/>
        </w:rPr>
        <w:t>.</w:t>
      </w:r>
      <w:bookmarkStart w:id="9" w:name="_Hlk520964446"/>
      <w:r>
        <w:rPr>
          <w:rFonts w:hint="eastAsia" w:ascii="仿宋" w:hAnsi="仿宋" w:eastAsia="仿宋"/>
          <w:bCs/>
          <w:sz w:val="24"/>
        </w:rPr>
        <w:t>2 关于工程合同签订、工程款支出具体等按照本协议第四条、第七条约定内容执行。成本管控方面，由乙方对工程合同、工程款支出</w:t>
      </w:r>
      <w:r>
        <w:rPr>
          <w:rFonts w:hint="eastAsia" w:ascii="仿宋" w:hAnsi="仿宋" w:eastAsia="仿宋"/>
          <w:sz w:val="24"/>
        </w:rPr>
        <w:t>参照《投资合作协议》、董事会议案等资料进行审核</w:t>
      </w:r>
      <w:r>
        <w:rPr>
          <w:rFonts w:hint="eastAsia" w:ascii="仿宋" w:hAnsi="仿宋" w:eastAsia="仿宋"/>
          <w:bCs/>
          <w:sz w:val="24"/>
        </w:rPr>
        <w:t>。乙方还应对工程建设进行相应巡查，特别是涉及到工程重大安全事故或者出现重大质量问题时，应及时向甲方进行报告。</w:t>
      </w:r>
      <w:bookmarkEnd w:id="9"/>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8 合同监管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8.1 乙方监管人员入驻丙方及标的项目前，丙方、合资公司、项目公司应向甲方及乙方提供其已经签订的合同台账，台账内容包括但不限于合同编号、合同名称、签约方、合同内容、支付节点、合同总额、已支付情况等信息。同时丙方应向甲方及乙方提供丙方、合资公司、项目公司已签订合同的电子版文本，由乙方对合同台账及合同电子文本进行核对。各方应对标的项目后续投入进行确认，丙方应向甲方及乙方提供标的项目开发计划、总成本测算控制表、总体销售计划表、现金流测算表等，经董事会审批通过后作为后续合同签订审核必要依据。就标的项目签署的合同，乙方监管人员入驻丙方及标的项目前的以丙方提供的合同台账及电子文本为准，乙方监管人员入驻丙方及标的项目后的以新增盖章合同为准，丙方对其合同签订、履约及其他相关问题负责。</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8.2 乙方及乙方监管人员对丙方、合资公司、项目公司后续所有合同的签订进行监管，包括前期工程、工程建设、项目营销、项目管理等标的项目运营过程中相关合同。对于前期工程、工程建设类合同的审核，乙方从承包施工范围、合同造价清单、支付方式等条款进行合理性审核；对于管理类、营销类合同，乙方监管人员应对事项的合理性进行审核。对材料、设备采购合同涉及到的相关资金支出，乙方监管人员将在合同执行时定期跟进；乙方监管人员定期跟进合约履行情况，并根据合约名称、合约总额、合约方、资金支付进度、履约比例等细节内容形成合同台账，每月初将上月合同台账报送至甲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8.3 对于标的金额在1000万元（不含）以下的合同签署，由乙方监管人员审核相关资料、合同条款等，如无异议应配合丙方、合资公司、项目公司完成签署，并报送甲方备案；对于合同金额在1000万元（含）以上的合同签署，乙方应审核相关资料、合同条款等，乙方审核通过后应附审核意见，通过指定电子邮箱提交甲方核准，甲方应在2个工作日内审核完毕。对董事会已经审批通过的事项，甲方不得提出异议。甲方通过指定电子邮箱将审批意见明确告知乙方，乙方根据甲方审批意见配合执行，并于当日报送甲方备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8.4 就合同金额在1000万元（含）以上的单项合约签订审查，丙方、合资公司、项目公司应于单项合约签订前</w:t>
      </w:r>
      <w:r>
        <w:rPr>
          <w:rFonts w:ascii="仿宋" w:hAnsi="仿宋" w:eastAsia="仿宋"/>
          <w:bCs/>
          <w:sz w:val="24"/>
        </w:rPr>
        <w:t>2</w:t>
      </w:r>
      <w:r>
        <w:rPr>
          <w:rFonts w:hint="eastAsia" w:ascii="仿宋" w:hAnsi="仿宋" w:eastAsia="仿宋"/>
          <w:bCs/>
          <w:sz w:val="24"/>
        </w:rPr>
        <w:t>个工作日将合约签订材料电子版及纸质版报送至乙方监管人员，由乙方监管人员审核合约签订材料的完整性、是否符合合约签订计划后，乙方应在1个工作日之内出具合理性说明为甲方决策提供参考依据。甲方收到乙方出具的合理性说明后于1-3个工作日之内进行审核，对董事会已经审批通过的事项，甲方不得提出异议。经甲方审核同意后，乙方才可配合丙方和/或合资公司和/或项目公司进行相应的合约签署。</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8.5 乙方（包括乙方监管人员）在执行合同签订后存档相关文件影印资料并相应进行电子台账登记，并对已签署合同的执行及相关资金支付情况进行跟进，并随时更新合同电子台账；乙方有权利随时查看丙方、合资公司、项目公司已签订合同原件。</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8.6 乙方及其派出人员应确保：未经甲方同意，丙方、合资公司、项目公司不得对外签署融资、担保等协议，但为按揭贷款客户提供连带责任担保除外。</w:t>
      </w:r>
    </w:p>
    <w:p>
      <w:pPr>
        <w:spacing w:before="156" w:beforeLines="50" w:after="156" w:afterLines="50" w:line="400" w:lineRule="exact"/>
        <w:outlineLvl w:val="3"/>
        <w:rPr>
          <w:rFonts w:ascii="仿宋" w:hAnsi="仿宋" w:eastAsia="仿宋"/>
          <w:sz w:val="24"/>
        </w:rPr>
      </w:pPr>
      <w:r>
        <w:rPr>
          <w:rFonts w:hint="eastAsia" w:ascii="仿宋" w:hAnsi="仿宋" w:eastAsia="仿宋"/>
          <w:b/>
          <w:sz w:val="24"/>
        </w:rPr>
        <w:t>9、董事会会议议案监管</w:t>
      </w:r>
    </w:p>
    <w:p>
      <w:pPr>
        <w:spacing w:before="156" w:beforeLines="50" w:after="156" w:afterLines="50" w:line="400" w:lineRule="exact"/>
        <w:outlineLvl w:val="4"/>
        <w:rPr>
          <w:rFonts w:ascii="仿宋" w:hAnsi="仿宋" w:eastAsia="仿宋"/>
          <w:sz w:val="24"/>
        </w:rPr>
      </w:pPr>
      <w:r>
        <w:rPr>
          <w:rFonts w:ascii="仿宋" w:hAnsi="仿宋" w:eastAsia="仿宋"/>
          <w:b/>
          <w:sz w:val="24"/>
        </w:rPr>
        <w:t xml:space="preserve">9.1 </w:t>
      </w:r>
      <w:r>
        <w:rPr>
          <w:rFonts w:hint="eastAsia" w:ascii="仿宋" w:hAnsi="仿宋" w:eastAsia="仿宋"/>
          <w:sz w:val="24"/>
        </w:rPr>
        <w:t>乙方有权代表甲方对合资公司、项目公司及丙方的董事会会议议案进行监管，并为甲方提供董事会会议议案的相关咨询服务，监管范围包括：</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监管标的项目的全预算方案、年度预算及资金支付计划；</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监管标的项目规划方案及设计指标；监管标的项目全区开发计划、施工总计划；</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监管标的项目目标成本费用指标，项目除土地成本以外的各项开发成本不得超过董事会审批通过的预算成本的103%；</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监管标的项目营销计划、推盘及定价方案；</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监管标的项目财务利润指标；</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项目公司及丙方利润分配方案以及模拟清算退出方案；</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项目公司年度重大变更事项，销售面积、销售价格、销售金额、销售回款任意一项较原董事会批准的经营计划减少或下调事项；</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监管标的项目审计机构、工程造价咨询机构和评估机构的选聘；</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监管标的项目及丙方富余资金使用计划；</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监管标的项目开工、开盘、封顶、竣工四大节点延迟2个月的以及监管标的项目达到预售条件的，但推迟开盘时间节点延迟2个月的；</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其他对股东收益产生重大不利影响的事项。</w:t>
      </w:r>
    </w:p>
    <w:p>
      <w:pPr>
        <w:spacing w:before="156" w:beforeLines="50" w:after="156" w:afterLines="50" w:line="400" w:lineRule="exact"/>
        <w:outlineLvl w:val="4"/>
        <w:rPr>
          <w:rFonts w:ascii="仿宋" w:hAnsi="仿宋" w:eastAsia="仿宋"/>
          <w:sz w:val="24"/>
        </w:rPr>
      </w:pPr>
      <w:r>
        <w:rPr>
          <w:rFonts w:ascii="仿宋" w:hAnsi="仿宋" w:eastAsia="仿宋"/>
          <w:b/>
          <w:sz w:val="24"/>
        </w:rPr>
        <w:t xml:space="preserve">9.2 </w:t>
      </w:r>
      <w:r>
        <w:rPr>
          <w:rFonts w:ascii="仿宋" w:hAnsi="仿宋" w:eastAsia="仿宋"/>
          <w:sz w:val="24"/>
        </w:rPr>
        <w:t xml:space="preserve"> </w:t>
      </w:r>
      <w:r>
        <w:rPr>
          <w:rFonts w:hint="eastAsia" w:ascii="仿宋" w:hAnsi="仿宋" w:eastAsia="仿宋"/>
          <w:sz w:val="24"/>
        </w:rPr>
        <w:t>本协议第</w:t>
      </w:r>
      <w:r>
        <w:rPr>
          <w:rFonts w:ascii="仿宋" w:hAnsi="仿宋" w:eastAsia="仿宋"/>
          <w:sz w:val="24"/>
        </w:rPr>
        <w:t>9.1</w:t>
      </w:r>
      <w:r>
        <w:rPr>
          <w:rFonts w:hint="eastAsia" w:ascii="仿宋" w:hAnsi="仿宋" w:eastAsia="仿宋"/>
          <w:sz w:val="24"/>
        </w:rPr>
        <w:t>条所述的各项议案需丙方在召开董事会前三个工作日将议案内容及相关资料提交</w:t>
      </w:r>
      <w:bookmarkStart w:id="10" w:name="_Hlk5298973"/>
      <w:r>
        <w:rPr>
          <w:rFonts w:hint="eastAsia" w:ascii="仿宋" w:hAnsi="仿宋" w:eastAsia="仿宋"/>
          <w:sz w:val="24"/>
        </w:rPr>
        <w:t>至</w:t>
      </w:r>
      <w:bookmarkEnd w:id="10"/>
      <w:r>
        <w:rPr>
          <w:rFonts w:hint="eastAsia" w:ascii="仿宋" w:hAnsi="仿宋" w:eastAsia="仿宋"/>
          <w:sz w:val="24"/>
        </w:rPr>
        <w:t>甲方并抄送乙方，乙方于资料齐全后两个工作日将专项咨询意见上报至甲方。</w:t>
      </w:r>
    </w:p>
    <w:p>
      <w:pPr>
        <w:spacing w:before="156" w:beforeLines="50" w:after="156" w:afterLines="50" w:line="400" w:lineRule="exact"/>
        <w:ind w:right="34" w:firstLine="480" w:firstLineChars="200"/>
        <w:rPr>
          <w:rFonts w:ascii="仿宋" w:hAnsi="仿宋" w:eastAsia="仿宋"/>
          <w:sz w:val="24"/>
        </w:rPr>
      </w:pPr>
      <w:r>
        <w:rPr>
          <w:rFonts w:hint="eastAsia" w:ascii="仿宋" w:hAnsi="仿宋" w:eastAsia="仿宋"/>
          <w:sz w:val="24"/>
        </w:rPr>
        <w:t>原则上项目公司及</w:t>
      </w:r>
      <w:r>
        <w:rPr>
          <w:rFonts w:ascii="仿宋" w:hAnsi="仿宋" w:eastAsia="仿宋"/>
          <w:sz w:val="24"/>
        </w:rPr>
        <w:t>丙方每年的首月需召开一次董事会。首次董事会议案需至少包含本协议第9.1</w:t>
      </w:r>
      <w:r>
        <w:rPr>
          <w:rFonts w:hint="eastAsia" w:ascii="仿宋" w:hAnsi="仿宋" w:eastAsia="仿宋"/>
          <w:sz w:val="24"/>
        </w:rPr>
        <w:t>条（</w:t>
      </w:r>
      <w:r>
        <w:rPr>
          <w:rFonts w:ascii="仿宋" w:hAnsi="仿宋" w:eastAsia="仿宋"/>
          <w:sz w:val="24"/>
        </w:rPr>
        <w:t>1）-（4</w:t>
      </w:r>
      <w:r>
        <w:rPr>
          <w:rFonts w:hint="eastAsia" w:ascii="仿宋" w:hAnsi="仿宋" w:eastAsia="仿宋"/>
          <w:sz w:val="24"/>
        </w:rPr>
        <w:t>）项，召开所涉及到的议案内容及相关资料需丙方在召开首次董事会前五个工作日提交至甲方并抄送乙方，乙方于资料齐全后三个工作日将专项咨询意见上报至甲方。</w:t>
      </w:r>
    </w:p>
    <w:p>
      <w:pPr>
        <w:spacing w:before="156" w:beforeLines="50" w:after="156" w:afterLines="50" w:line="400" w:lineRule="exact"/>
        <w:ind w:right="32"/>
        <w:rPr>
          <w:rFonts w:ascii="仿宋" w:hAnsi="仿宋" w:eastAsia="仿宋"/>
          <w:sz w:val="24"/>
        </w:rPr>
      </w:pPr>
      <w:r>
        <w:rPr>
          <w:rFonts w:ascii="仿宋" w:hAnsi="仿宋" w:eastAsia="仿宋"/>
          <w:b/>
          <w:sz w:val="24"/>
        </w:rPr>
        <w:t>9.3</w:t>
      </w:r>
      <w:r>
        <w:rPr>
          <w:rFonts w:ascii="仿宋" w:hAnsi="仿宋" w:eastAsia="仿宋"/>
          <w:sz w:val="24"/>
        </w:rPr>
        <w:t xml:space="preserve"> </w:t>
      </w:r>
      <w:r>
        <w:rPr>
          <w:rFonts w:hint="eastAsia" w:ascii="仿宋" w:hAnsi="仿宋" w:eastAsia="仿宋"/>
          <w:sz w:val="24"/>
        </w:rPr>
        <w:t>就（</w:t>
      </w:r>
      <w:r>
        <w:rPr>
          <w:rFonts w:ascii="仿宋" w:hAnsi="仿宋" w:eastAsia="仿宋"/>
          <w:sz w:val="24"/>
        </w:rPr>
        <w:t>1）丙方</w:t>
      </w:r>
      <w:r>
        <w:rPr>
          <w:rFonts w:hint="eastAsia" w:ascii="仿宋" w:hAnsi="仿宋" w:eastAsia="仿宋"/>
          <w:bCs/>
          <w:sz w:val="24"/>
        </w:rPr>
        <w:t>、合资公司</w:t>
      </w:r>
      <w:r>
        <w:rPr>
          <w:rFonts w:ascii="仿宋" w:hAnsi="仿宋" w:eastAsia="仿宋"/>
          <w:sz w:val="24"/>
        </w:rPr>
        <w:t>及项目公司融资；（2）对外担保（为按揭贷款客户提供连带责任担保除外）；（3）监管标的项目国有土地使用权抵押担保；（4）对外投资；（5）标</w:t>
      </w:r>
      <w:r>
        <w:rPr>
          <w:rFonts w:hint="eastAsia" w:ascii="仿宋" w:hAnsi="仿宋" w:eastAsia="仿宋"/>
          <w:sz w:val="24"/>
        </w:rPr>
        <w:t>的额</w:t>
      </w:r>
      <w:r>
        <w:rPr>
          <w:rFonts w:ascii="仿宋" w:hAnsi="仿宋" w:eastAsia="仿宋"/>
          <w:sz w:val="24"/>
        </w:rPr>
        <w:t>1000万以上的仲裁诉讼；（6）单笔重大资产处置（资产价值超过1000万以上，房产正常销售除外）；（7</w:t>
      </w:r>
      <w:r>
        <w:rPr>
          <w:rFonts w:hint="eastAsia" w:ascii="仿宋" w:hAnsi="仿宋" w:eastAsia="仿宋"/>
          <w:sz w:val="24"/>
        </w:rPr>
        <w:t>）开立注销账户、账户新开</w:t>
      </w:r>
      <w:r>
        <w:rPr>
          <w:rFonts w:ascii="仿宋" w:hAnsi="仿宋" w:eastAsia="仿宋"/>
          <w:sz w:val="24"/>
        </w:rPr>
        <w:t>U盾、变更账户预留印鉴、开通网上银行业务；（8</w:t>
      </w:r>
      <w:r>
        <w:rPr>
          <w:rFonts w:hint="eastAsia" w:ascii="仿宋" w:hAnsi="仿宋" w:eastAsia="仿宋"/>
          <w:sz w:val="24"/>
        </w:rPr>
        <w:t>）工商变更（股权变更、注册资本变更、法定代表人变更）等重要事项涉及的相关印章证照使用，不在乙方授权范围内，乙方均需上报甲方审批后方可办理。</w:t>
      </w:r>
    </w:p>
    <w:p>
      <w:pPr>
        <w:spacing w:before="156" w:beforeLines="50" w:after="156" w:afterLines="50" w:line="400" w:lineRule="exact"/>
        <w:ind w:right="32" w:firstLine="480" w:firstLineChars="200"/>
        <w:rPr>
          <w:rFonts w:ascii="仿宋" w:hAnsi="仿宋" w:eastAsia="仿宋"/>
          <w:sz w:val="24"/>
        </w:rPr>
      </w:pPr>
      <w:r>
        <w:rPr>
          <w:rFonts w:hint="eastAsia" w:ascii="仿宋" w:hAnsi="仿宋" w:eastAsia="仿宋"/>
          <w:sz w:val="24"/>
        </w:rPr>
        <w:t>就本协议第</w:t>
      </w:r>
      <w:r>
        <w:rPr>
          <w:rFonts w:ascii="仿宋" w:hAnsi="仿宋" w:eastAsia="仿宋"/>
          <w:sz w:val="24"/>
        </w:rPr>
        <w:t>9.3</w:t>
      </w:r>
      <w:r>
        <w:rPr>
          <w:rFonts w:hint="eastAsia" w:ascii="仿宋" w:hAnsi="仿宋" w:eastAsia="仿宋"/>
          <w:sz w:val="24"/>
        </w:rPr>
        <w:t>条（</w:t>
      </w:r>
      <w:r>
        <w:rPr>
          <w:rFonts w:ascii="仿宋" w:hAnsi="仿宋" w:eastAsia="仿宋"/>
          <w:sz w:val="24"/>
        </w:rPr>
        <w:t>1）-（6</w:t>
      </w:r>
      <w:r>
        <w:rPr>
          <w:rFonts w:hint="eastAsia" w:ascii="仿宋" w:hAnsi="仿宋" w:eastAsia="仿宋"/>
          <w:sz w:val="24"/>
        </w:rPr>
        <w:t>）项，甲方应在丙方工作人员正式通知乙方（需具备齐全的相关资料）后的两个工作日完成审批决策；就本协议第</w:t>
      </w:r>
      <w:r>
        <w:rPr>
          <w:rFonts w:ascii="仿宋" w:hAnsi="仿宋" w:eastAsia="仿宋"/>
          <w:sz w:val="24"/>
        </w:rPr>
        <w:t>9.3</w:t>
      </w:r>
      <w:r>
        <w:rPr>
          <w:rFonts w:hint="eastAsia" w:ascii="仿宋" w:hAnsi="仿宋" w:eastAsia="仿宋"/>
          <w:sz w:val="24"/>
        </w:rPr>
        <w:t>条（</w:t>
      </w:r>
      <w:r>
        <w:rPr>
          <w:rFonts w:ascii="仿宋" w:hAnsi="仿宋" w:eastAsia="仿宋"/>
          <w:sz w:val="24"/>
        </w:rPr>
        <w:t>7</w:t>
      </w:r>
      <w:r>
        <w:rPr>
          <w:rFonts w:hint="eastAsia" w:ascii="仿宋" w:hAnsi="仿宋" w:eastAsia="仿宋"/>
          <w:sz w:val="24"/>
        </w:rPr>
        <w:t>）</w:t>
      </w:r>
      <w:r>
        <w:rPr>
          <w:rFonts w:ascii="仿宋" w:hAnsi="仿宋" w:eastAsia="仿宋"/>
          <w:sz w:val="24"/>
        </w:rPr>
        <w:t>-（8</w:t>
      </w:r>
      <w:r>
        <w:rPr>
          <w:rFonts w:hint="eastAsia" w:ascii="仿宋" w:hAnsi="仿宋" w:eastAsia="仿宋"/>
          <w:sz w:val="24"/>
        </w:rPr>
        <w:t>）项，甲方应在丙方工作人员正式通知乙方（需具备齐全的相关资料）后的一个工作日完成审批决策。</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10</w:t>
      </w:r>
      <w:r>
        <w:rPr>
          <w:rFonts w:ascii="仿宋" w:hAnsi="仿宋" w:eastAsia="仿宋" w:cs="Arial"/>
          <w:b/>
          <w:kern w:val="0"/>
          <w:sz w:val="24"/>
        </w:rPr>
        <w:t xml:space="preserve"> </w:t>
      </w:r>
      <w:r>
        <w:rPr>
          <w:rFonts w:hint="eastAsia" w:ascii="仿宋" w:hAnsi="仿宋" w:eastAsia="仿宋" w:cs="Arial"/>
          <w:b/>
          <w:kern w:val="0"/>
          <w:sz w:val="24"/>
        </w:rPr>
        <w:t>其他监管规则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.1</w:t>
      </w:r>
      <w:r>
        <w:rPr>
          <w:rFonts w:hint="eastAsia" w:ascii="仿宋" w:hAnsi="仿宋" w:eastAsia="仿宋"/>
          <w:bCs/>
          <w:sz w:val="24"/>
        </w:rPr>
        <w:t xml:space="preserve"> 各方应及时、全面履行本协议、公司章程及其他合同、协议、备忘录。</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.2</w:t>
      </w:r>
      <w:r>
        <w:rPr>
          <w:rFonts w:hint="eastAsia" w:ascii="仿宋" w:hAnsi="仿宋" w:eastAsia="仿宋"/>
          <w:bCs/>
          <w:sz w:val="24"/>
        </w:rPr>
        <w:t xml:space="preserve"> 对于资金支出、合同签署、印鉴使用，乙方认为有重大风险的，应第一时间向甲方进行书面汇报，经甲方书面审核后才可执行，甲方应在2个工作日内审核完毕，对甲方权益存在重大不利影响的事项甲方有权利不予通过。</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.3</w:t>
      </w:r>
      <w:r>
        <w:rPr>
          <w:rFonts w:hint="eastAsia" w:ascii="仿宋" w:hAnsi="仿宋" w:eastAsia="仿宋"/>
          <w:bCs/>
          <w:sz w:val="24"/>
        </w:rPr>
        <w:t xml:space="preserve"> 丙方应配合甲方、乙方对项目的开发、建设情况进行检查，在不影响标的项目正常运营的前提下无条件接受并配合并确保合资公司、项目公司无条件接受并配合甲方、乙方查阅预售合同、销售合同、收费收据及发票、销售清单及月报、财务报表及银行对账单等资料，以及项目建设过程中甲方、乙方认为需要查阅的项目资料，不得以任何形式干扰或影响甲方、乙方实施本协议；甲方有权协调丙方，由丙方安排上述工作。</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.4</w:t>
      </w:r>
      <w:r>
        <w:rPr>
          <w:rFonts w:hint="eastAsia" w:ascii="仿宋" w:hAnsi="仿宋" w:eastAsia="仿宋"/>
          <w:bCs/>
          <w:sz w:val="24"/>
        </w:rPr>
        <w:t xml:space="preserve"> 丙方应向甲方、乙方提交包括但不限于如下材料（均须加盖丙方公章）：</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10.4.1 丙方、合资公司、项目公司的公司章程、审计报告、验资报告等。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10.4.2 丙方、合资公司、项目公司各项内部审批流程，包括但不限于各印鉴的用印审批流程，合同审批流程，项目概算、预算、组织计划和工程节点计划审批流程，资金使用和销售计划等审批流程。</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10.4.3 丙方工作联系人名单和员工通讯录。</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10.4.4 项目投资预算，投资期限内按月度进行的现金流量测算。</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10.4.5 项目工程进度计划及施工进展情况。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10.4.6 丙方、合资公司、项目公司财务情况汇总表。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10.4.7 项目销售计划、项目销售及回款情况周报、月度销售情况总结报告。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10.4.8 丙方、合资公司、项目公司合约规划和合同台账。</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.5</w:t>
      </w:r>
      <w:r>
        <w:rPr>
          <w:rFonts w:hint="eastAsia" w:ascii="仿宋" w:hAnsi="仿宋" w:eastAsia="仿宋"/>
          <w:bCs/>
          <w:sz w:val="24"/>
        </w:rPr>
        <w:t xml:space="preserve"> 丙方应于每月10日（如遇非工作日，则顺延至下一工作日）前向乙方、甲方提交丙方、合资公司、项目公司的上月月度会计报表，应于每月10日（如遇非工作日，则顺延至下一工作日）前向乙方、甲方提交项目销售情况（应包含销售情况汇总表、细化至单元及包含销售面积、销售金额、销售单价、销售回笼情况等要素）、销控表、项目建设开发进度情况（明确合约金额、已付款项、应付未付款项）等。乙方应对丙方提交的上述资料进行核对，如存在问题应立即处理并向甲方报告。甲方有权建立项目销售台账，至少以每十个工作日一次为频率就丙方出具的销控表、当地房管局的网签记录进行甲、乙、丙三方对账，以掌握项目销售进度，丙方应予以配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 丙方应于每月</w:t>
      </w:r>
      <w:r>
        <w:rPr>
          <w:rFonts w:ascii="仿宋" w:hAnsi="仿宋" w:eastAsia="仿宋"/>
          <w:bCs/>
          <w:sz w:val="24"/>
        </w:rPr>
        <w:t>10</w:t>
      </w:r>
      <w:r>
        <w:rPr>
          <w:rFonts w:hint="eastAsia" w:ascii="仿宋" w:hAnsi="仿宋" w:eastAsia="仿宋"/>
          <w:bCs/>
          <w:sz w:val="24"/>
        </w:rPr>
        <w:t>日（如遇非工作日，则顺延至下一工作日）前向甲方和乙方提供上月月度施工进度报告。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10.7 标的项目开发建设、运营过程中发生超出规划条件建设、不满足开工条件即行开工建设、安全责任事故、环境污染事故、逾期支付相关款项、逾期交房及其他具有负面影响的社会群体事件等情形，乙方应当立即通知甲方。</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11 监管报告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11</w:t>
      </w:r>
      <w:r>
        <w:rPr>
          <w:rFonts w:ascii="仿宋" w:hAnsi="仿宋" w:eastAsia="仿宋"/>
          <w:bCs/>
          <w:sz w:val="24"/>
        </w:rPr>
        <w:t>.</w:t>
      </w:r>
      <w:r>
        <w:rPr>
          <w:rFonts w:hint="eastAsia" w:ascii="仿宋" w:hAnsi="仿宋" w:eastAsia="仿宋"/>
          <w:bCs/>
          <w:sz w:val="24"/>
        </w:rPr>
        <w:t>1 乙方应于每周三中午</w:t>
      </w:r>
      <w:r>
        <w:rPr>
          <w:rFonts w:ascii="仿宋" w:hAnsi="仿宋" w:eastAsia="仿宋"/>
          <w:bCs/>
          <w:sz w:val="24"/>
        </w:rPr>
        <w:t>1</w:t>
      </w:r>
      <w:r>
        <w:rPr>
          <w:rFonts w:hint="eastAsia" w:ascii="仿宋" w:hAnsi="仿宋" w:eastAsia="仿宋"/>
          <w:bCs/>
          <w:sz w:val="24"/>
        </w:rPr>
        <w:t>点前出具本周《项目监管周报》（周期为上周三至本周二，如遇特殊情况以甲方需求为准）并将《项目监管周报》报送至甲方指定电子邮箱，报告主要内容包括：本周用印情况、规证获取的情况、资金收支信息、销售数据统计、工程进度、人事变动</w:t>
      </w:r>
      <w:r>
        <w:rPr>
          <w:rFonts w:ascii="仿宋" w:hAnsi="仿宋" w:eastAsia="仿宋"/>
          <w:bCs/>
          <w:sz w:val="24"/>
        </w:rPr>
        <w:t>、</w:t>
      </w:r>
      <w:r>
        <w:rPr>
          <w:rFonts w:hint="eastAsia" w:ascii="仿宋" w:hAnsi="仿宋" w:eastAsia="仿宋"/>
          <w:bCs/>
          <w:sz w:val="24"/>
        </w:rPr>
        <w:t>乙方认为存在的问题、其他重要事项或情况等。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11</w:t>
      </w:r>
      <w:r>
        <w:rPr>
          <w:rFonts w:ascii="仿宋" w:hAnsi="仿宋" w:eastAsia="仿宋"/>
          <w:bCs/>
          <w:sz w:val="24"/>
        </w:rPr>
        <w:t>.</w:t>
      </w:r>
      <w:r>
        <w:rPr>
          <w:rFonts w:hint="eastAsia" w:ascii="仿宋" w:hAnsi="仿宋" w:eastAsia="仿宋"/>
          <w:bCs/>
          <w:sz w:val="24"/>
        </w:rPr>
        <w:t>2 乙方应于每月第10个工作日前出具上月《项目监管月报》并将《项目监管月报》、合资公司、项目公司及丙方上月财报报送至甲方指定电子邮箱，报告内容</w:t>
      </w:r>
      <w:r>
        <w:rPr>
          <w:rFonts w:hint="eastAsia" w:ascii="仿宋" w:hAnsi="仿宋" w:eastAsia="仿宋" w:cs="Arial"/>
          <w:sz w:val="24"/>
        </w:rPr>
        <w:t>主要依据</w:t>
      </w:r>
      <w:r>
        <w:rPr>
          <w:rFonts w:hint="eastAsia" w:ascii="仿宋" w:hAnsi="仿宋" w:eastAsia="仿宋"/>
          <w:bCs/>
          <w:sz w:val="24"/>
        </w:rPr>
        <w:t>合资公司、</w:t>
      </w:r>
      <w:r>
        <w:rPr>
          <w:rFonts w:hint="eastAsia" w:ascii="仿宋" w:hAnsi="仿宋" w:eastAsia="仿宋" w:cs="Arial"/>
          <w:sz w:val="24"/>
        </w:rPr>
        <w:t>项目公司及丙方提供的资料及乙方监管人员驻场监管的检查结果，</w:t>
      </w:r>
      <w:r>
        <w:rPr>
          <w:rFonts w:hint="eastAsia" w:ascii="仿宋" w:hAnsi="仿宋" w:eastAsia="仿宋"/>
          <w:bCs/>
          <w:sz w:val="24"/>
        </w:rPr>
        <w:t>包括：银行账户资金情况、资金计划审批及执行情况、财务情况、印鉴、证照、密钥使用情况、销售及回款情况、工程合同签署及执行情况、工程进度情况等。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11.3 乙方如发现或知悉丙方、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 权利与义务</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w:t>
      </w:r>
      <w:r>
        <w:rPr>
          <w:rFonts w:ascii="仿宋" w:hAnsi="仿宋" w:eastAsia="仿宋" w:cs="Arial"/>
          <w:b/>
          <w:kern w:val="0"/>
          <w:sz w:val="24"/>
        </w:rPr>
        <w:t>.1</w:t>
      </w:r>
      <w:r>
        <w:rPr>
          <w:rFonts w:hint="eastAsia" w:ascii="仿宋" w:hAnsi="仿宋" w:eastAsia="仿宋" w:cs="Arial"/>
          <w:b/>
          <w:kern w:val="0"/>
          <w:sz w:val="24"/>
        </w:rPr>
        <w:t xml:space="preserve"> 甲方权利与义务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.1.1</w:t>
      </w:r>
      <w:r>
        <w:rPr>
          <w:rFonts w:hint="eastAsia" w:ascii="仿宋" w:hAnsi="仿宋" w:eastAsia="仿宋"/>
          <w:bCs/>
          <w:sz w:val="24"/>
        </w:rPr>
        <w:t xml:space="preserve"> 甲方有权检查、监督乙方监管服务工作情况，同时甲方有权向乙方调取本协议项下监管服务涉及的全部资料。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.1.2</w:t>
      </w:r>
      <w:r>
        <w:rPr>
          <w:rFonts w:hint="eastAsia" w:ascii="仿宋" w:hAnsi="仿宋" w:eastAsia="仿宋"/>
          <w:bCs/>
          <w:sz w:val="24"/>
        </w:rPr>
        <w:t xml:space="preserve"> 甲方有权根据甲方需求及丙方、合资公司、项目公司的实际运营情况、标的项目的开发建设情况，调整本协议约定的监管方式、监管内容、监管深度、监管权限等，乙方应按照甲方要求提供监管服务，增加监管内容、增加监管深度或增加监管权限的需丙方同意。</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.1.3</w:t>
      </w:r>
      <w:r>
        <w:rPr>
          <w:rFonts w:hint="eastAsia" w:ascii="仿宋" w:hAnsi="仿宋" w:eastAsia="仿宋"/>
          <w:bCs/>
          <w:sz w:val="24"/>
        </w:rPr>
        <w:t xml:space="preserve"> 甲方有权根据丙方实际经营情况、标的项目的开发建设情况、乙方服务质量以及甲方需要随时中止/终止监管或要求延长监管期限。</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12.1.4 甲方应为乙方履行本协议约定的各项监督职责提供必要的便利和支持，应督促丙方同意接受乙方的工作模式，协助乙方顺利开展监管工作。</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12.1.5 甲方有义务及时审核并回复经乙方审核或乙方、丙方、合资公司、项目公司直接提出的申请或请示，经甲方书面批准后传达予乙方并作为其监管的依据和凭证。</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12.1.6 甲方应按本协议的约定按时向乙方支付监管费用。</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w:t>
      </w:r>
      <w:r>
        <w:rPr>
          <w:rFonts w:ascii="仿宋" w:hAnsi="仿宋" w:eastAsia="仿宋" w:cs="Arial"/>
          <w:b/>
          <w:kern w:val="0"/>
          <w:sz w:val="24"/>
        </w:rPr>
        <w:t>.2</w:t>
      </w:r>
      <w:r>
        <w:rPr>
          <w:rFonts w:hint="eastAsia" w:ascii="仿宋" w:hAnsi="仿宋" w:eastAsia="仿宋" w:cs="Arial"/>
          <w:b/>
          <w:kern w:val="0"/>
          <w:sz w:val="24"/>
        </w:rPr>
        <w:t xml:space="preserve"> 乙方权利与义务</w:t>
      </w:r>
    </w:p>
    <w:p>
      <w:pPr>
        <w:tabs>
          <w:tab w:val="left" w:pos="993"/>
        </w:tabs>
        <w:adjustRightInd w:val="0"/>
        <w:snapToGrid w:val="0"/>
        <w:spacing w:before="156" w:beforeAutospacing="1" w:after="156"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.2.1</w:t>
      </w:r>
      <w:r>
        <w:rPr>
          <w:rFonts w:hint="eastAsia" w:ascii="仿宋" w:hAnsi="仿宋" w:eastAsia="仿宋"/>
          <w:bCs/>
          <w:sz w:val="24"/>
        </w:rPr>
        <w:t xml:space="preserve"> 乙方应按本协议、本协议附件及甲方要求等对丙方、合资公司、项目公司及本项目进行监管。乙方监管团队成员应严格按本协议、本协议附件的约定及甲方要求履行监管职责。若甲方对乙方的监管要求与本协议不一致，各方需要签订书面的变更协议或者补充协议。</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.2.2</w:t>
      </w:r>
      <w:r>
        <w:rPr>
          <w:rFonts w:ascii="仿宋" w:hAnsi="仿宋" w:eastAsia="仿宋"/>
          <w:bCs/>
          <w:sz w:val="24"/>
        </w:rPr>
        <w:tab/>
      </w:r>
      <w:r>
        <w:rPr>
          <w:rFonts w:hint="eastAsia" w:ascii="仿宋" w:hAnsi="仿宋" w:eastAsia="仿宋"/>
          <w:bCs/>
          <w:sz w:val="24"/>
        </w:rPr>
        <w:t xml:space="preserve"> 乙方应确保监管团队成员具有高度的责任心和专业技能。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w:t>
      </w:r>
      <w:r>
        <w:rPr>
          <w:rFonts w:hint="eastAsia" w:ascii="仿宋" w:hAnsi="仿宋" w:eastAsia="仿宋"/>
          <w:bCs/>
          <w:sz w:val="24"/>
        </w:rPr>
        <w:t>3 合资公司、项目公司、丙方或其他相关方向乙方提供的资料、有关问题等，乙方应进行核对或查问，并就此情况与可能产生的影响及时书面通知甲方。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.2.4</w:t>
      </w:r>
      <w:r>
        <w:rPr>
          <w:rFonts w:hint="eastAsia" w:ascii="仿宋" w:hAnsi="仿宋" w:eastAsia="仿宋"/>
          <w:bCs/>
          <w:sz w:val="24"/>
        </w:rPr>
        <w:t xml:space="preserve"> 乙方在履行本协议过程中发现合资公司或项目公司或丙方或本项目存在任何风险，乙方应采取相应措施并立即向甲方提出书面风险预警。</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.2.5</w:t>
      </w:r>
      <w:r>
        <w:rPr>
          <w:rFonts w:hint="eastAsia" w:ascii="仿宋" w:hAnsi="仿宋" w:eastAsia="仿宋"/>
          <w:bCs/>
          <w:sz w:val="24"/>
        </w:rPr>
        <w:t xml:space="preserve"> 乙方有义务积极配合项目公司、合资公司、丙方的工作，并对其提出的申请及时进行处理，不得无故拖延。</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.2.6</w:t>
      </w:r>
      <w:r>
        <w:rPr>
          <w:rFonts w:hint="eastAsia" w:ascii="仿宋" w:hAnsi="仿宋" w:eastAsia="仿宋"/>
          <w:bCs/>
          <w:sz w:val="24"/>
        </w:rPr>
        <w:t xml:space="preserve"> 乙方应确保乙方、乙方监管团队、乙方员工在提供服务过程中不侵犯甲方或任何第三方的合法权益。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12.2.7 为履行本协议约定的义务，乙方有权利了解和知晓甲方、丙方或相关方等与本监管项目相关的情况和资料。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12.2.8 乙方监管人员须要按丙方工作、时间上下班，不得无故旷工。因工作需要，在休息时间需使用印章或支付资金等，丙方应提前告知乙方监管人员，乙方监管人员应及时到场配合丙方工作。</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12.2.9乙方经书面向甲方催收后，甲方在乙方通知的合理时间内仍未支付的，则乙方有权暂停监管工作。但甲方尚未支付的监管费用仍需支付。</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12.2.10甲方、丙方履行相关司法协助义务或非因乙方原因致使乙方无法监管的，乙方不承担任何责任，但应及时通知甲方。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w:t>
      </w:r>
      <w:r>
        <w:rPr>
          <w:rFonts w:hint="eastAsia" w:ascii="仿宋" w:hAnsi="仿宋" w:eastAsia="仿宋"/>
          <w:bCs/>
          <w:sz w:val="24"/>
        </w:rPr>
        <w:t>2.11</w:t>
      </w:r>
      <w:r>
        <w:rPr>
          <w:rFonts w:hint="eastAsia" w:ascii="仿宋" w:hAnsi="仿宋" w:eastAsia="仿宋" w:cs="Arial"/>
          <w:sz w:val="24"/>
        </w:rPr>
        <w:t>根据甲方授权和指定，乙方有权参加标的项目运营过程中召开的各项会议，如：股东会、董事会、周（月）例会（如有）等，并要求</w:t>
      </w:r>
      <w:r>
        <w:rPr>
          <w:rFonts w:hint="eastAsia" w:ascii="仿宋" w:hAnsi="仿宋" w:eastAsia="仿宋"/>
          <w:bCs/>
          <w:sz w:val="24"/>
        </w:rPr>
        <w:t>合资公司、</w:t>
      </w:r>
      <w:r>
        <w:rPr>
          <w:rFonts w:hint="eastAsia" w:ascii="仿宋" w:hAnsi="仿宋" w:eastAsia="仿宋" w:cs="Arial"/>
          <w:sz w:val="24"/>
        </w:rPr>
        <w:t>项目公司、丙方提供与会议有关的纪要、记录、</w:t>
      </w:r>
      <w:r>
        <w:rPr>
          <w:rFonts w:ascii="仿宋" w:hAnsi="仿宋" w:eastAsia="仿宋" w:cs="Arial"/>
          <w:sz w:val="24"/>
        </w:rPr>
        <w:t>决议</w:t>
      </w:r>
      <w:r>
        <w:rPr>
          <w:rFonts w:hint="eastAsia" w:ascii="仿宋" w:hAnsi="仿宋" w:eastAsia="仿宋" w:cs="Arial"/>
          <w:sz w:val="24"/>
        </w:rPr>
        <w:t>等文件；有权查看</w:t>
      </w:r>
      <w:r>
        <w:rPr>
          <w:rFonts w:hint="eastAsia" w:ascii="仿宋" w:hAnsi="仿宋" w:eastAsia="仿宋"/>
          <w:bCs/>
          <w:sz w:val="24"/>
        </w:rPr>
        <w:t>合资公司、</w:t>
      </w:r>
      <w:r>
        <w:rPr>
          <w:rFonts w:hint="eastAsia" w:ascii="仿宋" w:hAnsi="仿宋" w:eastAsia="仿宋" w:cs="Arial"/>
          <w:sz w:val="24"/>
        </w:rPr>
        <w:t>项目公司、丙方财务账簿及原始单据、销售台账、销售合同、网签信息、发票收据等相关资料；有权查看项目现场。</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w:t>
      </w:r>
      <w:r>
        <w:rPr>
          <w:rFonts w:ascii="仿宋" w:hAnsi="仿宋" w:eastAsia="仿宋" w:cs="Arial"/>
          <w:b/>
          <w:kern w:val="0"/>
          <w:sz w:val="24"/>
        </w:rPr>
        <w:t>.3</w:t>
      </w:r>
      <w:r>
        <w:rPr>
          <w:rFonts w:hint="eastAsia" w:ascii="仿宋" w:hAnsi="仿宋" w:eastAsia="仿宋" w:cs="Arial"/>
          <w:b/>
          <w:kern w:val="0"/>
          <w:sz w:val="24"/>
        </w:rPr>
        <w:t xml:space="preserve"> 丙方权利与义务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.3.1</w:t>
      </w:r>
      <w:r>
        <w:rPr>
          <w:rFonts w:hint="eastAsia" w:ascii="仿宋" w:hAnsi="仿宋" w:eastAsia="仿宋"/>
          <w:bCs/>
          <w:sz w:val="24"/>
        </w:rPr>
        <w:t xml:space="preserve"> 丙方保证提供给甲方和乙方资料的真实性、合法性、有效性、及时性，并承担相应的法律责任。</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.3.2</w:t>
      </w:r>
      <w:r>
        <w:rPr>
          <w:rFonts w:hint="eastAsia" w:ascii="仿宋" w:hAnsi="仿宋" w:eastAsia="仿宋"/>
          <w:bCs/>
          <w:sz w:val="24"/>
        </w:rPr>
        <w:t xml:space="preserve"> 丙方应按照本协议约定及时向甲方和乙方提交本项目运营情况，包括但不限于证照取得情况、工程进展情况、销售情况、回款情况、资金使用情况、资金提留情况及其他重大事项进展情况等。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.3.3</w:t>
      </w:r>
      <w:r>
        <w:rPr>
          <w:rFonts w:hint="eastAsia" w:ascii="仿宋" w:hAnsi="仿宋" w:eastAsia="仿宋"/>
          <w:bCs/>
          <w:sz w:val="24"/>
        </w:rPr>
        <w:t xml:space="preserve"> 丙方应及时通知甲方和乙方参加丙方重要经营决策会议。</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.3.4</w:t>
      </w:r>
      <w:r>
        <w:rPr>
          <w:rFonts w:hint="eastAsia" w:ascii="仿宋" w:hAnsi="仿宋" w:eastAsia="仿宋"/>
          <w:bCs/>
          <w:sz w:val="24"/>
        </w:rPr>
        <w:t xml:space="preserve"> 丙方应及时向甲方及乙方报告其重大财务事件及可能给公司正常运营或项目销售回款、销售资金提留或可能给信托资金安全或甲方、信托计划项下受益人利益带来不利影响的其他情况及其他重大事项等。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.3.5</w:t>
      </w:r>
      <w:r>
        <w:rPr>
          <w:rFonts w:hint="eastAsia" w:ascii="仿宋" w:hAnsi="仿宋" w:eastAsia="仿宋"/>
          <w:bCs/>
          <w:sz w:val="24"/>
        </w:rPr>
        <w:t xml:space="preserve"> 丙方按本协议约定配合乙方的监管行为。</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.3.6</w:t>
      </w:r>
      <w:r>
        <w:rPr>
          <w:rFonts w:hint="eastAsia" w:ascii="仿宋" w:hAnsi="仿宋" w:eastAsia="仿宋"/>
          <w:bCs/>
          <w:sz w:val="24"/>
        </w:rPr>
        <w:t xml:space="preserve"> 未经甲方书面同意，丙方无权对共管印鉴进行变更或撤销，或挂失、私刻印鉴，无权对监管账户采取销户、挂失、变更等措施，不得对证照采取声明作废、遗失、重办等措施。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.3.7</w:t>
      </w:r>
      <w:r>
        <w:rPr>
          <w:rFonts w:hint="eastAsia" w:ascii="仿宋" w:hAnsi="仿宋" w:eastAsia="仿宋"/>
          <w:bCs/>
          <w:sz w:val="24"/>
        </w:rPr>
        <w:t xml:space="preserve"> 未经甲方的事先书面同意，丙方不得将本协议有关交易情况向新闻媒体予以公开披露或发表声明。</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13 监管服务费及支付方式</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.1</w:t>
      </w:r>
      <w:r>
        <w:rPr>
          <w:rFonts w:hint="eastAsia" w:ascii="仿宋" w:hAnsi="仿宋" w:eastAsia="仿宋"/>
          <w:bCs/>
          <w:sz w:val="24"/>
        </w:rPr>
        <w:t xml:space="preserve"> 乙方在本协议项下提供审核、监管服务应收取的本项目监管服务费，由甲方承担。</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.2</w:t>
      </w:r>
      <w:r>
        <w:rPr>
          <w:rFonts w:hint="eastAsia" w:ascii="仿宋" w:hAnsi="仿宋" w:eastAsia="仿宋"/>
          <w:bCs/>
          <w:sz w:val="24"/>
        </w:rPr>
        <w:t xml:space="preserve"> 乙方收取监管服务费的标准为人民币【65】万元/年（大写：人民币【陆拾伍】万元/年）。</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2.1 本协议项下监管期限以本协议第3.3条约定为准。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13.2.2 上述费用已包含乙方执行本协议的交通差旅费、住宿费、服务费、劳务费、监管人员工资等乙方履行本协议约定所需全部费用；乙方人员为配合丙方、合资公司和项目公司工作，在现场的必要办公用品、设备、办公场所、异地交通费、差旅费等由丙方负责，乙方不进行垫付。甲方不再就乙方履行本协议约定事宜向乙方支付任何其他费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.3</w:t>
      </w:r>
      <w:r>
        <w:rPr>
          <w:rFonts w:hint="eastAsia" w:ascii="仿宋" w:hAnsi="仿宋" w:eastAsia="仿宋"/>
          <w:bCs/>
          <w:sz w:val="24"/>
        </w:rPr>
        <w:t xml:space="preserve"> 支付方式：</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3</w:t>
      </w:r>
      <w:r>
        <w:rPr>
          <w:rFonts w:ascii="仿宋" w:hAnsi="仿宋" w:eastAsia="仿宋"/>
          <w:bCs/>
          <w:sz w:val="24"/>
        </w:rPr>
        <w:t>.1</w:t>
      </w:r>
      <w:r>
        <w:rPr>
          <w:rFonts w:hint="eastAsia" w:ascii="仿宋" w:hAnsi="仿宋" w:eastAsia="仿宋"/>
          <w:bCs/>
          <w:sz w:val="24"/>
        </w:rPr>
        <w:t xml:space="preserve"> 乙方提出监管费申请，由甲方审核，审核通过后，甲方以信托计划项下现金类信托财产为限向乙方支付本协议项下监管费。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3</w:t>
      </w:r>
      <w:r>
        <w:rPr>
          <w:rFonts w:ascii="仿宋" w:hAnsi="仿宋" w:eastAsia="仿宋"/>
          <w:bCs/>
          <w:sz w:val="24"/>
        </w:rPr>
        <w:t>.2</w:t>
      </w:r>
      <w:r>
        <w:rPr>
          <w:rFonts w:hint="eastAsia" w:ascii="仿宋" w:hAnsi="仿宋" w:eastAsia="仿宋"/>
          <w:bCs/>
          <w:sz w:val="24"/>
        </w:rPr>
        <w:t xml:space="preserve"> 甲方于乙方首次入场当日起每届满6个月之日为</w:t>
      </w:r>
      <w:r>
        <w:rPr>
          <w:rFonts w:hint="eastAsia" w:ascii="仿宋" w:hAnsi="仿宋" w:eastAsia="仿宋"/>
          <w:kern w:val="0"/>
          <w:sz w:val="24"/>
        </w:rPr>
        <w:t>监管服务费核算日</w:t>
      </w:r>
      <w:r>
        <w:rPr>
          <w:rFonts w:hint="eastAsia" w:ascii="仿宋" w:hAnsi="仿宋" w:eastAsia="仿宋"/>
          <w:bCs/>
          <w:sz w:val="24"/>
        </w:rPr>
        <w:t>，</w:t>
      </w:r>
      <w:r>
        <w:rPr>
          <w:rFonts w:hint="eastAsia" w:ascii="仿宋" w:hAnsi="仿宋" w:eastAsia="仿宋"/>
          <w:kern w:val="0"/>
          <w:sz w:val="24"/>
        </w:rPr>
        <w:t>最后一个核算日指监管服务到期日（即甲方对监管项目公司的股权及债权投资全部退出或甲乙双方协商停止提供监管服务之日）</w:t>
      </w:r>
      <w:r>
        <w:rPr>
          <w:rFonts w:ascii="仿宋" w:hAnsi="仿宋" w:eastAsia="仿宋"/>
          <w:kern w:val="0"/>
          <w:sz w:val="24"/>
        </w:rPr>
        <w:t>。</w:t>
      </w:r>
      <w:r>
        <w:rPr>
          <w:rFonts w:hint="eastAsia" w:ascii="仿宋" w:hAnsi="仿宋" w:eastAsia="仿宋"/>
          <w:kern w:val="0"/>
          <w:sz w:val="24"/>
        </w:rPr>
        <w:t>甲方应于每个监管服务费核算日</w:t>
      </w:r>
      <w:r>
        <w:rPr>
          <w:rFonts w:ascii="仿宋" w:hAnsi="仿宋" w:eastAsia="仿宋"/>
          <w:kern w:val="0"/>
          <w:sz w:val="24"/>
        </w:rPr>
        <w:t>的</w:t>
      </w:r>
      <w:r>
        <w:rPr>
          <w:rFonts w:hint="eastAsia" w:ascii="仿宋" w:hAnsi="仿宋" w:eastAsia="仿宋"/>
          <w:kern w:val="0"/>
          <w:sz w:val="24"/>
        </w:rPr>
        <w:t>后10个工作日内向乙方支付当期监管服务费，即</w:t>
      </w:r>
      <w:r>
        <w:rPr>
          <w:rFonts w:hint="eastAsia" w:ascii="仿宋" w:hAnsi="仿宋" w:eastAsia="仿宋"/>
          <w:bCs/>
          <w:sz w:val="24"/>
        </w:rPr>
        <w:t>叁拾贰万伍仟</w:t>
      </w:r>
      <w:r>
        <w:rPr>
          <w:rFonts w:hint="eastAsia" w:ascii="仿宋" w:hAnsi="仿宋" w:eastAsia="仿宋"/>
          <w:kern w:val="0"/>
          <w:sz w:val="24"/>
        </w:rPr>
        <w:t>元</w:t>
      </w:r>
      <w:r>
        <w:rPr>
          <w:rFonts w:ascii="仿宋" w:hAnsi="仿宋" w:eastAsia="仿宋"/>
          <w:kern w:val="0"/>
          <w:sz w:val="24"/>
        </w:rPr>
        <w:t>。</w:t>
      </w:r>
      <w:r>
        <w:rPr>
          <w:rFonts w:hint="eastAsia" w:ascii="仿宋" w:hAnsi="仿宋" w:eastAsia="仿宋"/>
          <w:kern w:val="0"/>
          <w:sz w:val="24"/>
        </w:rPr>
        <w:t>因本协议终止使得最后一个服务期不满6个月的，当期监管服务费</w:t>
      </w:r>
      <w:r>
        <w:rPr>
          <w:rFonts w:hint="eastAsia" w:ascii="仿宋" w:hAnsi="仿宋" w:eastAsia="仿宋"/>
          <w:bCs/>
          <w:sz w:val="24"/>
        </w:rPr>
        <w:t>=65万元/ 365天×当期监管期间的实际天数（若上期监管服务费存在未付的将计入当期监管服务费）。监管期限提前终止或延长，甲方应提前15个工作日通知乙方。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3</w:t>
      </w:r>
      <w:r>
        <w:rPr>
          <w:rFonts w:ascii="仿宋" w:hAnsi="仿宋" w:eastAsia="仿宋"/>
          <w:bCs/>
          <w:sz w:val="24"/>
        </w:rPr>
        <w:t>.3</w:t>
      </w:r>
      <w:r>
        <w:rPr>
          <w:rFonts w:hint="eastAsia" w:ascii="仿宋" w:hAnsi="仿宋" w:eastAsia="仿宋"/>
          <w:bCs/>
          <w:sz w:val="24"/>
        </w:rPr>
        <w:t xml:space="preserve"> 甲乙双方应于监管期限结束之日起15个工作日内按实际监管的天数结算监管服务费；如甲方超额支付，乙方应于接到甲方书面通知后10个工作日内返还相应监管服务费。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13.3.4 本项目的监管期限最少为6个月，不满6个月，非因乙方原因，甲方结束对本项目的监管，乙方最少收取6个月的监管服务费，即人民币【32.5】万元（大写：【叁拾贰万伍仟】元整）。</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13.3.5 乙方应在甲方支付每笔监管服务费前向甲方提交以下材料并满足以下条件，否则，甲方有权拒绝支付该笔监管服务费且不承担任何责任：</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（1）乙方向甲方提供符合甲方要求的等额增值税普通发票；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（2）乙方提供的监管服务符合本协议及其附件约定。</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13.3.6 乙方怠于履行职责，未能按照本协议的约定勤勉、尽职履行监管义务的，甲方有权拒绝支付监管服务费并有权要求乙方退还已收取的监管服务费。</w:t>
      </w:r>
    </w:p>
    <w:p>
      <w:pPr>
        <w:widowControl/>
        <w:spacing w:before="100" w:beforeAutospacing="1" w:after="100" w:afterAutospacing="1" w:line="400" w:lineRule="exact"/>
        <w:jc w:val="left"/>
        <w:rPr>
          <w:rFonts w:ascii="仿宋" w:hAnsi="仿宋" w:eastAsia="仿宋"/>
          <w:bCs/>
          <w:sz w:val="24"/>
        </w:rPr>
      </w:pPr>
      <w:bookmarkStart w:id="11" w:name="_Hlk14276652"/>
      <w:r>
        <w:rPr>
          <w:rFonts w:hint="eastAsia" w:ascii="仿宋" w:hAnsi="仿宋" w:eastAsia="仿宋"/>
          <w:bCs/>
          <w:sz w:val="24"/>
        </w:rPr>
        <w:t>13.3.7 乙方收取监管服务费的账户信息如下：</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户名：北京康信君安资产管理有限公司</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纳税人识别号：91110108318246596L</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地址：北京市朝阳区裕民路12号1号楼10层B1001</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电话：82253558</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开户行：中国工商银行股份有限公司北京地安门支行</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账号：0200337619100015708</w:t>
      </w:r>
    </w:p>
    <w:bookmarkEnd w:id="11"/>
    <w:p>
      <w:pPr>
        <w:adjustRightInd w:val="0"/>
        <w:snapToGrid w:val="0"/>
        <w:spacing w:after="62" w:afterLines="20" w:line="288" w:lineRule="auto"/>
        <w:rPr>
          <w:rFonts w:ascii="仿宋" w:hAnsi="仿宋" w:eastAsia="仿宋"/>
          <w:b/>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14 保密义务</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各方同意，除本协议另有约定外，对本协议任何一方（资料提供方）提供给本协议其他方（资料接收方）的有关本协议项下交易的所有信息及本协议所含信息（包括有关定价的信息）予以保密，除根据法律法规定，需向相关司法、政府部门或监管机关披露，甲方向信托计划项下投资者披露，以及向服务于本协议项下交易并受保密协议约束的中介机构披露外，未经资料提供方书面同意，不向任何其他方披露此类信息。进行上述披露之前，披露方应通知资料提供方其拟进行披露及拟披露的内容，但法律法规或有权机关另有约定的除外。</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15 通知</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.1</w:t>
      </w:r>
      <w:r>
        <w:rPr>
          <w:rFonts w:hint="eastAsia" w:ascii="仿宋" w:hAnsi="仿宋" w:eastAsia="仿宋"/>
          <w:bCs/>
          <w:sz w:val="24"/>
        </w:rPr>
        <w:t xml:space="preserve"> 联系信息以本协议首部记载为准。除非本协议另有规定，本协议项下各方之间的一切通知均应使用中文，通过专人送达、挂号信函、快递、电子邮件送达。通知在下列日期视为到达日：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（1）专人送达：通知方取得的被通知方签收单所示日；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（2）挂号信邮递：发出通知方持有的国内挂号函件收据所示日后第5日；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（3）快递：发出通知方持有的发送凭证上邮戳日起第4日；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（4）电子邮件：自发送成功之时视为送达。</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.2</w:t>
      </w:r>
      <w:r>
        <w:rPr>
          <w:rFonts w:hint="eastAsia" w:ascii="仿宋" w:hAnsi="仿宋" w:eastAsia="仿宋"/>
          <w:bCs/>
          <w:sz w:val="24"/>
        </w:rPr>
        <w:t xml:space="preserve"> 采取上述方式发送，若被通知方拒收，或因被通知方更改通讯方式但未按照本协议约定通知其他方导致通知无法送达的，则通知发出之日视为到达日。</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.3</w:t>
      </w:r>
      <w:r>
        <w:rPr>
          <w:rFonts w:hint="eastAsia" w:ascii="仿宋" w:hAnsi="仿宋" w:eastAsia="仿宋"/>
          <w:bCs/>
          <w:sz w:val="24"/>
        </w:rPr>
        <w:t xml:space="preserve"> 一方通讯地址或联络方式发生变化，应自发生变化之日起10日内以书面形式通知其他方。任何一方违反前述规定，除非法律另有规定，变动一方应对由此而造成的影响和损失承担责任。</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.4</w:t>
      </w:r>
      <w:r>
        <w:rPr>
          <w:rFonts w:hint="eastAsia" w:ascii="仿宋" w:hAnsi="仿宋" w:eastAsia="仿宋"/>
          <w:bCs/>
          <w:sz w:val="24"/>
        </w:rPr>
        <w:t xml:space="preserve"> 各方同意本协议首部约定的各方的通讯地址及联系方式（含根据本协议约定变更的地址及联系信息，下同）适用于争议解决阶段（包括但不限于仲裁或一审、二审、再审、执行等阶段），作为仲裁机构或人民法院法律文书及其他文件、信息的有效送达地址及接收方式。</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16 合同生效及终止</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本协议自合同各方法定代表人或授权代理人签字或盖章，并加盖单位公章或合同专用章之日起生效。授权代理人签署本协议的，应提供合法有效的授权文件。</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17 违约责任</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7</w:t>
      </w:r>
      <w:r>
        <w:rPr>
          <w:rFonts w:ascii="仿宋" w:hAnsi="仿宋" w:eastAsia="仿宋"/>
          <w:bCs/>
          <w:sz w:val="24"/>
        </w:rPr>
        <w:t>.1</w:t>
      </w:r>
      <w:r>
        <w:rPr>
          <w:rFonts w:hint="eastAsia" w:ascii="仿宋" w:hAnsi="仿宋" w:eastAsia="仿宋"/>
          <w:bCs/>
          <w:sz w:val="24"/>
        </w:rPr>
        <w:t xml:space="preserve"> 乙方作为甲方派出项目的监督管理服务单位，有向甲方的建议权，无本协议约定事项外的决策权，乙方严格执行本协议内容并仅对本协议约定的监管内容实施监管，及时、有效、适当地采取相应措施，并及时通知甲方。如乙方未按照本协议约定履行监管义务或乙方发生违反本协议约定情形的，甲方有权终止对乙方的委托，且甲方有权拒绝支付监管服务费用，同时乙方应向甲方承担违约责任；若违约金不足以覆盖甲方因此遭受的损失的，甲方有权进一步要求乙方赔偿实际损失。</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7</w:t>
      </w:r>
      <w:r>
        <w:rPr>
          <w:rFonts w:ascii="仿宋" w:hAnsi="仿宋" w:eastAsia="仿宋"/>
          <w:bCs/>
          <w:sz w:val="24"/>
        </w:rPr>
        <w:t>.2</w:t>
      </w:r>
      <w:r>
        <w:rPr>
          <w:rFonts w:hint="eastAsia" w:ascii="仿宋" w:hAnsi="仿宋" w:eastAsia="仿宋"/>
          <w:bCs/>
          <w:sz w:val="24"/>
        </w:rPr>
        <w:t xml:space="preserve"> 丙方提供虚假资料、信息或隐瞒真相的，构成丙方于交易文件项下的违约情形，丙方应按照甲方要求承担相应的违约责任，即甲方有权要求丙方承担按照相关交易文件约定的违约责任。</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7</w:t>
      </w:r>
      <w:r>
        <w:rPr>
          <w:rFonts w:ascii="仿宋" w:hAnsi="仿宋" w:eastAsia="仿宋"/>
          <w:bCs/>
          <w:sz w:val="24"/>
        </w:rPr>
        <w:t>.3</w:t>
      </w:r>
      <w:r>
        <w:rPr>
          <w:rFonts w:hint="eastAsia" w:ascii="仿宋" w:hAnsi="仿宋" w:eastAsia="仿宋"/>
          <w:bCs/>
          <w:sz w:val="24"/>
        </w:rPr>
        <w:t>各方应对本协议的存在、本协议任何条款及项目信息严格保密，不得向任何第三方披露（现在或其后）或允许其任何关联方（现在或其后）披露（甲方向信托计划项下投资者进行披露的除外），除非出现根据法律规定可以免除保密义务和责任的情形。</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17.4 一方因违约给其它方造成损失的，应向其它方赔偿相应损失。</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17.5甲方仅以信托计划项下信托财产为限承担责任。</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18 适用法律及争议解决</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8</w:t>
      </w:r>
      <w:r>
        <w:rPr>
          <w:rFonts w:ascii="仿宋" w:hAnsi="仿宋" w:eastAsia="仿宋"/>
          <w:bCs/>
          <w:sz w:val="24"/>
        </w:rPr>
        <w:t>.1</w:t>
      </w:r>
      <w:r>
        <w:rPr>
          <w:rFonts w:hint="eastAsia" w:ascii="仿宋" w:hAnsi="仿宋" w:eastAsia="仿宋"/>
          <w:bCs/>
          <w:sz w:val="24"/>
        </w:rPr>
        <w:t xml:space="preserve"> 本协议适用于中华人民共和国（为本协议之目的，不包括香港特别行政区、澳门特别行政区和台湾地区）法律。</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8</w:t>
      </w:r>
      <w:r>
        <w:rPr>
          <w:rFonts w:ascii="仿宋" w:hAnsi="仿宋" w:eastAsia="仿宋"/>
          <w:bCs/>
          <w:sz w:val="24"/>
        </w:rPr>
        <w:t>.2</w:t>
      </w:r>
      <w:r>
        <w:rPr>
          <w:rFonts w:hint="eastAsia" w:ascii="仿宋" w:hAnsi="仿宋" w:eastAsia="仿宋"/>
          <w:bCs/>
          <w:sz w:val="24"/>
        </w:rPr>
        <w:t xml:space="preserve"> 凡因本协议之订立、解释与履行所产生的全部争议，各方应在争议发生后首先以友好协商的方式解决。如任何争议不能以友好协商方式解决的，则应将争议提交甲方注册地有管辖权的法院通过诉讼方式解决。</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8</w:t>
      </w:r>
      <w:r>
        <w:rPr>
          <w:rFonts w:ascii="仿宋" w:hAnsi="仿宋" w:eastAsia="仿宋"/>
          <w:bCs/>
          <w:sz w:val="24"/>
        </w:rPr>
        <w:t>.3</w:t>
      </w:r>
      <w:r>
        <w:rPr>
          <w:rFonts w:hint="eastAsia" w:ascii="仿宋" w:hAnsi="仿宋" w:eastAsia="仿宋"/>
          <w:bCs/>
          <w:sz w:val="24"/>
        </w:rPr>
        <w:t xml:space="preserve"> 本协议如遇实际执行困难，经各方协商一致，可以书面形式进行变更或修改，任何有效变更或修改均构成本协议不可分割的组成部分。</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19 不可抗力</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9</w:t>
      </w:r>
      <w:r>
        <w:rPr>
          <w:rFonts w:ascii="仿宋" w:hAnsi="仿宋" w:eastAsia="仿宋"/>
          <w:bCs/>
          <w:sz w:val="24"/>
        </w:rPr>
        <w:t>.1</w:t>
      </w:r>
      <w:r>
        <w:rPr>
          <w:rFonts w:ascii="仿宋" w:hAnsi="仿宋" w:eastAsia="仿宋"/>
          <w:bCs/>
          <w:sz w:val="24"/>
        </w:rPr>
        <w:tab/>
      </w:r>
      <w:r>
        <w:rPr>
          <w:rFonts w:hint="eastAsia" w:ascii="仿宋" w:hAnsi="仿宋" w:eastAsia="仿宋"/>
          <w:bCs/>
          <w:sz w:val="24"/>
        </w:rPr>
        <w:t>如果一方在履行本协议时直接受到某一不可抗力事实的影响、迟延或阻碍，该方应在不可抗力事件发生后的十天内通知其他方并提供有关的详细信息；</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9</w:t>
      </w:r>
      <w:r>
        <w:rPr>
          <w:rFonts w:ascii="仿宋" w:hAnsi="仿宋" w:eastAsia="仿宋"/>
          <w:bCs/>
          <w:sz w:val="24"/>
        </w:rPr>
        <w:t>.2</w:t>
      </w:r>
      <w:r>
        <w:rPr>
          <w:rFonts w:ascii="仿宋" w:hAnsi="仿宋" w:eastAsia="仿宋"/>
          <w:bCs/>
          <w:sz w:val="24"/>
        </w:rPr>
        <w:tab/>
      </w:r>
      <w:r>
        <w:rPr>
          <w:rFonts w:hint="eastAsia" w:ascii="仿宋" w:hAnsi="仿宋" w:eastAsia="仿宋"/>
          <w:bCs/>
          <w:sz w:val="24"/>
        </w:rPr>
        <w:t>对不可抗力事件造成的未履行或延迟履行义务，任何一方均不承担责任。受不可抗力事件影响的一方须采取适当措施以减少或消除不可抗力的影响，并尽快恢复履行受不可抗力事件影响的义务；</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9</w:t>
      </w:r>
      <w:r>
        <w:rPr>
          <w:rFonts w:ascii="仿宋" w:hAnsi="仿宋" w:eastAsia="仿宋"/>
          <w:bCs/>
          <w:sz w:val="24"/>
        </w:rPr>
        <w:t>.3</w:t>
      </w:r>
      <w:r>
        <w:rPr>
          <w:rFonts w:ascii="仿宋" w:hAnsi="仿宋" w:eastAsia="仿宋"/>
          <w:bCs/>
          <w:sz w:val="24"/>
        </w:rPr>
        <w:tab/>
      </w:r>
      <w:r>
        <w:rPr>
          <w:rFonts w:hint="eastAsia" w:ascii="仿宋" w:hAnsi="仿宋" w:eastAsia="仿宋"/>
          <w:bCs/>
          <w:sz w:val="24"/>
        </w:rPr>
        <w:t>本协议所称不可抗力事件指无法克服、无法预见、超出一方或各方合理控制范围且妨碍各方完全履行合同义务的事件。不可抗力事件包括但不限于以下方面：自然灾害、暴动、战争、内乱、爆炸、火灾、洪水。</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20 权利保留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20</w:t>
      </w:r>
      <w:r>
        <w:rPr>
          <w:rFonts w:ascii="仿宋" w:hAnsi="仿宋" w:eastAsia="仿宋"/>
          <w:bCs/>
          <w:sz w:val="24"/>
        </w:rPr>
        <w:t xml:space="preserve">.1  </w:t>
      </w:r>
      <w:r>
        <w:rPr>
          <w:rFonts w:hint="eastAsia" w:ascii="仿宋" w:hAnsi="仿宋" w:eastAsia="仿宋"/>
          <w:bCs/>
          <w:sz w:val="24"/>
        </w:rPr>
        <w:t>合同一方若未行使本协议项下部分或全部权利，或未要求合同其他方履行、承担部分或全部义务、责任，并不构成该方对该权利的放弃或对该义务、责任的豁免。</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20</w:t>
      </w:r>
      <w:r>
        <w:rPr>
          <w:rFonts w:ascii="仿宋" w:hAnsi="仿宋" w:eastAsia="仿宋"/>
          <w:bCs/>
          <w:sz w:val="24"/>
        </w:rPr>
        <w:t xml:space="preserve">.2  </w:t>
      </w:r>
      <w:r>
        <w:rPr>
          <w:rFonts w:hint="eastAsia" w:ascii="仿宋" w:hAnsi="仿宋" w:eastAsia="仿宋"/>
          <w:bCs/>
          <w:sz w:val="24"/>
        </w:rPr>
        <w:t>合同一方对合同其他方的任何宽容、展期或者延缓行使本协议项下的权利，均不影响其根据本协议及法律、法规而享有的任何权利，亦不视为其对该权利的放弃。</w:t>
      </w:r>
    </w:p>
    <w:p>
      <w:pPr>
        <w:adjustRightInd w:val="0"/>
        <w:snapToGrid w:val="0"/>
        <w:spacing w:after="62" w:afterLines="20" w:line="288" w:lineRule="auto"/>
        <w:ind w:left="648" w:hanging="648" w:hangingChars="270"/>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21 反商业贿赂条款</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21</w:t>
      </w:r>
      <w:r>
        <w:rPr>
          <w:rFonts w:ascii="仿宋" w:hAnsi="仿宋" w:eastAsia="仿宋"/>
          <w:bCs/>
          <w:sz w:val="24"/>
        </w:rPr>
        <w:t xml:space="preserve">.1  </w:t>
      </w:r>
      <w:r>
        <w:rPr>
          <w:rFonts w:hint="eastAsia" w:ascii="仿宋" w:hAnsi="仿宋" w:eastAsia="仿宋"/>
          <w:bCs/>
          <w:sz w:val="24"/>
        </w:rPr>
        <w:t>各方均清楚并愿意严格遵守中华人民共和国反商业贿赂的法律规定，各方均清楚任何形式的贿赂和贪渎行为都将触犯法律。</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21</w:t>
      </w:r>
      <w:r>
        <w:rPr>
          <w:rFonts w:ascii="仿宋" w:hAnsi="仿宋" w:eastAsia="仿宋"/>
          <w:bCs/>
          <w:sz w:val="24"/>
        </w:rPr>
        <w:t xml:space="preserve">.2  </w:t>
      </w:r>
      <w:r>
        <w:rPr>
          <w:rFonts w:hint="eastAsia" w:ascii="仿宋" w:hAnsi="仿宋" w:eastAsia="仿宋"/>
          <w:bCs/>
          <w:sz w:val="24"/>
        </w:rPr>
        <w:t>各方均不得向其他方或其他方经办人或其他相关人员索要、收受、提供、给予本协议约定外的任何利益，包括但不限于明扣、暗扣、现金、购物卡、实物、有价证券、旅游或其他非物质性利益等。且各方或其经办人员均不得为了本协议之目的与本协议以外的任何第三方发生上述所列示的任何一种行为。如该行为属于行业惯例或通常做法，则须在本协议中明示。</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21</w:t>
      </w:r>
      <w:r>
        <w:rPr>
          <w:rFonts w:ascii="仿宋" w:hAnsi="仿宋" w:eastAsia="仿宋"/>
          <w:bCs/>
          <w:sz w:val="24"/>
        </w:rPr>
        <w:t xml:space="preserve">.3  </w:t>
      </w:r>
      <w:r>
        <w:rPr>
          <w:rFonts w:hint="eastAsia" w:ascii="仿宋" w:hAnsi="仿宋" w:eastAsia="仿宋"/>
          <w:bCs/>
          <w:sz w:val="24"/>
        </w:rPr>
        <w:t>各方均严格禁止各方经办人员的任何商业贿赂行为。各方经办人发生本协议第21</w:t>
      </w:r>
      <w:r>
        <w:rPr>
          <w:rFonts w:ascii="仿宋" w:hAnsi="仿宋" w:eastAsia="仿宋"/>
          <w:bCs/>
          <w:sz w:val="24"/>
        </w:rPr>
        <w:t>.2</w:t>
      </w:r>
      <w:r>
        <w:rPr>
          <w:rFonts w:hint="eastAsia" w:ascii="仿宋" w:hAnsi="仿宋" w:eastAsia="仿宋"/>
          <w:bCs/>
          <w:sz w:val="24"/>
        </w:rPr>
        <w:t>款所列示的任何一种行为，都将受到各自公司制度和国家法律的惩处。</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21</w:t>
      </w:r>
      <w:r>
        <w:rPr>
          <w:rFonts w:ascii="仿宋" w:hAnsi="仿宋" w:eastAsia="仿宋"/>
          <w:bCs/>
          <w:sz w:val="24"/>
        </w:rPr>
        <w:t xml:space="preserve">.4  </w:t>
      </w:r>
      <w:r>
        <w:rPr>
          <w:rFonts w:hint="eastAsia" w:ascii="仿宋" w:hAnsi="仿宋" w:eastAsia="仿宋"/>
          <w:bCs/>
          <w:sz w:val="24"/>
        </w:rPr>
        <w:t>如因一方或一方经办人违反上述条款规定，给其他方造成损失的，应承担损害赔偿责任。</w:t>
      </w:r>
    </w:p>
    <w:p>
      <w:pPr>
        <w:adjustRightInd w:val="0"/>
        <w:snapToGrid w:val="0"/>
        <w:spacing w:after="62" w:afterLines="20" w:line="288" w:lineRule="auto"/>
        <w:ind w:left="651" w:hanging="648" w:hangingChars="270"/>
        <w:rPr>
          <w:rFonts w:ascii="仿宋" w:hAnsi="仿宋" w:eastAsia="仿宋"/>
          <w:b/>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22 文本及效力</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2</w:t>
      </w:r>
      <w:r>
        <w:rPr>
          <w:rFonts w:hint="eastAsia" w:ascii="仿宋" w:hAnsi="仿宋" w:eastAsia="仿宋"/>
          <w:bCs/>
          <w:sz w:val="24"/>
        </w:rPr>
        <w:t>2</w:t>
      </w:r>
      <w:r>
        <w:rPr>
          <w:rFonts w:ascii="仿宋" w:hAnsi="仿宋" w:eastAsia="仿宋"/>
          <w:bCs/>
          <w:sz w:val="24"/>
        </w:rPr>
        <w:t xml:space="preserve">.1  </w:t>
      </w:r>
      <w:r>
        <w:rPr>
          <w:rFonts w:hint="eastAsia" w:ascii="仿宋" w:hAnsi="仿宋" w:eastAsia="仿宋"/>
          <w:bCs/>
          <w:sz w:val="24"/>
        </w:rPr>
        <w:t>合同正本一式【陆】份，各方各执【贰】份，具同等法律效力。</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2</w:t>
      </w:r>
      <w:r>
        <w:rPr>
          <w:rFonts w:hint="eastAsia" w:ascii="仿宋" w:hAnsi="仿宋" w:eastAsia="仿宋"/>
          <w:bCs/>
          <w:sz w:val="24"/>
        </w:rPr>
        <w:t>2</w:t>
      </w:r>
      <w:r>
        <w:rPr>
          <w:rFonts w:ascii="仿宋" w:hAnsi="仿宋" w:eastAsia="仿宋"/>
          <w:bCs/>
          <w:sz w:val="24"/>
        </w:rPr>
        <w:t>.</w:t>
      </w:r>
      <w:r>
        <w:rPr>
          <w:rFonts w:hint="eastAsia" w:ascii="仿宋" w:hAnsi="仿宋" w:eastAsia="仿宋"/>
          <w:bCs/>
          <w:sz w:val="24"/>
        </w:rPr>
        <w:t>2</w:t>
      </w:r>
      <w:r>
        <w:rPr>
          <w:rFonts w:ascii="仿宋" w:hAnsi="仿宋" w:eastAsia="仿宋"/>
          <w:bCs/>
          <w:sz w:val="24"/>
        </w:rPr>
        <w:t xml:space="preserve">  </w:t>
      </w:r>
      <w:r>
        <w:rPr>
          <w:rFonts w:hint="eastAsia" w:ascii="仿宋" w:hAnsi="仿宋" w:eastAsia="仿宋"/>
          <w:bCs/>
          <w:sz w:val="24"/>
        </w:rPr>
        <w:t>如果本协议的某条款被宣布为无效，应不影响本协议任何其他条款的效力。</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（以下无正文）</w:t>
      </w:r>
      <w:r>
        <w:rPr>
          <w:rFonts w:ascii="仿宋" w:hAnsi="仿宋" w:eastAsia="仿宋"/>
          <w:szCs w:val="21"/>
        </w:rPr>
        <w:br w:type="page"/>
      </w:r>
      <w:r>
        <w:rPr>
          <w:rFonts w:hint="eastAsia" w:ascii="仿宋" w:hAnsi="仿宋" w:eastAsia="仿宋"/>
          <w:bCs/>
          <w:sz w:val="24"/>
        </w:rPr>
        <w:t>（本页无正文，为编号为【</w:t>
      </w:r>
      <w:bookmarkStart w:id="12" w:name="_Hlk45496270"/>
      <w:r>
        <w:rPr>
          <w:rFonts w:ascii="宋体" w:hAnsi="宋体" w:cs="宋体"/>
          <w:sz w:val="24"/>
        </w:rPr>
        <w:t>AVICTC2020X01191</w:t>
      </w:r>
      <w:bookmarkEnd w:id="12"/>
      <w:r>
        <w:rPr>
          <w:rFonts w:hint="eastAsia" w:ascii="宋体" w:hAnsi="宋体" w:cs="宋体"/>
          <w:sz w:val="24"/>
        </w:rPr>
        <w:t>-4</w:t>
      </w:r>
      <w:r>
        <w:rPr>
          <w:rFonts w:hint="eastAsia" w:ascii="仿宋" w:hAnsi="仿宋" w:eastAsia="仿宋"/>
          <w:bCs/>
          <w:sz w:val="24"/>
        </w:rPr>
        <w:t>】的《中航信托</w:t>
      </w:r>
      <w:r>
        <w:rPr>
          <w:rFonts w:hint="eastAsia" w:ascii="微软雅黑" w:hAnsi="微软雅黑" w:eastAsia="微软雅黑" w:cs="微软雅黑"/>
          <w:bCs/>
          <w:sz w:val="24"/>
        </w:rPr>
        <w:t>•</w:t>
      </w:r>
      <w:r>
        <w:rPr>
          <w:rFonts w:hint="eastAsia" w:ascii="仿宋" w:hAnsi="仿宋" w:eastAsia="仿宋" w:cs="仿宋"/>
          <w:bCs/>
          <w:sz w:val="24"/>
        </w:rPr>
        <w:t>天垣</w:t>
      </w:r>
      <w:r>
        <w:rPr>
          <w:rFonts w:hint="eastAsia" w:ascii="仿宋" w:hAnsi="仿宋" w:eastAsia="仿宋"/>
          <w:bCs/>
          <w:sz w:val="24"/>
        </w:rPr>
        <w:t>11号融创杭州望江未来社区项目股权投资集合资金信托计划监管服务协议》的签字页）</w:t>
      </w: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甲方（盖章）：中航信托股份有限公司</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法定代表人或授权代理人（签字或盖章）：</w:t>
      </w:r>
    </w:p>
    <w:p>
      <w:pPr>
        <w:spacing w:after="62" w:afterLines="20" w:line="288" w:lineRule="auto"/>
        <w:rPr>
          <w:rFonts w:ascii="仿宋" w:hAnsi="仿宋" w:eastAsia="仿宋"/>
          <w:sz w:val="24"/>
        </w:rPr>
      </w:pP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乙方（盖章）：北京康信君安资产管理有限公司</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法定代表人或授权代理人（签字或盖章）：</w:t>
      </w:r>
    </w:p>
    <w:p>
      <w:pPr>
        <w:spacing w:after="62" w:afterLines="20" w:line="288" w:lineRule="auto"/>
        <w:rPr>
          <w:rFonts w:ascii="仿宋" w:hAnsi="仿宋" w:eastAsia="仿宋"/>
          <w:sz w:val="24"/>
        </w:rPr>
      </w:pP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丙方（盖章）：</w:t>
      </w:r>
      <w:r>
        <w:rPr>
          <w:rFonts w:hint="eastAsia" w:ascii="仿宋" w:hAnsi="仿宋" w:eastAsia="仿宋"/>
          <w:sz w:val="24"/>
        </w:rPr>
        <w:t>杭州融跃企业管理有限公司</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法定代表人或授权代理人（签字或盖章）：</w:t>
      </w:r>
    </w:p>
    <w:p>
      <w:pPr>
        <w:spacing w:after="62" w:afterLines="20" w:line="288" w:lineRule="auto"/>
        <w:rPr>
          <w:rFonts w:ascii="仿宋" w:hAnsi="仿宋" w:eastAsia="仿宋"/>
          <w:sz w:val="24"/>
        </w:rPr>
      </w:pP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签约时间：【</w:t>
      </w:r>
      <w:r>
        <w:rPr>
          <w:rFonts w:ascii="仿宋" w:hAnsi="仿宋" w:eastAsia="仿宋"/>
          <w:bCs/>
          <w:sz w:val="24"/>
        </w:rPr>
        <w:t>2020</w:t>
      </w:r>
      <w:r>
        <w:rPr>
          <w:rFonts w:hint="eastAsia" w:ascii="仿宋" w:hAnsi="仿宋" w:eastAsia="仿宋"/>
          <w:bCs/>
          <w:sz w:val="24"/>
        </w:rPr>
        <w:t>】年【  】月【</w:t>
      </w:r>
      <w:r>
        <w:rPr>
          <w:rFonts w:ascii="仿宋" w:hAnsi="仿宋" w:eastAsia="仿宋"/>
          <w:bCs/>
          <w:sz w:val="24"/>
        </w:rPr>
        <w:t xml:space="preserve">  </w:t>
      </w:r>
      <w:r>
        <w:rPr>
          <w:rFonts w:hint="eastAsia" w:ascii="仿宋" w:hAnsi="仿宋" w:eastAsia="仿宋"/>
          <w:bCs/>
          <w:sz w:val="24"/>
        </w:rPr>
        <w:t>】日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签署地点：江西南昌市</w:t>
      </w:r>
    </w:p>
    <w:p>
      <w:pPr>
        <w:widowControl/>
        <w:spacing w:before="100" w:beforeAutospacing="1" w:after="100" w:afterAutospacing="1" w:line="400" w:lineRule="exact"/>
        <w:jc w:val="left"/>
        <w:rPr>
          <w:rFonts w:ascii="仿宋" w:hAnsi="仿宋" w:eastAsia="仿宋"/>
          <w:bCs/>
          <w:sz w:val="24"/>
        </w:rPr>
      </w:pP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br w:type="page"/>
      </w:r>
    </w:p>
    <w:p>
      <w:pPr>
        <w:widowControl/>
        <w:spacing w:before="100" w:beforeAutospacing="1" w:after="100" w:afterAutospacing="1" w:line="400" w:lineRule="exact"/>
        <w:jc w:val="left"/>
        <w:rPr>
          <w:rFonts w:ascii="仿宋" w:hAnsi="仿宋" w:eastAsia="仿宋" w:cs="Arial"/>
          <w:b/>
          <w:kern w:val="0"/>
          <w:sz w:val="24"/>
        </w:rPr>
      </w:pPr>
      <w:bookmarkStart w:id="13" w:name="_Hlk11892536"/>
      <w:r>
        <w:rPr>
          <w:rFonts w:hint="eastAsia" w:ascii="仿宋" w:hAnsi="仿宋" w:eastAsia="仿宋" w:cs="Arial"/>
          <w:b/>
          <w:kern w:val="0"/>
          <w:sz w:val="24"/>
        </w:rPr>
        <w:t>附件一：权限划分明细及审批流程</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为了提高效率，便于管理，明确乙方监管人员印章、印鉴、证照使用权限，本项目采取对乙方监管人员有限授权的方式进行。将用印事项划分为权限外事项、授权事项两种情况。实际用印时，乙方监管人员要认真辨别事项性质，严格按照规定的使用权限及流程做好审核、上报、审批、用印等工作。遇有疑问事项，及时向编号为【</w:t>
      </w:r>
      <w:r>
        <w:rPr>
          <w:rFonts w:ascii="仿宋" w:hAnsi="仿宋" w:eastAsia="仿宋"/>
          <w:bCs/>
          <w:sz w:val="24"/>
        </w:rPr>
        <w:t>AVICTC2020X01191-4</w:t>
      </w:r>
      <w:r>
        <w:rPr>
          <w:rFonts w:hint="eastAsia" w:ascii="仿宋" w:hAnsi="仿宋" w:eastAsia="仿宋"/>
          <w:bCs/>
          <w:sz w:val="24"/>
        </w:rPr>
        <w:t>】的《中航信托</w:t>
      </w:r>
      <w:r>
        <w:rPr>
          <w:rFonts w:hint="eastAsia" w:ascii="微软雅黑" w:hAnsi="微软雅黑" w:eastAsia="微软雅黑" w:cs="微软雅黑"/>
          <w:bCs/>
          <w:sz w:val="24"/>
        </w:rPr>
        <w:t>•</w:t>
      </w:r>
      <w:r>
        <w:rPr>
          <w:rFonts w:hint="eastAsia" w:ascii="仿宋" w:hAnsi="仿宋" w:eastAsia="仿宋" w:cs="仿宋"/>
          <w:bCs/>
          <w:sz w:val="24"/>
        </w:rPr>
        <w:t>天垣</w:t>
      </w:r>
      <w:r>
        <w:rPr>
          <w:rFonts w:hint="eastAsia" w:ascii="仿宋" w:hAnsi="仿宋" w:eastAsia="仿宋"/>
          <w:bCs/>
          <w:sz w:val="24"/>
        </w:rPr>
        <w:t>11号融创杭州望江未来社区项目股权投资集合资金信托计划监管服务协议》规定的甲方联系人以电子邮件或微信（文字请示，文字回复）请示，根据具体指示进行办理。</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具体权限划分及流程如下：</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（一）授权事项</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1、本项目监管期间所称授权事项包括：</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w:t>
      </w:r>
      <w:r>
        <w:rPr>
          <w:rFonts w:ascii="仿宋" w:hAnsi="仿宋" w:eastAsia="仿宋"/>
          <w:bCs/>
          <w:sz w:val="24"/>
        </w:rPr>
        <w:t>1）</w:t>
      </w:r>
      <w:r>
        <w:rPr>
          <w:rFonts w:hint="eastAsia" w:ascii="仿宋" w:hAnsi="仿宋" w:eastAsia="仿宋"/>
          <w:bCs/>
          <w:sz w:val="24"/>
        </w:rPr>
        <w:t>审核金额</w:t>
      </w:r>
      <w:r>
        <w:rPr>
          <w:rFonts w:ascii="仿宋" w:hAnsi="仿宋" w:eastAsia="仿宋"/>
          <w:bCs/>
          <w:sz w:val="24"/>
        </w:rPr>
        <w:t>1000万元</w:t>
      </w:r>
      <w:r>
        <w:rPr>
          <w:rFonts w:hint="eastAsia" w:ascii="仿宋" w:hAnsi="仿宋" w:eastAsia="仿宋"/>
          <w:bCs/>
          <w:sz w:val="24"/>
        </w:rPr>
        <w:t>以下非负债类合同签署；</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（2）在《月度资金使用计划》内且单笔低于1000万元（不含）的用款申请；</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3）项目公司、合资公司和丙方一般性内部文件、通知，证明材料用印等；项目公司、合资公司和丙方非重大事项的对内行文用印，如通知、员工劳动合同、标的项目报建相关事项等日常经营管理用印事项。发文给有关政府部门的各类说明、纳税申报、财务报表、人力资源服务、项目开发证照办理、招投标工作、设计工作、成本造价咨询工作、采购工作、施工、验收、结算、质保期、监理、合同管理、信息管理、档案管理、风险控制管理、法务、销售推广、资产管理、物业管理等；项目销售及办理按揭相关的各类文件，如认筹书、认购书、商品房买卖合同及相关签约文件、解除合同通知书、催款函、催签约函、挞定函和催办按揭通知书相关的文件。</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2、授权事项由乙方审核项目公司</w:t>
      </w:r>
      <w:r>
        <w:rPr>
          <w:rFonts w:hint="eastAsia" w:ascii="仿宋" w:hAnsi="仿宋" w:eastAsia="仿宋"/>
          <w:bCs/>
          <w:sz w:val="24"/>
        </w:rPr>
        <w:t>、合资公司、丙方</w:t>
      </w:r>
      <w:r>
        <w:rPr>
          <w:rFonts w:ascii="仿宋" w:hAnsi="仿宋" w:eastAsia="仿宋"/>
          <w:bCs/>
          <w:sz w:val="24"/>
        </w:rPr>
        <w:t>内部流程是否完备，核对有关的用印资料是否齐全</w:t>
      </w:r>
      <w:r>
        <w:rPr>
          <w:rFonts w:hint="eastAsia" w:ascii="仿宋" w:hAnsi="仿宋" w:eastAsia="仿宋"/>
          <w:bCs/>
          <w:sz w:val="24"/>
        </w:rPr>
        <w:t>、</w:t>
      </w:r>
      <w:r>
        <w:rPr>
          <w:rFonts w:ascii="仿宋" w:hAnsi="仿宋" w:eastAsia="仿宋"/>
          <w:bCs/>
          <w:sz w:val="24"/>
        </w:rPr>
        <w:t>合</w:t>
      </w:r>
      <w:r>
        <w:rPr>
          <w:rFonts w:hint="eastAsia" w:ascii="仿宋" w:hAnsi="仿宋" w:eastAsia="仿宋"/>
          <w:bCs/>
          <w:sz w:val="24"/>
        </w:rPr>
        <w:t>规、合理。确认无误后予以办理，用印事项应记载于印章、印鉴、证照使用登记簿。</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(二) 权限外事项</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1、除“授权事项”以外的事项。</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2、</w:t>
      </w:r>
      <w:r>
        <w:rPr>
          <w:rFonts w:ascii="仿宋" w:hAnsi="仿宋" w:eastAsia="仿宋"/>
          <w:bCs/>
          <w:sz w:val="24"/>
        </w:rPr>
        <w:t>权限外事项均需上报</w:t>
      </w:r>
      <w:r>
        <w:rPr>
          <w:rFonts w:hint="eastAsia" w:ascii="仿宋" w:hAnsi="仿宋" w:eastAsia="仿宋"/>
          <w:bCs/>
          <w:sz w:val="24"/>
        </w:rPr>
        <w:t>甲方</w:t>
      </w:r>
      <w:r>
        <w:rPr>
          <w:rFonts w:ascii="仿宋" w:hAnsi="仿宋" w:eastAsia="仿宋"/>
          <w:bCs/>
          <w:sz w:val="24"/>
        </w:rPr>
        <w:t>审批。</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3、上报资料中应包含与本事项相关的合同、文件、以及项目公司</w:t>
      </w:r>
      <w:r>
        <w:rPr>
          <w:rFonts w:hint="eastAsia" w:ascii="仿宋" w:hAnsi="仿宋" w:eastAsia="仿宋"/>
          <w:bCs/>
          <w:sz w:val="24"/>
        </w:rPr>
        <w:t>、合资公司、丙方</w:t>
      </w:r>
      <w:r>
        <w:rPr>
          <w:rFonts w:ascii="仿宋" w:hAnsi="仿宋" w:eastAsia="仿宋"/>
          <w:bCs/>
          <w:sz w:val="24"/>
        </w:rPr>
        <w:t>用印的申请说明（如有）等材料。</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4、项目公司</w:t>
      </w:r>
      <w:r>
        <w:rPr>
          <w:rFonts w:hint="eastAsia" w:ascii="仿宋" w:hAnsi="仿宋" w:eastAsia="仿宋"/>
          <w:bCs/>
          <w:sz w:val="24"/>
        </w:rPr>
        <w:t>、合资公司、丙方</w:t>
      </w:r>
      <w:r>
        <w:rPr>
          <w:rFonts w:ascii="仿宋" w:hAnsi="仿宋" w:eastAsia="仿宋"/>
          <w:bCs/>
          <w:sz w:val="24"/>
        </w:rPr>
        <w:t>应提前与乙方监管人员沟通，提早申报，避免延误。</w:t>
      </w:r>
      <w:bookmarkEnd w:id="13"/>
    </w:p>
    <w:p>
      <w:pPr>
        <w:widowControl/>
        <w:spacing w:before="100" w:beforeAutospacing="1" w:after="100" w:afterAutospacing="1" w:line="400" w:lineRule="exact"/>
        <w:jc w:val="left"/>
        <w:rPr>
          <w:rFonts w:ascii="仿宋" w:hAnsi="仿宋" w:eastAsia="仿宋"/>
          <w:sz w:val="24"/>
        </w:rPr>
      </w:pPr>
    </w:p>
    <w:sectPr>
      <w:headerReference r:id="rId3" w:type="default"/>
      <w:footerReference r:id="rId5" w:type="default"/>
      <w:headerReference r:id="rId4" w:type="even"/>
      <w:footerReference r:id="rId6" w:type="even"/>
      <w:pgSz w:w="11906" w:h="16838"/>
      <w:pgMar w:top="1361" w:right="1644" w:bottom="1361" w:left="164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A7EE6"/>
    <w:multiLevelType w:val="multilevel"/>
    <w:tmpl w:val="543A7EE6"/>
    <w:lvl w:ilvl="0" w:tentative="0">
      <w:start w:val="1"/>
      <w:numFmt w:val="decimal"/>
      <w:lvlText w:val="（%1）"/>
      <w:lvlJc w:val="left"/>
      <w:pPr>
        <w:ind w:left="1676" w:hanging="420"/>
      </w:pPr>
      <w:rPr>
        <w:rFonts w:hint="eastAsia"/>
      </w:rPr>
    </w:lvl>
    <w:lvl w:ilvl="1" w:tentative="0">
      <w:start w:val="1"/>
      <w:numFmt w:val="bullet"/>
      <w:lvlText w:val=""/>
      <w:lvlJc w:val="left"/>
      <w:pPr>
        <w:ind w:left="2096" w:hanging="420"/>
      </w:pPr>
      <w:rPr>
        <w:rFonts w:hint="default" w:ascii="Wingdings" w:hAnsi="Wingdings"/>
      </w:rPr>
    </w:lvl>
    <w:lvl w:ilvl="2" w:tentative="0">
      <w:start w:val="1"/>
      <w:numFmt w:val="bullet"/>
      <w:lvlText w:val=""/>
      <w:lvlJc w:val="left"/>
      <w:pPr>
        <w:ind w:left="2516" w:hanging="420"/>
      </w:pPr>
      <w:rPr>
        <w:rFonts w:hint="default" w:ascii="Wingdings" w:hAnsi="Wingdings"/>
      </w:rPr>
    </w:lvl>
    <w:lvl w:ilvl="3" w:tentative="0">
      <w:start w:val="1"/>
      <w:numFmt w:val="bullet"/>
      <w:lvlText w:val=""/>
      <w:lvlJc w:val="left"/>
      <w:pPr>
        <w:ind w:left="2936" w:hanging="420"/>
      </w:pPr>
      <w:rPr>
        <w:rFonts w:hint="default" w:ascii="Wingdings" w:hAnsi="Wingdings"/>
      </w:rPr>
    </w:lvl>
    <w:lvl w:ilvl="4" w:tentative="0">
      <w:start w:val="1"/>
      <w:numFmt w:val="bullet"/>
      <w:lvlText w:val=""/>
      <w:lvlJc w:val="left"/>
      <w:pPr>
        <w:ind w:left="3356" w:hanging="420"/>
      </w:pPr>
      <w:rPr>
        <w:rFonts w:hint="default" w:ascii="Wingdings" w:hAnsi="Wingdings"/>
      </w:rPr>
    </w:lvl>
    <w:lvl w:ilvl="5" w:tentative="0">
      <w:start w:val="1"/>
      <w:numFmt w:val="bullet"/>
      <w:lvlText w:val=""/>
      <w:lvlJc w:val="left"/>
      <w:pPr>
        <w:ind w:left="3776" w:hanging="420"/>
      </w:pPr>
      <w:rPr>
        <w:rFonts w:hint="default" w:ascii="Wingdings" w:hAnsi="Wingdings"/>
      </w:rPr>
    </w:lvl>
    <w:lvl w:ilvl="6" w:tentative="0">
      <w:start w:val="1"/>
      <w:numFmt w:val="bullet"/>
      <w:lvlText w:val=""/>
      <w:lvlJc w:val="left"/>
      <w:pPr>
        <w:ind w:left="4196" w:hanging="420"/>
      </w:pPr>
      <w:rPr>
        <w:rFonts w:hint="default" w:ascii="Wingdings" w:hAnsi="Wingdings"/>
      </w:rPr>
    </w:lvl>
    <w:lvl w:ilvl="7" w:tentative="0">
      <w:start w:val="1"/>
      <w:numFmt w:val="bullet"/>
      <w:lvlText w:val=""/>
      <w:lvlJc w:val="left"/>
      <w:pPr>
        <w:ind w:left="4616" w:hanging="420"/>
      </w:pPr>
      <w:rPr>
        <w:rFonts w:hint="default" w:ascii="Wingdings" w:hAnsi="Wingdings"/>
      </w:rPr>
    </w:lvl>
    <w:lvl w:ilvl="8" w:tentative="0">
      <w:start w:val="1"/>
      <w:numFmt w:val="bullet"/>
      <w:lvlText w:val=""/>
      <w:lvlJc w:val="left"/>
      <w:pPr>
        <w:ind w:left="503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A"/>
    <w:rsid w:val="0000252C"/>
    <w:rsid w:val="00004BAE"/>
    <w:rsid w:val="00004D50"/>
    <w:rsid w:val="00004DEF"/>
    <w:rsid w:val="00005B2E"/>
    <w:rsid w:val="00012DA7"/>
    <w:rsid w:val="00012F74"/>
    <w:rsid w:val="000134C1"/>
    <w:rsid w:val="0001457E"/>
    <w:rsid w:val="000151A1"/>
    <w:rsid w:val="000153D7"/>
    <w:rsid w:val="00015E2A"/>
    <w:rsid w:val="00020153"/>
    <w:rsid w:val="0002227D"/>
    <w:rsid w:val="00023A2B"/>
    <w:rsid w:val="00042D95"/>
    <w:rsid w:val="00051933"/>
    <w:rsid w:val="00051E10"/>
    <w:rsid w:val="00052405"/>
    <w:rsid w:val="00053911"/>
    <w:rsid w:val="00054079"/>
    <w:rsid w:val="00055983"/>
    <w:rsid w:val="00061EC8"/>
    <w:rsid w:val="00064329"/>
    <w:rsid w:val="00066707"/>
    <w:rsid w:val="00066BF9"/>
    <w:rsid w:val="000710EF"/>
    <w:rsid w:val="00072444"/>
    <w:rsid w:val="00072C21"/>
    <w:rsid w:val="000732DC"/>
    <w:rsid w:val="00074679"/>
    <w:rsid w:val="000815AE"/>
    <w:rsid w:val="000847FD"/>
    <w:rsid w:val="000928B4"/>
    <w:rsid w:val="00096557"/>
    <w:rsid w:val="00096E6C"/>
    <w:rsid w:val="000A3734"/>
    <w:rsid w:val="000A3DFE"/>
    <w:rsid w:val="000A4C9D"/>
    <w:rsid w:val="000A5419"/>
    <w:rsid w:val="000A5CE2"/>
    <w:rsid w:val="000A6A59"/>
    <w:rsid w:val="000B043C"/>
    <w:rsid w:val="000B262F"/>
    <w:rsid w:val="000B5CE6"/>
    <w:rsid w:val="000B5DA0"/>
    <w:rsid w:val="000B6BAB"/>
    <w:rsid w:val="000B6D1D"/>
    <w:rsid w:val="000B70A6"/>
    <w:rsid w:val="000C1CF7"/>
    <w:rsid w:val="000C4B1F"/>
    <w:rsid w:val="000C5A1E"/>
    <w:rsid w:val="000C7061"/>
    <w:rsid w:val="000D17BC"/>
    <w:rsid w:val="000D2D98"/>
    <w:rsid w:val="000D2DFF"/>
    <w:rsid w:val="000D3B32"/>
    <w:rsid w:val="000D3E77"/>
    <w:rsid w:val="000D47BD"/>
    <w:rsid w:val="000D5686"/>
    <w:rsid w:val="000D7677"/>
    <w:rsid w:val="000D7D34"/>
    <w:rsid w:val="000E0AF1"/>
    <w:rsid w:val="000E3F94"/>
    <w:rsid w:val="000F3744"/>
    <w:rsid w:val="000F4CB4"/>
    <w:rsid w:val="001009A5"/>
    <w:rsid w:val="00100B7B"/>
    <w:rsid w:val="00100D2A"/>
    <w:rsid w:val="00103592"/>
    <w:rsid w:val="0010461C"/>
    <w:rsid w:val="0011188E"/>
    <w:rsid w:val="00112BE9"/>
    <w:rsid w:val="001132B7"/>
    <w:rsid w:val="0011332F"/>
    <w:rsid w:val="001151E0"/>
    <w:rsid w:val="00121184"/>
    <w:rsid w:val="00127339"/>
    <w:rsid w:val="00133F53"/>
    <w:rsid w:val="0013406F"/>
    <w:rsid w:val="001341DE"/>
    <w:rsid w:val="001349DB"/>
    <w:rsid w:val="001451CA"/>
    <w:rsid w:val="001529E3"/>
    <w:rsid w:val="00152E0E"/>
    <w:rsid w:val="00153D2C"/>
    <w:rsid w:val="0016001C"/>
    <w:rsid w:val="0016049F"/>
    <w:rsid w:val="00162068"/>
    <w:rsid w:val="00163F75"/>
    <w:rsid w:val="0016418B"/>
    <w:rsid w:val="001650FA"/>
    <w:rsid w:val="00167652"/>
    <w:rsid w:val="001719EF"/>
    <w:rsid w:val="00172A5E"/>
    <w:rsid w:val="00173231"/>
    <w:rsid w:val="0018174D"/>
    <w:rsid w:val="00185FCC"/>
    <w:rsid w:val="0019191C"/>
    <w:rsid w:val="00191975"/>
    <w:rsid w:val="00192994"/>
    <w:rsid w:val="0019482A"/>
    <w:rsid w:val="0019602C"/>
    <w:rsid w:val="001A1790"/>
    <w:rsid w:val="001A181C"/>
    <w:rsid w:val="001A1C82"/>
    <w:rsid w:val="001A2E8A"/>
    <w:rsid w:val="001B0063"/>
    <w:rsid w:val="001B0BD3"/>
    <w:rsid w:val="001B7C08"/>
    <w:rsid w:val="001C0A4A"/>
    <w:rsid w:val="001C1FB2"/>
    <w:rsid w:val="001C34C9"/>
    <w:rsid w:val="001C5C0E"/>
    <w:rsid w:val="001C6B4C"/>
    <w:rsid w:val="001C7285"/>
    <w:rsid w:val="001D317D"/>
    <w:rsid w:val="001D3C4A"/>
    <w:rsid w:val="001D3EA4"/>
    <w:rsid w:val="001D4F27"/>
    <w:rsid w:val="001D5567"/>
    <w:rsid w:val="001D74B7"/>
    <w:rsid w:val="001E1CDA"/>
    <w:rsid w:val="001E3045"/>
    <w:rsid w:val="001E399A"/>
    <w:rsid w:val="001E6E56"/>
    <w:rsid w:val="001F1D0F"/>
    <w:rsid w:val="001F1F1D"/>
    <w:rsid w:val="001F5BA9"/>
    <w:rsid w:val="001F6BEF"/>
    <w:rsid w:val="001F6E8F"/>
    <w:rsid w:val="00201866"/>
    <w:rsid w:val="00202EF1"/>
    <w:rsid w:val="002038AD"/>
    <w:rsid w:val="00203E6F"/>
    <w:rsid w:val="00206D69"/>
    <w:rsid w:val="002070BB"/>
    <w:rsid w:val="00207A21"/>
    <w:rsid w:val="00220A84"/>
    <w:rsid w:val="0022177D"/>
    <w:rsid w:val="00223B3B"/>
    <w:rsid w:val="00225630"/>
    <w:rsid w:val="002302AD"/>
    <w:rsid w:val="002345DF"/>
    <w:rsid w:val="00243291"/>
    <w:rsid w:val="00247386"/>
    <w:rsid w:val="002526ED"/>
    <w:rsid w:val="002534D8"/>
    <w:rsid w:val="00256782"/>
    <w:rsid w:val="00261D9F"/>
    <w:rsid w:val="00262B80"/>
    <w:rsid w:val="002631B5"/>
    <w:rsid w:val="00263EE2"/>
    <w:rsid w:val="0027054F"/>
    <w:rsid w:val="00273D81"/>
    <w:rsid w:val="00274740"/>
    <w:rsid w:val="00274E03"/>
    <w:rsid w:val="002761DE"/>
    <w:rsid w:val="00276E92"/>
    <w:rsid w:val="00281442"/>
    <w:rsid w:val="00283611"/>
    <w:rsid w:val="002843C1"/>
    <w:rsid w:val="00285B0E"/>
    <w:rsid w:val="002861A4"/>
    <w:rsid w:val="00291601"/>
    <w:rsid w:val="00292054"/>
    <w:rsid w:val="002925FE"/>
    <w:rsid w:val="00292E22"/>
    <w:rsid w:val="002943EA"/>
    <w:rsid w:val="00295306"/>
    <w:rsid w:val="002A02C1"/>
    <w:rsid w:val="002A1284"/>
    <w:rsid w:val="002A45B3"/>
    <w:rsid w:val="002A5F7F"/>
    <w:rsid w:val="002A5F9F"/>
    <w:rsid w:val="002B07E6"/>
    <w:rsid w:val="002B0EC6"/>
    <w:rsid w:val="002B11B1"/>
    <w:rsid w:val="002B7631"/>
    <w:rsid w:val="002C261B"/>
    <w:rsid w:val="002C4D98"/>
    <w:rsid w:val="002C705A"/>
    <w:rsid w:val="002C7B2D"/>
    <w:rsid w:val="002D2BF4"/>
    <w:rsid w:val="002E1AD5"/>
    <w:rsid w:val="002E482B"/>
    <w:rsid w:val="002E6112"/>
    <w:rsid w:val="002E6E81"/>
    <w:rsid w:val="002E7026"/>
    <w:rsid w:val="002F08CA"/>
    <w:rsid w:val="002F34E9"/>
    <w:rsid w:val="003000E6"/>
    <w:rsid w:val="00303817"/>
    <w:rsid w:val="0030542D"/>
    <w:rsid w:val="00307300"/>
    <w:rsid w:val="00310B5E"/>
    <w:rsid w:val="003139EC"/>
    <w:rsid w:val="00314A55"/>
    <w:rsid w:val="003150F6"/>
    <w:rsid w:val="00316624"/>
    <w:rsid w:val="0032159E"/>
    <w:rsid w:val="003310EA"/>
    <w:rsid w:val="00331A04"/>
    <w:rsid w:val="00331D50"/>
    <w:rsid w:val="00331FAC"/>
    <w:rsid w:val="0033331E"/>
    <w:rsid w:val="003341CD"/>
    <w:rsid w:val="00334544"/>
    <w:rsid w:val="0033471B"/>
    <w:rsid w:val="00334EB3"/>
    <w:rsid w:val="00335614"/>
    <w:rsid w:val="00336A14"/>
    <w:rsid w:val="00340A7A"/>
    <w:rsid w:val="00347D1E"/>
    <w:rsid w:val="00351AE4"/>
    <w:rsid w:val="00353444"/>
    <w:rsid w:val="0036061C"/>
    <w:rsid w:val="0036132C"/>
    <w:rsid w:val="003623B6"/>
    <w:rsid w:val="00363513"/>
    <w:rsid w:val="003640C6"/>
    <w:rsid w:val="003645F4"/>
    <w:rsid w:val="00364C80"/>
    <w:rsid w:val="00365E8C"/>
    <w:rsid w:val="00371674"/>
    <w:rsid w:val="00372C15"/>
    <w:rsid w:val="00373A49"/>
    <w:rsid w:val="0037413E"/>
    <w:rsid w:val="00375B96"/>
    <w:rsid w:val="00380348"/>
    <w:rsid w:val="00384C11"/>
    <w:rsid w:val="00384C81"/>
    <w:rsid w:val="003850BE"/>
    <w:rsid w:val="003850C4"/>
    <w:rsid w:val="003859DC"/>
    <w:rsid w:val="00387E08"/>
    <w:rsid w:val="00392396"/>
    <w:rsid w:val="00392EE9"/>
    <w:rsid w:val="00394D67"/>
    <w:rsid w:val="003B25B9"/>
    <w:rsid w:val="003C3ACB"/>
    <w:rsid w:val="003C3B55"/>
    <w:rsid w:val="003D12ED"/>
    <w:rsid w:val="003D3869"/>
    <w:rsid w:val="003D39B1"/>
    <w:rsid w:val="003D6648"/>
    <w:rsid w:val="003E2AAF"/>
    <w:rsid w:val="003E3556"/>
    <w:rsid w:val="003F00AB"/>
    <w:rsid w:val="003F04D3"/>
    <w:rsid w:val="003F5185"/>
    <w:rsid w:val="003F5719"/>
    <w:rsid w:val="003F5FED"/>
    <w:rsid w:val="003F6FC5"/>
    <w:rsid w:val="003F7ADC"/>
    <w:rsid w:val="00401B0E"/>
    <w:rsid w:val="00401D6A"/>
    <w:rsid w:val="00403F2E"/>
    <w:rsid w:val="00406527"/>
    <w:rsid w:val="00411D42"/>
    <w:rsid w:val="0041633D"/>
    <w:rsid w:val="0042172A"/>
    <w:rsid w:val="00424136"/>
    <w:rsid w:val="00426DFC"/>
    <w:rsid w:val="00426EAF"/>
    <w:rsid w:val="00430A9B"/>
    <w:rsid w:val="00432A8E"/>
    <w:rsid w:val="004364D1"/>
    <w:rsid w:val="00440E04"/>
    <w:rsid w:val="00442E90"/>
    <w:rsid w:val="00445AFD"/>
    <w:rsid w:val="004621F0"/>
    <w:rsid w:val="00465B0C"/>
    <w:rsid w:val="00466C08"/>
    <w:rsid w:val="00473358"/>
    <w:rsid w:val="00475089"/>
    <w:rsid w:val="00476C3A"/>
    <w:rsid w:val="00481D4D"/>
    <w:rsid w:val="004829A3"/>
    <w:rsid w:val="00484243"/>
    <w:rsid w:val="0048439E"/>
    <w:rsid w:val="00493307"/>
    <w:rsid w:val="00495DE4"/>
    <w:rsid w:val="004A4C2E"/>
    <w:rsid w:val="004A52D9"/>
    <w:rsid w:val="004B186C"/>
    <w:rsid w:val="004B20FB"/>
    <w:rsid w:val="004B225A"/>
    <w:rsid w:val="004C26B3"/>
    <w:rsid w:val="004C456B"/>
    <w:rsid w:val="004C46A8"/>
    <w:rsid w:val="004C4B0A"/>
    <w:rsid w:val="004D2A2A"/>
    <w:rsid w:val="004D4496"/>
    <w:rsid w:val="004D4B94"/>
    <w:rsid w:val="004D63E7"/>
    <w:rsid w:val="004D7B13"/>
    <w:rsid w:val="004E06B9"/>
    <w:rsid w:val="004E1CEC"/>
    <w:rsid w:val="004E2F4F"/>
    <w:rsid w:val="004E387A"/>
    <w:rsid w:val="004E5B04"/>
    <w:rsid w:val="004F0D8F"/>
    <w:rsid w:val="004F0E23"/>
    <w:rsid w:val="004F0E34"/>
    <w:rsid w:val="004F3BA3"/>
    <w:rsid w:val="004F46C3"/>
    <w:rsid w:val="004F5358"/>
    <w:rsid w:val="00503FCF"/>
    <w:rsid w:val="00504312"/>
    <w:rsid w:val="00504741"/>
    <w:rsid w:val="00506D49"/>
    <w:rsid w:val="00506EF7"/>
    <w:rsid w:val="00520AD0"/>
    <w:rsid w:val="00522801"/>
    <w:rsid w:val="00533282"/>
    <w:rsid w:val="00535BE4"/>
    <w:rsid w:val="005424DC"/>
    <w:rsid w:val="00542626"/>
    <w:rsid w:val="00542E06"/>
    <w:rsid w:val="005472E6"/>
    <w:rsid w:val="00547722"/>
    <w:rsid w:val="00551F11"/>
    <w:rsid w:val="005537D8"/>
    <w:rsid w:val="0055582A"/>
    <w:rsid w:val="00564B14"/>
    <w:rsid w:val="0056585D"/>
    <w:rsid w:val="0056610C"/>
    <w:rsid w:val="00566F96"/>
    <w:rsid w:val="005671AF"/>
    <w:rsid w:val="00571B7A"/>
    <w:rsid w:val="005723BE"/>
    <w:rsid w:val="005735E8"/>
    <w:rsid w:val="00573869"/>
    <w:rsid w:val="00575935"/>
    <w:rsid w:val="005759CF"/>
    <w:rsid w:val="00576493"/>
    <w:rsid w:val="00576C4F"/>
    <w:rsid w:val="00590647"/>
    <w:rsid w:val="005941EB"/>
    <w:rsid w:val="0059425A"/>
    <w:rsid w:val="0059613D"/>
    <w:rsid w:val="005A198A"/>
    <w:rsid w:val="005A2607"/>
    <w:rsid w:val="005A3609"/>
    <w:rsid w:val="005A3D71"/>
    <w:rsid w:val="005B3B94"/>
    <w:rsid w:val="005C3498"/>
    <w:rsid w:val="005C7D27"/>
    <w:rsid w:val="005D381C"/>
    <w:rsid w:val="005D578C"/>
    <w:rsid w:val="005D6E13"/>
    <w:rsid w:val="005D75A2"/>
    <w:rsid w:val="005E0635"/>
    <w:rsid w:val="005E1213"/>
    <w:rsid w:val="005E48D5"/>
    <w:rsid w:val="005F148F"/>
    <w:rsid w:val="005F26D3"/>
    <w:rsid w:val="005F2AD8"/>
    <w:rsid w:val="005F517A"/>
    <w:rsid w:val="005F55F9"/>
    <w:rsid w:val="005F6116"/>
    <w:rsid w:val="00600FDC"/>
    <w:rsid w:val="00602724"/>
    <w:rsid w:val="006030C4"/>
    <w:rsid w:val="00603DA4"/>
    <w:rsid w:val="0060410D"/>
    <w:rsid w:val="00604FE8"/>
    <w:rsid w:val="00607487"/>
    <w:rsid w:val="00610604"/>
    <w:rsid w:val="0061234C"/>
    <w:rsid w:val="00612822"/>
    <w:rsid w:val="00613288"/>
    <w:rsid w:val="006160EB"/>
    <w:rsid w:val="0062318C"/>
    <w:rsid w:val="00630720"/>
    <w:rsid w:val="006320B7"/>
    <w:rsid w:val="006322DA"/>
    <w:rsid w:val="006336FB"/>
    <w:rsid w:val="00633994"/>
    <w:rsid w:val="00633DEF"/>
    <w:rsid w:val="00635F2B"/>
    <w:rsid w:val="00636A9B"/>
    <w:rsid w:val="00642CD1"/>
    <w:rsid w:val="006446D9"/>
    <w:rsid w:val="006455DC"/>
    <w:rsid w:val="00645EA7"/>
    <w:rsid w:val="00650FC9"/>
    <w:rsid w:val="006534DD"/>
    <w:rsid w:val="00653D9E"/>
    <w:rsid w:val="0065468B"/>
    <w:rsid w:val="00656F5E"/>
    <w:rsid w:val="00660990"/>
    <w:rsid w:val="006612D9"/>
    <w:rsid w:val="0066345A"/>
    <w:rsid w:val="00666F42"/>
    <w:rsid w:val="00670931"/>
    <w:rsid w:val="00671EFC"/>
    <w:rsid w:val="00675849"/>
    <w:rsid w:val="0067665A"/>
    <w:rsid w:val="00677995"/>
    <w:rsid w:val="00677FAE"/>
    <w:rsid w:val="006811AF"/>
    <w:rsid w:val="00682287"/>
    <w:rsid w:val="00682FE7"/>
    <w:rsid w:val="00684A13"/>
    <w:rsid w:val="006908A3"/>
    <w:rsid w:val="00691DCB"/>
    <w:rsid w:val="006939EC"/>
    <w:rsid w:val="00696A74"/>
    <w:rsid w:val="006A164D"/>
    <w:rsid w:val="006A43EE"/>
    <w:rsid w:val="006A551F"/>
    <w:rsid w:val="006B1706"/>
    <w:rsid w:val="006B2443"/>
    <w:rsid w:val="006B2E8D"/>
    <w:rsid w:val="006B403F"/>
    <w:rsid w:val="006B52E2"/>
    <w:rsid w:val="006B52F1"/>
    <w:rsid w:val="006C1EE3"/>
    <w:rsid w:val="006C2F60"/>
    <w:rsid w:val="006C31C9"/>
    <w:rsid w:val="006C42A0"/>
    <w:rsid w:val="006C63BF"/>
    <w:rsid w:val="006C7397"/>
    <w:rsid w:val="006D2691"/>
    <w:rsid w:val="006D2974"/>
    <w:rsid w:val="006D4EDE"/>
    <w:rsid w:val="006D7237"/>
    <w:rsid w:val="006D7BFA"/>
    <w:rsid w:val="006E040B"/>
    <w:rsid w:val="006E1286"/>
    <w:rsid w:val="006E1934"/>
    <w:rsid w:val="006E3D49"/>
    <w:rsid w:val="006E4F39"/>
    <w:rsid w:val="006E52DB"/>
    <w:rsid w:val="006F1413"/>
    <w:rsid w:val="006F249B"/>
    <w:rsid w:val="006F25D0"/>
    <w:rsid w:val="006F43F0"/>
    <w:rsid w:val="006F4A17"/>
    <w:rsid w:val="006F786F"/>
    <w:rsid w:val="00703092"/>
    <w:rsid w:val="007044EA"/>
    <w:rsid w:val="00704729"/>
    <w:rsid w:val="00706BDB"/>
    <w:rsid w:val="00707BD8"/>
    <w:rsid w:val="00710720"/>
    <w:rsid w:val="00711040"/>
    <w:rsid w:val="00713F81"/>
    <w:rsid w:val="00714E11"/>
    <w:rsid w:val="0071568B"/>
    <w:rsid w:val="007159E7"/>
    <w:rsid w:val="0071613B"/>
    <w:rsid w:val="00721393"/>
    <w:rsid w:val="0072216F"/>
    <w:rsid w:val="00723E01"/>
    <w:rsid w:val="007256B8"/>
    <w:rsid w:val="00726019"/>
    <w:rsid w:val="00727F45"/>
    <w:rsid w:val="007364B7"/>
    <w:rsid w:val="007376BB"/>
    <w:rsid w:val="00750147"/>
    <w:rsid w:val="007517C1"/>
    <w:rsid w:val="00752059"/>
    <w:rsid w:val="00752799"/>
    <w:rsid w:val="007533D2"/>
    <w:rsid w:val="00753954"/>
    <w:rsid w:val="00753A9B"/>
    <w:rsid w:val="007552D9"/>
    <w:rsid w:val="00761045"/>
    <w:rsid w:val="00762444"/>
    <w:rsid w:val="0076485D"/>
    <w:rsid w:val="00767FF0"/>
    <w:rsid w:val="00771644"/>
    <w:rsid w:val="007840CD"/>
    <w:rsid w:val="00784354"/>
    <w:rsid w:val="007909A2"/>
    <w:rsid w:val="007936C6"/>
    <w:rsid w:val="00794269"/>
    <w:rsid w:val="0079795B"/>
    <w:rsid w:val="007A0706"/>
    <w:rsid w:val="007A5833"/>
    <w:rsid w:val="007A6821"/>
    <w:rsid w:val="007B22D1"/>
    <w:rsid w:val="007B3771"/>
    <w:rsid w:val="007B4295"/>
    <w:rsid w:val="007B7816"/>
    <w:rsid w:val="007C3613"/>
    <w:rsid w:val="007C36BB"/>
    <w:rsid w:val="007D57F3"/>
    <w:rsid w:val="007E1615"/>
    <w:rsid w:val="007E38C5"/>
    <w:rsid w:val="007F06D6"/>
    <w:rsid w:val="007F0CD8"/>
    <w:rsid w:val="007F4168"/>
    <w:rsid w:val="007F43CD"/>
    <w:rsid w:val="007F44A5"/>
    <w:rsid w:val="008012DF"/>
    <w:rsid w:val="008023BC"/>
    <w:rsid w:val="00803540"/>
    <w:rsid w:val="0080672F"/>
    <w:rsid w:val="00810232"/>
    <w:rsid w:val="00810CB1"/>
    <w:rsid w:val="00811A13"/>
    <w:rsid w:val="00813B2B"/>
    <w:rsid w:val="00817A1A"/>
    <w:rsid w:val="0082042B"/>
    <w:rsid w:val="00823272"/>
    <w:rsid w:val="00825644"/>
    <w:rsid w:val="00827539"/>
    <w:rsid w:val="00831FD9"/>
    <w:rsid w:val="00832D12"/>
    <w:rsid w:val="00836AAD"/>
    <w:rsid w:val="00837751"/>
    <w:rsid w:val="008402AA"/>
    <w:rsid w:val="00841A68"/>
    <w:rsid w:val="00841B79"/>
    <w:rsid w:val="008427D0"/>
    <w:rsid w:val="00843952"/>
    <w:rsid w:val="008440A6"/>
    <w:rsid w:val="00844BC8"/>
    <w:rsid w:val="0084704D"/>
    <w:rsid w:val="00850040"/>
    <w:rsid w:val="008501F5"/>
    <w:rsid w:val="0085055B"/>
    <w:rsid w:val="00850AE7"/>
    <w:rsid w:val="008532D9"/>
    <w:rsid w:val="00855BFD"/>
    <w:rsid w:val="008567CF"/>
    <w:rsid w:val="00863C63"/>
    <w:rsid w:val="00863CAD"/>
    <w:rsid w:val="00864B78"/>
    <w:rsid w:val="00865A4B"/>
    <w:rsid w:val="008808CC"/>
    <w:rsid w:val="00881347"/>
    <w:rsid w:val="00881F47"/>
    <w:rsid w:val="00885B1C"/>
    <w:rsid w:val="00894872"/>
    <w:rsid w:val="008964BB"/>
    <w:rsid w:val="00897C1C"/>
    <w:rsid w:val="008A0344"/>
    <w:rsid w:val="008A1265"/>
    <w:rsid w:val="008A68D2"/>
    <w:rsid w:val="008A7415"/>
    <w:rsid w:val="008B178E"/>
    <w:rsid w:val="008B2584"/>
    <w:rsid w:val="008B3A52"/>
    <w:rsid w:val="008B42F6"/>
    <w:rsid w:val="008B4B25"/>
    <w:rsid w:val="008B5AA6"/>
    <w:rsid w:val="008B5AF3"/>
    <w:rsid w:val="008B7F7D"/>
    <w:rsid w:val="008C0A66"/>
    <w:rsid w:val="008C5372"/>
    <w:rsid w:val="008C7B02"/>
    <w:rsid w:val="008D1D2A"/>
    <w:rsid w:val="008D43A2"/>
    <w:rsid w:val="008D472F"/>
    <w:rsid w:val="008D58A5"/>
    <w:rsid w:val="008D5A33"/>
    <w:rsid w:val="008D5B52"/>
    <w:rsid w:val="008E000C"/>
    <w:rsid w:val="008E0A19"/>
    <w:rsid w:val="008E3CC9"/>
    <w:rsid w:val="008E5DD0"/>
    <w:rsid w:val="008E73F5"/>
    <w:rsid w:val="008F3629"/>
    <w:rsid w:val="008F3B99"/>
    <w:rsid w:val="008F41EC"/>
    <w:rsid w:val="008F5711"/>
    <w:rsid w:val="00900A9A"/>
    <w:rsid w:val="00903193"/>
    <w:rsid w:val="00905277"/>
    <w:rsid w:val="009106CE"/>
    <w:rsid w:val="00913579"/>
    <w:rsid w:val="0091416B"/>
    <w:rsid w:val="009142DD"/>
    <w:rsid w:val="0091693E"/>
    <w:rsid w:val="00921070"/>
    <w:rsid w:val="0092663E"/>
    <w:rsid w:val="009371DE"/>
    <w:rsid w:val="00940AF4"/>
    <w:rsid w:val="00942A29"/>
    <w:rsid w:val="00942CA2"/>
    <w:rsid w:val="009447B6"/>
    <w:rsid w:val="00944890"/>
    <w:rsid w:val="00950BF4"/>
    <w:rsid w:val="00955A2A"/>
    <w:rsid w:val="009600B9"/>
    <w:rsid w:val="00960171"/>
    <w:rsid w:val="009622D8"/>
    <w:rsid w:val="00965312"/>
    <w:rsid w:val="00965B5C"/>
    <w:rsid w:val="00965F0A"/>
    <w:rsid w:val="00967499"/>
    <w:rsid w:val="00973A80"/>
    <w:rsid w:val="00975994"/>
    <w:rsid w:val="009760F9"/>
    <w:rsid w:val="009801C6"/>
    <w:rsid w:val="00986EAC"/>
    <w:rsid w:val="00994243"/>
    <w:rsid w:val="00995725"/>
    <w:rsid w:val="009A1543"/>
    <w:rsid w:val="009A18A0"/>
    <w:rsid w:val="009A2F4F"/>
    <w:rsid w:val="009A46CE"/>
    <w:rsid w:val="009A481E"/>
    <w:rsid w:val="009A49B9"/>
    <w:rsid w:val="009A5662"/>
    <w:rsid w:val="009A680A"/>
    <w:rsid w:val="009B135B"/>
    <w:rsid w:val="009B13C9"/>
    <w:rsid w:val="009B4F29"/>
    <w:rsid w:val="009B636B"/>
    <w:rsid w:val="009B7827"/>
    <w:rsid w:val="009B784E"/>
    <w:rsid w:val="009C110C"/>
    <w:rsid w:val="009C37C7"/>
    <w:rsid w:val="009C4C6D"/>
    <w:rsid w:val="009C4E79"/>
    <w:rsid w:val="009C551F"/>
    <w:rsid w:val="009C79F9"/>
    <w:rsid w:val="009D0918"/>
    <w:rsid w:val="009D128D"/>
    <w:rsid w:val="009D294E"/>
    <w:rsid w:val="009D29F7"/>
    <w:rsid w:val="009D3785"/>
    <w:rsid w:val="009D79C5"/>
    <w:rsid w:val="009E461C"/>
    <w:rsid w:val="009E4C19"/>
    <w:rsid w:val="009E60BC"/>
    <w:rsid w:val="009F08C2"/>
    <w:rsid w:val="009F1349"/>
    <w:rsid w:val="009F1C66"/>
    <w:rsid w:val="009F2DA5"/>
    <w:rsid w:val="009F5DEE"/>
    <w:rsid w:val="009F66F7"/>
    <w:rsid w:val="00A014B5"/>
    <w:rsid w:val="00A0508D"/>
    <w:rsid w:val="00A06E5E"/>
    <w:rsid w:val="00A1043C"/>
    <w:rsid w:val="00A114D1"/>
    <w:rsid w:val="00A11EE8"/>
    <w:rsid w:val="00A12E15"/>
    <w:rsid w:val="00A171D8"/>
    <w:rsid w:val="00A27E6C"/>
    <w:rsid w:val="00A319F8"/>
    <w:rsid w:val="00A3211C"/>
    <w:rsid w:val="00A357E9"/>
    <w:rsid w:val="00A35816"/>
    <w:rsid w:val="00A4011A"/>
    <w:rsid w:val="00A41A32"/>
    <w:rsid w:val="00A421ED"/>
    <w:rsid w:val="00A42D01"/>
    <w:rsid w:val="00A46A52"/>
    <w:rsid w:val="00A47EE7"/>
    <w:rsid w:val="00A533A3"/>
    <w:rsid w:val="00A57AF1"/>
    <w:rsid w:val="00A62D7B"/>
    <w:rsid w:val="00A65611"/>
    <w:rsid w:val="00A7059D"/>
    <w:rsid w:val="00A7145D"/>
    <w:rsid w:val="00A7468D"/>
    <w:rsid w:val="00A74C29"/>
    <w:rsid w:val="00A7655C"/>
    <w:rsid w:val="00A76D40"/>
    <w:rsid w:val="00A81F57"/>
    <w:rsid w:val="00A871B5"/>
    <w:rsid w:val="00A91F86"/>
    <w:rsid w:val="00A96E49"/>
    <w:rsid w:val="00A97AB4"/>
    <w:rsid w:val="00AA1A3E"/>
    <w:rsid w:val="00AA4A6C"/>
    <w:rsid w:val="00AA4DAD"/>
    <w:rsid w:val="00AB1A4C"/>
    <w:rsid w:val="00AB45DF"/>
    <w:rsid w:val="00AB7662"/>
    <w:rsid w:val="00AD21C4"/>
    <w:rsid w:val="00AD6371"/>
    <w:rsid w:val="00AE1061"/>
    <w:rsid w:val="00AE6094"/>
    <w:rsid w:val="00AF082E"/>
    <w:rsid w:val="00AF3357"/>
    <w:rsid w:val="00AF37EB"/>
    <w:rsid w:val="00AF3DB6"/>
    <w:rsid w:val="00AF5381"/>
    <w:rsid w:val="00AF580A"/>
    <w:rsid w:val="00B008A4"/>
    <w:rsid w:val="00B01042"/>
    <w:rsid w:val="00B01F32"/>
    <w:rsid w:val="00B03867"/>
    <w:rsid w:val="00B05CB7"/>
    <w:rsid w:val="00B06157"/>
    <w:rsid w:val="00B12770"/>
    <w:rsid w:val="00B13656"/>
    <w:rsid w:val="00B14171"/>
    <w:rsid w:val="00B145B1"/>
    <w:rsid w:val="00B24EF9"/>
    <w:rsid w:val="00B2515D"/>
    <w:rsid w:val="00B25B9C"/>
    <w:rsid w:val="00B30B3E"/>
    <w:rsid w:val="00B32501"/>
    <w:rsid w:val="00B32ABD"/>
    <w:rsid w:val="00B333DF"/>
    <w:rsid w:val="00B33D52"/>
    <w:rsid w:val="00B348A3"/>
    <w:rsid w:val="00B3546C"/>
    <w:rsid w:val="00B364F8"/>
    <w:rsid w:val="00B367F4"/>
    <w:rsid w:val="00B36B19"/>
    <w:rsid w:val="00B41994"/>
    <w:rsid w:val="00B42D17"/>
    <w:rsid w:val="00B43380"/>
    <w:rsid w:val="00B458D9"/>
    <w:rsid w:val="00B470EF"/>
    <w:rsid w:val="00B51C3F"/>
    <w:rsid w:val="00B52E6E"/>
    <w:rsid w:val="00B54AF4"/>
    <w:rsid w:val="00B56E73"/>
    <w:rsid w:val="00B57459"/>
    <w:rsid w:val="00B649BB"/>
    <w:rsid w:val="00B672E6"/>
    <w:rsid w:val="00B732CC"/>
    <w:rsid w:val="00B73903"/>
    <w:rsid w:val="00B7448C"/>
    <w:rsid w:val="00B84CD2"/>
    <w:rsid w:val="00B873B3"/>
    <w:rsid w:val="00B92A3C"/>
    <w:rsid w:val="00B9588E"/>
    <w:rsid w:val="00B95A9C"/>
    <w:rsid w:val="00B96735"/>
    <w:rsid w:val="00B97680"/>
    <w:rsid w:val="00BA64C9"/>
    <w:rsid w:val="00BB355D"/>
    <w:rsid w:val="00BB6BE1"/>
    <w:rsid w:val="00BC22C8"/>
    <w:rsid w:val="00BC24E1"/>
    <w:rsid w:val="00BC2F90"/>
    <w:rsid w:val="00BC5337"/>
    <w:rsid w:val="00BC5DD8"/>
    <w:rsid w:val="00BC7909"/>
    <w:rsid w:val="00BD1471"/>
    <w:rsid w:val="00BD790D"/>
    <w:rsid w:val="00BE12D9"/>
    <w:rsid w:val="00BE5FB6"/>
    <w:rsid w:val="00BF0555"/>
    <w:rsid w:val="00BF3EAD"/>
    <w:rsid w:val="00BF4EA1"/>
    <w:rsid w:val="00BF51FA"/>
    <w:rsid w:val="00BF5A3F"/>
    <w:rsid w:val="00BF7286"/>
    <w:rsid w:val="00C003E3"/>
    <w:rsid w:val="00C0081A"/>
    <w:rsid w:val="00C00951"/>
    <w:rsid w:val="00C009B7"/>
    <w:rsid w:val="00C020E1"/>
    <w:rsid w:val="00C02F75"/>
    <w:rsid w:val="00C04436"/>
    <w:rsid w:val="00C056D2"/>
    <w:rsid w:val="00C057F8"/>
    <w:rsid w:val="00C058DA"/>
    <w:rsid w:val="00C11013"/>
    <w:rsid w:val="00C12907"/>
    <w:rsid w:val="00C14BEF"/>
    <w:rsid w:val="00C163AF"/>
    <w:rsid w:val="00C1761D"/>
    <w:rsid w:val="00C176AC"/>
    <w:rsid w:val="00C178C7"/>
    <w:rsid w:val="00C17CB6"/>
    <w:rsid w:val="00C27055"/>
    <w:rsid w:val="00C30020"/>
    <w:rsid w:val="00C30B46"/>
    <w:rsid w:val="00C3198A"/>
    <w:rsid w:val="00C335DE"/>
    <w:rsid w:val="00C344C1"/>
    <w:rsid w:val="00C37970"/>
    <w:rsid w:val="00C37E87"/>
    <w:rsid w:val="00C450A3"/>
    <w:rsid w:val="00C46A81"/>
    <w:rsid w:val="00C47D32"/>
    <w:rsid w:val="00C54358"/>
    <w:rsid w:val="00C574E7"/>
    <w:rsid w:val="00C61034"/>
    <w:rsid w:val="00C621E8"/>
    <w:rsid w:val="00C63845"/>
    <w:rsid w:val="00C65E99"/>
    <w:rsid w:val="00C65F11"/>
    <w:rsid w:val="00C66B5F"/>
    <w:rsid w:val="00C67897"/>
    <w:rsid w:val="00C749BB"/>
    <w:rsid w:val="00C75FC0"/>
    <w:rsid w:val="00C804F0"/>
    <w:rsid w:val="00C858EC"/>
    <w:rsid w:val="00C9346E"/>
    <w:rsid w:val="00C936D9"/>
    <w:rsid w:val="00C95788"/>
    <w:rsid w:val="00C96EC3"/>
    <w:rsid w:val="00C97C21"/>
    <w:rsid w:val="00CA2E96"/>
    <w:rsid w:val="00CA3DBA"/>
    <w:rsid w:val="00CA3DFF"/>
    <w:rsid w:val="00CA4A8E"/>
    <w:rsid w:val="00CA5631"/>
    <w:rsid w:val="00CB066E"/>
    <w:rsid w:val="00CB3A6F"/>
    <w:rsid w:val="00CC383A"/>
    <w:rsid w:val="00CC687D"/>
    <w:rsid w:val="00CC6AD7"/>
    <w:rsid w:val="00CC77F3"/>
    <w:rsid w:val="00CD189A"/>
    <w:rsid w:val="00CD26A5"/>
    <w:rsid w:val="00CD2BA7"/>
    <w:rsid w:val="00CD3692"/>
    <w:rsid w:val="00CD369D"/>
    <w:rsid w:val="00CD4351"/>
    <w:rsid w:val="00CD4A74"/>
    <w:rsid w:val="00CD73C8"/>
    <w:rsid w:val="00CE1374"/>
    <w:rsid w:val="00CE34CE"/>
    <w:rsid w:val="00CE4A2C"/>
    <w:rsid w:val="00CE7266"/>
    <w:rsid w:val="00CF3E21"/>
    <w:rsid w:val="00CF5174"/>
    <w:rsid w:val="00D03F8B"/>
    <w:rsid w:val="00D04B2D"/>
    <w:rsid w:val="00D04F76"/>
    <w:rsid w:val="00D10411"/>
    <w:rsid w:val="00D13FE7"/>
    <w:rsid w:val="00D14A0F"/>
    <w:rsid w:val="00D14F1B"/>
    <w:rsid w:val="00D14FBC"/>
    <w:rsid w:val="00D1758D"/>
    <w:rsid w:val="00D262AF"/>
    <w:rsid w:val="00D3011C"/>
    <w:rsid w:val="00D3270A"/>
    <w:rsid w:val="00D3627C"/>
    <w:rsid w:val="00D40BE7"/>
    <w:rsid w:val="00D43A5B"/>
    <w:rsid w:val="00D43A8C"/>
    <w:rsid w:val="00D47728"/>
    <w:rsid w:val="00D5046D"/>
    <w:rsid w:val="00D51675"/>
    <w:rsid w:val="00D51F31"/>
    <w:rsid w:val="00D550B7"/>
    <w:rsid w:val="00D554CC"/>
    <w:rsid w:val="00D63F76"/>
    <w:rsid w:val="00D642C8"/>
    <w:rsid w:val="00D67DE8"/>
    <w:rsid w:val="00D701ED"/>
    <w:rsid w:val="00D722B3"/>
    <w:rsid w:val="00D72D96"/>
    <w:rsid w:val="00D76D43"/>
    <w:rsid w:val="00D80D4E"/>
    <w:rsid w:val="00D84676"/>
    <w:rsid w:val="00D910AA"/>
    <w:rsid w:val="00DA1E2C"/>
    <w:rsid w:val="00DA5975"/>
    <w:rsid w:val="00DB0723"/>
    <w:rsid w:val="00DB259D"/>
    <w:rsid w:val="00DB429E"/>
    <w:rsid w:val="00DB435B"/>
    <w:rsid w:val="00DB5BC1"/>
    <w:rsid w:val="00DB6368"/>
    <w:rsid w:val="00DB7ECF"/>
    <w:rsid w:val="00DC64A0"/>
    <w:rsid w:val="00DC68FB"/>
    <w:rsid w:val="00DD0AE7"/>
    <w:rsid w:val="00DD0B2E"/>
    <w:rsid w:val="00DD3419"/>
    <w:rsid w:val="00DD57FA"/>
    <w:rsid w:val="00DE1C0E"/>
    <w:rsid w:val="00DF2CAF"/>
    <w:rsid w:val="00DF4960"/>
    <w:rsid w:val="00DF57DD"/>
    <w:rsid w:val="00DF67A4"/>
    <w:rsid w:val="00E00B65"/>
    <w:rsid w:val="00E017AC"/>
    <w:rsid w:val="00E0234B"/>
    <w:rsid w:val="00E02A1E"/>
    <w:rsid w:val="00E038B4"/>
    <w:rsid w:val="00E03F06"/>
    <w:rsid w:val="00E05054"/>
    <w:rsid w:val="00E05C72"/>
    <w:rsid w:val="00E10249"/>
    <w:rsid w:val="00E15655"/>
    <w:rsid w:val="00E17E29"/>
    <w:rsid w:val="00E22400"/>
    <w:rsid w:val="00E22B33"/>
    <w:rsid w:val="00E356FE"/>
    <w:rsid w:val="00E42841"/>
    <w:rsid w:val="00E445A4"/>
    <w:rsid w:val="00E4581E"/>
    <w:rsid w:val="00E47609"/>
    <w:rsid w:val="00E50DC3"/>
    <w:rsid w:val="00E520D6"/>
    <w:rsid w:val="00E52A21"/>
    <w:rsid w:val="00E543E1"/>
    <w:rsid w:val="00E572A3"/>
    <w:rsid w:val="00E60DCE"/>
    <w:rsid w:val="00E61686"/>
    <w:rsid w:val="00E63676"/>
    <w:rsid w:val="00E645C7"/>
    <w:rsid w:val="00E661C4"/>
    <w:rsid w:val="00E67A12"/>
    <w:rsid w:val="00E70BC7"/>
    <w:rsid w:val="00E7251E"/>
    <w:rsid w:val="00E76163"/>
    <w:rsid w:val="00E76DA4"/>
    <w:rsid w:val="00E7756E"/>
    <w:rsid w:val="00E77BB8"/>
    <w:rsid w:val="00E83971"/>
    <w:rsid w:val="00E901CF"/>
    <w:rsid w:val="00E909EF"/>
    <w:rsid w:val="00E921E1"/>
    <w:rsid w:val="00E92765"/>
    <w:rsid w:val="00E93950"/>
    <w:rsid w:val="00E94365"/>
    <w:rsid w:val="00E97544"/>
    <w:rsid w:val="00EA0072"/>
    <w:rsid w:val="00EA08C9"/>
    <w:rsid w:val="00EA0BA9"/>
    <w:rsid w:val="00EA3EEB"/>
    <w:rsid w:val="00EA5B38"/>
    <w:rsid w:val="00EA5E9D"/>
    <w:rsid w:val="00EA7A1C"/>
    <w:rsid w:val="00EB00E7"/>
    <w:rsid w:val="00EB3261"/>
    <w:rsid w:val="00EB3E4A"/>
    <w:rsid w:val="00EB401C"/>
    <w:rsid w:val="00EB453C"/>
    <w:rsid w:val="00EB60B7"/>
    <w:rsid w:val="00EB6E4A"/>
    <w:rsid w:val="00EB70A0"/>
    <w:rsid w:val="00EC4474"/>
    <w:rsid w:val="00EC4569"/>
    <w:rsid w:val="00EC4592"/>
    <w:rsid w:val="00EC63CE"/>
    <w:rsid w:val="00EC6BD3"/>
    <w:rsid w:val="00ED140C"/>
    <w:rsid w:val="00ED23AA"/>
    <w:rsid w:val="00ED26B7"/>
    <w:rsid w:val="00ED2A55"/>
    <w:rsid w:val="00ED32DB"/>
    <w:rsid w:val="00ED6D7D"/>
    <w:rsid w:val="00EE1E32"/>
    <w:rsid w:val="00EE2D2E"/>
    <w:rsid w:val="00EE3D4D"/>
    <w:rsid w:val="00EE4BF5"/>
    <w:rsid w:val="00EF2711"/>
    <w:rsid w:val="00EF385D"/>
    <w:rsid w:val="00EF67B6"/>
    <w:rsid w:val="00EF7747"/>
    <w:rsid w:val="00EF7921"/>
    <w:rsid w:val="00F027E9"/>
    <w:rsid w:val="00F03E60"/>
    <w:rsid w:val="00F10603"/>
    <w:rsid w:val="00F12B78"/>
    <w:rsid w:val="00F137B8"/>
    <w:rsid w:val="00F176CB"/>
    <w:rsid w:val="00F20945"/>
    <w:rsid w:val="00F2588D"/>
    <w:rsid w:val="00F31825"/>
    <w:rsid w:val="00F32D53"/>
    <w:rsid w:val="00F34DD7"/>
    <w:rsid w:val="00F34E2A"/>
    <w:rsid w:val="00F35906"/>
    <w:rsid w:val="00F35DD8"/>
    <w:rsid w:val="00F42F08"/>
    <w:rsid w:val="00F42F55"/>
    <w:rsid w:val="00F47F6D"/>
    <w:rsid w:val="00F51B37"/>
    <w:rsid w:val="00F54A65"/>
    <w:rsid w:val="00F6199B"/>
    <w:rsid w:val="00F62678"/>
    <w:rsid w:val="00F62BC5"/>
    <w:rsid w:val="00F6327E"/>
    <w:rsid w:val="00F65147"/>
    <w:rsid w:val="00F651F4"/>
    <w:rsid w:val="00F70747"/>
    <w:rsid w:val="00F7266E"/>
    <w:rsid w:val="00F76C83"/>
    <w:rsid w:val="00F819F3"/>
    <w:rsid w:val="00F81B59"/>
    <w:rsid w:val="00F83CF6"/>
    <w:rsid w:val="00F86D60"/>
    <w:rsid w:val="00F925A0"/>
    <w:rsid w:val="00F929E2"/>
    <w:rsid w:val="00FA2A97"/>
    <w:rsid w:val="00FA44A1"/>
    <w:rsid w:val="00FB12E7"/>
    <w:rsid w:val="00FB2DFA"/>
    <w:rsid w:val="00FB6DCF"/>
    <w:rsid w:val="00FB71EA"/>
    <w:rsid w:val="00FB74F3"/>
    <w:rsid w:val="00FC1457"/>
    <w:rsid w:val="00FC1AB2"/>
    <w:rsid w:val="00FC31B0"/>
    <w:rsid w:val="00FC36EB"/>
    <w:rsid w:val="00FC416B"/>
    <w:rsid w:val="00FC4A04"/>
    <w:rsid w:val="00FC5208"/>
    <w:rsid w:val="00FD78B1"/>
    <w:rsid w:val="00FD7C65"/>
    <w:rsid w:val="00FE309C"/>
    <w:rsid w:val="00FE31E9"/>
    <w:rsid w:val="00FE3658"/>
    <w:rsid w:val="00FE3F62"/>
    <w:rsid w:val="00FE5905"/>
    <w:rsid w:val="00FF0942"/>
    <w:rsid w:val="00FF1982"/>
    <w:rsid w:val="00FF27F4"/>
    <w:rsid w:val="00FF55D5"/>
    <w:rsid w:val="00FF5C10"/>
    <w:rsid w:val="00FF69CF"/>
    <w:rsid w:val="5BD8177A"/>
    <w:rsid w:val="5FA83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kern w:val="0"/>
      <w:sz w:val="18"/>
      <w:szCs w:val="18"/>
      <w:lang w:val="zh-CN"/>
    </w:rPr>
  </w:style>
  <w:style w:type="paragraph" w:styleId="3">
    <w:name w:val="annotation text"/>
    <w:basedOn w:val="1"/>
    <w:link w:val="20"/>
    <w:unhideWhenUsed/>
    <w:qFormat/>
    <w:uiPriority w:val="0"/>
    <w:pPr>
      <w:jc w:val="left"/>
    </w:pPr>
    <w:rPr>
      <w:kern w:val="0"/>
      <w:sz w:val="20"/>
      <w:lang w:val="zh-CN"/>
    </w:rPr>
  </w:style>
  <w:style w:type="paragraph" w:styleId="4">
    <w:name w:val="Date"/>
    <w:basedOn w:val="1"/>
    <w:next w:val="1"/>
    <w:link w:val="27"/>
    <w:semiHidden/>
    <w:unhideWhenUsed/>
    <w:qFormat/>
    <w:uiPriority w:val="99"/>
    <w:pPr>
      <w:ind w:left="100" w:leftChars="2500"/>
    </w:pPr>
  </w:style>
  <w:style w:type="paragraph" w:styleId="5">
    <w:name w:val="Balloon Text"/>
    <w:basedOn w:val="1"/>
    <w:link w:val="18"/>
    <w:semiHidden/>
    <w:unhideWhenUsed/>
    <w:qFormat/>
    <w:uiPriority w:val="99"/>
    <w:rPr>
      <w:kern w:val="0"/>
      <w:sz w:val="18"/>
      <w:szCs w:val="18"/>
      <w:lang w:val="zh-CN"/>
    </w:rPr>
  </w:style>
  <w:style w:type="paragraph" w:styleId="6">
    <w:name w:val="footer"/>
    <w:basedOn w:val="1"/>
    <w:link w:val="17"/>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8">
    <w:name w:val="Subtitle"/>
    <w:basedOn w:val="1"/>
    <w:next w:val="1"/>
    <w:link w:val="23"/>
    <w:qFormat/>
    <w:uiPriority w:val="11"/>
    <w:pPr>
      <w:spacing w:before="240" w:after="60" w:line="312" w:lineRule="auto"/>
      <w:jc w:val="center"/>
      <w:outlineLvl w:val="1"/>
    </w:pPr>
    <w:rPr>
      <w:rFonts w:ascii="Cambria" w:hAnsi="Cambria"/>
      <w:b/>
      <w:bCs/>
      <w:kern w:val="28"/>
      <w:sz w:val="32"/>
      <w:szCs w:val="32"/>
      <w:lang w:val="zh-CN"/>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563C1"/>
      <w:u w:val="single"/>
    </w:rPr>
  </w:style>
  <w:style w:type="character" w:styleId="15">
    <w:name w:val="annotation reference"/>
    <w:unhideWhenUsed/>
    <w:qFormat/>
    <w:uiPriority w:val="0"/>
    <w:rPr>
      <w:sz w:val="21"/>
      <w:szCs w:val="21"/>
    </w:rPr>
  </w:style>
  <w:style w:type="character" w:customStyle="1" w:styleId="16">
    <w:name w:val="页眉 Char"/>
    <w:link w:val="7"/>
    <w:semiHidden/>
    <w:uiPriority w:val="99"/>
    <w:rPr>
      <w:sz w:val="18"/>
      <w:szCs w:val="18"/>
    </w:rPr>
  </w:style>
  <w:style w:type="character" w:customStyle="1" w:styleId="17">
    <w:name w:val="页脚 Char"/>
    <w:link w:val="6"/>
    <w:uiPriority w:val="99"/>
    <w:rPr>
      <w:sz w:val="18"/>
      <w:szCs w:val="18"/>
    </w:rPr>
  </w:style>
  <w:style w:type="character" w:customStyle="1" w:styleId="18">
    <w:name w:val="批注框文本 Char"/>
    <w:link w:val="5"/>
    <w:semiHidden/>
    <w:qFormat/>
    <w:uiPriority w:val="99"/>
    <w:rPr>
      <w:rFonts w:ascii="Times New Roman" w:hAnsi="Times New Roman" w:eastAsia="宋体" w:cs="Times New Roman"/>
      <w:sz w:val="18"/>
      <w:szCs w:val="18"/>
    </w:rPr>
  </w:style>
  <w:style w:type="character" w:customStyle="1" w:styleId="19">
    <w:name w:val="文档结构图 Char"/>
    <w:link w:val="2"/>
    <w:semiHidden/>
    <w:qFormat/>
    <w:uiPriority w:val="99"/>
    <w:rPr>
      <w:rFonts w:ascii="宋体" w:hAnsi="Times New Roman" w:eastAsia="宋体" w:cs="Times New Roman"/>
      <w:sz w:val="18"/>
      <w:szCs w:val="18"/>
    </w:rPr>
  </w:style>
  <w:style w:type="character" w:customStyle="1" w:styleId="20">
    <w:name w:val="批注文字 Char"/>
    <w:link w:val="3"/>
    <w:qFormat/>
    <w:uiPriority w:val="0"/>
    <w:rPr>
      <w:rFonts w:ascii="Times New Roman" w:hAnsi="Times New Roman" w:eastAsia="宋体" w:cs="Times New Roman"/>
      <w:szCs w:val="24"/>
    </w:rPr>
  </w:style>
  <w:style w:type="character" w:customStyle="1" w:styleId="21">
    <w:name w:val="批注主题 Char"/>
    <w:link w:val="9"/>
    <w:semiHidden/>
    <w:qFormat/>
    <w:uiPriority w:val="99"/>
    <w:rPr>
      <w:rFonts w:ascii="Times New Roman" w:hAnsi="Times New Roman" w:eastAsia="宋体" w:cs="Times New Roman"/>
      <w:b/>
      <w:bCs/>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副标题 Char"/>
    <w:link w:val="8"/>
    <w:qFormat/>
    <w:uiPriority w:val="11"/>
    <w:rPr>
      <w:rFonts w:ascii="Cambria" w:hAnsi="Cambria"/>
      <w:b/>
      <w:bCs/>
      <w:kern w:val="28"/>
      <w:sz w:val="32"/>
      <w:szCs w:val="32"/>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qFormat/>
    <w:uiPriority w:val="0"/>
    <w:rPr>
      <w:szCs w:val="24"/>
    </w:rPr>
  </w:style>
  <w:style w:type="paragraph" w:customStyle="1" w:styleId="26">
    <w:name w:val="列出段落11"/>
    <w:basedOn w:val="1"/>
    <w:qFormat/>
    <w:uiPriority w:val="34"/>
    <w:pPr>
      <w:ind w:firstLine="420" w:firstLineChars="200"/>
    </w:pPr>
    <w:rPr>
      <w:rFonts w:ascii="Calibri" w:hAnsi="Calibri"/>
      <w:szCs w:val="22"/>
    </w:rPr>
  </w:style>
  <w:style w:type="character" w:customStyle="1" w:styleId="27">
    <w:name w:val="日期 Char"/>
    <w:link w:val="4"/>
    <w:semiHidden/>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7DAA8647222A234CBE77D0C7AE6A7F76" ma:contentTypeVersion="3" ma:contentTypeDescription="新建文档。" ma:contentTypeScope="" ma:versionID="9817053c92aa67fdc3d3af7e9671ba1b">
  <xsd:schema xmlns:xsd="http://www.w3.org/2001/XMLSchema" xmlns:xs="http://www.w3.org/2001/XMLSchema" xmlns:p="http://schemas.microsoft.com/office/2006/metadata/properties" xmlns:ns3="59095eb6-5111-4f84-ac24-41137a7ade0f" targetNamespace="http://schemas.microsoft.com/office/2006/metadata/properties" ma:root="true" ma:fieldsID="d020cfa7f009d3e6b15e1ae2e0a6e011" ns3:_="">
    <xsd:import namespace="59095eb6-5111-4f84-ac24-41137a7ade0f"/>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5eb6-5111-4f84-ac24-41137a7ade0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2A618-6FF7-430C-80AD-3F18D88EBB8B}">
  <ds:schemaRefs/>
</ds:datastoreItem>
</file>

<file path=customXml/itemProps3.xml><?xml version="1.0" encoding="utf-8"?>
<ds:datastoreItem xmlns:ds="http://schemas.openxmlformats.org/officeDocument/2006/customXml" ds:itemID="{821A955B-6D99-4F81-AB61-D2DDAC828F35}">
  <ds:schemaRefs/>
</ds:datastoreItem>
</file>

<file path=customXml/itemProps4.xml><?xml version="1.0" encoding="utf-8"?>
<ds:datastoreItem xmlns:ds="http://schemas.openxmlformats.org/officeDocument/2006/customXml" ds:itemID="{00E0D8E7-1507-477B-9203-5A33442E2B15}">
  <ds:schemaRefs/>
</ds:datastoreItem>
</file>

<file path=customXml/itemProps5.xml><?xml version="1.0" encoding="utf-8"?>
<ds:datastoreItem xmlns:ds="http://schemas.openxmlformats.org/officeDocument/2006/customXml" ds:itemID="{D9249F9F-4EC7-4F9E-953C-346D073D2769}">
  <ds:schemaRefs/>
</ds:datastoreItem>
</file>

<file path=docProps/app.xml><?xml version="1.0" encoding="utf-8"?>
<Properties xmlns="http://schemas.openxmlformats.org/officeDocument/2006/extended-properties" xmlns:vt="http://schemas.openxmlformats.org/officeDocument/2006/docPropsVTypes">
  <Template>Normal</Template>
  <Company>中化集团（ljian）</Company>
  <Pages>29</Pages>
  <Words>3228</Words>
  <Characters>18401</Characters>
  <Lines>153</Lines>
  <Paragraphs>43</Paragraphs>
  <TotalTime>0</TotalTime>
  <ScaleCrop>false</ScaleCrop>
  <LinksUpToDate>false</LinksUpToDate>
  <CharactersWithSpaces>21586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2020-10-27T19:39:00Z</dcterms:created>
  <dc:creator>xuxin-office</dc:creator>
  <cp:lastModifiedBy>zhenny</cp:lastModifiedBy>
  <cp:lastPrinted>2017-09-22T07:34:00Z</cp:lastPrinted>
  <dcterms:modified xsi:type="dcterms:W3CDTF">2020-10-28T13:38:26Z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y fmtid="{D5CDD505-2E9C-101B-9397-08002B2CF9AE}" pid="3" name="ContentTypeId">
    <vt:lpwstr>0x0101007DAA8647222A234CBE77D0C7AE6A7F76</vt:lpwstr>
  </property>
  <property fmtid="{D5CDD505-2E9C-101B-9397-08002B2CF9AE}" pid="4" name="KSOProductBuildVer">
    <vt:lpwstr>2052-11.3.0.9228</vt:lpwstr>
  </property>
</Properties>
</file>