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auto"/>
        <w:ind w:left="945" w:leftChars="450"/>
        <w:rPr>
          <w:rFonts w:ascii="Arial" w:hAnsi="Arial" w:cs="Arial"/>
          <w:b/>
          <w:color w:val="000000"/>
          <w:sz w:val="44"/>
          <w:szCs w:val="44"/>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color w:val="000000"/>
          <w:spacing w:val="60"/>
          <w:kern w:val="10"/>
          <w:sz w:val="28"/>
          <w:szCs w:val="28"/>
        </w:rPr>
      </w:pPr>
    </w:p>
    <w:p>
      <w:pPr>
        <w:spacing w:line="480" w:lineRule="auto"/>
        <w:jc w:val="center"/>
        <w:rPr>
          <w:rFonts w:ascii="Arial" w:hAnsi="Arial" w:cs="Arial"/>
          <w:b/>
          <w:sz w:val="36"/>
        </w:rPr>
      </w:pPr>
      <w:r>
        <w:rPr>
          <w:rFonts w:ascii="Arial" w:hAnsi="Arial" w:cs="Arial"/>
          <w:b/>
          <w:sz w:val="36"/>
        </w:rPr>
        <w:t>中航信托•</w:t>
      </w:r>
      <w:r>
        <w:rPr>
          <w:rFonts w:hint="eastAsia" w:ascii="宋体" w:hAnsi="宋体" w:eastAsia="宋体" w:cs="宋体"/>
          <w:b/>
          <w:sz w:val="36"/>
          <w:szCs w:val="36"/>
        </w:rPr>
        <w:t>天垣11号融创杭州望江未来社区项目</w:t>
      </w:r>
    </w:p>
    <w:p>
      <w:pPr>
        <w:spacing w:line="480" w:lineRule="auto"/>
        <w:jc w:val="center"/>
        <w:rPr>
          <w:rFonts w:hint="eastAsia" w:ascii="宋体" w:hAnsi="宋体" w:eastAsia="宋体" w:cs="宋体"/>
          <w:b/>
          <w:sz w:val="36"/>
          <w:szCs w:val="36"/>
        </w:rPr>
      </w:pPr>
      <w:r>
        <w:rPr>
          <w:rFonts w:hint="eastAsia" w:ascii="宋体" w:hAnsi="宋体" w:eastAsia="宋体" w:cs="宋体"/>
          <w:b/>
          <w:sz w:val="36"/>
          <w:szCs w:val="36"/>
        </w:rPr>
        <w:t>股权投资集合资金信托计划</w:t>
      </w:r>
    </w:p>
    <w:p>
      <w:pPr>
        <w:spacing w:line="480" w:lineRule="auto"/>
        <w:jc w:val="center"/>
        <w:rPr>
          <w:rFonts w:ascii="Arial" w:hAnsi="Arial" w:cs="Arial"/>
          <w:b/>
          <w:sz w:val="36"/>
        </w:rPr>
      </w:pPr>
      <w:r>
        <w:rPr>
          <w:rFonts w:ascii="Arial" w:hAnsi="Arial" w:cs="Arial"/>
          <w:b/>
          <w:sz w:val="36"/>
        </w:rPr>
        <w:t>202</w:t>
      </w:r>
      <w:r>
        <w:rPr>
          <w:rFonts w:hint="eastAsia" w:ascii="Arial" w:hAnsi="Arial" w:cs="Arial"/>
          <w:b/>
          <w:sz w:val="36"/>
          <w:lang w:val="en-US" w:eastAsia="zh-CN"/>
        </w:rPr>
        <w:t>1</w:t>
      </w:r>
      <w:r>
        <w:rPr>
          <w:rFonts w:ascii="Arial" w:hAnsi="Arial" w:cs="Arial"/>
          <w:b/>
          <w:sz w:val="36"/>
        </w:rPr>
        <w:t>年</w:t>
      </w:r>
      <w:r>
        <w:rPr>
          <w:rFonts w:hint="eastAsia" w:ascii="Arial" w:hAnsi="Arial" w:cs="Arial"/>
          <w:b/>
          <w:sz w:val="36"/>
          <w:lang w:val="en-US" w:eastAsia="zh-CN"/>
        </w:rPr>
        <w:t>2</w:t>
      </w:r>
      <w:r>
        <w:rPr>
          <w:rFonts w:ascii="Arial" w:hAnsi="Arial" w:cs="Arial"/>
          <w:b/>
          <w:sz w:val="36"/>
        </w:rPr>
        <w:t>月监管报告</w:t>
      </w: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ascii="Arial" w:hAnsi="Arial" w:cs="Arial"/>
          <w:b/>
          <w:color w:val="000000"/>
          <w:sz w:val="24"/>
        </w:rPr>
      </w:pPr>
    </w:p>
    <w:p>
      <w:pPr>
        <w:spacing w:line="480" w:lineRule="auto"/>
        <w:jc w:val="left"/>
        <w:rPr>
          <w:rFonts w:hint="eastAsia" w:ascii="宋体" w:hAnsi="宋体" w:cs="宋体"/>
          <w:b/>
          <w:color w:val="000000"/>
          <w:szCs w:val="21"/>
        </w:rPr>
      </w:pPr>
      <w:r>
        <w:rPr>
          <w:rFonts w:ascii="Arial" w:hAnsi="Arial" w:cs="Arial"/>
          <w:b/>
          <w:color w:val="000000"/>
          <w:szCs w:val="28"/>
        </w:rPr>
        <w:t>项目名称：</w:t>
      </w:r>
      <w:r>
        <w:rPr>
          <w:rFonts w:hint="eastAsia" w:ascii="宋体" w:hAnsi="宋体" w:cs="宋体"/>
          <w:b/>
          <w:color w:val="000000"/>
          <w:szCs w:val="21"/>
        </w:rPr>
        <w:t>中航信托•</w:t>
      </w:r>
      <w:r>
        <w:rPr>
          <w:rFonts w:hint="eastAsia" w:ascii="宋体" w:hAnsi="宋体" w:eastAsia="宋体" w:cs="宋体"/>
          <w:b/>
          <w:sz w:val="21"/>
          <w:szCs w:val="21"/>
        </w:rPr>
        <w:t>天垣11号融创杭州望江未来社区项目股权投资集合资金信托计划</w:t>
      </w:r>
    </w:p>
    <w:p>
      <w:pPr>
        <w:spacing w:line="480" w:lineRule="auto"/>
        <w:jc w:val="left"/>
        <w:rPr>
          <w:rFonts w:ascii="Arial" w:hAnsi="Arial" w:cs="Arial"/>
          <w:b/>
          <w:color w:val="000000"/>
          <w:szCs w:val="28"/>
        </w:rPr>
      </w:pPr>
      <w:r>
        <w:rPr>
          <w:rFonts w:ascii="Arial" w:hAnsi="Arial" w:cs="Arial"/>
          <w:b/>
          <w:color w:val="000000"/>
          <w:szCs w:val="28"/>
        </w:rPr>
        <w:t>委托方：中航信托股份有限公司</w:t>
      </w:r>
    </w:p>
    <w:p>
      <w:pPr>
        <w:spacing w:line="480" w:lineRule="auto"/>
        <w:jc w:val="left"/>
        <w:rPr>
          <w:rFonts w:ascii="Arial" w:hAnsi="Arial" w:cs="Arial"/>
          <w:b/>
          <w:color w:val="000000"/>
          <w:szCs w:val="28"/>
        </w:rPr>
      </w:pPr>
      <w:r>
        <w:rPr>
          <w:rFonts w:ascii="Arial" w:hAnsi="Arial" w:cs="Arial"/>
          <w:b/>
          <w:color w:val="000000"/>
          <w:szCs w:val="28"/>
        </w:rPr>
        <w:t>受托方：北京康信君安资产管理有限公司</w:t>
      </w:r>
    </w:p>
    <w:p>
      <w:pPr>
        <w:spacing w:line="480" w:lineRule="auto"/>
        <w:jc w:val="left"/>
        <w:rPr>
          <w:rFonts w:hint="eastAsia" w:ascii="Arial" w:hAnsi="Arial" w:eastAsia="宋体" w:cs="Arial"/>
          <w:b/>
          <w:color w:val="000000"/>
          <w:szCs w:val="28"/>
          <w:lang w:val="en-US" w:eastAsia="zh-CN"/>
        </w:rPr>
      </w:pPr>
      <w:r>
        <w:rPr>
          <w:rFonts w:ascii="Arial" w:hAnsi="Arial" w:cs="Arial"/>
          <w:b/>
          <w:color w:val="000000"/>
          <w:szCs w:val="28"/>
        </w:rPr>
        <w:t>监管人员：</w:t>
      </w:r>
      <w:r>
        <w:rPr>
          <w:rFonts w:hint="eastAsia" w:ascii="Arial" w:hAnsi="Arial" w:cs="Arial"/>
          <w:b/>
          <w:color w:val="000000"/>
          <w:szCs w:val="28"/>
          <w:lang w:eastAsia="zh-CN"/>
        </w:rPr>
        <w:t>吴远远</w:t>
      </w:r>
    </w:p>
    <w:p>
      <w:pPr>
        <w:spacing w:line="480" w:lineRule="auto"/>
        <w:jc w:val="left"/>
        <w:rPr>
          <w:rFonts w:ascii="Arial" w:hAnsi="Arial" w:cs="Arial"/>
          <w:b/>
          <w:color w:val="000000"/>
          <w:sz w:val="28"/>
          <w:szCs w:val="28"/>
        </w:rPr>
        <w:sectPr>
          <w:headerReference r:id="rId5" w:type="first"/>
          <w:headerReference r:id="rId3" w:type="default"/>
          <w:headerReference r:id="rId4" w:type="even"/>
          <w:footerReference r:id="rId6" w:type="even"/>
          <w:pgSz w:w="11906" w:h="16838"/>
          <w:pgMar w:top="1843" w:right="1134" w:bottom="1134" w:left="1134" w:header="851" w:footer="851" w:gutter="340"/>
          <w:pgNumType w:fmt="decimal" w:start="1"/>
          <w:cols w:space="720" w:num="1"/>
          <w:titlePg/>
          <w:docGrid w:type="lines" w:linePitch="312" w:charSpace="0"/>
        </w:sectPr>
      </w:pPr>
      <w:r>
        <w:rPr>
          <w:rFonts w:ascii="Arial" w:hAnsi="Arial" w:cs="Arial"/>
          <w:b/>
          <w:color w:val="000000"/>
          <w:szCs w:val="28"/>
        </w:rPr>
        <w:t>日期：202</w:t>
      </w:r>
      <w:r>
        <w:rPr>
          <w:rFonts w:hint="eastAsia" w:ascii="Arial" w:hAnsi="Arial" w:cs="Arial"/>
          <w:b/>
          <w:color w:val="000000"/>
          <w:szCs w:val="28"/>
          <w:lang w:val="en-US" w:eastAsia="zh-CN"/>
        </w:rPr>
        <w:t>1</w:t>
      </w:r>
      <w:r>
        <w:rPr>
          <w:rFonts w:ascii="Arial" w:hAnsi="Arial" w:cs="Arial"/>
          <w:b/>
          <w:color w:val="000000"/>
          <w:szCs w:val="28"/>
        </w:rPr>
        <w:t>年</w:t>
      </w:r>
      <w:r>
        <w:rPr>
          <w:rFonts w:hint="eastAsia" w:ascii="Arial" w:hAnsi="Arial" w:cs="Arial"/>
          <w:b/>
          <w:color w:val="000000"/>
          <w:szCs w:val="28"/>
          <w:lang w:val="en-US" w:eastAsia="zh-CN"/>
        </w:rPr>
        <w:t>3</w:t>
      </w:r>
      <w:r>
        <w:rPr>
          <w:rFonts w:ascii="Arial" w:hAnsi="Arial" w:cs="Arial"/>
          <w:b/>
          <w:color w:val="000000"/>
          <w:szCs w:val="28"/>
        </w:rPr>
        <w:t>月</w:t>
      </w:r>
      <w:r>
        <w:rPr>
          <w:rFonts w:hint="eastAsia" w:ascii="Arial" w:hAnsi="Arial" w:cs="Arial"/>
          <w:b/>
          <w:color w:val="000000"/>
          <w:szCs w:val="28"/>
          <w:lang w:val="en-US" w:eastAsia="zh-CN"/>
        </w:rPr>
        <w:t>5</w:t>
      </w:r>
      <w:r>
        <w:rPr>
          <w:rFonts w:ascii="Arial" w:hAnsi="Arial" w:cs="Arial"/>
          <w:b/>
          <w:color w:val="000000"/>
          <w:szCs w:val="28"/>
        </w:rPr>
        <w:t>日</w:t>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eastAsia="宋体" w:cs="Arial"/>
          <w:color w:val="000000"/>
          <w:kern w:val="0"/>
          <w:sz w:val="21"/>
          <w:szCs w:val="21"/>
          <w:lang w:val="en-US" w:eastAsia="zh-CN" w:bidi="ar-SA"/>
        </w:rPr>
      </w:pPr>
      <w:r>
        <w:rPr>
          <w:rFonts w:ascii="Arial" w:hAnsi="Arial" w:cs="Arial"/>
          <w:b/>
          <w:bCs w:val="0"/>
          <w:color w:val="000000"/>
          <w:sz w:val="28"/>
          <w:szCs w:val="28"/>
        </w:rPr>
        <w:t>目录</w:t>
      </w:r>
      <w:r>
        <w:rPr>
          <w:rFonts w:ascii="Arial" w:hAnsi="Arial" w:cs="Arial"/>
          <w:sz w:val="21"/>
          <w:szCs w:val="21"/>
        </w:rPr>
        <w:fldChar w:fldCharType="begin"/>
      </w:r>
      <w:r>
        <w:rPr>
          <w:rStyle w:val="28"/>
          <w:rFonts w:ascii="Arial" w:hAnsi="Arial" w:cs="Arial"/>
          <w:sz w:val="21"/>
          <w:szCs w:val="21"/>
        </w:rPr>
        <w:instrText xml:space="preserve"> TOC \o "1-3" \h \z \u </w:instrText>
      </w:r>
      <w:r>
        <w:rPr>
          <w:rFonts w:ascii="Arial" w:hAnsi="Arial" w:cs="Arial"/>
          <w:sz w:val="21"/>
          <w:szCs w:val="21"/>
        </w:rPr>
        <w:fldChar w:fldCharType="separate"/>
      </w:r>
    </w:p>
    <w:p>
      <w:pPr>
        <w:pStyle w:val="15"/>
        <w:keepNext w:val="0"/>
        <w:keepLines w:val="0"/>
        <w:pageBreakBefore w:val="0"/>
        <w:widowControl w:val="0"/>
        <w:kinsoku/>
        <w:wordWrap/>
        <w:overflowPunct/>
        <w:topLinePunct w:val="0"/>
        <w:autoSpaceDE/>
        <w:autoSpaceDN/>
        <w:bidi w:val="0"/>
        <w:adjustRightInd/>
        <w:snapToGrid/>
        <w:spacing w:after="0" w:line="240" w:lineRule="auto"/>
        <w:jc w:val="center"/>
        <w:textAlignment w:val="auto"/>
        <w:rPr>
          <w:rFonts w:ascii="Arial" w:hAnsi="Arial" w:cs="Arial"/>
          <w:color w:val="000000"/>
          <w:sz w:val="21"/>
          <w:szCs w:val="21"/>
        </w:rPr>
      </w:pPr>
      <w:r>
        <w:rPr>
          <w:rFonts w:ascii="Arial" w:hAnsi="Arial" w:cs="Arial"/>
          <w:color w:val="000000"/>
          <w:sz w:val="21"/>
          <w:szCs w:val="21"/>
        </w:rPr>
        <w:fldChar w:fldCharType="end"/>
      </w:r>
    </w:p>
    <w:sdt>
      <w:sdtPr>
        <w:rPr>
          <w:rFonts w:ascii="宋体" w:hAnsi="宋体" w:eastAsia="宋体" w:cs="Times New Roman"/>
          <w:kern w:val="2"/>
          <w:sz w:val="21"/>
          <w:szCs w:val="24"/>
          <w:lang w:val="en-US" w:eastAsia="zh-CN" w:bidi="ar-SA"/>
        </w:rPr>
        <w:id w:val="147471954"/>
        <w15:color w:val="DBDBDB"/>
        <w:docPartObj>
          <w:docPartGallery w:val="Table of Contents"/>
          <w:docPartUnique/>
        </w:docPartObj>
      </w:sdtPr>
      <w:sdtEndPr>
        <w:rPr>
          <w:rFonts w:ascii="Arial" w:hAnsi="Arial" w:eastAsia="宋体" w:cs="Arial"/>
          <w:bCs/>
          <w:kern w:val="44"/>
          <w:sz w:val="22"/>
          <w:szCs w:val="21"/>
          <w:lang w:val="en-US" w:eastAsia="zh-CN" w:bidi="ar-SA"/>
        </w:rPr>
      </w:sdtEndPr>
      <w:sdtContent>
        <w:p>
          <w:pPr>
            <w:spacing w:before="0" w:beforeLines="0" w:after="0" w:afterLines="0" w:line="240" w:lineRule="auto"/>
            <w:ind w:left="0" w:leftChars="0" w:right="0" w:rightChars="0" w:firstLine="0" w:firstLineChars="0"/>
            <w:jc w:val="center"/>
          </w:pP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TOC \o "1-3" \h \u </w:instrText>
          </w:r>
          <w:r>
            <w:rPr>
              <w:rFonts w:hint="default" w:ascii="Arial" w:hAnsi="Arial" w:eastAsia="宋体" w:cs="Arial"/>
              <w:bCs/>
              <w:kern w:val="44"/>
              <w:szCs w:val="21"/>
            </w:rPr>
            <w:fldChar w:fldCharType="separate"/>
          </w: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_Toc31763 </w:instrText>
          </w:r>
          <w:r>
            <w:rPr>
              <w:rFonts w:hint="default" w:ascii="Arial" w:hAnsi="Arial" w:eastAsia="宋体" w:cs="Arial"/>
              <w:bCs/>
              <w:kern w:val="44"/>
              <w:szCs w:val="21"/>
            </w:rPr>
            <w:fldChar w:fldCharType="separate"/>
          </w:r>
          <w:r>
            <w:rPr>
              <w:rFonts w:hint="default" w:ascii="Arial" w:hAnsi="Arial" w:eastAsia="宋体" w:cs="Arial"/>
              <w:szCs w:val="24"/>
            </w:rPr>
            <w:t>1项目基本情况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_Toc31763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_Toc35 </w:instrText>
          </w:r>
          <w:r>
            <w:rPr>
              <w:rFonts w:hint="default" w:ascii="Arial" w:hAnsi="Arial" w:eastAsia="宋体" w:cs="Arial"/>
              <w:bCs/>
              <w:kern w:val="44"/>
              <w:szCs w:val="21"/>
            </w:rPr>
            <w:fldChar w:fldCharType="separate"/>
          </w:r>
          <w:r>
            <w:rPr>
              <w:rFonts w:hint="default" w:ascii="Arial" w:hAnsi="Arial" w:eastAsia="宋体" w:cs="Arial"/>
              <w:szCs w:val="24"/>
            </w:rPr>
            <w:t>1.1项目公司基本情况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_Toc35 </w:instrText>
          </w:r>
          <w:r>
            <w:rPr>
              <w:rFonts w:hint="default" w:ascii="Arial" w:hAnsi="Arial" w:eastAsia="宋体" w:cs="Arial"/>
            </w:rPr>
            <w:fldChar w:fldCharType="separate"/>
          </w:r>
          <w:r>
            <w:rPr>
              <w:rFonts w:hint="default" w:ascii="Arial" w:hAnsi="Arial" w:eastAsia="宋体" w:cs="Arial"/>
            </w:rPr>
            <w:t>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_Toc29294 </w:instrText>
          </w:r>
          <w:r>
            <w:rPr>
              <w:rFonts w:hint="default" w:ascii="Arial" w:hAnsi="Arial" w:eastAsia="宋体" w:cs="Arial"/>
              <w:bCs/>
              <w:kern w:val="44"/>
              <w:szCs w:val="21"/>
            </w:rPr>
            <w:fldChar w:fldCharType="separate"/>
          </w:r>
          <w:r>
            <w:rPr>
              <w:rFonts w:hint="default" w:ascii="Arial" w:hAnsi="Arial" w:eastAsia="宋体" w:cs="Arial"/>
              <w:szCs w:val="24"/>
            </w:rPr>
            <w:t>1.</w:t>
          </w:r>
          <w:r>
            <w:rPr>
              <w:rFonts w:hint="default" w:ascii="Arial" w:hAnsi="Arial" w:eastAsia="宋体" w:cs="Arial"/>
              <w:szCs w:val="24"/>
              <w:lang w:val="en-US" w:eastAsia="zh-CN"/>
            </w:rPr>
            <w:t>2</w:t>
          </w:r>
          <w:r>
            <w:rPr>
              <w:rFonts w:hint="default" w:ascii="Arial" w:hAnsi="Arial" w:eastAsia="宋体" w:cs="Arial"/>
              <w:szCs w:val="24"/>
            </w:rPr>
            <w:t>项目概况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_Toc29294 </w:instrText>
          </w:r>
          <w:r>
            <w:rPr>
              <w:rFonts w:hint="default" w:ascii="Arial" w:hAnsi="Arial" w:eastAsia="宋体" w:cs="Arial"/>
            </w:rPr>
            <w:fldChar w:fldCharType="separate"/>
          </w:r>
          <w:r>
            <w:rPr>
              <w:rFonts w:hint="default" w:ascii="Arial" w:hAnsi="Arial" w:eastAsia="宋体" w:cs="Arial"/>
            </w:rPr>
            <w:t>2</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_Toc18127 </w:instrText>
          </w:r>
          <w:r>
            <w:rPr>
              <w:rFonts w:hint="default" w:ascii="Arial" w:hAnsi="Arial" w:eastAsia="宋体" w:cs="Arial"/>
              <w:bCs/>
              <w:kern w:val="44"/>
              <w:szCs w:val="21"/>
            </w:rPr>
            <w:fldChar w:fldCharType="separate"/>
          </w:r>
          <w:r>
            <w:rPr>
              <w:rFonts w:hint="default" w:ascii="Arial" w:hAnsi="Arial" w:eastAsia="宋体" w:cs="Arial"/>
              <w:szCs w:val="24"/>
            </w:rPr>
            <w:t>2重大事件披露</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_Toc18127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_Toc5077 </w:instrText>
          </w:r>
          <w:r>
            <w:rPr>
              <w:rFonts w:hint="default" w:ascii="Arial" w:hAnsi="Arial" w:eastAsia="宋体" w:cs="Arial"/>
              <w:bCs/>
              <w:kern w:val="44"/>
              <w:szCs w:val="21"/>
            </w:rPr>
            <w:fldChar w:fldCharType="separate"/>
          </w:r>
          <w:r>
            <w:rPr>
              <w:rFonts w:hint="default" w:ascii="Arial" w:hAnsi="Arial" w:eastAsia="宋体" w:cs="Arial"/>
              <w:szCs w:val="24"/>
            </w:rPr>
            <w:t>3项目五证办理及施工进度情况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_Toc5077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_Toc10870 </w:instrText>
          </w:r>
          <w:r>
            <w:rPr>
              <w:rFonts w:hint="default" w:ascii="Arial" w:hAnsi="Arial" w:eastAsia="宋体" w:cs="Arial"/>
              <w:bCs/>
              <w:kern w:val="44"/>
              <w:szCs w:val="21"/>
            </w:rPr>
            <w:fldChar w:fldCharType="separate"/>
          </w:r>
          <w:r>
            <w:rPr>
              <w:rFonts w:hint="default" w:ascii="Arial" w:hAnsi="Arial" w:eastAsia="宋体" w:cs="Arial"/>
              <w:szCs w:val="24"/>
            </w:rPr>
            <w:t>3.1项目五证办理情况说明</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_Toc10870 </w:instrText>
          </w:r>
          <w:r>
            <w:rPr>
              <w:rFonts w:hint="default" w:ascii="Arial" w:hAnsi="Arial" w:eastAsia="宋体" w:cs="Arial"/>
            </w:rPr>
            <w:fldChar w:fldCharType="separate"/>
          </w:r>
          <w:r>
            <w:rPr>
              <w:rFonts w:hint="default" w:ascii="Arial" w:hAnsi="Arial" w:eastAsia="宋体" w:cs="Arial"/>
            </w:rPr>
            <w:t>3</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_Toc6374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3.2项目施工情况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_Toc6374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_Toc29772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3.2.1项目2021年1月施工进度情况及2021年2月施工计划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_Toc29772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_Toc29932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3.2.2项目施工进度分析</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_Toc29932 </w:instrText>
          </w:r>
          <w:r>
            <w:rPr>
              <w:rFonts w:hint="default" w:ascii="Arial" w:hAnsi="Arial" w:eastAsia="宋体" w:cs="Arial"/>
            </w:rPr>
            <w:fldChar w:fldCharType="separate"/>
          </w:r>
          <w:r>
            <w:rPr>
              <w:rFonts w:hint="default" w:ascii="Arial" w:hAnsi="Arial" w:eastAsia="宋体" w:cs="Arial"/>
            </w:rPr>
            <w:t>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_Toc26056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4印鉴使用情况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_Toc26056 </w:instrText>
          </w:r>
          <w:r>
            <w:rPr>
              <w:rFonts w:hint="default" w:ascii="Arial" w:hAnsi="Arial" w:eastAsia="宋体" w:cs="Arial"/>
            </w:rPr>
            <w:fldChar w:fldCharType="separate"/>
          </w:r>
          <w:r>
            <w:rPr>
              <w:rFonts w:hint="default" w:ascii="Arial" w:hAnsi="Arial" w:eastAsia="宋体" w:cs="Arial"/>
            </w:rPr>
            <w:t>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_Toc31086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5合同签订情况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_Toc31086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_Toc4222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5.1新签订合同情况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_Toc4222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_Toc1845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5.2项目合同支付情况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_Toc1845 </w:instrText>
          </w:r>
          <w:r>
            <w:rPr>
              <w:rFonts w:hint="default" w:ascii="Arial" w:hAnsi="Arial" w:eastAsia="宋体" w:cs="Arial"/>
            </w:rPr>
            <w:fldChar w:fldCharType="separate"/>
          </w:r>
          <w:r>
            <w:rPr>
              <w:rFonts w:hint="default" w:ascii="Arial" w:hAnsi="Arial" w:eastAsia="宋体" w:cs="Arial"/>
            </w:rPr>
            <w:t>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_Toc6545 </w:instrText>
          </w:r>
          <w:r>
            <w:rPr>
              <w:rFonts w:hint="default" w:ascii="Arial" w:hAnsi="Arial" w:eastAsia="宋体" w:cs="Arial"/>
              <w:bCs/>
              <w:kern w:val="44"/>
              <w:szCs w:val="21"/>
            </w:rPr>
            <w:fldChar w:fldCharType="separate"/>
          </w:r>
          <w:r>
            <w:rPr>
              <w:rFonts w:hint="default" w:ascii="Arial" w:hAnsi="Arial" w:eastAsia="宋体" w:cs="Arial"/>
              <w:szCs w:val="24"/>
            </w:rPr>
            <w:t>6资金情况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_Toc6545 </w:instrText>
          </w:r>
          <w:r>
            <w:rPr>
              <w:rFonts w:hint="default" w:ascii="Arial" w:hAnsi="Arial" w:eastAsia="宋体" w:cs="Arial"/>
            </w:rPr>
            <w:fldChar w:fldCharType="separate"/>
          </w:r>
          <w:r>
            <w:rPr>
              <w:rFonts w:hint="default" w:ascii="Arial" w:hAnsi="Arial" w:eastAsia="宋体" w:cs="Arial"/>
            </w:rPr>
            <w:t>11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_Toc16487 </w:instrText>
          </w:r>
          <w:r>
            <w:rPr>
              <w:rFonts w:hint="default" w:ascii="Arial" w:hAnsi="Arial" w:eastAsia="宋体" w:cs="Arial"/>
              <w:bCs/>
              <w:kern w:val="44"/>
              <w:szCs w:val="21"/>
            </w:rPr>
            <w:fldChar w:fldCharType="separate"/>
          </w:r>
          <w:r>
            <w:rPr>
              <w:rFonts w:hint="default" w:ascii="Arial" w:hAnsi="Arial" w:eastAsia="宋体" w:cs="Arial"/>
              <w:highlight w:val="none"/>
            </w:rPr>
            <w:t>6.1资金流出情况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_Toc16487 </w:instrText>
          </w:r>
          <w:r>
            <w:rPr>
              <w:rFonts w:hint="default" w:ascii="Arial" w:hAnsi="Arial" w:eastAsia="宋体" w:cs="Arial"/>
            </w:rPr>
            <w:fldChar w:fldCharType="separate"/>
          </w:r>
          <w:r>
            <w:rPr>
              <w:rFonts w:hint="default" w:ascii="Arial" w:hAnsi="Arial" w:eastAsia="宋体" w:cs="Arial"/>
            </w:rPr>
            <w:t>11</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_Toc11731 </w:instrText>
          </w:r>
          <w:r>
            <w:rPr>
              <w:rFonts w:hint="default" w:ascii="Arial" w:hAnsi="Arial" w:eastAsia="宋体" w:cs="Arial"/>
              <w:bCs/>
              <w:kern w:val="44"/>
              <w:szCs w:val="21"/>
            </w:rPr>
            <w:fldChar w:fldCharType="separate"/>
          </w:r>
          <w:r>
            <w:rPr>
              <w:rFonts w:hint="default" w:ascii="Arial" w:hAnsi="Arial" w:eastAsia="宋体" w:cs="Arial"/>
            </w:rPr>
            <w:t>6.2资金流入情况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_Toc11731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_Toc3253 </w:instrText>
          </w:r>
          <w:r>
            <w:rPr>
              <w:rFonts w:hint="default" w:ascii="Arial" w:hAnsi="Arial" w:eastAsia="宋体" w:cs="Arial"/>
              <w:bCs/>
              <w:kern w:val="44"/>
              <w:szCs w:val="21"/>
            </w:rPr>
            <w:fldChar w:fldCharType="separate"/>
          </w:r>
          <w:r>
            <w:rPr>
              <w:rFonts w:hint="default" w:ascii="Arial" w:hAnsi="Arial" w:eastAsia="宋体" w:cs="Arial"/>
              <w:lang w:val="en-US" w:eastAsia="zh-CN"/>
            </w:rPr>
            <w:t>6</w:t>
          </w:r>
          <w:r>
            <w:rPr>
              <w:rFonts w:hint="default" w:ascii="Arial" w:hAnsi="Arial" w:eastAsia="宋体" w:cs="Arial"/>
            </w:rPr>
            <w:t>.2.1销售回款流入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_Toc3253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0"/>
            <w:keepNext w:val="0"/>
            <w:keepLines w:val="0"/>
            <w:pageBreakBefore w:val="0"/>
            <w:widowControl/>
            <w:tabs>
              <w:tab w:val="right" w:leader="dot" w:pos="9298"/>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_Toc21457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6</w:t>
          </w:r>
          <w:r>
            <w:rPr>
              <w:rFonts w:hint="default" w:ascii="Arial" w:hAnsi="Arial" w:eastAsia="宋体" w:cs="Arial"/>
              <w:szCs w:val="24"/>
            </w:rPr>
            <w:t>.2.2其他资金流入</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_Toc21457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_Toc1957 </w:instrText>
          </w:r>
          <w:r>
            <w:rPr>
              <w:rFonts w:hint="default" w:ascii="Arial" w:hAnsi="Arial" w:eastAsia="宋体" w:cs="Arial"/>
              <w:bCs/>
              <w:kern w:val="44"/>
              <w:szCs w:val="21"/>
            </w:rPr>
            <w:fldChar w:fldCharType="separate"/>
          </w:r>
          <w:r>
            <w:rPr>
              <w:rFonts w:hint="default" w:ascii="Arial" w:hAnsi="Arial" w:eastAsia="宋体" w:cs="Arial"/>
            </w:rPr>
            <w:t>6.</w:t>
          </w:r>
          <w:r>
            <w:rPr>
              <w:rFonts w:hint="default" w:ascii="Arial" w:hAnsi="Arial" w:eastAsia="宋体" w:cs="Arial"/>
              <w:lang w:val="en-US" w:eastAsia="zh-CN"/>
            </w:rPr>
            <w:t>3</w:t>
          </w:r>
          <w:r>
            <w:rPr>
              <w:rFonts w:hint="default" w:ascii="Arial" w:hAnsi="Arial" w:eastAsia="宋体" w:cs="Arial"/>
              <w:lang w:eastAsia="zh-CN"/>
            </w:rPr>
            <w:t>各类保证金</w:t>
          </w:r>
          <w:r>
            <w:rPr>
              <w:rFonts w:hint="default" w:ascii="Arial" w:hAnsi="Arial" w:eastAsia="宋体" w:cs="Arial"/>
            </w:rPr>
            <w:t>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_Toc1957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_Toc29536 </w:instrText>
          </w:r>
          <w:r>
            <w:rPr>
              <w:rFonts w:hint="default" w:ascii="Arial" w:hAnsi="Arial" w:eastAsia="宋体" w:cs="Arial"/>
              <w:bCs/>
              <w:kern w:val="44"/>
              <w:szCs w:val="21"/>
            </w:rPr>
            <w:fldChar w:fldCharType="separate"/>
          </w:r>
          <w:r>
            <w:rPr>
              <w:rFonts w:hint="default" w:ascii="Arial" w:hAnsi="Arial" w:eastAsia="宋体" w:cs="Arial"/>
            </w:rPr>
            <w:t>6.</w:t>
          </w:r>
          <w:r>
            <w:rPr>
              <w:rFonts w:hint="default" w:ascii="Arial" w:hAnsi="Arial" w:eastAsia="宋体" w:cs="Arial"/>
              <w:lang w:val="en-US" w:eastAsia="zh-CN"/>
            </w:rPr>
            <w:t>4</w:t>
          </w:r>
          <w:r>
            <w:rPr>
              <w:rFonts w:hint="default" w:ascii="Arial" w:hAnsi="Arial" w:eastAsia="宋体" w:cs="Arial"/>
            </w:rPr>
            <w:t>各银行账户余额</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_Toc29536 </w:instrText>
          </w:r>
          <w:r>
            <w:rPr>
              <w:rFonts w:hint="default" w:ascii="Arial" w:hAnsi="Arial" w:eastAsia="宋体" w:cs="Arial"/>
            </w:rPr>
            <w:fldChar w:fldCharType="separate"/>
          </w:r>
          <w:r>
            <w:rPr>
              <w:rFonts w:hint="default" w:ascii="Arial" w:hAnsi="Arial" w:eastAsia="宋体" w:cs="Arial"/>
            </w:rPr>
            <w:t>14</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_Toc29311 </w:instrText>
          </w:r>
          <w:r>
            <w:rPr>
              <w:rFonts w:hint="default" w:ascii="Arial" w:hAnsi="Arial" w:eastAsia="宋体" w:cs="Arial"/>
              <w:bCs/>
              <w:kern w:val="44"/>
              <w:szCs w:val="21"/>
            </w:rPr>
            <w:fldChar w:fldCharType="separate"/>
          </w:r>
          <w:r>
            <w:rPr>
              <w:rFonts w:hint="default" w:ascii="Arial" w:hAnsi="Arial" w:eastAsia="宋体" w:cs="Arial"/>
              <w:szCs w:val="24"/>
            </w:rPr>
            <w:t>7项目成本统计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_Toc29311 </w:instrText>
          </w:r>
          <w:r>
            <w:rPr>
              <w:rFonts w:hint="default" w:ascii="Arial" w:hAnsi="Arial" w:eastAsia="宋体" w:cs="Arial"/>
            </w:rPr>
            <w:fldChar w:fldCharType="separate"/>
          </w:r>
          <w:r>
            <w:rPr>
              <w:rFonts w:hint="default" w:ascii="Arial" w:hAnsi="Arial" w:eastAsia="宋体" w:cs="Arial"/>
            </w:rPr>
            <w:t>15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_Toc26207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7.1资金使用情况统计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_Toc26207 </w:instrText>
          </w:r>
          <w:r>
            <w:rPr>
              <w:rFonts w:hint="default" w:ascii="Arial" w:hAnsi="Arial" w:eastAsia="宋体" w:cs="Arial"/>
            </w:rPr>
            <w:fldChar w:fldCharType="separate"/>
          </w:r>
          <w:r>
            <w:rPr>
              <w:rFonts w:hint="default" w:ascii="Arial" w:hAnsi="Arial" w:eastAsia="宋体" w:cs="Arial"/>
            </w:rPr>
            <w:t>15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_Toc20082 </w:instrText>
          </w:r>
          <w:r>
            <w:rPr>
              <w:rFonts w:hint="default" w:ascii="Arial" w:hAnsi="Arial" w:eastAsia="宋体" w:cs="Arial"/>
              <w:bCs/>
              <w:kern w:val="44"/>
              <w:szCs w:val="21"/>
            </w:rPr>
            <w:fldChar w:fldCharType="separate"/>
          </w:r>
          <w:r>
            <w:rPr>
              <w:rFonts w:hint="default" w:ascii="Arial" w:hAnsi="Arial" w:eastAsia="宋体" w:cs="Arial"/>
              <w:szCs w:val="24"/>
              <w:lang w:val="en-US" w:eastAsia="zh-CN"/>
            </w:rPr>
            <w:t>7.2合约成本统计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_Toc20082 </w:instrText>
          </w:r>
          <w:r>
            <w:rPr>
              <w:rFonts w:hint="default" w:ascii="Arial" w:hAnsi="Arial" w:eastAsia="宋体" w:cs="Arial"/>
            </w:rPr>
            <w:fldChar w:fldCharType="separate"/>
          </w:r>
          <w:r>
            <w:rPr>
              <w:rFonts w:hint="default" w:ascii="Arial" w:hAnsi="Arial" w:eastAsia="宋体" w:cs="Arial"/>
            </w:rPr>
            <w:t>15</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_Toc17618 </w:instrText>
          </w:r>
          <w:r>
            <w:rPr>
              <w:rFonts w:hint="default" w:ascii="Arial" w:hAnsi="Arial" w:eastAsia="宋体" w:cs="Arial"/>
              <w:bCs/>
              <w:kern w:val="44"/>
              <w:szCs w:val="21"/>
            </w:rPr>
            <w:fldChar w:fldCharType="separate"/>
          </w:r>
          <w:r>
            <w:rPr>
              <w:rFonts w:hint="default" w:ascii="Arial" w:hAnsi="Arial" w:eastAsia="宋体" w:cs="Arial"/>
              <w:szCs w:val="24"/>
            </w:rPr>
            <w:t>8项目销售情况</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_Toc17618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_Toc10456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8.1当地销售政策（预售政策、限购限售、限价政策描述）</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_Toc10456 </w:instrText>
          </w:r>
          <w:r>
            <w:rPr>
              <w:rFonts w:hint="default" w:ascii="Arial" w:hAnsi="Arial" w:eastAsia="宋体" w:cs="Arial"/>
            </w:rPr>
            <w:fldChar w:fldCharType="separate"/>
          </w:r>
          <w:r>
            <w:rPr>
              <w:rFonts w:hint="default" w:ascii="Arial" w:hAnsi="Arial" w:eastAsia="宋体" w:cs="Arial"/>
            </w:rPr>
            <w:t>16</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_Toc28286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8.2项目销售及营销推广计划</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_Toc28286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_Toc13013 </w:instrText>
          </w:r>
          <w:r>
            <w:rPr>
              <w:rFonts w:hint="default" w:ascii="Arial" w:hAnsi="Arial" w:eastAsia="宋体" w:cs="Arial"/>
              <w:bCs/>
              <w:kern w:val="44"/>
              <w:szCs w:val="21"/>
            </w:rPr>
            <w:fldChar w:fldCharType="separate"/>
          </w:r>
          <w:r>
            <w:rPr>
              <w:rFonts w:hint="default" w:ascii="Arial" w:hAnsi="Arial" w:eastAsia="宋体" w:cs="Arial"/>
              <w:bCs/>
              <w:kern w:val="2"/>
              <w:szCs w:val="24"/>
              <w:lang w:val="en-US" w:eastAsia="zh-CN" w:bidi="ar-SA"/>
            </w:rPr>
            <w:t>8.3项目销售情况统计</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_Toc13013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_Toc9896 </w:instrText>
          </w:r>
          <w:r>
            <w:rPr>
              <w:rFonts w:hint="default" w:ascii="Arial" w:hAnsi="Arial" w:eastAsia="宋体" w:cs="Arial"/>
              <w:bCs/>
              <w:kern w:val="44"/>
              <w:szCs w:val="21"/>
            </w:rPr>
            <w:fldChar w:fldCharType="separate"/>
          </w:r>
          <w:r>
            <w:rPr>
              <w:rFonts w:hint="default" w:ascii="Arial" w:hAnsi="Arial" w:eastAsia="宋体" w:cs="Arial"/>
              <w:bCs/>
              <w:szCs w:val="24"/>
              <w:lang w:val="en-US" w:eastAsia="zh-CN"/>
            </w:rPr>
            <w:t>9</w:t>
          </w:r>
          <w:r>
            <w:rPr>
              <w:rFonts w:hint="default" w:ascii="Arial" w:hAnsi="Arial" w:eastAsia="宋体" w:cs="Arial"/>
              <w:szCs w:val="24"/>
              <w:lang w:val="en-US" w:eastAsia="zh-CN"/>
            </w:rPr>
            <w:t>下期关注重点</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_Toc9896 </w:instrText>
          </w:r>
          <w:r>
            <w:rPr>
              <w:rFonts w:hint="default" w:ascii="Arial" w:hAnsi="Arial" w:eastAsia="宋体" w:cs="Arial"/>
            </w:rPr>
            <w:fldChar w:fldCharType="separate"/>
          </w:r>
          <w:r>
            <w:rPr>
              <w:rFonts w:hint="default" w:ascii="Arial" w:hAnsi="Arial" w:eastAsia="宋体" w:cs="Arial"/>
            </w:rPr>
            <w:t>17</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_Toc18074 </w:instrText>
          </w:r>
          <w:r>
            <w:rPr>
              <w:rFonts w:hint="default" w:ascii="Arial" w:hAnsi="Arial" w:eastAsia="宋体" w:cs="Arial"/>
              <w:bCs/>
              <w:kern w:val="44"/>
              <w:szCs w:val="21"/>
            </w:rPr>
            <w:fldChar w:fldCharType="separate"/>
          </w:r>
          <w:r>
            <w:rPr>
              <w:rFonts w:hint="default" w:ascii="Arial" w:hAnsi="Arial" w:eastAsia="宋体" w:cs="Arial"/>
              <w:szCs w:val="24"/>
            </w:rPr>
            <w:t>附件</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_Toc18074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_Toc31410 </w:instrText>
          </w:r>
          <w:r>
            <w:rPr>
              <w:rFonts w:hint="default" w:ascii="Arial" w:hAnsi="Arial" w:eastAsia="宋体" w:cs="Arial"/>
              <w:bCs/>
              <w:kern w:val="44"/>
              <w:szCs w:val="21"/>
            </w:rPr>
            <w:fldChar w:fldCharType="separate"/>
          </w:r>
          <w:r>
            <w:rPr>
              <w:rFonts w:hint="default" w:ascii="Arial" w:hAnsi="Arial" w:eastAsia="宋体" w:cs="Arial"/>
            </w:rPr>
            <w:t>附件一 SPV公司对账单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_Toc31410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_Toc20500 </w:instrText>
          </w:r>
          <w:r>
            <w:rPr>
              <w:rFonts w:hint="default" w:ascii="Arial" w:hAnsi="Arial" w:eastAsia="宋体" w:cs="Arial"/>
              <w:bCs/>
              <w:kern w:val="44"/>
              <w:szCs w:val="21"/>
            </w:rPr>
            <w:fldChar w:fldCharType="separate"/>
          </w:r>
          <w:r>
            <w:rPr>
              <w:rFonts w:hint="default" w:ascii="Arial" w:hAnsi="Arial" w:eastAsia="宋体" w:cs="Arial"/>
              <w:bCs/>
              <w:szCs w:val="32"/>
            </w:rPr>
            <w:t xml:space="preserve">附件二 </w:t>
          </w:r>
          <w:r>
            <w:rPr>
              <w:rFonts w:hint="default" w:ascii="Arial" w:hAnsi="Arial" w:eastAsia="宋体" w:cs="Arial"/>
              <w:bCs/>
              <w:szCs w:val="32"/>
              <w:lang w:eastAsia="zh-CN"/>
            </w:rPr>
            <w:t>合资</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_Toc20500 </w:instrText>
          </w:r>
          <w:r>
            <w:rPr>
              <w:rFonts w:hint="default" w:ascii="Arial" w:hAnsi="Arial" w:eastAsia="宋体" w:cs="Arial"/>
            </w:rPr>
            <w:fldChar w:fldCharType="separate"/>
          </w:r>
          <w:r>
            <w:rPr>
              <w:rFonts w:hint="default" w:ascii="Arial" w:hAnsi="Arial" w:eastAsia="宋体" w:cs="Arial"/>
            </w:rPr>
            <w:t>18</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_Toc12960 </w:instrText>
          </w:r>
          <w:r>
            <w:rPr>
              <w:rFonts w:hint="default" w:ascii="Arial" w:hAnsi="Arial" w:eastAsia="宋体" w:cs="Arial"/>
              <w:bCs/>
              <w:kern w:val="44"/>
              <w:szCs w:val="21"/>
            </w:rPr>
            <w:fldChar w:fldCharType="separate"/>
          </w:r>
          <w:r>
            <w:rPr>
              <w:rFonts w:hint="default" w:ascii="Arial" w:hAnsi="Arial" w:eastAsia="宋体" w:cs="Arial"/>
              <w:bCs/>
              <w:szCs w:val="32"/>
            </w:rPr>
            <w:t>附件</w:t>
          </w:r>
          <w:r>
            <w:rPr>
              <w:rFonts w:hint="default" w:ascii="Arial" w:hAnsi="Arial" w:eastAsia="宋体" w:cs="Arial"/>
              <w:bCs/>
              <w:szCs w:val="32"/>
              <w:lang w:eastAsia="zh-CN"/>
            </w:rPr>
            <w:t>三</w:t>
          </w:r>
          <w:r>
            <w:rPr>
              <w:rFonts w:hint="default" w:ascii="Arial" w:hAnsi="Arial" w:eastAsia="宋体" w:cs="Arial"/>
              <w:bCs/>
              <w:szCs w:val="32"/>
            </w:rPr>
            <w:t xml:space="preserve"> </w:t>
          </w:r>
          <w:r>
            <w:rPr>
              <w:rFonts w:hint="default" w:ascii="Arial" w:hAnsi="Arial" w:eastAsia="宋体" w:cs="Arial"/>
              <w:bCs/>
              <w:szCs w:val="32"/>
              <w:lang w:eastAsia="zh-CN"/>
            </w:rPr>
            <w:t>项目</w:t>
          </w:r>
          <w:r>
            <w:rPr>
              <w:rFonts w:hint="default" w:ascii="Arial" w:hAnsi="Arial" w:eastAsia="宋体" w:cs="Arial"/>
              <w:bCs/>
              <w:szCs w:val="32"/>
            </w:rPr>
            <w:t>公司对账单</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_Toc12960 </w:instrText>
          </w:r>
          <w:r>
            <w:rPr>
              <w:rFonts w:hint="default" w:ascii="Arial" w:hAnsi="Arial" w:eastAsia="宋体" w:cs="Arial"/>
            </w:rPr>
            <w:fldChar w:fldCharType="separate"/>
          </w:r>
          <w:r>
            <w:rPr>
              <w:rFonts w:hint="default" w:ascii="Arial" w:hAnsi="Arial" w:eastAsia="宋体" w:cs="Arial"/>
            </w:rPr>
            <w:t>19</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6"/>
            <w:keepNext w:val="0"/>
            <w:keepLines w:val="0"/>
            <w:pageBreakBefore w:val="0"/>
            <w:widowControl/>
            <w:tabs>
              <w:tab w:val="right" w:leader="dot" w:pos="9298"/>
              <w:tab w:val="clear" w:pos="8302"/>
            </w:tabs>
            <w:kinsoku/>
            <w:wordWrap/>
            <w:overflowPunct/>
            <w:topLinePunct w:val="0"/>
            <w:autoSpaceDE/>
            <w:autoSpaceDN/>
            <w:bidi w:val="0"/>
            <w:adjustRightInd/>
            <w:snapToGrid/>
            <w:spacing w:line="240" w:lineRule="auto"/>
            <w:textAlignment w:val="auto"/>
            <w:rPr>
              <w:rFonts w:hint="default" w:ascii="Arial" w:hAnsi="Arial" w:eastAsia="宋体" w:cs="Arial"/>
            </w:rPr>
          </w:pPr>
          <w:r>
            <w:rPr>
              <w:rFonts w:hint="default" w:ascii="Arial" w:hAnsi="Arial" w:eastAsia="宋体" w:cs="Arial"/>
              <w:bCs/>
              <w:kern w:val="44"/>
              <w:szCs w:val="21"/>
            </w:rPr>
            <w:fldChar w:fldCharType="begin"/>
          </w:r>
          <w:r>
            <w:rPr>
              <w:rFonts w:hint="default" w:ascii="Arial" w:hAnsi="Arial" w:eastAsia="宋体" w:cs="Arial"/>
              <w:bCs/>
              <w:kern w:val="44"/>
              <w:szCs w:val="21"/>
            </w:rPr>
            <w:instrText xml:space="preserve"> HYPERLINK \l _Toc31702 </w:instrText>
          </w:r>
          <w:r>
            <w:rPr>
              <w:rFonts w:hint="default" w:ascii="Arial" w:hAnsi="Arial" w:eastAsia="宋体" w:cs="Arial"/>
              <w:bCs/>
              <w:kern w:val="44"/>
              <w:szCs w:val="21"/>
            </w:rPr>
            <w:fldChar w:fldCharType="separate"/>
          </w:r>
          <w:r>
            <w:rPr>
              <w:rFonts w:hint="default" w:ascii="Arial" w:hAnsi="Arial" w:eastAsia="宋体" w:cs="Arial"/>
              <w:bCs/>
              <w:szCs w:val="32"/>
            </w:rPr>
            <w:t>附件四 用印登记薄</w:t>
          </w:r>
          <w:r>
            <w:rPr>
              <w:rFonts w:hint="default" w:ascii="Arial" w:hAnsi="Arial" w:eastAsia="宋体" w:cs="Arial"/>
            </w:rPr>
            <w:tab/>
          </w:r>
          <w:r>
            <w:rPr>
              <w:rFonts w:hint="default" w:ascii="Arial" w:hAnsi="Arial" w:eastAsia="宋体" w:cs="Arial"/>
            </w:rPr>
            <w:fldChar w:fldCharType="begin"/>
          </w:r>
          <w:r>
            <w:rPr>
              <w:rFonts w:hint="default" w:ascii="Arial" w:hAnsi="Arial" w:eastAsia="宋体" w:cs="Arial"/>
            </w:rPr>
            <w:instrText xml:space="preserve"> PAGEREF _Toc31702 </w:instrText>
          </w:r>
          <w:r>
            <w:rPr>
              <w:rFonts w:hint="default" w:ascii="Arial" w:hAnsi="Arial" w:eastAsia="宋体" w:cs="Arial"/>
            </w:rPr>
            <w:fldChar w:fldCharType="separate"/>
          </w:r>
          <w:r>
            <w:rPr>
              <w:rFonts w:hint="default" w:ascii="Arial" w:hAnsi="Arial" w:eastAsia="宋体" w:cs="Arial"/>
            </w:rPr>
            <w:t>20</w:t>
          </w:r>
          <w:r>
            <w:rPr>
              <w:rFonts w:hint="default" w:ascii="Arial" w:hAnsi="Arial" w:eastAsia="宋体" w:cs="Arial"/>
            </w:rPr>
            <w:fldChar w:fldCharType="end"/>
          </w:r>
          <w:r>
            <w:rPr>
              <w:rFonts w:hint="default" w:ascii="Arial" w:hAnsi="Arial" w:eastAsia="宋体" w:cs="Arial"/>
              <w:bCs/>
              <w:kern w:val="44"/>
              <w:szCs w:val="21"/>
            </w:rPr>
            <w:fldChar w:fldCharType="end"/>
          </w:r>
        </w:p>
        <w:p>
          <w:pPr>
            <w:pStyle w:val="15"/>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hint="default" w:ascii="Arial" w:hAnsi="Arial" w:eastAsia="宋体" w:cs="Arial"/>
              <w:bCs/>
              <w:kern w:val="44"/>
              <w:szCs w:val="21"/>
            </w:rPr>
            <w:sectPr>
              <w:headerReference r:id="rId7" w:type="default"/>
              <w:footerReference r:id="rId8" w:type="default"/>
              <w:pgSz w:w="11906" w:h="16838"/>
              <w:pgMar w:top="1843" w:right="1134" w:bottom="1134" w:left="1134" w:header="851" w:footer="992" w:gutter="340"/>
              <w:pgNumType w:fmt="decimal" w:start="1"/>
              <w:cols w:space="0" w:num="1"/>
              <w:docGrid w:linePitch="312" w:charSpace="0"/>
            </w:sectPr>
          </w:pPr>
        </w:p>
        <w:p>
          <w:pPr>
            <w:pStyle w:val="15"/>
            <w:keepNext w:val="0"/>
            <w:keepLines w:val="0"/>
            <w:pageBreakBefore w:val="0"/>
            <w:widowControl/>
            <w:kinsoku/>
            <w:wordWrap/>
            <w:overflowPunct/>
            <w:topLinePunct w:val="0"/>
            <w:autoSpaceDE/>
            <w:autoSpaceDN/>
            <w:bidi w:val="0"/>
            <w:adjustRightInd/>
            <w:snapToGrid/>
            <w:spacing w:line="360" w:lineRule="auto"/>
            <w:jc w:val="both"/>
            <w:textAlignment w:val="auto"/>
            <w:outlineLvl w:val="9"/>
            <w:rPr>
              <w:rFonts w:ascii="Arial" w:hAnsi="Arial" w:cs="Arial"/>
              <w:bCs/>
              <w:kern w:val="44"/>
              <w:szCs w:val="21"/>
            </w:rPr>
          </w:pPr>
          <w:r>
            <w:rPr>
              <w:rFonts w:hint="default" w:ascii="Arial" w:hAnsi="Arial" w:eastAsia="宋体" w:cs="Arial"/>
              <w:bCs/>
              <w:kern w:val="44"/>
              <w:szCs w:val="21"/>
            </w:rPr>
            <w:fldChar w:fldCharType="end"/>
          </w:r>
        </w:p>
      </w:sdtContent>
    </w:sdt>
    <w:p>
      <w:pPr>
        <w:pStyle w:val="15"/>
        <w:jc w:val="both"/>
        <w:outlineLvl w:val="9"/>
        <w:rPr>
          <w:rFonts w:ascii="Arial" w:hAnsi="Arial" w:cs="Arial"/>
          <w:bCs/>
          <w:kern w:val="44"/>
          <w:szCs w:val="21"/>
        </w:rPr>
      </w:pPr>
      <w:bookmarkStart w:id="0" w:name="_Toc26700"/>
      <w:r>
        <w:rPr>
          <w:rFonts w:ascii="Arial" w:hAnsi="Arial" w:cs="Arial"/>
          <w:bCs/>
          <w:kern w:val="44"/>
          <w:szCs w:val="21"/>
        </w:rPr>
        <w:t>为了方便阅读之目的，本报告中将部分名称简写为：</w:t>
      </w:r>
      <w:bookmarkEnd w:id="0"/>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·SPV公司：</w:t>
      </w:r>
      <w:r>
        <w:rPr>
          <w:rFonts w:hint="eastAsia" w:ascii="Arial" w:hAnsi="Arial" w:cs="Arial"/>
          <w:bCs/>
          <w:kern w:val="44"/>
          <w:szCs w:val="21"/>
          <w:lang w:eastAsia="zh-CN"/>
        </w:rPr>
        <w:t>杭州融跃企业管理有限公司</w:t>
      </w:r>
    </w:p>
    <w:p>
      <w:pPr>
        <w:spacing w:line="360" w:lineRule="auto"/>
        <w:ind w:firstLine="420" w:firstLineChars="200"/>
        <w:jc w:val="left"/>
        <w:rPr>
          <w:rFonts w:hint="eastAsia" w:ascii="Arial" w:hAnsi="Arial" w:cs="Arial"/>
          <w:bCs/>
          <w:kern w:val="44"/>
          <w:szCs w:val="21"/>
          <w:lang w:eastAsia="zh-CN"/>
        </w:rPr>
      </w:pPr>
      <w:r>
        <w:rPr>
          <w:rFonts w:ascii="Arial" w:hAnsi="Arial" w:cs="Arial"/>
          <w:bCs/>
          <w:kern w:val="44"/>
          <w:szCs w:val="21"/>
        </w:rPr>
        <w:t>·</w:t>
      </w:r>
      <w:r>
        <w:rPr>
          <w:rFonts w:hint="eastAsia" w:ascii="Arial" w:hAnsi="Arial" w:cs="Arial"/>
          <w:bCs/>
          <w:kern w:val="44"/>
          <w:szCs w:val="21"/>
          <w:lang w:eastAsia="zh-CN"/>
        </w:rPr>
        <w:t>合资公司：杭州滨科企业管理有限公司</w:t>
      </w:r>
    </w:p>
    <w:p>
      <w:pPr>
        <w:spacing w:line="360" w:lineRule="auto"/>
        <w:ind w:firstLine="420" w:firstLineChars="200"/>
        <w:jc w:val="left"/>
        <w:rPr>
          <w:rFonts w:hint="eastAsia" w:ascii="Arial" w:hAnsi="Arial" w:cs="Arial"/>
          <w:bCs/>
          <w:kern w:val="44"/>
          <w:szCs w:val="21"/>
        </w:rPr>
      </w:pPr>
      <w:r>
        <w:rPr>
          <w:rFonts w:ascii="Arial" w:hAnsi="Arial" w:cs="Arial"/>
          <w:bCs/>
          <w:kern w:val="44"/>
          <w:szCs w:val="21"/>
        </w:rPr>
        <w:t>·项目公司：</w:t>
      </w:r>
      <w:r>
        <w:rPr>
          <w:rFonts w:hint="eastAsia" w:ascii="Arial" w:hAnsi="Arial" w:cs="Arial"/>
          <w:bCs/>
          <w:kern w:val="44"/>
          <w:szCs w:val="21"/>
          <w:lang w:eastAsia="zh-CN"/>
        </w:rPr>
        <w:t>杭州滨来置业</w:t>
      </w:r>
      <w:r>
        <w:rPr>
          <w:rFonts w:hint="eastAsia" w:ascii="Arial" w:hAnsi="Arial" w:cs="Arial"/>
          <w:bCs/>
          <w:kern w:val="44"/>
          <w:szCs w:val="21"/>
        </w:rPr>
        <w:t>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·中航信托：中航信托股份有限公司</w:t>
      </w:r>
    </w:p>
    <w:p>
      <w:pPr>
        <w:spacing w:line="360" w:lineRule="auto"/>
        <w:ind w:firstLine="420" w:firstLineChars="200"/>
        <w:jc w:val="left"/>
        <w:rPr>
          <w:rFonts w:ascii="Arial" w:hAnsi="Arial" w:cs="Arial"/>
          <w:bCs/>
          <w:kern w:val="44"/>
          <w:szCs w:val="21"/>
        </w:rPr>
      </w:pPr>
      <w:r>
        <w:rPr>
          <w:rFonts w:ascii="Arial" w:hAnsi="Arial" w:cs="Arial"/>
          <w:bCs/>
          <w:kern w:val="44"/>
          <w:szCs w:val="21"/>
        </w:rPr>
        <w:t>·康信资管：北京康信君安资产管理有限公司</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1" w:name="_Toc30922"/>
      <w:bookmarkStart w:id="2" w:name="_Toc13148"/>
      <w:bookmarkStart w:id="3" w:name="_Toc30168"/>
      <w:bookmarkStart w:id="4" w:name="_Toc14889"/>
      <w:bookmarkStart w:id="5" w:name="_Toc4224"/>
      <w:bookmarkStart w:id="6" w:name="_Toc2029"/>
      <w:bookmarkStart w:id="7" w:name="_Toc688"/>
      <w:bookmarkStart w:id="8" w:name="_Toc4304"/>
      <w:bookmarkStart w:id="9" w:name="_Toc31763"/>
      <w:bookmarkStart w:id="10" w:name="_Toc32746"/>
      <w:bookmarkStart w:id="11" w:name="_Toc14395"/>
      <w:bookmarkStart w:id="12" w:name="_Toc25771"/>
      <w:bookmarkStart w:id="13" w:name="_Toc10225"/>
      <w:bookmarkStart w:id="14" w:name="_Toc6331"/>
      <w:bookmarkStart w:id="15" w:name="_Toc29335"/>
      <w:bookmarkStart w:id="16" w:name="_Toc16082"/>
      <w:bookmarkStart w:id="17" w:name="_Toc2847"/>
      <w:bookmarkStart w:id="18" w:name="_Toc15496"/>
      <w:bookmarkStart w:id="19" w:name="_Toc12540"/>
      <w:bookmarkStart w:id="20" w:name="_Toc4250"/>
      <w:r>
        <w:rPr>
          <w:rFonts w:hint="default" w:ascii="Arial" w:hAnsi="Arial" w:eastAsia="宋体" w:cs="Arial"/>
          <w:sz w:val="24"/>
          <w:szCs w:val="24"/>
        </w:rPr>
        <w:t>1项目基本情况</w:t>
      </w:r>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21" w:name="_Toc11021"/>
      <w:bookmarkStart w:id="22" w:name="_Toc32113"/>
      <w:bookmarkStart w:id="23" w:name="_Toc13384"/>
      <w:bookmarkStart w:id="24" w:name="_Toc9572"/>
      <w:bookmarkStart w:id="25" w:name="_Toc15897"/>
      <w:bookmarkStart w:id="26" w:name="_Toc23886"/>
      <w:bookmarkStart w:id="27" w:name="_Toc7349"/>
      <w:bookmarkStart w:id="28" w:name="_Toc4110"/>
      <w:bookmarkStart w:id="29" w:name="_Toc24356"/>
      <w:bookmarkStart w:id="30" w:name="_Toc27553"/>
      <w:bookmarkStart w:id="31" w:name="_Toc35"/>
      <w:r>
        <w:rPr>
          <w:rFonts w:hint="default" w:ascii="Arial" w:hAnsi="Arial" w:eastAsia="宋体" w:cs="Arial"/>
          <w:sz w:val="24"/>
          <w:szCs w:val="24"/>
        </w:rPr>
        <w:t>1.1</w:t>
      </w:r>
      <w:bookmarkEnd w:id="21"/>
      <w:bookmarkStart w:id="32" w:name="_Toc1132"/>
      <w:r>
        <w:rPr>
          <w:rFonts w:hint="default" w:ascii="Arial" w:hAnsi="Arial" w:eastAsia="宋体" w:cs="Arial"/>
          <w:sz w:val="24"/>
          <w:szCs w:val="24"/>
        </w:rPr>
        <w:t>项目公司基本情况</w:t>
      </w:r>
      <w:bookmarkEnd w:id="22"/>
      <w:bookmarkEnd w:id="23"/>
      <w:bookmarkEnd w:id="24"/>
      <w:bookmarkEnd w:id="25"/>
      <w:bookmarkEnd w:id="26"/>
      <w:bookmarkEnd w:id="27"/>
      <w:bookmarkEnd w:id="28"/>
      <w:bookmarkEnd w:id="29"/>
      <w:bookmarkEnd w:id="30"/>
      <w:bookmarkEnd w:id="31"/>
      <w:bookmarkEnd w:id="3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eastAsia" w:ascii="宋体" w:hAnsi="宋体" w:eastAsia="宋体" w:cs="宋体"/>
          <w:sz w:val="21"/>
          <w:szCs w:val="21"/>
        </w:rPr>
      </w:pPr>
      <w:bookmarkStart w:id="33" w:name="_Toc535508634"/>
      <w:bookmarkStart w:id="34" w:name="_Toc535580089"/>
      <w:bookmarkStart w:id="35" w:name="_Toc45217874"/>
      <w:bookmarkStart w:id="36" w:name="_Toc532281655"/>
      <w:bookmarkStart w:id="37" w:name="_Toc535570748"/>
      <w:bookmarkStart w:id="38" w:name="_Toc535580021"/>
      <w:r>
        <w:rPr>
          <w:rFonts w:hint="eastAsia" w:ascii="宋体" w:hAnsi="宋体" w:eastAsia="宋体" w:cs="宋体"/>
          <w:b w:val="0"/>
          <w:bCs w:val="0"/>
          <w:sz w:val="21"/>
          <w:szCs w:val="21"/>
        </w:rPr>
        <w:t>中航信托成立《中航信托·天垣11号融创杭州望江未来社区项目股权投资集合资金信托计划</w:t>
      </w:r>
      <w:r>
        <w:rPr>
          <w:rFonts w:hint="eastAsia" w:ascii="宋体" w:hAnsi="宋体" w:eastAsia="宋体" w:cs="宋体"/>
          <w:sz w:val="21"/>
          <w:szCs w:val="21"/>
        </w:rPr>
        <w:t>》（以下简称“信托计划”），</w:t>
      </w:r>
      <w:r>
        <w:rPr>
          <w:rFonts w:hint="eastAsia" w:ascii="宋体" w:hAnsi="宋体" w:eastAsia="宋体" w:cs="宋体"/>
          <w:sz w:val="21"/>
          <w:szCs w:val="21"/>
          <w:lang w:eastAsia="zh-CN"/>
        </w:rPr>
        <w:t>中航信托</w:t>
      </w:r>
      <w:r>
        <w:rPr>
          <w:rFonts w:hint="eastAsia" w:ascii="宋体" w:hAnsi="宋体" w:eastAsia="宋体" w:cs="宋体"/>
          <w:sz w:val="21"/>
          <w:szCs w:val="21"/>
        </w:rPr>
        <w:t>平价受让</w:t>
      </w:r>
      <w:r>
        <w:rPr>
          <w:rFonts w:hint="eastAsia" w:ascii="Arial" w:hAnsi="Arial" w:eastAsia="宋体" w:cs="Arial"/>
          <w:sz w:val="21"/>
          <w:szCs w:val="21"/>
        </w:rPr>
        <w:t>SPV</w:t>
      </w:r>
      <w:r>
        <w:rPr>
          <w:rFonts w:hint="eastAsia" w:ascii="宋体" w:hAnsi="宋体" w:eastAsia="宋体" w:cs="宋体"/>
          <w:sz w:val="21"/>
          <w:szCs w:val="21"/>
        </w:rPr>
        <w:t>公司</w:t>
      </w:r>
      <w:r>
        <w:rPr>
          <w:rFonts w:hint="default" w:ascii="Arial" w:hAnsi="Arial" w:eastAsia="宋体" w:cs="Arial"/>
          <w:sz w:val="21"/>
          <w:szCs w:val="21"/>
        </w:rPr>
        <w:t>49%</w:t>
      </w:r>
      <w:r>
        <w:rPr>
          <w:rFonts w:hint="eastAsia" w:ascii="宋体" w:hAnsi="宋体" w:eastAsia="宋体" w:cs="宋体"/>
          <w:sz w:val="21"/>
          <w:szCs w:val="21"/>
        </w:rPr>
        <w:t>股权（开发贷期间由融创代持并质押给信托），并进行实缴增资，资金除认缴信保基金外，其余资金最终投入项目开发建设。</w:t>
      </w:r>
      <w:r>
        <w:rPr>
          <w:rFonts w:hint="eastAsia" w:ascii="Arial" w:hAnsi="Arial" w:eastAsia="宋体" w:cs="Arial"/>
          <w:sz w:val="21"/>
          <w:szCs w:val="21"/>
        </w:rPr>
        <w:t>SPV</w:t>
      </w:r>
      <w:r>
        <w:rPr>
          <w:rFonts w:hint="eastAsia" w:ascii="宋体" w:hAnsi="宋体" w:eastAsia="宋体" w:cs="宋体"/>
          <w:sz w:val="21"/>
          <w:szCs w:val="21"/>
        </w:rPr>
        <w:t>公司按照持股比例向合资公司投资，合资公司将资金用于项目公司，项目公司负责杭州望江未来社区项目的开发建设。中航在</w:t>
      </w:r>
      <w:r>
        <w:rPr>
          <w:rFonts w:hint="eastAsia" w:ascii="Arial" w:hAnsi="Arial" w:eastAsia="宋体" w:cs="Arial"/>
          <w:sz w:val="21"/>
          <w:szCs w:val="21"/>
        </w:rPr>
        <w:t>SPV</w:t>
      </w:r>
      <w:r>
        <w:rPr>
          <w:rFonts w:hint="eastAsia" w:ascii="宋体" w:hAnsi="宋体" w:eastAsia="宋体" w:cs="宋体"/>
          <w:sz w:val="21"/>
          <w:szCs w:val="21"/>
        </w:rPr>
        <w:t>公司出资占比</w:t>
      </w:r>
      <w:r>
        <w:rPr>
          <w:rFonts w:hint="default" w:ascii="Arial" w:hAnsi="Arial" w:eastAsia="宋体" w:cs="Arial"/>
          <w:sz w:val="21"/>
          <w:szCs w:val="21"/>
        </w:rPr>
        <w:t>70%</w:t>
      </w:r>
      <w:r>
        <w:rPr>
          <w:rFonts w:hint="eastAsia" w:ascii="宋体" w:hAnsi="宋体" w:eastAsia="宋体" w:cs="宋体"/>
          <w:sz w:val="21"/>
          <w:szCs w:val="21"/>
        </w:rPr>
        <w:t>，占股</w:t>
      </w:r>
      <w:r>
        <w:rPr>
          <w:rFonts w:hint="default" w:ascii="Arial" w:hAnsi="Arial" w:eastAsia="宋体" w:cs="Arial"/>
          <w:sz w:val="21"/>
          <w:szCs w:val="21"/>
        </w:rPr>
        <w:t>49%</w:t>
      </w:r>
      <w:r>
        <w:rPr>
          <w:rFonts w:hint="eastAsia" w:ascii="宋体" w:hAnsi="宋体" w:eastAsia="宋体" w:cs="宋体"/>
          <w:sz w:val="21"/>
          <w:szCs w:val="21"/>
        </w:rPr>
        <w:t>，在项目中出资占比</w:t>
      </w:r>
      <w:r>
        <w:rPr>
          <w:rFonts w:hint="default" w:ascii="Arial" w:hAnsi="Arial" w:eastAsia="宋体" w:cs="Arial"/>
          <w:sz w:val="21"/>
          <w:szCs w:val="21"/>
        </w:rPr>
        <w:t>34.31%</w:t>
      </w:r>
      <w:r>
        <w:rPr>
          <w:rFonts w:hint="eastAsia" w:ascii="宋体" w:hAnsi="宋体" w:eastAsia="宋体" w:cs="宋体"/>
          <w:sz w:val="21"/>
          <w:szCs w:val="21"/>
        </w:rPr>
        <w:t>，股权占比</w:t>
      </w:r>
      <w:r>
        <w:rPr>
          <w:rFonts w:hint="default" w:ascii="Arial" w:hAnsi="Arial" w:eastAsia="宋体" w:cs="Arial"/>
          <w:sz w:val="21"/>
          <w:szCs w:val="21"/>
        </w:rPr>
        <w:t>24.01%</w:t>
      </w:r>
      <w:r>
        <w:rPr>
          <w:rFonts w:hint="eastAsia" w:ascii="宋体" w:hAnsi="宋体" w:eastAsia="宋体" w:cs="宋体"/>
          <w:sz w:val="21"/>
          <w:szCs w:val="21"/>
        </w:rPr>
        <w:t>。具体情况如</w:t>
      </w:r>
      <w:r>
        <w:rPr>
          <w:rFonts w:hint="eastAsia" w:ascii="宋体" w:hAnsi="宋体" w:eastAsia="宋体" w:cs="宋体"/>
          <w:sz w:val="21"/>
          <w:szCs w:val="21"/>
          <w:lang w:eastAsia="zh-CN"/>
        </w:rPr>
        <w:t>下图所示：</w:t>
      </w:r>
    </w:p>
    <w:p>
      <w:pPr>
        <w:spacing w:line="480" w:lineRule="auto"/>
        <w:ind w:firstLine="420" w:firstLineChars="200"/>
        <w:jc w:val="center"/>
        <w:rPr>
          <w:rFonts w:ascii="Arial" w:hAnsi="Arial" w:cs="Arial"/>
          <w:szCs w:val="21"/>
        </w:rPr>
      </w:pPr>
      <w:r>
        <w:drawing>
          <wp:inline distT="0" distB="0" distL="114300" distR="114300">
            <wp:extent cx="3557905" cy="2501265"/>
            <wp:effectExtent l="0" t="0" r="4445" b="1333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2"/>
                    <a:stretch>
                      <a:fillRect/>
                    </a:stretch>
                  </pic:blipFill>
                  <pic:spPr>
                    <a:xfrm>
                      <a:off x="0" y="0"/>
                      <a:ext cx="3557905" cy="2501265"/>
                    </a:xfrm>
                    <a:prstGeom prst="rect">
                      <a:avLst/>
                    </a:prstGeom>
                    <a:noFill/>
                    <a:ln>
                      <a:noFill/>
                    </a:ln>
                  </pic:spPr>
                </pic:pic>
              </a:graphicData>
            </a:graphic>
          </wp:inline>
        </w:drawing>
      </w:r>
    </w:p>
    <w:p>
      <w:pPr>
        <w:spacing w:line="480" w:lineRule="auto"/>
        <w:ind w:firstLine="360" w:firstLineChars="200"/>
        <w:jc w:val="center"/>
        <w:rPr>
          <w:rFonts w:ascii="Arial" w:hAnsi="Arial" w:cs="Arial"/>
          <w:sz w:val="18"/>
          <w:szCs w:val="18"/>
        </w:rPr>
      </w:pPr>
      <w:r>
        <w:rPr>
          <w:rFonts w:ascii="Arial" w:hAnsi="Arial" w:cs="Arial"/>
          <w:sz w:val="18"/>
          <w:szCs w:val="18"/>
        </w:rPr>
        <w:t xml:space="preserve">图1 </w:t>
      </w:r>
      <w:r>
        <w:rPr>
          <w:rFonts w:hint="eastAsia" w:ascii="Arial" w:hAnsi="Arial" w:cs="Arial"/>
          <w:sz w:val="18"/>
          <w:szCs w:val="18"/>
          <w:lang w:eastAsia="zh-CN"/>
        </w:rPr>
        <w:t>杭州融跃企业管理</w:t>
      </w:r>
      <w:r>
        <w:rPr>
          <w:rFonts w:ascii="Arial" w:hAnsi="Arial" w:cs="Arial"/>
          <w:sz w:val="18"/>
          <w:szCs w:val="18"/>
        </w:rPr>
        <w:t>有限公司股权穿透图</w:t>
      </w:r>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center"/>
        <w:textAlignment w:val="auto"/>
        <w:rPr>
          <w:rFonts w:hint="eastAsia" w:ascii="宋体" w:hAnsi="宋体" w:eastAsia="宋体" w:cs="宋体"/>
          <w:sz w:val="21"/>
          <w:szCs w:val="21"/>
        </w:rPr>
      </w:pP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年</w:t>
      </w:r>
      <w:r>
        <w:rPr>
          <w:rFonts w:hint="default" w:ascii="Arial" w:hAnsi="Arial" w:eastAsia="宋体" w:cs="Arial"/>
          <w:sz w:val="21"/>
          <w:szCs w:val="21"/>
          <w:lang w:val="en-US" w:eastAsia="zh-CN"/>
        </w:rPr>
        <w:t>6</w:t>
      </w:r>
      <w:r>
        <w:rPr>
          <w:rFonts w:hint="eastAsia" w:ascii="宋体" w:hAnsi="宋体" w:eastAsia="宋体" w:cs="宋体"/>
          <w:sz w:val="21"/>
          <w:szCs w:val="21"/>
          <w:lang w:val="en-US" w:eastAsia="zh-CN"/>
        </w:rPr>
        <w:t>月</w:t>
      </w:r>
      <w:r>
        <w:rPr>
          <w:rFonts w:hint="default" w:ascii="Arial" w:hAnsi="Arial" w:eastAsia="宋体" w:cs="Arial"/>
          <w:sz w:val="21"/>
          <w:szCs w:val="21"/>
          <w:lang w:val="en-US" w:eastAsia="zh-CN"/>
        </w:rPr>
        <w:t>16</w:t>
      </w:r>
      <w:r>
        <w:rPr>
          <w:rFonts w:hint="eastAsia" w:ascii="宋体" w:hAnsi="宋体" w:eastAsia="宋体" w:cs="宋体"/>
          <w:sz w:val="21"/>
          <w:szCs w:val="21"/>
          <w:lang w:val="en-US" w:eastAsia="zh-CN"/>
        </w:rPr>
        <w:t>日</w:t>
      </w:r>
      <w:r>
        <w:rPr>
          <w:rFonts w:hint="eastAsia" w:ascii="宋体" w:hAnsi="宋体" w:eastAsia="宋体" w:cs="宋体"/>
          <w:sz w:val="21"/>
          <w:szCs w:val="21"/>
          <w:lang w:eastAsia="zh-CN"/>
        </w:rPr>
        <w:t>杭州市土地交易中心公示杭政储出【</w:t>
      </w:r>
      <w:r>
        <w:rPr>
          <w:rFonts w:hint="default" w:ascii="Arial" w:hAnsi="Arial" w:eastAsia="宋体" w:cs="Arial"/>
          <w:sz w:val="21"/>
          <w:szCs w:val="21"/>
          <w:lang w:val="en-US" w:eastAsia="zh-CN"/>
        </w:rPr>
        <w:t>2020</w:t>
      </w:r>
      <w:r>
        <w:rPr>
          <w:rFonts w:hint="eastAsia" w:ascii="宋体" w:hAnsi="宋体" w:eastAsia="宋体" w:cs="宋体"/>
          <w:sz w:val="21"/>
          <w:szCs w:val="21"/>
          <w:lang w:val="en-US" w:eastAsia="zh-CN"/>
        </w:rPr>
        <w:t>】</w:t>
      </w:r>
      <w:r>
        <w:rPr>
          <w:rFonts w:hint="default" w:ascii="Arial" w:hAnsi="Arial" w:eastAsia="宋体" w:cs="Arial"/>
          <w:sz w:val="21"/>
          <w:szCs w:val="21"/>
          <w:lang w:val="en-US" w:eastAsia="zh-CN"/>
        </w:rPr>
        <w:t>35</w:t>
      </w:r>
      <w:r>
        <w:rPr>
          <w:rFonts w:hint="eastAsia" w:ascii="宋体" w:hAnsi="宋体" w:eastAsia="宋体" w:cs="宋体"/>
          <w:sz w:val="21"/>
          <w:szCs w:val="21"/>
          <w:lang w:val="en-US" w:eastAsia="zh-CN"/>
        </w:rPr>
        <w:t>号地块（</w:t>
      </w:r>
      <w:r>
        <w:rPr>
          <w:rFonts w:hint="default" w:ascii="Arial" w:hAnsi="Arial" w:eastAsia="宋体" w:cs="Arial"/>
          <w:b w:val="0"/>
          <w:color w:val="333333"/>
          <w:sz w:val="21"/>
          <w:szCs w:val="21"/>
        </w:rPr>
        <w:t>SC0402-R21/B-05</w:t>
      </w:r>
      <w:r>
        <w:rPr>
          <w:rFonts w:hint="eastAsia" w:ascii="宋体" w:hAnsi="宋体" w:eastAsia="宋体" w:cs="宋体"/>
          <w:b w:val="0"/>
          <w:color w:val="333333"/>
          <w:sz w:val="21"/>
          <w:szCs w:val="21"/>
        </w:rPr>
        <w:t>地块、</w:t>
      </w:r>
      <w:r>
        <w:rPr>
          <w:rFonts w:hint="default" w:ascii="Arial" w:hAnsi="Arial" w:eastAsia="宋体" w:cs="Arial"/>
          <w:b w:val="0"/>
          <w:color w:val="333333"/>
          <w:sz w:val="21"/>
          <w:szCs w:val="21"/>
        </w:rPr>
        <w:t>SC0402-B1/B2-11</w:t>
      </w:r>
      <w:r>
        <w:rPr>
          <w:rFonts w:hint="eastAsia" w:ascii="宋体" w:hAnsi="宋体" w:eastAsia="宋体" w:cs="宋体"/>
          <w:b w:val="0"/>
          <w:color w:val="333333"/>
          <w:sz w:val="21"/>
          <w:szCs w:val="21"/>
        </w:rPr>
        <w:t>地块)</w:t>
      </w:r>
      <w:r>
        <w:rPr>
          <w:rFonts w:hint="eastAsia" w:ascii="宋体" w:hAnsi="宋体" w:eastAsia="宋体" w:cs="宋体"/>
          <w:b w:val="0"/>
          <w:color w:val="333333"/>
          <w:sz w:val="21"/>
          <w:szCs w:val="21"/>
          <w:lang w:eastAsia="zh-CN"/>
        </w:rPr>
        <w:t>，</w:t>
      </w:r>
      <w:r>
        <w:rPr>
          <w:rFonts w:hint="eastAsia" w:ascii="宋体" w:hAnsi="宋体" w:eastAsia="宋体" w:cs="宋体"/>
          <w:sz w:val="21"/>
          <w:szCs w:val="21"/>
        </w:rPr>
        <w:t>由</w:t>
      </w:r>
      <w:r>
        <w:rPr>
          <w:rFonts w:hint="eastAsia" w:ascii="宋体" w:hAnsi="宋体" w:eastAsia="宋体" w:cs="宋体"/>
          <w:bCs/>
          <w:kern w:val="44"/>
          <w:sz w:val="21"/>
          <w:szCs w:val="21"/>
          <w:lang w:eastAsia="zh-CN"/>
        </w:rPr>
        <w:t>杭州滨科企业管理有限公司</w:t>
      </w:r>
      <w:r>
        <w:rPr>
          <w:rFonts w:hint="eastAsia" w:ascii="宋体" w:hAnsi="宋体" w:cs="宋体"/>
          <w:bCs/>
          <w:kern w:val="44"/>
          <w:sz w:val="21"/>
          <w:szCs w:val="21"/>
          <w:lang w:eastAsia="zh-CN"/>
        </w:rPr>
        <w:t>（合资公司）</w:t>
      </w:r>
      <w:r>
        <w:rPr>
          <w:rFonts w:hint="eastAsia" w:ascii="宋体" w:hAnsi="宋体" w:cs="宋体"/>
          <w:sz w:val="21"/>
          <w:szCs w:val="21"/>
          <w:lang w:eastAsia="zh-CN"/>
        </w:rPr>
        <w:t>以总价</w:t>
      </w:r>
      <w:r>
        <w:rPr>
          <w:rFonts w:hint="default" w:ascii="Arial" w:hAnsi="Arial" w:cs="Arial"/>
          <w:sz w:val="21"/>
          <w:szCs w:val="21"/>
          <w:lang w:val="en-US" w:eastAsia="zh-CN"/>
        </w:rPr>
        <w:t>618,564</w:t>
      </w:r>
      <w:r>
        <w:rPr>
          <w:rFonts w:hint="eastAsia" w:ascii="宋体" w:hAnsi="宋体" w:cs="宋体"/>
          <w:sz w:val="21"/>
          <w:szCs w:val="21"/>
          <w:lang w:val="en-US" w:eastAsia="zh-CN"/>
        </w:rPr>
        <w:t>万元获取</w:t>
      </w:r>
      <w:r>
        <w:rPr>
          <w:rFonts w:hint="eastAsia" w:ascii="宋体" w:hAnsi="宋体" w:eastAsia="宋体" w:cs="宋体"/>
          <w:sz w:val="21"/>
          <w:szCs w:val="21"/>
        </w:rPr>
        <w:t>，</w:t>
      </w:r>
      <w:r>
        <w:rPr>
          <w:rFonts w:hint="eastAsia" w:ascii="宋体" w:hAnsi="宋体" w:cs="宋体"/>
          <w:sz w:val="21"/>
          <w:szCs w:val="21"/>
          <w:lang w:eastAsia="zh-CN"/>
        </w:rPr>
        <w:t>合资公司成立</w:t>
      </w:r>
      <w:r>
        <w:rPr>
          <w:rFonts w:hint="eastAsia" w:ascii="宋体" w:hAnsi="宋体" w:eastAsia="宋体" w:cs="宋体"/>
          <w:sz w:val="21"/>
          <w:szCs w:val="21"/>
        </w:rPr>
        <w:t>项目公司</w:t>
      </w:r>
      <w:r>
        <w:rPr>
          <w:rFonts w:hint="eastAsia" w:ascii="宋体" w:hAnsi="宋体" w:cs="宋体"/>
          <w:sz w:val="21"/>
          <w:szCs w:val="21"/>
          <w:lang w:eastAsia="zh-CN"/>
        </w:rPr>
        <w:t>开发望江未来社区项目</w:t>
      </w:r>
      <w:r>
        <w:rPr>
          <w:rFonts w:hint="eastAsia" w:ascii="宋体" w:hAnsi="宋体" w:eastAsia="宋体" w:cs="宋体"/>
          <w:sz w:val="21"/>
          <w:szCs w:val="21"/>
        </w:rPr>
        <w:t>，同时</w:t>
      </w:r>
      <w:r>
        <w:rPr>
          <w:rFonts w:hint="eastAsia" w:ascii="宋体" w:hAnsi="宋体" w:cs="宋体"/>
          <w:sz w:val="21"/>
          <w:szCs w:val="21"/>
          <w:lang w:eastAsia="zh-CN"/>
        </w:rPr>
        <w:t>合资公司持项目公司</w:t>
      </w:r>
      <w:r>
        <w:rPr>
          <w:rFonts w:hint="default" w:ascii="Arial" w:hAnsi="Arial" w:cs="Arial"/>
          <w:sz w:val="21"/>
          <w:szCs w:val="21"/>
          <w:lang w:val="en-US" w:eastAsia="zh-CN"/>
        </w:rPr>
        <w:t>100%</w:t>
      </w:r>
      <w:r>
        <w:rPr>
          <w:rFonts w:hint="eastAsia" w:ascii="宋体" w:hAnsi="宋体" w:cs="宋体"/>
          <w:sz w:val="21"/>
          <w:szCs w:val="21"/>
          <w:lang w:val="en-US" w:eastAsia="zh-CN"/>
        </w:rPr>
        <w:t>的股权</w:t>
      </w:r>
      <w:r>
        <w:rPr>
          <w:rFonts w:hint="eastAsia" w:ascii="宋体" w:hAnsi="宋体" w:eastAsia="宋体" w:cs="宋体"/>
          <w:sz w:val="21"/>
          <w:szCs w:val="21"/>
        </w:rPr>
        <w:t>，</w:t>
      </w:r>
      <w:r>
        <w:rPr>
          <w:rFonts w:hint="eastAsia" w:ascii="宋体" w:hAnsi="宋体" w:cs="宋体"/>
          <w:sz w:val="21"/>
          <w:szCs w:val="21"/>
          <w:lang w:eastAsia="zh-CN"/>
        </w:rPr>
        <w:t>滨江持合资公司</w:t>
      </w:r>
      <w:r>
        <w:rPr>
          <w:rFonts w:hint="default" w:ascii="Arial" w:hAnsi="Arial" w:cs="Arial"/>
          <w:sz w:val="21"/>
          <w:szCs w:val="21"/>
          <w:lang w:val="en-US" w:eastAsia="zh-CN"/>
        </w:rPr>
        <w:t>51%</w:t>
      </w:r>
      <w:r>
        <w:rPr>
          <w:rFonts w:hint="eastAsia" w:ascii="宋体" w:hAnsi="宋体" w:cs="宋体"/>
          <w:sz w:val="21"/>
          <w:szCs w:val="21"/>
          <w:lang w:val="en-US" w:eastAsia="zh-CN"/>
        </w:rPr>
        <w:t>的股权，</w:t>
      </w:r>
      <w:r>
        <w:rPr>
          <w:rFonts w:hint="default" w:ascii="Arial" w:hAnsi="Arial" w:eastAsia="宋体" w:cs="Arial"/>
          <w:sz w:val="21"/>
          <w:szCs w:val="21"/>
          <w:lang w:val="en-US" w:eastAsia="zh-CN"/>
        </w:rPr>
        <w:t>SPV</w:t>
      </w:r>
      <w:r>
        <w:rPr>
          <w:rFonts w:hint="eastAsia" w:ascii="宋体" w:hAnsi="宋体" w:cs="宋体"/>
          <w:sz w:val="21"/>
          <w:szCs w:val="21"/>
          <w:lang w:val="en-US" w:eastAsia="zh-CN"/>
        </w:rPr>
        <w:t>公司持合资公司</w:t>
      </w:r>
      <w:r>
        <w:rPr>
          <w:rFonts w:hint="default" w:ascii="Arial" w:hAnsi="Arial" w:cs="Arial"/>
          <w:sz w:val="21"/>
          <w:szCs w:val="21"/>
          <w:lang w:val="en-US" w:eastAsia="zh-CN"/>
        </w:rPr>
        <w:t>49</w:t>
      </w:r>
      <w:r>
        <w:rPr>
          <w:rFonts w:hint="eastAsia" w:ascii="宋体" w:hAnsi="宋体" w:eastAsia="宋体" w:cs="宋体"/>
          <w:sz w:val="21"/>
          <w:szCs w:val="21"/>
        </w:rPr>
        <w:t>%</w:t>
      </w:r>
      <w:r>
        <w:rPr>
          <w:rFonts w:hint="eastAsia" w:ascii="宋体" w:hAnsi="宋体" w:cs="宋体"/>
          <w:sz w:val="21"/>
          <w:szCs w:val="21"/>
          <w:lang w:eastAsia="zh-CN"/>
        </w:rPr>
        <w:t>的股权</w:t>
      </w:r>
      <w:r>
        <w:rPr>
          <w:rFonts w:hint="eastAsia" w:ascii="宋体" w:hAnsi="宋体" w:eastAsia="宋体" w:cs="宋体"/>
          <w:sz w:val="21"/>
          <w:szCs w:val="21"/>
        </w:rPr>
        <w:t>，共同开发</w:t>
      </w:r>
      <w:r>
        <w:rPr>
          <w:rFonts w:hint="eastAsia" w:ascii="宋体" w:hAnsi="宋体" w:cs="宋体"/>
          <w:sz w:val="21"/>
          <w:szCs w:val="21"/>
          <w:lang w:eastAsia="zh-CN"/>
        </w:rPr>
        <w:t>望江未来社区项目</w:t>
      </w:r>
      <w:r>
        <w:rPr>
          <w:rFonts w:hint="eastAsia" w:ascii="宋体" w:hAnsi="宋体" w:eastAsia="宋体" w:cs="宋体"/>
          <w:sz w:val="21"/>
          <w:szCs w:val="21"/>
        </w:rPr>
        <w:t>。具体情况如图：</w:t>
      </w:r>
    </w:p>
    <w:p>
      <w:pPr>
        <w:spacing w:line="480" w:lineRule="auto"/>
        <w:ind w:firstLine="420" w:firstLineChars="200"/>
        <w:jc w:val="center"/>
        <w:sectPr>
          <w:footerReference r:id="rId9" w:type="default"/>
          <w:pgSz w:w="11906" w:h="16838"/>
          <w:pgMar w:top="1843" w:right="1134" w:bottom="1134" w:left="1134" w:header="851" w:footer="992" w:gutter="340"/>
          <w:pgNumType w:fmt="decimal" w:start="1"/>
          <w:cols w:space="0" w:num="1"/>
          <w:docGrid w:linePitch="312" w:charSpace="0"/>
        </w:sectPr>
      </w:pPr>
    </w:p>
    <w:p>
      <w:pPr>
        <w:spacing w:line="480" w:lineRule="auto"/>
        <w:ind w:firstLine="420" w:firstLineChars="200"/>
        <w:jc w:val="center"/>
        <w:rPr>
          <w:rFonts w:ascii="Arial" w:hAnsi="Arial" w:cs="Arial"/>
          <w:sz w:val="18"/>
          <w:szCs w:val="18"/>
        </w:rPr>
      </w:pPr>
      <w:r>
        <w:drawing>
          <wp:inline distT="0" distB="0" distL="114300" distR="114300">
            <wp:extent cx="3531235" cy="3814445"/>
            <wp:effectExtent l="0" t="0" r="12065" b="1460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3"/>
                    <a:stretch>
                      <a:fillRect/>
                    </a:stretch>
                  </pic:blipFill>
                  <pic:spPr>
                    <a:xfrm>
                      <a:off x="0" y="0"/>
                      <a:ext cx="3531235" cy="3814445"/>
                    </a:xfrm>
                    <a:prstGeom prst="rect">
                      <a:avLst/>
                    </a:prstGeom>
                    <a:noFill/>
                    <a:ln>
                      <a:noFill/>
                    </a:ln>
                  </pic:spPr>
                </pic:pic>
              </a:graphicData>
            </a:graphic>
          </wp:inline>
        </w:drawing>
      </w:r>
    </w:p>
    <w:p>
      <w:pPr>
        <w:spacing w:line="480" w:lineRule="auto"/>
        <w:ind w:firstLine="3600" w:firstLineChars="2000"/>
        <w:rPr>
          <w:rFonts w:ascii="Arial" w:hAnsi="Arial" w:cs="Arial" w:eastAsiaTheme="minorEastAsia"/>
          <w:sz w:val="18"/>
          <w:szCs w:val="18"/>
        </w:rPr>
      </w:pPr>
      <w:r>
        <w:rPr>
          <w:rFonts w:ascii="Arial" w:hAnsi="Arial" w:cs="Arial" w:eastAsiaTheme="minorEastAsia"/>
          <w:sz w:val="18"/>
          <w:szCs w:val="18"/>
        </w:rPr>
        <w:t>图2 项目公司股权穿透图</w:t>
      </w:r>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39" w:name="_Toc4782"/>
      <w:bookmarkStart w:id="40" w:name="_Toc29294"/>
      <w:bookmarkStart w:id="41" w:name="_Toc3212"/>
      <w:bookmarkStart w:id="42" w:name="_Toc4450"/>
      <w:bookmarkStart w:id="43" w:name="_Toc4573"/>
      <w:bookmarkStart w:id="44" w:name="_Toc7466"/>
      <w:bookmarkStart w:id="45" w:name="_Toc16918"/>
      <w:bookmarkStart w:id="46" w:name="_Toc25070"/>
      <w:bookmarkStart w:id="47" w:name="_Toc3568"/>
      <w:bookmarkStart w:id="48" w:name="_Toc15915"/>
      <w:bookmarkStart w:id="49" w:name="_Toc3400"/>
      <w:r>
        <w:rPr>
          <w:rFonts w:hint="default" w:ascii="Arial" w:hAnsi="Arial" w:eastAsia="宋体" w:cs="Arial"/>
          <w:sz w:val="24"/>
          <w:szCs w:val="24"/>
        </w:rPr>
        <w:t>1.</w:t>
      </w:r>
      <w:r>
        <w:rPr>
          <w:rFonts w:hint="default" w:ascii="Arial" w:hAnsi="Arial" w:eastAsia="宋体" w:cs="Arial"/>
          <w:sz w:val="24"/>
          <w:szCs w:val="24"/>
          <w:lang w:val="en-US" w:eastAsia="zh-CN"/>
        </w:rPr>
        <w:t>2</w:t>
      </w:r>
      <w:r>
        <w:rPr>
          <w:rFonts w:hint="default" w:ascii="Arial" w:hAnsi="Arial" w:eastAsia="宋体" w:cs="Arial"/>
          <w:sz w:val="24"/>
          <w:szCs w:val="24"/>
        </w:rPr>
        <w:t>项目概况</w:t>
      </w:r>
      <w:bookmarkEnd w:id="39"/>
      <w:bookmarkEnd w:id="40"/>
      <w:bookmarkEnd w:id="41"/>
      <w:bookmarkEnd w:id="42"/>
      <w:bookmarkEnd w:id="43"/>
      <w:bookmarkEnd w:id="44"/>
      <w:bookmarkEnd w:id="45"/>
      <w:bookmarkEnd w:id="46"/>
      <w:bookmarkEnd w:id="47"/>
      <w:bookmarkEnd w:id="48"/>
      <w:bookmarkEnd w:id="49"/>
    </w:p>
    <w:p>
      <w:pPr>
        <w:pStyle w:val="17"/>
        <w:keepNext w:val="0"/>
        <w:keepLines w:val="0"/>
        <w:pageBreakBefore w:val="0"/>
        <w:widowControl/>
        <w:suppressLineNumbers w:val="0"/>
        <w:kinsoku/>
        <w:wordWrap/>
        <w:overflowPunct/>
        <w:topLinePunct w:val="0"/>
        <w:autoSpaceDE/>
        <w:autoSpaceDN/>
        <w:bidi w:val="0"/>
        <w:adjustRightInd/>
        <w:snapToGrid/>
        <w:spacing w:line="360" w:lineRule="auto"/>
        <w:ind w:firstLine="420" w:firstLineChars="200"/>
        <w:jc w:val="left"/>
        <w:textAlignment w:val="auto"/>
        <w:rPr>
          <w:rFonts w:hint="default" w:ascii="宋体" w:hAnsi="宋体" w:eastAsia="宋体" w:cs="宋体"/>
          <w:color w:val="auto"/>
          <w:sz w:val="21"/>
          <w:szCs w:val="21"/>
          <w:lang w:val="en-US"/>
        </w:rPr>
      </w:pPr>
      <w:r>
        <w:rPr>
          <w:rFonts w:hint="eastAsia" w:ascii="宋体" w:hAnsi="宋体" w:cs="宋体"/>
          <w:sz w:val="21"/>
          <w:szCs w:val="21"/>
          <w:lang w:val="en-US" w:eastAsia="zh-CN"/>
        </w:rPr>
        <w:t xml:space="preserve"> </w:t>
      </w:r>
      <w:r>
        <w:rPr>
          <w:rFonts w:hint="eastAsia" w:ascii="宋体" w:hAnsi="宋体" w:eastAsia="宋体" w:cs="宋体"/>
          <w:color w:val="auto"/>
          <w:sz w:val="21"/>
          <w:szCs w:val="21"/>
          <w:lang w:eastAsia="zh-CN"/>
        </w:rPr>
        <w:t>合资公司</w:t>
      </w:r>
      <w:r>
        <w:rPr>
          <w:rFonts w:hint="eastAsia" w:ascii="宋体" w:hAnsi="宋体" w:cs="宋体"/>
          <w:color w:val="auto"/>
          <w:sz w:val="21"/>
          <w:szCs w:val="21"/>
          <w:lang w:eastAsia="zh-CN"/>
        </w:rPr>
        <w:t>以</w:t>
      </w:r>
      <w:r>
        <w:rPr>
          <w:rFonts w:hint="eastAsia" w:ascii="宋体" w:hAnsi="宋体" w:eastAsia="宋体" w:cs="宋体"/>
          <w:color w:val="auto"/>
          <w:sz w:val="21"/>
          <w:szCs w:val="21"/>
          <w:lang w:eastAsia="zh-CN"/>
        </w:rPr>
        <w:t>总价</w:t>
      </w:r>
      <w:r>
        <w:rPr>
          <w:rFonts w:hint="default" w:ascii="Arial" w:hAnsi="Arial" w:eastAsia="宋体" w:cs="Arial"/>
          <w:color w:val="auto"/>
          <w:sz w:val="21"/>
          <w:szCs w:val="21"/>
          <w:lang w:val="en-US" w:eastAsia="zh-CN"/>
        </w:rPr>
        <w:t>618</w:t>
      </w:r>
      <w:r>
        <w:rPr>
          <w:rFonts w:hint="default" w:ascii="Arial" w:hAnsi="Arial" w:cs="Arial"/>
          <w:color w:val="auto"/>
          <w:sz w:val="21"/>
          <w:szCs w:val="21"/>
          <w:lang w:val="en-US" w:eastAsia="zh-CN"/>
        </w:rPr>
        <w:t>,</w:t>
      </w:r>
      <w:r>
        <w:rPr>
          <w:rFonts w:hint="default" w:ascii="Arial" w:hAnsi="Arial" w:eastAsia="宋体" w:cs="Arial"/>
          <w:color w:val="auto"/>
          <w:sz w:val="21"/>
          <w:szCs w:val="21"/>
          <w:lang w:val="en-US" w:eastAsia="zh-CN"/>
        </w:rPr>
        <w:t>564</w:t>
      </w:r>
      <w:r>
        <w:rPr>
          <w:rFonts w:hint="eastAsia" w:ascii="宋体" w:hAnsi="宋体" w:eastAsia="宋体" w:cs="宋体"/>
          <w:color w:val="auto"/>
          <w:sz w:val="21"/>
          <w:szCs w:val="21"/>
          <w:lang w:val="en-US" w:eastAsia="zh-CN"/>
        </w:rPr>
        <w:t>万元</w:t>
      </w:r>
      <w:r>
        <w:rPr>
          <w:rFonts w:hint="eastAsia" w:ascii="宋体" w:hAnsi="宋体" w:eastAsia="宋体" w:cs="宋体"/>
          <w:color w:val="auto"/>
          <w:sz w:val="21"/>
          <w:szCs w:val="21"/>
        </w:rPr>
        <w:t>竞得</w:t>
      </w:r>
      <w:r>
        <w:rPr>
          <w:rFonts w:hint="eastAsia" w:ascii="宋体" w:hAnsi="宋体" w:eastAsia="宋体" w:cs="宋体"/>
          <w:color w:val="auto"/>
          <w:sz w:val="21"/>
          <w:szCs w:val="21"/>
          <w:lang w:eastAsia="zh-CN"/>
        </w:rPr>
        <w:t>杭政储出【</w:t>
      </w:r>
      <w:r>
        <w:rPr>
          <w:rFonts w:hint="default" w:ascii="Arial" w:hAnsi="Arial" w:eastAsia="宋体" w:cs="Arial"/>
          <w:color w:val="auto"/>
          <w:sz w:val="21"/>
          <w:szCs w:val="21"/>
          <w:lang w:val="en-US" w:eastAsia="zh-CN"/>
        </w:rPr>
        <w:t>2020</w:t>
      </w:r>
      <w:r>
        <w:rPr>
          <w:rFonts w:hint="eastAsia" w:ascii="宋体" w:hAnsi="宋体" w:eastAsia="宋体" w:cs="宋体"/>
          <w:color w:val="auto"/>
          <w:sz w:val="21"/>
          <w:szCs w:val="21"/>
          <w:lang w:val="en-US" w:eastAsia="zh-CN"/>
        </w:rPr>
        <w:t>】</w:t>
      </w:r>
      <w:r>
        <w:rPr>
          <w:rFonts w:hint="default" w:ascii="Arial" w:hAnsi="Arial" w:eastAsia="宋体" w:cs="Arial"/>
          <w:color w:val="auto"/>
          <w:sz w:val="21"/>
          <w:szCs w:val="21"/>
          <w:lang w:val="en-US" w:eastAsia="zh-CN"/>
        </w:rPr>
        <w:t>35</w:t>
      </w:r>
      <w:r>
        <w:rPr>
          <w:rFonts w:hint="eastAsia" w:ascii="宋体" w:hAnsi="宋体" w:eastAsia="宋体" w:cs="宋体"/>
          <w:color w:val="auto"/>
          <w:sz w:val="21"/>
          <w:szCs w:val="21"/>
          <w:lang w:val="en-US" w:eastAsia="zh-CN"/>
        </w:rPr>
        <w:t>号地块（</w:t>
      </w:r>
      <w:r>
        <w:rPr>
          <w:rFonts w:hint="default" w:ascii="Arial" w:hAnsi="Arial" w:eastAsia="宋体" w:cs="Arial"/>
          <w:b w:val="0"/>
          <w:color w:val="auto"/>
          <w:sz w:val="21"/>
          <w:szCs w:val="21"/>
        </w:rPr>
        <w:t>SC0402-R21/B-05</w:t>
      </w:r>
      <w:r>
        <w:rPr>
          <w:rFonts w:hint="eastAsia" w:ascii="宋体" w:hAnsi="宋体" w:eastAsia="宋体" w:cs="宋体"/>
          <w:b w:val="0"/>
          <w:color w:val="auto"/>
          <w:sz w:val="21"/>
          <w:szCs w:val="21"/>
        </w:rPr>
        <w:t>地块、</w:t>
      </w:r>
      <w:r>
        <w:rPr>
          <w:rFonts w:hint="default" w:ascii="Arial" w:hAnsi="Arial" w:eastAsia="宋体" w:cs="Arial"/>
          <w:b w:val="0"/>
          <w:color w:val="auto"/>
          <w:sz w:val="21"/>
          <w:szCs w:val="21"/>
        </w:rPr>
        <w:t>SC0402-B1/B2-11</w:t>
      </w:r>
      <w:r>
        <w:rPr>
          <w:rFonts w:hint="eastAsia" w:ascii="宋体" w:hAnsi="宋体" w:eastAsia="宋体" w:cs="宋体"/>
          <w:b w:val="0"/>
          <w:color w:val="auto"/>
          <w:sz w:val="21"/>
          <w:szCs w:val="21"/>
        </w:rPr>
        <w:t>地块)</w:t>
      </w:r>
      <w:r>
        <w:rPr>
          <w:rFonts w:hint="eastAsia" w:ascii="宋体" w:hAnsi="宋体" w:eastAsia="宋体" w:cs="宋体"/>
          <w:color w:val="auto"/>
          <w:sz w:val="21"/>
          <w:szCs w:val="21"/>
        </w:rPr>
        <w:t>，</w:t>
      </w:r>
      <w:r>
        <w:rPr>
          <w:rFonts w:hint="eastAsia" w:ascii="宋体" w:hAnsi="宋体" w:eastAsia="宋体" w:cs="宋体"/>
          <w:color w:val="auto"/>
          <w:sz w:val="21"/>
          <w:szCs w:val="21"/>
          <w:lang w:eastAsia="zh-CN"/>
        </w:rPr>
        <w:t>项目名</w:t>
      </w:r>
      <w:r>
        <w:rPr>
          <w:rFonts w:hint="eastAsia" w:ascii="宋体" w:hAnsi="宋体" w:eastAsia="宋体" w:cs="宋体"/>
          <w:color w:val="auto"/>
          <w:sz w:val="21"/>
          <w:szCs w:val="21"/>
        </w:rPr>
        <w:t>为“</w:t>
      </w:r>
      <w:r>
        <w:rPr>
          <w:rFonts w:hint="eastAsia" w:ascii="宋体" w:hAnsi="宋体" w:eastAsia="宋体" w:cs="宋体"/>
          <w:color w:val="auto"/>
          <w:sz w:val="21"/>
          <w:szCs w:val="21"/>
          <w:lang w:eastAsia="zh-CN"/>
        </w:rPr>
        <w:t>望江未来社区</w:t>
      </w:r>
      <w:r>
        <w:rPr>
          <w:rFonts w:hint="eastAsia" w:ascii="宋体" w:hAnsi="宋体" w:eastAsia="宋体" w:cs="宋体"/>
          <w:color w:val="auto"/>
          <w:sz w:val="21"/>
          <w:szCs w:val="21"/>
        </w:rPr>
        <w:t>”，楼面地价</w:t>
      </w:r>
      <w:r>
        <w:rPr>
          <w:rFonts w:hint="default" w:ascii="Arial" w:hAnsi="Arial" w:eastAsia="宋体" w:cs="Arial"/>
          <w:color w:val="auto"/>
          <w:sz w:val="21"/>
          <w:szCs w:val="21"/>
          <w:lang w:val="en-US" w:eastAsia="zh-CN"/>
        </w:rPr>
        <w:t>29</w:t>
      </w:r>
      <w:r>
        <w:rPr>
          <w:rFonts w:hint="default" w:ascii="Arial" w:hAnsi="Arial" w:cs="Arial"/>
          <w:color w:val="auto"/>
          <w:sz w:val="21"/>
          <w:szCs w:val="21"/>
          <w:lang w:val="en-US" w:eastAsia="zh-CN"/>
        </w:rPr>
        <w:t>,</w:t>
      </w:r>
      <w:r>
        <w:rPr>
          <w:rFonts w:hint="default" w:ascii="Arial" w:hAnsi="Arial" w:eastAsia="宋体" w:cs="Arial"/>
          <w:color w:val="auto"/>
          <w:sz w:val="21"/>
          <w:szCs w:val="21"/>
          <w:lang w:val="en-US" w:eastAsia="zh-CN"/>
        </w:rPr>
        <w:t>058</w:t>
      </w:r>
      <w:r>
        <w:rPr>
          <w:rFonts w:hint="eastAsia" w:ascii="宋体" w:hAnsi="宋体" w:eastAsia="宋体" w:cs="宋体"/>
          <w:color w:val="auto"/>
          <w:sz w:val="21"/>
          <w:szCs w:val="21"/>
          <w:lang w:val="en-US" w:eastAsia="zh-CN"/>
        </w:rPr>
        <w:t>元</w:t>
      </w:r>
      <w:r>
        <w:rPr>
          <w:rFonts w:hint="default" w:ascii="Arial" w:hAnsi="Arial" w:eastAsia="宋体" w:cs="Arial"/>
          <w:color w:val="auto"/>
          <w:sz w:val="21"/>
          <w:szCs w:val="21"/>
        </w:rPr>
        <w:t>/</w:t>
      </w:r>
      <w:r>
        <w:rPr>
          <w:rFonts w:hint="default" w:ascii="Arial" w:hAnsi="Arial" w:eastAsia="宋体" w:cs="Arial"/>
          <w:color w:val="auto"/>
          <w:sz w:val="21"/>
          <w:szCs w:val="21"/>
          <w:shd w:val="clear" w:color="auto" w:fill="FFFFFF"/>
        </w:rPr>
        <w:t>㎡</w:t>
      </w:r>
      <w:r>
        <w:rPr>
          <w:rFonts w:hint="eastAsia" w:ascii="Arial" w:hAnsi="Arial" w:cs="Arial"/>
          <w:color w:val="auto"/>
          <w:sz w:val="21"/>
          <w:szCs w:val="21"/>
          <w:shd w:val="clear" w:color="auto" w:fill="FFFFFF"/>
          <w:lang w:eastAsia="zh-CN"/>
        </w:rPr>
        <w:t>。项目已</w:t>
      </w:r>
      <w:r>
        <w:rPr>
          <w:rFonts w:hint="eastAsia" w:ascii="宋体" w:hAnsi="宋体" w:eastAsia="宋体" w:cs="宋体"/>
          <w:color w:val="auto"/>
          <w:sz w:val="21"/>
          <w:szCs w:val="21"/>
          <w:shd w:val="clear" w:color="auto" w:fill="FFFFFF"/>
        </w:rPr>
        <w:t>于</w:t>
      </w:r>
      <w:r>
        <w:rPr>
          <w:rFonts w:hint="default" w:ascii="Arial" w:hAnsi="Arial" w:eastAsia="宋体" w:cs="Arial"/>
          <w:color w:val="auto"/>
          <w:sz w:val="21"/>
          <w:szCs w:val="21"/>
          <w:shd w:val="clear" w:color="auto" w:fill="FFFFFF"/>
        </w:rPr>
        <w:t>2020</w:t>
      </w:r>
      <w:r>
        <w:rPr>
          <w:rFonts w:hint="eastAsia" w:ascii="宋体" w:hAnsi="宋体" w:eastAsia="宋体" w:cs="宋体"/>
          <w:color w:val="auto"/>
          <w:sz w:val="21"/>
          <w:szCs w:val="21"/>
          <w:shd w:val="clear" w:color="auto" w:fill="FFFFFF"/>
        </w:rPr>
        <w:t>年</w:t>
      </w:r>
      <w:r>
        <w:rPr>
          <w:rFonts w:hint="default" w:ascii="Arial" w:hAnsi="Arial" w:eastAsia="宋体" w:cs="Arial"/>
          <w:color w:val="auto"/>
          <w:sz w:val="21"/>
          <w:szCs w:val="21"/>
          <w:shd w:val="clear" w:color="auto" w:fill="FFFFFF"/>
          <w:lang w:val="en-US" w:eastAsia="zh-CN"/>
        </w:rPr>
        <w:t>7</w:t>
      </w:r>
      <w:r>
        <w:rPr>
          <w:rFonts w:hint="eastAsia" w:ascii="宋体" w:hAnsi="宋体" w:eastAsia="宋体" w:cs="宋体"/>
          <w:color w:val="auto"/>
          <w:sz w:val="21"/>
          <w:szCs w:val="21"/>
          <w:shd w:val="clear" w:color="auto" w:fill="FFFFFF"/>
        </w:rPr>
        <w:t>月</w:t>
      </w:r>
      <w:r>
        <w:rPr>
          <w:rFonts w:hint="default" w:ascii="Arial" w:hAnsi="Arial" w:eastAsia="宋体" w:cs="Arial"/>
          <w:color w:val="auto"/>
          <w:sz w:val="21"/>
          <w:szCs w:val="21"/>
          <w:shd w:val="clear" w:color="auto" w:fill="FFFFFF"/>
          <w:lang w:val="en-US" w:eastAsia="zh-CN"/>
        </w:rPr>
        <w:t>14</w:t>
      </w:r>
      <w:r>
        <w:rPr>
          <w:rFonts w:hint="eastAsia" w:ascii="宋体" w:hAnsi="宋体" w:eastAsia="宋体" w:cs="宋体"/>
          <w:color w:val="auto"/>
          <w:sz w:val="21"/>
          <w:szCs w:val="21"/>
          <w:shd w:val="clear" w:color="auto" w:fill="FFFFFF"/>
        </w:rPr>
        <w:t>日取得</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建设用地规划许可证</w:t>
      </w:r>
      <w:r>
        <w:rPr>
          <w:rFonts w:hint="eastAsia" w:ascii="宋体" w:hAnsi="宋体" w:cs="宋体"/>
          <w:color w:val="auto"/>
          <w:sz w:val="21"/>
          <w:szCs w:val="21"/>
          <w:shd w:val="clear" w:color="auto" w:fill="FFFFFF"/>
          <w:lang w:eastAsia="zh-CN"/>
        </w:rPr>
        <w:t>》</w:t>
      </w:r>
      <w:r>
        <w:rPr>
          <w:rFonts w:hint="eastAsia" w:ascii="宋体" w:hAnsi="宋体" w:eastAsia="宋体" w:cs="宋体"/>
          <w:color w:val="auto"/>
          <w:sz w:val="21"/>
          <w:szCs w:val="21"/>
          <w:shd w:val="clear" w:color="auto" w:fill="FFFFFF"/>
        </w:rPr>
        <w:t>，</w:t>
      </w:r>
      <w:r>
        <w:rPr>
          <w:rFonts w:hint="eastAsia" w:ascii="宋体" w:hAnsi="宋体" w:cs="宋体"/>
          <w:color w:val="auto"/>
          <w:sz w:val="21"/>
          <w:szCs w:val="21"/>
          <w:shd w:val="clear" w:color="auto" w:fill="FFFFFF"/>
          <w:lang w:eastAsia="zh-CN"/>
        </w:rPr>
        <w:t>项目</w:t>
      </w:r>
      <w:r>
        <w:rPr>
          <w:rFonts w:hint="eastAsia" w:ascii="宋体" w:hAnsi="宋体" w:eastAsia="宋体" w:cs="宋体"/>
          <w:color w:val="auto"/>
          <w:sz w:val="21"/>
          <w:szCs w:val="21"/>
          <w:shd w:val="clear" w:color="auto" w:fill="FFFFFF"/>
          <w:lang w:eastAsia="zh-CN"/>
        </w:rPr>
        <w:t>四至：</w:t>
      </w:r>
      <w:r>
        <w:rPr>
          <w:rFonts w:hint="eastAsia" w:ascii="宋体" w:hAnsi="宋体" w:eastAsia="宋体" w:cs="宋体"/>
          <w:color w:val="auto"/>
          <w:sz w:val="21"/>
          <w:szCs w:val="21"/>
          <w:shd w:val="clear" w:color="auto" w:fill="FFFFFF"/>
        </w:rPr>
        <w:t>东至规划凯旋路、规划莫邪塘路，南至规划绿化、规划始版桥路，西至规划始版桥路直街，北至规划绿化、规划凯旋路，总面积为</w:t>
      </w:r>
      <w:r>
        <w:rPr>
          <w:rFonts w:hint="default" w:ascii="Arial" w:hAnsi="Arial" w:eastAsia="宋体" w:cs="Arial"/>
          <w:color w:val="auto"/>
          <w:sz w:val="21"/>
          <w:szCs w:val="21"/>
          <w:shd w:val="clear" w:color="auto" w:fill="FFFFFF"/>
          <w:lang w:val="en-US" w:eastAsia="zh-CN"/>
        </w:rPr>
        <w:t>43652</w:t>
      </w:r>
      <w:r>
        <w:rPr>
          <w:rFonts w:hint="eastAsia" w:ascii="宋体" w:hAnsi="宋体" w:eastAsia="宋体" w:cs="宋体"/>
          <w:color w:val="auto"/>
          <w:sz w:val="21"/>
          <w:szCs w:val="21"/>
          <w:shd w:val="clear" w:color="auto" w:fill="FFFFFF"/>
        </w:rPr>
        <w:t>㎡，用途为</w:t>
      </w:r>
      <w:r>
        <w:rPr>
          <w:rFonts w:hint="eastAsia" w:ascii="宋体" w:hAnsi="宋体" w:eastAsia="宋体" w:cs="宋体"/>
          <w:b w:val="0"/>
          <w:color w:val="auto"/>
          <w:sz w:val="21"/>
          <w:szCs w:val="21"/>
        </w:rPr>
        <w:t>住宅兼商业服务业设施用地、商业商务用地</w:t>
      </w:r>
      <w:r>
        <w:rPr>
          <w:rFonts w:hint="eastAsia" w:ascii="宋体" w:hAnsi="宋体" w:cs="宋体"/>
          <w:b w:val="0"/>
          <w:color w:val="auto"/>
          <w:sz w:val="21"/>
          <w:szCs w:val="21"/>
          <w:lang w:eastAsia="zh-CN"/>
        </w:rPr>
        <w:t>。</w:t>
      </w:r>
      <w:r>
        <w:rPr>
          <w:rFonts w:hint="default" w:ascii="Arial" w:hAnsi="Arial" w:eastAsia="宋体" w:cs="Arial"/>
          <w:b w:val="0"/>
          <w:color w:val="auto"/>
          <w:sz w:val="21"/>
          <w:szCs w:val="21"/>
        </w:rPr>
        <w:t>SC0402-R21/B-05</w:t>
      </w:r>
      <w:r>
        <w:rPr>
          <w:rFonts w:hint="eastAsia" w:ascii="宋体" w:hAnsi="宋体" w:eastAsia="宋体" w:cs="宋体"/>
          <w:b w:val="0"/>
          <w:color w:val="auto"/>
          <w:sz w:val="21"/>
          <w:szCs w:val="21"/>
        </w:rPr>
        <w:t>地块</w:t>
      </w:r>
      <w:r>
        <w:rPr>
          <w:rFonts w:hint="eastAsia" w:ascii="宋体" w:hAnsi="宋体" w:cs="宋体"/>
          <w:b w:val="0"/>
          <w:color w:val="auto"/>
          <w:sz w:val="21"/>
          <w:szCs w:val="21"/>
          <w:lang w:eastAsia="zh-CN"/>
        </w:rPr>
        <w:t>是住宅与商业服务业用房，商住比例为</w:t>
      </w:r>
      <w:r>
        <w:rPr>
          <w:rFonts w:hint="default" w:ascii="Arial" w:hAnsi="Arial" w:cs="Arial"/>
          <w:b w:val="0"/>
          <w:color w:val="auto"/>
          <w:sz w:val="21"/>
          <w:szCs w:val="21"/>
          <w:lang w:val="en-US" w:eastAsia="zh-CN"/>
        </w:rPr>
        <w:t>4:6</w:t>
      </w:r>
      <w:r>
        <w:rPr>
          <w:rFonts w:hint="eastAsia" w:ascii="宋体" w:hAnsi="宋体" w:cs="宋体"/>
          <w:b w:val="0"/>
          <w:color w:val="auto"/>
          <w:sz w:val="21"/>
          <w:szCs w:val="21"/>
          <w:lang w:val="en-US" w:eastAsia="zh-CN"/>
        </w:rPr>
        <w:t>，</w:t>
      </w:r>
      <w:r>
        <w:rPr>
          <w:rFonts w:hint="eastAsia" w:ascii="宋体" w:hAnsi="宋体" w:eastAsia="宋体" w:cs="宋体"/>
          <w:color w:val="auto"/>
          <w:sz w:val="21"/>
          <w:szCs w:val="21"/>
          <w:shd w:val="clear" w:color="auto" w:fill="FFFFFF"/>
        </w:rPr>
        <w:t>容积率为</w:t>
      </w:r>
      <w:r>
        <w:rPr>
          <w:rFonts w:hint="default" w:ascii="Arial" w:hAnsi="Arial" w:eastAsia="宋体" w:cs="Arial"/>
          <w:color w:val="auto"/>
          <w:sz w:val="21"/>
          <w:szCs w:val="21"/>
          <w:shd w:val="clear" w:color="auto" w:fill="FFFFFF"/>
        </w:rPr>
        <w:t>≦</w:t>
      </w:r>
      <w:r>
        <w:rPr>
          <w:rFonts w:hint="default" w:ascii="Arial" w:hAnsi="Arial" w:cs="Arial"/>
          <w:color w:val="auto"/>
          <w:sz w:val="21"/>
          <w:szCs w:val="21"/>
          <w:shd w:val="clear" w:color="auto" w:fill="FFFFFF"/>
          <w:lang w:val="en-US" w:eastAsia="zh-CN"/>
        </w:rPr>
        <w:t>4.5</w:t>
      </w:r>
      <w:r>
        <w:rPr>
          <w:rFonts w:hint="eastAsia" w:ascii="宋体" w:hAnsi="宋体" w:cs="宋体"/>
          <w:color w:val="auto"/>
          <w:sz w:val="21"/>
          <w:szCs w:val="21"/>
          <w:shd w:val="clear" w:color="auto" w:fill="FFFFFF"/>
          <w:lang w:val="en-US" w:eastAsia="zh-CN"/>
        </w:rPr>
        <w:t>，建筑密度</w:t>
      </w:r>
      <w:r>
        <w:rPr>
          <w:rFonts w:hint="default" w:ascii="Arial" w:hAnsi="Arial" w:eastAsia="宋体" w:cs="Arial"/>
          <w:color w:val="auto"/>
          <w:sz w:val="21"/>
          <w:szCs w:val="21"/>
          <w:shd w:val="clear" w:color="auto" w:fill="FFFFFF"/>
          <w:lang w:val="en-US" w:eastAsia="zh-CN"/>
        </w:rPr>
        <w:t>≦</w:t>
      </w:r>
      <w:r>
        <w:rPr>
          <w:rFonts w:hint="default" w:ascii="Arial" w:hAnsi="Arial" w:cs="Arial"/>
          <w:color w:val="auto"/>
          <w:sz w:val="21"/>
          <w:szCs w:val="21"/>
          <w:shd w:val="clear" w:color="auto" w:fill="FFFFFF"/>
          <w:lang w:val="en-US" w:eastAsia="zh-CN"/>
        </w:rPr>
        <w:t>40%</w:t>
      </w:r>
      <w:r>
        <w:rPr>
          <w:rFonts w:hint="eastAsia" w:ascii="宋体" w:hAnsi="宋体" w:eastAsia="宋体" w:cs="宋体"/>
          <w:color w:val="auto"/>
          <w:sz w:val="21"/>
          <w:szCs w:val="21"/>
          <w:shd w:val="clear" w:color="auto" w:fill="FFFFFF"/>
        </w:rPr>
        <w:t>，</w:t>
      </w:r>
      <w:r>
        <w:rPr>
          <w:rFonts w:hint="eastAsia" w:ascii="宋体" w:hAnsi="宋体" w:cs="宋体"/>
          <w:color w:val="auto"/>
          <w:sz w:val="21"/>
          <w:szCs w:val="21"/>
          <w:shd w:val="clear" w:color="auto" w:fill="FFFFFF"/>
          <w:lang w:eastAsia="zh-CN"/>
        </w:rPr>
        <w:t>绿地率</w:t>
      </w:r>
      <w:r>
        <w:rPr>
          <w:rFonts w:hint="default" w:ascii="Arial" w:hAnsi="Arial" w:eastAsia="宋体" w:cs="Arial"/>
          <w:color w:val="auto"/>
          <w:sz w:val="21"/>
          <w:szCs w:val="21"/>
          <w:shd w:val="clear" w:color="auto" w:fill="FFFFFF"/>
          <w:lang w:eastAsia="zh-CN"/>
        </w:rPr>
        <w:t>≧</w:t>
      </w:r>
      <w:r>
        <w:rPr>
          <w:rFonts w:hint="default" w:ascii="Arial" w:hAnsi="Arial" w:cs="Arial"/>
          <w:color w:val="auto"/>
          <w:sz w:val="21"/>
          <w:szCs w:val="21"/>
          <w:shd w:val="clear" w:color="auto" w:fill="FFFFFF"/>
          <w:lang w:val="en-US" w:eastAsia="zh-CN"/>
        </w:rPr>
        <w:t>30%</w:t>
      </w:r>
      <w:r>
        <w:rPr>
          <w:rFonts w:hint="eastAsia" w:ascii="宋体" w:hAnsi="宋体" w:cs="宋体"/>
          <w:color w:val="auto"/>
          <w:sz w:val="21"/>
          <w:szCs w:val="21"/>
          <w:shd w:val="clear" w:color="auto" w:fill="FFFFFF"/>
          <w:lang w:val="en-US" w:eastAsia="zh-CN"/>
        </w:rPr>
        <w:t>，建筑限高</w:t>
      </w:r>
      <w:r>
        <w:rPr>
          <w:rFonts w:hint="default" w:ascii="Arial" w:hAnsi="Arial" w:cs="Arial"/>
          <w:color w:val="auto"/>
          <w:sz w:val="21"/>
          <w:szCs w:val="21"/>
          <w:shd w:val="clear" w:color="auto" w:fill="FFFFFF"/>
          <w:lang w:val="en-US" w:eastAsia="zh-CN"/>
        </w:rPr>
        <w:t>95</w:t>
      </w:r>
      <w:r>
        <w:rPr>
          <w:rFonts w:hint="eastAsia" w:ascii="宋体" w:hAnsi="宋体" w:cs="宋体"/>
          <w:color w:val="auto"/>
          <w:sz w:val="21"/>
          <w:szCs w:val="21"/>
          <w:shd w:val="clear" w:color="auto" w:fill="FFFFFF"/>
          <w:lang w:val="en-US" w:eastAsia="zh-CN"/>
        </w:rPr>
        <w:t>米；</w:t>
      </w:r>
      <w:r>
        <w:rPr>
          <w:rFonts w:hint="default" w:ascii="Arial" w:hAnsi="Arial" w:eastAsia="宋体" w:cs="Arial"/>
          <w:b w:val="0"/>
          <w:color w:val="auto"/>
          <w:sz w:val="21"/>
          <w:szCs w:val="21"/>
        </w:rPr>
        <w:t>SC0402-B1/B2-11</w:t>
      </w:r>
      <w:r>
        <w:rPr>
          <w:rFonts w:hint="eastAsia" w:ascii="宋体" w:hAnsi="宋体" w:cs="宋体"/>
          <w:b w:val="0"/>
          <w:color w:val="auto"/>
          <w:sz w:val="21"/>
          <w:szCs w:val="21"/>
          <w:lang w:eastAsia="zh-CN"/>
        </w:rPr>
        <w:t>地块是商业商务用房，</w:t>
      </w:r>
      <w:r>
        <w:rPr>
          <w:rFonts w:hint="eastAsia" w:ascii="宋体" w:hAnsi="宋体" w:eastAsia="宋体" w:cs="宋体"/>
          <w:color w:val="auto"/>
          <w:sz w:val="21"/>
          <w:szCs w:val="21"/>
          <w:shd w:val="clear" w:color="auto" w:fill="FFFFFF"/>
        </w:rPr>
        <w:t>容积率为</w:t>
      </w:r>
      <w:r>
        <w:rPr>
          <w:rFonts w:hint="default" w:ascii="Arial" w:hAnsi="Arial" w:eastAsia="宋体" w:cs="Arial"/>
          <w:color w:val="auto"/>
          <w:sz w:val="21"/>
          <w:szCs w:val="21"/>
          <w:shd w:val="clear" w:color="auto" w:fill="FFFFFF"/>
        </w:rPr>
        <w:t>≦</w:t>
      </w:r>
      <w:r>
        <w:rPr>
          <w:rFonts w:hint="default" w:ascii="Arial" w:hAnsi="Arial" w:cs="Arial"/>
          <w:color w:val="auto"/>
          <w:sz w:val="21"/>
          <w:szCs w:val="21"/>
          <w:shd w:val="clear" w:color="auto" w:fill="FFFFFF"/>
          <w:lang w:val="en-US" w:eastAsia="zh-CN"/>
        </w:rPr>
        <w:t>5.5</w:t>
      </w:r>
      <w:r>
        <w:rPr>
          <w:rFonts w:hint="eastAsia" w:ascii="宋体" w:hAnsi="宋体" w:cs="宋体"/>
          <w:color w:val="auto"/>
          <w:sz w:val="21"/>
          <w:szCs w:val="21"/>
          <w:shd w:val="clear" w:color="auto" w:fill="FFFFFF"/>
          <w:lang w:val="en-US" w:eastAsia="zh-CN"/>
        </w:rPr>
        <w:t>，建筑密度</w:t>
      </w:r>
      <w:r>
        <w:rPr>
          <w:rFonts w:hint="eastAsia" w:ascii="宋体" w:hAnsi="宋体" w:eastAsia="宋体" w:cs="宋体"/>
          <w:color w:val="auto"/>
          <w:sz w:val="21"/>
          <w:szCs w:val="21"/>
          <w:shd w:val="clear" w:color="auto" w:fill="FFFFFF"/>
          <w:lang w:val="en-US" w:eastAsia="zh-CN"/>
        </w:rPr>
        <w:t>≦</w:t>
      </w:r>
      <w:r>
        <w:rPr>
          <w:rFonts w:hint="default" w:ascii="Arial" w:hAnsi="Arial" w:cs="Arial"/>
          <w:color w:val="auto"/>
          <w:sz w:val="21"/>
          <w:szCs w:val="21"/>
          <w:shd w:val="clear" w:color="auto" w:fill="FFFFFF"/>
          <w:lang w:val="en-US" w:eastAsia="zh-CN"/>
        </w:rPr>
        <w:t>50%</w:t>
      </w:r>
      <w:r>
        <w:rPr>
          <w:rFonts w:hint="eastAsia" w:ascii="宋体" w:hAnsi="宋体" w:eastAsia="宋体" w:cs="宋体"/>
          <w:color w:val="auto"/>
          <w:sz w:val="21"/>
          <w:szCs w:val="21"/>
          <w:shd w:val="clear" w:color="auto" w:fill="FFFFFF"/>
        </w:rPr>
        <w:t>，</w:t>
      </w:r>
      <w:r>
        <w:rPr>
          <w:rFonts w:hint="eastAsia" w:ascii="宋体" w:hAnsi="宋体" w:cs="宋体"/>
          <w:color w:val="auto"/>
          <w:sz w:val="21"/>
          <w:szCs w:val="21"/>
          <w:shd w:val="clear" w:color="auto" w:fill="FFFFFF"/>
          <w:lang w:eastAsia="zh-CN"/>
        </w:rPr>
        <w:t>绿地率</w:t>
      </w:r>
      <w:r>
        <w:rPr>
          <w:rFonts w:hint="default" w:ascii="Arial" w:hAnsi="Arial" w:eastAsia="宋体" w:cs="Arial"/>
          <w:color w:val="auto"/>
          <w:sz w:val="21"/>
          <w:szCs w:val="21"/>
          <w:shd w:val="clear" w:color="auto" w:fill="FFFFFF"/>
          <w:lang w:eastAsia="zh-CN"/>
        </w:rPr>
        <w:t>≧</w:t>
      </w:r>
      <w:r>
        <w:rPr>
          <w:rFonts w:hint="default" w:ascii="Arial" w:hAnsi="Arial" w:cs="Arial"/>
          <w:color w:val="auto"/>
          <w:sz w:val="21"/>
          <w:szCs w:val="21"/>
          <w:shd w:val="clear" w:color="auto" w:fill="FFFFFF"/>
          <w:lang w:val="en-US" w:eastAsia="zh-CN"/>
        </w:rPr>
        <w:t>25%</w:t>
      </w:r>
      <w:r>
        <w:rPr>
          <w:rFonts w:hint="eastAsia" w:ascii="宋体" w:hAnsi="宋体" w:cs="宋体"/>
          <w:color w:val="auto"/>
          <w:sz w:val="21"/>
          <w:szCs w:val="21"/>
          <w:shd w:val="clear" w:color="auto" w:fill="FFFFFF"/>
          <w:lang w:val="en-US" w:eastAsia="zh-CN"/>
        </w:rPr>
        <w:t>，建筑限高</w:t>
      </w:r>
      <w:r>
        <w:rPr>
          <w:rFonts w:hint="default" w:ascii="Arial" w:hAnsi="Arial" w:cs="Arial"/>
          <w:color w:val="auto"/>
          <w:sz w:val="21"/>
          <w:szCs w:val="21"/>
          <w:shd w:val="clear" w:color="auto" w:fill="FFFFFF"/>
          <w:lang w:val="en-US" w:eastAsia="zh-CN"/>
        </w:rPr>
        <w:t>100</w:t>
      </w:r>
      <w:r>
        <w:rPr>
          <w:rFonts w:hint="eastAsia" w:ascii="宋体" w:hAnsi="宋体" w:cs="宋体"/>
          <w:color w:val="auto"/>
          <w:sz w:val="21"/>
          <w:szCs w:val="21"/>
          <w:shd w:val="clear" w:color="auto" w:fill="FFFFFF"/>
          <w:lang w:val="en-US" w:eastAsia="zh-CN"/>
        </w:rPr>
        <w:t>米。</w:t>
      </w:r>
    </w:p>
    <w:p>
      <w:pPr>
        <w:keepNext w:val="0"/>
        <w:keepLines w:val="0"/>
        <w:pageBreakBefore w:val="0"/>
        <w:kinsoku/>
        <w:wordWrap/>
        <w:overflowPunct/>
        <w:topLinePunct w:val="0"/>
        <w:autoSpaceDE/>
        <w:autoSpaceDN/>
        <w:bidi w:val="0"/>
        <w:adjustRightInd/>
        <w:snapToGrid/>
        <w:spacing w:line="360" w:lineRule="auto"/>
        <w:ind w:firstLine="420" w:firstLineChars="200"/>
        <w:textAlignment w:val="auto"/>
        <w:rPr>
          <w:rFonts w:ascii="Arial" w:hAnsi="Arial" w:cs="Arial"/>
          <w:color w:val="auto"/>
          <w:szCs w:val="21"/>
        </w:rPr>
      </w:pPr>
      <w:r>
        <w:rPr>
          <w:rFonts w:hint="eastAsia" w:ascii="Arial" w:hAnsi="Arial" w:cs="Arial"/>
          <w:color w:val="auto"/>
          <w:szCs w:val="21"/>
        </w:rPr>
        <w:t>根据</w:t>
      </w:r>
      <w:r>
        <w:rPr>
          <w:rFonts w:hint="eastAsia" w:ascii="Arial" w:hAnsi="Arial" w:cs="Arial"/>
          <w:color w:val="auto"/>
          <w:szCs w:val="21"/>
          <w:lang w:eastAsia="zh-CN"/>
        </w:rPr>
        <w:t>信托尽调报告</w:t>
      </w:r>
      <w:r>
        <w:rPr>
          <w:rFonts w:hint="eastAsia" w:ascii="Arial" w:hAnsi="Arial" w:cs="Arial"/>
          <w:color w:val="auto"/>
          <w:szCs w:val="21"/>
        </w:rPr>
        <w:t>，</w:t>
      </w:r>
      <w:r>
        <w:rPr>
          <w:rFonts w:ascii="Arial" w:hAnsi="Arial" w:cs="Arial"/>
          <w:color w:val="auto"/>
          <w:szCs w:val="21"/>
        </w:rPr>
        <w:t>项目详细经济指标见下表：</w:t>
      </w:r>
      <w:bookmarkStart w:id="517" w:name="_GoBack"/>
      <w:bookmarkEnd w:id="517"/>
    </w:p>
    <w:p>
      <w:pPr>
        <w:spacing w:line="480" w:lineRule="auto"/>
        <w:ind w:firstLine="420" w:firstLineChars="200"/>
        <w:rPr>
          <w:rFonts w:ascii="Arial" w:hAnsi="Arial" w:cs="Arial"/>
          <w:szCs w:val="21"/>
        </w:rPr>
      </w:pPr>
    </w:p>
    <w:tbl>
      <w:tblPr>
        <w:tblStyle w:val="20"/>
        <w:tblW w:w="6581" w:type="dxa"/>
        <w:jc w:val="center"/>
        <w:tblLayout w:type="autofit"/>
        <w:tblCellMar>
          <w:top w:w="0" w:type="dxa"/>
          <w:left w:w="108" w:type="dxa"/>
          <w:bottom w:w="0" w:type="dxa"/>
          <w:right w:w="108" w:type="dxa"/>
        </w:tblCellMar>
      </w:tblPr>
      <w:tblGrid>
        <w:gridCol w:w="654"/>
        <w:gridCol w:w="533"/>
        <w:gridCol w:w="1584"/>
        <w:gridCol w:w="1250"/>
        <w:gridCol w:w="1308"/>
        <w:gridCol w:w="1252"/>
      </w:tblGrid>
      <w:tr>
        <w:tblPrEx>
          <w:tblCellMar>
            <w:top w:w="0" w:type="dxa"/>
            <w:left w:w="108" w:type="dxa"/>
            <w:bottom w:w="0" w:type="dxa"/>
            <w:right w:w="108" w:type="dxa"/>
          </w:tblCellMar>
        </w:tblPrEx>
        <w:trPr>
          <w:cantSplit/>
          <w:trHeight w:val="386" w:hRule="atLeast"/>
          <w:tblHeader/>
          <w:jc w:val="center"/>
        </w:trPr>
        <w:tc>
          <w:tcPr>
            <w:tcW w:w="2771" w:type="dxa"/>
            <w:gridSpan w:val="3"/>
            <w:tcBorders>
              <w:top w:val="single" w:color="auto" w:sz="4" w:space="0"/>
              <w:left w:val="single" w:color="auto" w:sz="4" w:space="0"/>
              <w:bottom w:val="single" w:color="auto" w:sz="4" w:space="0"/>
              <w:right w:val="single" w:color="000000"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项目</w:t>
            </w:r>
          </w:p>
        </w:tc>
        <w:tc>
          <w:tcPr>
            <w:tcW w:w="1250"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汇总</w:t>
            </w:r>
          </w:p>
        </w:tc>
        <w:tc>
          <w:tcPr>
            <w:tcW w:w="1308"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w:t>
            </w:r>
          </w:p>
        </w:tc>
        <w:tc>
          <w:tcPr>
            <w:tcW w:w="1252" w:type="dxa"/>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占地面积</w:t>
            </w:r>
          </w:p>
        </w:tc>
        <w:tc>
          <w:tcPr>
            <w:tcW w:w="1250" w:type="dxa"/>
            <w:tcBorders>
              <w:top w:val="nil"/>
              <w:left w:val="nil"/>
              <w:bottom w:val="single" w:color="auto" w:sz="4" w:space="0"/>
              <w:right w:val="single" w:color="auto" w:sz="4" w:space="0"/>
            </w:tcBorders>
            <w:shd w:val="clear" w:color="000000" w:fill="FFFFFF"/>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43652.01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37211.00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6441.01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总建筑面积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292291.00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229859.80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62431.20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地上计容建筑面积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212871.00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171111.00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可售建筑面积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167628.54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restart"/>
            <w:tcBorders>
              <w:top w:val="nil"/>
              <w:left w:val="single" w:color="auto" w:sz="4" w:space="0"/>
              <w:bottom w:val="nil"/>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高层住宅（精装）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73480.50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48122.26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vMerge w:val="continue"/>
            <w:tcBorders>
              <w:top w:val="nil"/>
              <w:left w:val="single" w:color="auto" w:sz="4" w:space="0"/>
              <w:bottom w:val="nil"/>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LOFT（精装）</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46025.78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持有建筑面积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533"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1584" w:type="dxa"/>
            <w:tcBorders>
              <w:top w:val="nil"/>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办公（毛坯）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41760.00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计容配套用房面积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3482.46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地下建筑面积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79420.00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58748.80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20671.20 </w:t>
            </w:r>
          </w:p>
        </w:tc>
      </w:tr>
      <w:tr>
        <w:tblPrEx>
          <w:tblCellMar>
            <w:top w:w="0" w:type="dxa"/>
            <w:left w:w="108" w:type="dxa"/>
            <w:bottom w:w="0" w:type="dxa"/>
            <w:right w:w="108" w:type="dxa"/>
          </w:tblCellMar>
        </w:tblPrEx>
        <w:trPr>
          <w:trHeight w:val="386" w:hRule="atLeast"/>
          <w:jc w:val="center"/>
        </w:trPr>
        <w:tc>
          <w:tcPr>
            <w:tcW w:w="654" w:type="dxa"/>
            <w:vMerge w:val="restart"/>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19234.10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15893.30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3340.80 </w:t>
            </w:r>
          </w:p>
        </w:tc>
      </w:tr>
      <w:tr>
        <w:tblPrEx>
          <w:tblCellMar>
            <w:top w:w="0" w:type="dxa"/>
            <w:left w:w="108" w:type="dxa"/>
            <w:bottom w:w="0" w:type="dxa"/>
            <w:right w:w="108" w:type="dxa"/>
          </w:tblCellMar>
        </w:tblPrEx>
        <w:trPr>
          <w:trHeight w:val="386" w:hRule="atLeast"/>
          <w:jc w:val="center"/>
        </w:trPr>
        <w:tc>
          <w:tcPr>
            <w:tcW w:w="654" w:type="dxa"/>
            <w:vMerge w:val="continue"/>
            <w:tcBorders>
              <w:top w:val="nil"/>
              <w:left w:val="single" w:color="auto" w:sz="4" w:space="0"/>
              <w:bottom w:val="single" w:color="auto" w:sz="4" w:space="0"/>
              <w:right w:val="single" w:color="auto" w:sz="4" w:space="0"/>
            </w:tcBorders>
            <w:shd w:val="clear" w:color="auto" w:fill="auto"/>
            <w:vAlign w:val="center"/>
          </w:tcPr>
          <w:p>
            <w:pPr>
              <w:widowControl/>
              <w:jc w:val="left"/>
              <w:rPr>
                <w:rFonts w:hint="default" w:ascii="Arial" w:hAnsi="Arial" w:eastAsia="宋体" w:cs="Arial"/>
                <w:color w:val="000000"/>
                <w:kern w:val="0"/>
                <w:sz w:val="18"/>
                <w:szCs w:val="18"/>
              </w:rPr>
            </w:pP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地下非人防车库面积</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60185.91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42855.51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17330.40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容积率</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4.88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4.60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6.48 </w:t>
            </w:r>
          </w:p>
        </w:tc>
      </w:tr>
      <w:tr>
        <w:tblPrEx>
          <w:tblCellMar>
            <w:top w:w="0" w:type="dxa"/>
            <w:left w:w="108" w:type="dxa"/>
            <w:bottom w:w="0" w:type="dxa"/>
            <w:right w:w="108" w:type="dxa"/>
          </w:tblCellMar>
        </w:tblPrEx>
        <w:trPr>
          <w:trHeight w:val="386" w:hRule="atLeast"/>
          <w:jc w:val="center"/>
        </w:trPr>
        <w:tc>
          <w:tcPr>
            <w:tcW w:w="2771" w:type="dxa"/>
            <w:gridSpan w:val="3"/>
            <w:tcBorders>
              <w:top w:val="single" w:color="auto" w:sz="4" w:space="0"/>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机动车停车位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r>
        <w:tblPrEx>
          <w:tblCellMar>
            <w:top w:w="0" w:type="dxa"/>
            <w:left w:w="108" w:type="dxa"/>
            <w:bottom w:w="0" w:type="dxa"/>
            <w:right w:w="108" w:type="dxa"/>
          </w:tblCellMar>
        </w:tblPrEx>
        <w:trPr>
          <w:trHeight w:val="386" w:hRule="atLeast"/>
          <w:jc w:val="center"/>
        </w:trPr>
        <w:tc>
          <w:tcPr>
            <w:tcW w:w="654" w:type="dxa"/>
            <w:tcBorders>
              <w:top w:val="nil"/>
              <w:left w:val="single" w:color="auto" w:sz="4" w:space="0"/>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其中</w:t>
            </w:r>
          </w:p>
        </w:tc>
        <w:tc>
          <w:tcPr>
            <w:tcW w:w="2117" w:type="dxa"/>
            <w:gridSpan w:val="2"/>
            <w:tcBorders>
              <w:top w:val="single" w:color="auto" w:sz="4" w:space="0"/>
              <w:left w:val="nil"/>
              <w:bottom w:val="single" w:color="auto" w:sz="4" w:space="0"/>
              <w:right w:val="single" w:color="auto" w:sz="4" w:space="0"/>
            </w:tcBorders>
            <w:shd w:val="clear" w:color="auto" w:fill="auto"/>
            <w:vAlign w:val="center"/>
          </w:tcPr>
          <w:p>
            <w:pPr>
              <w:widowControl/>
              <w:jc w:val="center"/>
              <w:rPr>
                <w:rFonts w:hint="default" w:ascii="Arial" w:hAnsi="Arial" w:eastAsia="宋体" w:cs="Arial"/>
                <w:color w:val="000000"/>
                <w:kern w:val="0"/>
                <w:sz w:val="18"/>
                <w:szCs w:val="18"/>
              </w:rPr>
            </w:pPr>
            <w:r>
              <w:rPr>
                <w:rFonts w:hint="default" w:ascii="Arial" w:hAnsi="Arial" w:eastAsia="宋体" w:cs="Arial"/>
                <w:color w:val="000000"/>
                <w:kern w:val="0"/>
                <w:sz w:val="18"/>
                <w:szCs w:val="18"/>
              </w:rPr>
              <w:t>地下可售停车位</w:t>
            </w:r>
          </w:p>
        </w:tc>
        <w:tc>
          <w:tcPr>
            <w:tcW w:w="1250"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308"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 xml:space="preserve">1657.00 </w:t>
            </w:r>
          </w:p>
        </w:tc>
        <w:tc>
          <w:tcPr>
            <w:tcW w:w="1252" w:type="dxa"/>
            <w:tcBorders>
              <w:top w:val="nil"/>
              <w:left w:val="nil"/>
              <w:bottom w:val="single" w:color="auto" w:sz="4" w:space="0"/>
              <w:right w:val="single" w:color="auto" w:sz="4" w:space="0"/>
            </w:tcBorders>
            <w:shd w:val="clear" w:color="auto" w:fill="auto"/>
            <w:vAlign w:val="center"/>
          </w:tcPr>
          <w:p>
            <w:pPr>
              <w:widowControl/>
              <w:jc w:val="right"/>
              <w:rPr>
                <w:rFonts w:hint="default" w:ascii="Arial" w:hAnsi="Arial" w:eastAsia="宋体" w:cs="Arial"/>
                <w:color w:val="000000"/>
                <w:kern w:val="0"/>
                <w:sz w:val="18"/>
                <w:szCs w:val="18"/>
              </w:rPr>
            </w:pPr>
            <w:r>
              <w:rPr>
                <w:rFonts w:hint="default" w:ascii="Arial" w:hAnsi="Arial" w:eastAsia="宋体" w:cs="Arial"/>
                <w:color w:val="000000"/>
                <w:kern w:val="0"/>
                <w:sz w:val="18"/>
                <w:szCs w:val="18"/>
              </w:rPr>
              <w:t>0.00　</w:t>
            </w:r>
          </w:p>
        </w:tc>
      </w:tr>
    </w:tbl>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50" w:name="_Toc2018"/>
      <w:bookmarkStart w:id="51" w:name="_Toc32706"/>
      <w:bookmarkStart w:id="52" w:name="_Toc4721"/>
      <w:bookmarkStart w:id="53" w:name="_Toc3398"/>
      <w:bookmarkStart w:id="54" w:name="_Toc23582"/>
      <w:bookmarkStart w:id="55" w:name="_Toc6245"/>
      <w:bookmarkStart w:id="56" w:name="_Toc11933"/>
      <w:bookmarkStart w:id="57" w:name="_Toc11669"/>
      <w:bookmarkStart w:id="58" w:name="_Toc18822"/>
      <w:bookmarkStart w:id="59" w:name="_Toc20465"/>
      <w:bookmarkStart w:id="60" w:name="_Toc7734"/>
      <w:bookmarkStart w:id="61" w:name="_Toc979"/>
      <w:bookmarkStart w:id="62" w:name="_Toc5072"/>
      <w:bookmarkStart w:id="63" w:name="_Toc29264"/>
      <w:bookmarkStart w:id="64" w:name="_Toc7203"/>
      <w:bookmarkStart w:id="65" w:name="_Toc11151"/>
      <w:bookmarkStart w:id="66" w:name="_Toc4962"/>
      <w:bookmarkStart w:id="67" w:name="_Toc6921"/>
      <w:bookmarkStart w:id="68" w:name="_Toc7811"/>
      <w:bookmarkStart w:id="69" w:name="_Toc18127"/>
      <w:r>
        <w:rPr>
          <w:rFonts w:hint="default" w:ascii="Arial" w:hAnsi="Arial" w:eastAsia="宋体" w:cs="Arial"/>
          <w:sz w:val="24"/>
          <w:szCs w:val="24"/>
        </w:rPr>
        <w:t>2重大事件披露</w:t>
      </w:r>
      <w:bookmarkEnd w:id="33"/>
      <w:bookmarkEnd w:id="34"/>
      <w:bookmarkEnd w:id="35"/>
      <w:bookmarkEnd w:id="36"/>
      <w:bookmarkEnd w:id="37"/>
      <w:bookmarkEnd w:id="38"/>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ind w:firstLine="420" w:firstLineChars="200"/>
        <w:textAlignment w:val="auto"/>
        <w:rPr>
          <w:rFonts w:hint="eastAsia" w:ascii="Arial" w:hAnsi="Arial" w:cs="Arial"/>
          <w:sz w:val="21"/>
          <w:szCs w:val="21"/>
          <w:lang w:val="en-US" w:eastAsia="zh-CN"/>
        </w:rPr>
      </w:pPr>
      <w:r>
        <w:rPr>
          <w:rFonts w:hint="eastAsia" w:ascii="Arial" w:hAnsi="Arial" w:cs="Arial"/>
          <w:sz w:val="21"/>
          <w:szCs w:val="21"/>
          <w:lang w:val="en-US" w:eastAsia="zh-CN"/>
        </w:rPr>
        <w:t>计划3月12日前缴纳契税。预计3月份取得《不动产权证》、《</w:t>
      </w:r>
      <w:r>
        <w:rPr>
          <w:rFonts w:ascii="Arial" w:hAnsi="Arial" w:cs="Arial"/>
          <w:color w:val="000000"/>
          <w:kern w:val="0"/>
          <w:sz w:val="18"/>
          <w:szCs w:val="18"/>
          <w:lang w:bidi="ar"/>
        </w:rPr>
        <w:t>建设工程规划许可证</w:t>
      </w:r>
      <w:r>
        <w:rPr>
          <w:rFonts w:hint="eastAsia" w:ascii="Arial" w:hAnsi="Arial" w:cs="Arial"/>
          <w:sz w:val="21"/>
          <w:szCs w:val="21"/>
          <w:lang w:val="en-US" w:eastAsia="zh-CN"/>
        </w:rPr>
        <w:t>》、《建设工程施工许可证》。</w:t>
      </w:r>
    </w:p>
    <w:p>
      <w:pPr>
        <w:keepNext w:val="0"/>
        <w:keepLines w:val="0"/>
        <w:pageBreakBefore w:val="0"/>
        <w:widowControl w:val="0"/>
        <w:numPr>
          <w:ilvl w:val="0"/>
          <w:numId w:val="1"/>
        </w:numPr>
        <w:kinsoku/>
        <w:wordWrap/>
        <w:overflowPunct/>
        <w:topLinePunct w:val="0"/>
        <w:autoSpaceDE/>
        <w:autoSpaceDN/>
        <w:bidi w:val="0"/>
        <w:adjustRightInd/>
        <w:snapToGrid/>
        <w:spacing w:before="157" w:beforeLines="50" w:line="360" w:lineRule="auto"/>
        <w:ind w:firstLine="420" w:firstLineChars="200"/>
        <w:textAlignment w:val="auto"/>
        <w:rPr>
          <w:rFonts w:hint="default" w:ascii="Arial" w:hAnsi="Arial" w:cs="Arial"/>
          <w:sz w:val="21"/>
          <w:szCs w:val="21"/>
          <w:lang w:val="en-US" w:eastAsia="zh-CN"/>
        </w:rPr>
      </w:pPr>
      <w:r>
        <w:rPr>
          <w:rFonts w:hint="eastAsia" w:ascii="Arial" w:hAnsi="Arial" w:cs="Arial"/>
          <w:sz w:val="21"/>
          <w:szCs w:val="21"/>
          <w:lang w:val="en-US" w:eastAsia="zh-CN"/>
        </w:rPr>
        <w:t>依据中航信托与融创签订的《投资合作协议》，望江未来社区项目开工时间比约定时间延迟1个月，主要原因为《</w:t>
      </w:r>
      <w:r>
        <w:rPr>
          <w:rFonts w:ascii="Arial" w:hAnsi="Arial" w:cs="Arial"/>
          <w:color w:val="000000"/>
          <w:kern w:val="0"/>
          <w:sz w:val="18"/>
          <w:szCs w:val="18"/>
          <w:lang w:bidi="ar"/>
        </w:rPr>
        <w:t>建设工程规划许可证</w:t>
      </w:r>
      <w:r>
        <w:rPr>
          <w:rFonts w:hint="eastAsia" w:ascii="Arial" w:hAnsi="Arial" w:cs="Arial"/>
          <w:sz w:val="21"/>
          <w:szCs w:val="21"/>
          <w:lang w:val="en-US" w:eastAsia="zh-CN"/>
        </w:rPr>
        <w:t>》方案暂未通过审批。</w:t>
      </w:r>
    </w:p>
    <w:p>
      <w:pPr>
        <w:pStyle w:val="2"/>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70" w:name="_Toc23455"/>
      <w:bookmarkStart w:id="71" w:name="_Toc12527"/>
      <w:bookmarkStart w:id="72" w:name="_Toc13618"/>
      <w:bookmarkStart w:id="73" w:name="_Toc17407"/>
      <w:bookmarkStart w:id="74" w:name="_Toc20290"/>
      <w:bookmarkStart w:id="75" w:name="_Toc27120"/>
      <w:bookmarkStart w:id="76" w:name="_Toc45217875"/>
      <w:bookmarkStart w:id="77" w:name="_Toc535570749"/>
      <w:bookmarkStart w:id="78" w:name="_Toc5077"/>
      <w:bookmarkStart w:id="79" w:name="_Toc22188"/>
      <w:bookmarkStart w:id="80" w:name="_Toc27344"/>
      <w:bookmarkStart w:id="81" w:name="_Toc27206"/>
      <w:bookmarkStart w:id="82" w:name="_Toc7713"/>
      <w:bookmarkStart w:id="83" w:name="_Toc29796"/>
      <w:bookmarkStart w:id="84" w:name="_Toc535580022"/>
      <w:bookmarkStart w:id="85" w:name="_Toc25504"/>
      <w:bookmarkStart w:id="86" w:name="_Toc31624"/>
      <w:bookmarkStart w:id="87" w:name="_Toc6615"/>
      <w:bookmarkStart w:id="88" w:name="_Toc10835"/>
      <w:bookmarkStart w:id="89" w:name="_Toc535508635"/>
      <w:bookmarkStart w:id="90" w:name="_Toc535580090"/>
      <w:bookmarkStart w:id="91" w:name="_Toc15531"/>
      <w:bookmarkStart w:id="92" w:name="_Toc532281656"/>
      <w:bookmarkStart w:id="93" w:name="_Toc1321"/>
      <w:bookmarkStart w:id="94" w:name="_Toc5634"/>
      <w:bookmarkStart w:id="95" w:name="_Toc9691"/>
      <w:r>
        <w:rPr>
          <w:rFonts w:hint="default" w:ascii="Arial" w:hAnsi="Arial" w:eastAsia="宋体" w:cs="Arial"/>
          <w:sz w:val="24"/>
          <w:szCs w:val="24"/>
        </w:rPr>
        <w:t>3项目五证办理及施工进度情况</w:t>
      </w:r>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p>
    <w:p>
      <w:pPr>
        <w:pStyle w:val="3"/>
        <w:keepNext/>
        <w:keepLines/>
        <w:pageBreakBefore w:val="0"/>
        <w:widowControl w:val="0"/>
        <w:kinsoku/>
        <w:wordWrap/>
        <w:overflowPunct/>
        <w:topLinePunct w:val="0"/>
        <w:autoSpaceDE/>
        <w:autoSpaceDN/>
        <w:bidi w:val="0"/>
        <w:adjustRightInd/>
        <w:snapToGrid/>
        <w:spacing w:before="300" w:after="300" w:line="360" w:lineRule="exact"/>
        <w:textAlignment w:val="auto"/>
        <w:rPr>
          <w:rFonts w:hint="default" w:ascii="Arial" w:hAnsi="Arial" w:eastAsia="宋体" w:cs="Arial"/>
          <w:sz w:val="24"/>
          <w:szCs w:val="24"/>
        </w:rPr>
      </w:pPr>
      <w:bookmarkStart w:id="96" w:name="_Toc26816"/>
      <w:bookmarkStart w:id="97" w:name="_Toc21233"/>
      <w:bookmarkStart w:id="98" w:name="_Toc45217876"/>
      <w:bookmarkStart w:id="99" w:name="_Toc10147"/>
      <w:bookmarkStart w:id="100" w:name="_Toc535580023"/>
      <w:bookmarkStart w:id="101" w:name="_Toc10109"/>
      <w:bookmarkStart w:id="102" w:name="_Toc23092"/>
      <w:bookmarkStart w:id="103" w:name="_Toc25865"/>
      <w:bookmarkStart w:id="104" w:name="_Toc2085"/>
      <w:bookmarkStart w:id="105" w:name="_Toc535570750"/>
      <w:bookmarkStart w:id="106" w:name="_Toc7484"/>
      <w:bookmarkStart w:id="107" w:name="_Toc532281657"/>
      <w:bookmarkStart w:id="108" w:name="_Toc535580091"/>
      <w:bookmarkStart w:id="109" w:name="_Toc10870"/>
      <w:bookmarkStart w:id="110" w:name="_Toc16110"/>
      <w:bookmarkStart w:id="111" w:name="_Toc15959"/>
      <w:bookmarkStart w:id="112" w:name="_Toc32146"/>
      <w:bookmarkStart w:id="113" w:name="_Toc2173"/>
      <w:bookmarkStart w:id="114" w:name="_Toc5455"/>
      <w:bookmarkStart w:id="115" w:name="_Toc4361"/>
      <w:bookmarkStart w:id="116" w:name="_Toc17332"/>
      <w:bookmarkStart w:id="117" w:name="_Toc21461"/>
      <w:bookmarkStart w:id="118" w:name="_Toc8591"/>
      <w:bookmarkStart w:id="119" w:name="_Toc8286"/>
      <w:bookmarkStart w:id="120" w:name="_Toc14609"/>
      <w:bookmarkStart w:id="121" w:name="_Toc535508636"/>
      <w:r>
        <w:rPr>
          <w:rFonts w:hint="default" w:ascii="Arial" w:hAnsi="Arial" w:eastAsia="宋体" w:cs="Arial"/>
          <w:sz w:val="24"/>
          <w:szCs w:val="24"/>
        </w:rPr>
        <w:t>3.1项目五证办理情况说明</w:t>
      </w:r>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p>
    <w:p>
      <w:pPr>
        <w:keepNext w:val="0"/>
        <w:keepLines w:val="0"/>
        <w:pageBreakBefore w:val="0"/>
        <w:widowControl w:val="0"/>
        <w:kinsoku/>
        <w:wordWrap/>
        <w:overflowPunct/>
        <w:topLinePunct w:val="0"/>
        <w:autoSpaceDE/>
        <w:autoSpaceDN/>
        <w:bidi w:val="0"/>
        <w:adjustRightInd/>
        <w:snapToGrid/>
        <w:spacing w:before="0" w:beforeLines="-2147483648" w:line="360" w:lineRule="auto"/>
        <w:ind w:firstLine="420" w:firstLineChars="200"/>
        <w:jc w:val="left"/>
        <w:textAlignment w:val="auto"/>
        <w:rPr>
          <w:rFonts w:ascii="Arial" w:hAnsi="Arial" w:cs="Arial"/>
          <w:szCs w:val="21"/>
        </w:rPr>
      </w:pPr>
      <w:r>
        <w:rPr>
          <w:rFonts w:ascii="Arial" w:hAnsi="Arial" w:cs="Arial"/>
          <w:szCs w:val="21"/>
        </w:rPr>
        <w:t>截</w:t>
      </w:r>
      <w:r>
        <w:rPr>
          <w:rFonts w:hint="eastAsia" w:ascii="Arial" w:hAnsi="Arial" w:cs="Arial"/>
          <w:szCs w:val="21"/>
          <w:lang w:eastAsia="zh-CN"/>
        </w:rPr>
        <w:t>至</w:t>
      </w:r>
      <w:r>
        <w:rPr>
          <w:rFonts w:ascii="Arial" w:hAnsi="Arial" w:cs="Arial"/>
          <w:szCs w:val="21"/>
        </w:rPr>
        <w:t>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日，项目已经取得了</w:t>
      </w:r>
      <w:r>
        <w:rPr>
          <w:rFonts w:hint="eastAsia" w:ascii="Arial" w:hAnsi="Arial" w:cs="Arial"/>
          <w:szCs w:val="21"/>
          <w:lang w:eastAsia="zh-CN"/>
        </w:rPr>
        <w:t>《</w:t>
      </w:r>
      <w:r>
        <w:rPr>
          <w:rFonts w:ascii="Arial" w:hAnsi="Arial" w:cs="Arial"/>
          <w:szCs w:val="21"/>
        </w:rPr>
        <w:t>建设用地规划许可证</w:t>
      </w:r>
      <w:r>
        <w:rPr>
          <w:rFonts w:hint="eastAsia" w:ascii="Arial" w:hAnsi="Arial" w:cs="Arial"/>
          <w:szCs w:val="21"/>
          <w:lang w:eastAsia="zh-CN"/>
        </w:rPr>
        <w:t>》</w:t>
      </w:r>
      <w:r>
        <w:rPr>
          <w:rFonts w:ascii="Arial" w:hAnsi="Arial" w:cs="Arial"/>
          <w:szCs w:val="21"/>
        </w:rPr>
        <w:t>，具体证照办理进度情况如下表：</w:t>
      </w:r>
    </w:p>
    <w:p>
      <w:pPr>
        <w:keepNext w:val="0"/>
        <w:keepLines w:val="0"/>
        <w:pageBreakBefore w:val="0"/>
        <w:widowControl w:val="0"/>
        <w:kinsoku/>
        <w:wordWrap/>
        <w:overflowPunct/>
        <w:topLinePunct w:val="0"/>
        <w:autoSpaceDE/>
        <w:autoSpaceDN/>
        <w:bidi w:val="0"/>
        <w:adjustRightInd/>
        <w:snapToGrid/>
        <w:spacing w:before="157" w:beforeLines="50" w:after="157" w:afterLines="50" w:line="240" w:lineRule="auto"/>
        <w:ind w:firstLine="482" w:firstLineChars="200"/>
        <w:jc w:val="center"/>
        <w:textAlignment w:val="auto"/>
        <w:rPr>
          <w:rFonts w:ascii="Arial" w:hAnsi="Arial" w:cs="Arial"/>
          <w:b/>
          <w:bCs/>
          <w:kern w:val="44"/>
          <w:sz w:val="24"/>
          <w:szCs w:val="44"/>
          <w:highlight w:val="none"/>
        </w:rPr>
      </w:pPr>
      <w:r>
        <w:rPr>
          <w:rFonts w:ascii="Arial" w:hAnsi="Arial" w:cs="Arial"/>
          <w:b/>
          <w:bCs/>
          <w:kern w:val="44"/>
          <w:sz w:val="24"/>
          <w:szCs w:val="44"/>
          <w:highlight w:val="none"/>
        </w:rPr>
        <w:t>项目五证办理进度情况表</w:t>
      </w:r>
    </w:p>
    <w:tbl>
      <w:tblPr>
        <w:tblStyle w:val="20"/>
        <w:tblW w:w="9655" w:type="dxa"/>
        <w:jc w:val="center"/>
        <w:tblLayout w:type="fixed"/>
        <w:tblCellMar>
          <w:top w:w="0" w:type="dxa"/>
          <w:left w:w="0" w:type="dxa"/>
          <w:bottom w:w="0" w:type="dxa"/>
          <w:right w:w="0" w:type="dxa"/>
        </w:tblCellMar>
      </w:tblPr>
      <w:tblGrid>
        <w:gridCol w:w="480"/>
        <w:gridCol w:w="972"/>
        <w:gridCol w:w="4459"/>
        <w:gridCol w:w="1125"/>
        <w:gridCol w:w="1560"/>
        <w:gridCol w:w="1059"/>
      </w:tblGrid>
      <w:tr>
        <w:tblPrEx>
          <w:tblCellMar>
            <w:top w:w="0" w:type="dxa"/>
            <w:left w:w="0" w:type="dxa"/>
            <w:bottom w:w="0" w:type="dxa"/>
            <w:right w:w="0" w:type="dxa"/>
          </w:tblCellMar>
        </w:tblPrEx>
        <w:trPr>
          <w:cantSplit/>
          <w:trHeight w:val="562" w:hRule="atLeast"/>
          <w:tblHeader/>
          <w:jc w:val="center"/>
        </w:trPr>
        <w:tc>
          <w:tcPr>
            <w:tcW w:w="4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序号</w:t>
            </w:r>
          </w:p>
        </w:tc>
        <w:tc>
          <w:tcPr>
            <w:tcW w:w="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证件名称</w:t>
            </w:r>
          </w:p>
        </w:tc>
        <w:tc>
          <w:tcPr>
            <w:tcW w:w="4459"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政策要求</w:t>
            </w:r>
          </w:p>
        </w:tc>
        <w:tc>
          <w:tcPr>
            <w:tcW w:w="1125"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宋体" w:hAnsi="宋体" w:cs="宋体"/>
                <w:b/>
                <w:color w:val="000000"/>
                <w:sz w:val="18"/>
                <w:szCs w:val="18"/>
              </w:rPr>
            </w:pPr>
            <w:r>
              <w:rPr>
                <w:rFonts w:hint="eastAsia" w:ascii="宋体" w:hAnsi="宋体" w:cs="宋体"/>
                <w:b/>
                <w:color w:val="000000"/>
                <w:kern w:val="0"/>
                <w:sz w:val="18"/>
                <w:szCs w:val="18"/>
                <w:lang w:bidi="ar"/>
              </w:rPr>
              <w:t>预计取证日期</w:t>
            </w:r>
          </w:p>
        </w:tc>
        <w:tc>
          <w:tcPr>
            <w:tcW w:w="156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实际取证日期</w:t>
            </w:r>
          </w:p>
        </w:tc>
        <w:tc>
          <w:tcPr>
            <w:tcW w:w="1059" w:type="dxa"/>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b/>
                <w:color w:val="000000"/>
                <w:sz w:val="18"/>
                <w:szCs w:val="18"/>
              </w:rPr>
            </w:pPr>
            <w:r>
              <w:rPr>
                <w:rFonts w:ascii="Arial" w:hAnsi="Arial" w:cs="Arial"/>
                <w:b/>
                <w:color w:val="000000"/>
                <w:kern w:val="0"/>
                <w:sz w:val="18"/>
                <w:szCs w:val="18"/>
                <w:lang w:bidi="ar"/>
              </w:rPr>
              <w:t>备注</w:t>
            </w:r>
          </w:p>
        </w:tc>
      </w:tr>
      <w:tr>
        <w:tblPrEx>
          <w:tblCellMar>
            <w:top w:w="0" w:type="dxa"/>
            <w:left w:w="0" w:type="dxa"/>
            <w:bottom w:w="0" w:type="dxa"/>
            <w:right w:w="0" w:type="dxa"/>
          </w:tblCellMar>
        </w:tblPrEx>
        <w:trPr>
          <w:cantSplit/>
          <w:trHeight w:val="675"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1</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国有土地使用证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2"/>
              </w:numPr>
              <w:jc w:val="center"/>
              <w:textAlignment w:val="center"/>
              <w:rPr>
                <w:rFonts w:ascii="Arial Unicode MS" w:hAnsi="Arial Unicode MS" w:cs="宋体"/>
                <w:color w:val="000000"/>
                <w:kern w:val="0"/>
                <w:sz w:val="18"/>
                <w:szCs w:val="20"/>
              </w:rPr>
            </w:pPr>
            <w:r>
              <w:rPr>
                <w:rFonts w:hint="eastAsia" w:ascii="Arial Unicode MS" w:hAnsi="Arial Unicode MS" w:cs="宋体"/>
                <w:color w:val="000000"/>
                <w:kern w:val="0"/>
                <w:sz w:val="18"/>
                <w:szCs w:val="20"/>
              </w:rPr>
              <w:t>应该提供申请表及申请人身份证明、国有建设用地使用权出让合同(含用地红线图）、出让金票据、一般缴款书、权籍调查成果确认单、宗地图、测量报告、完税凭证；</w:t>
            </w:r>
          </w:p>
          <w:p>
            <w:pPr>
              <w:widowControl/>
              <w:numPr>
                <w:ilvl w:val="0"/>
                <w:numId w:val="2"/>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rPr>
              <w:t>依据不动产登记办法办理。</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48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建设用地规划许可证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1、《建设用地规划许可证》申请表</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eastAsia="zh-CN"/>
              </w:rPr>
            </w:pPr>
            <w:r>
              <w:rPr>
                <w:rFonts w:ascii="Arial" w:hAnsi="Arial" w:cs="Arial"/>
                <w:color w:val="000000"/>
                <w:sz w:val="18"/>
                <w:szCs w:val="18"/>
              </w:rPr>
              <w:t>2、</w:t>
            </w:r>
            <w:r>
              <w:rPr>
                <w:rFonts w:hint="eastAsia" w:ascii="Arial" w:hAnsi="Arial" w:cs="Arial"/>
                <w:color w:val="000000"/>
                <w:sz w:val="18"/>
                <w:szCs w:val="18"/>
                <w:lang w:eastAsia="zh-CN"/>
              </w:rPr>
              <w:t>发改部门</w:t>
            </w:r>
            <w:r>
              <w:rPr>
                <w:rFonts w:hint="eastAsia" w:ascii="Arial" w:hAnsi="Arial" w:cs="Arial"/>
                <w:color w:val="000000"/>
                <w:sz w:val="18"/>
                <w:szCs w:val="18"/>
              </w:rPr>
              <w:t>项目批准、核准、备案文件</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3、土地出让合同；</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4、用地红线图（包括电子文件）；</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5、企业营业执照。</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2020年7月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2020年</w:t>
            </w:r>
            <w:r>
              <w:rPr>
                <w:rFonts w:hint="eastAsia" w:ascii="Arial" w:hAnsi="Arial" w:cs="Arial"/>
                <w:color w:val="000000"/>
                <w:kern w:val="0"/>
                <w:sz w:val="18"/>
                <w:szCs w:val="18"/>
                <w:lang w:val="en-US" w:eastAsia="zh-CN" w:bidi="ar"/>
              </w:rPr>
              <w:t>7</w:t>
            </w:r>
            <w:r>
              <w:rPr>
                <w:rFonts w:ascii="Arial" w:hAnsi="Arial" w:cs="Arial"/>
                <w:color w:val="000000"/>
                <w:kern w:val="0"/>
                <w:sz w:val="18"/>
                <w:szCs w:val="18"/>
                <w:lang w:bidi="ar"/>
              </w:rPr>
              <w:t>月</w:t>
            </w:r>
            <w:r>
              <w:rPr>
                <w:rFonts w:hint="eastAsia" w:ascii="Arial" w:hAnsi="Arial" w:cs="Arial"/>
                <w:color w:val="000000"/>
                <w:kern w:val="0"/>
                <w:sz w:val="18"/>
                <w:szCs w:val="18"/>
                <w:lang w:val="en-US" w:eastAsia="zh-CN" w:bidi="ar"/>
              </w:rPr>
              <w:t>14</w:t>
            </w:r>
            <w:r>
              <w:rPr>
                <w:rFonts w:ascii="Arial" w:hAnsi="Arial" w:cs="Arial"/>
                <w:color w:val="000000"/>
                <w:kern w:val="0"/>
                <w:sz w:val="18"/>
                <w:szCs w:val="18"/>
                <w:lang w:bidi="ar"/>
              </w:rPr>
              <w:t>日</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已共管</w:t>
            </w:r>
          </w:p>
        </w:tc>
      </w:tr>
      <w:tr>
        <w:tblPrEx>
          <w:tblCellMar>
            <w:top w:w="0" w:type="dxa"/>
            <w:left w:w="0" w:type="dxa"/>
            <w:bottom w:w="0" w:type="dxa"/>
            <w:right w:w="0" w:type="dxa"/>
          </w:tblCellMar>
        </w:tblPrEx>
        <w:trPr>
          <w:cantSplit/>
          <w:trHeight w:val="751"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3</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建设工程规划许可证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numPr>
                <w:ilvl w:val="0"/>
                <w:numId w:val="3"/>
              </w:numPr>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rPr>
              <w:t>《建设工程规划许可证》申请表</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使用土地的有关证明文件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hint="eastAsia" w:ascii="Arial" w:hAnsi="Arial" w:cs="Arial"/>
                <w:color w:val="000000"/>
                <w:sz w:val="18"/>
                <w:szCs w:val="18"/>
                <w:lang w:eastAsia="zh-CN"/>
              </w:rPr>
              <w:t>发改部门</w:t>
            </w:r>
            <w:r>
              <w:rPr>
                <w:rFonts w:ascii="Arial" w:hAnsi="Arial" w:cs="Arial"/>
                <w:color w:val="000000"/>
                <w:sz w:val="18"/>
                <w:szCs w:val="18"/>
              </w:rPr>
              <w:t>建设项目批准、核准、备案文件</w:t>
            </w:r>
            <w:r>
              <w:rPr>
                <w:rFonts w:hint="eastAsia" w:ascii="Arial" w:hAnsi="Arial" w:cs="Arial"/>
                <w:color w:val="000000"/>
                <w:sz w:val="18"/>
                <w:szCs w:val="18"/>
                <w:lang w:eastAsia="zh-CN"/>
              </w:rPr>
              <w:t>；</w:t>
            </w:r>
          </w:p>
          <w:p>
            <w:pPr>
              <w:widowControl/>
              <w:numPr>
                <w:ilvl w:val="0"/>
                <w:numId w:val="3"/>
              </w:numPr>
              <w:jc w:val="center"/>
              <w:textAlignment w:val="center"/>
              <w:rPr>
                <w:rFonts w:ascii="Arial" w:hAnsi="Arial" w:cs="Arial"/>
                <w:color w:val="000000"/>
                <w:sz w:val="18"/>
                <w:szCs w:val="18"/>
              </w:rPr>
            </w:pPr>
            <w:r>
              <w:rPr>
                <w:rFonts w:ascii="Arial" w:hAnsi="Arial" w:cs="Arial"/>
                <w:color w:val="000000"/>
                <w:sz w:val="18"/>
                <w:szCs w:val="18"/>
              </w:rPr>
              <w:t>建设工程设计方案等材料（包括电子文件）</w:t>
            </w:r>
            <w:r>
              <w:rPr>
                <w:rFonts w:hint="eastAsia" w:ascii="Arial" w:hAnsi="Arial" w:cs="Arial"/>
                <w:color w:val="000000"/>
                <w:sz w:val="18"/>
                <w:szCs w:val="18"/>
                <w:lang w:eastAsia="zh-CN"/>
              </w:rPr>
              <w:t>，</w:t>
            </w:r>
            <w:r>
              <w:rPr>
                <w:rFonts w:ascii="Arial" w:hAnsi="Arial" w:cs="Arial"/>
                <w:color w:val="000000"/>
                <w:sz w:val="18"/>
                <w:szCs w:val="18"/>
              </w:rPr>
              <w:t>需要建设单位编制修建性详细规划的建设项目，还应当提交修建性详细规划</w:t>
            </w:r>
            <w:r>
              <w:rPr>
                <w:rFonts w:hint="eastAsia" w:ascii="Arial" w:hAnsi="Arial" w:cs="Arial"/>
                <w:color w:val="000000"/>
                <w:sz w:val="18"/>
                <w:szCs w:val="18"/>
                <w:lang w:eastAsia="zh-CN"/>
              </w:rPr>
              <w:t>。</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default" w:ascii="Arial" w:hAnsi="Arial" w:cs="Arial"/>
                <w:color w:val="000000"/>
                <w:kern w:val="0"/>
                <w:sz w:val="18"/>
                <w:szCs w:val="18"/>
                <w:lang w:bidi="ar"/>
              </w:rPr>
              <w:t>2020年11月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default" w:ascii="Arial" w:hAnsi="Arial" w:eastAsia="宋体" w:cs="Arial"/>
                <w:color w:val="000000"/>
                <w:sz w:val="18"/>
                <w:szCs w:val="18"/>
                <w:lang w:val="en-US" w:eastAsia="zh-CN"/>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270"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4</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施工许可证</w:t>
            </w:r>
          </w:p>
        </w:tc>
        <w:tc>
          <w:tcPr>
            <w:tcW w:w="44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hint="eastAsia" w:ascii="Arial" w:hAnsi="Arial" w:eastAsia="宋体" w:cs="Arial"/>
                <w:color w:val="000000"/>
                <w:sz w:val="18"/>
                <w:szCs w:val="18"/>
                <w:lang w:eastAsia="zh-CN"/>
              </w:rPr>
            </w:pPr>
            <w:r>
              <w:rPr>
                <w:rFonts w:ascii="Arial" w:hAnsi="Arial" w:cs="Arial"/>
                <w:color w:val="000000"/>
                <w:sz w:val="18"/>
                <w:szCs w:val="18"/>
              </w:rPr>
              <w:t>1、</w:t>
            </w:r>
            <w:r>
              <w:rPr>
                <w:rFonts w:hint="eastAsia" w:ascii="Arial" w:hAnsi="Arial" w:cs="Arial"/>
                <w:color w:val="000000"/>
                <w:sz w:val="18"/>
                <w:szCs w:val="18"/>
                <w:lang w:eastAsia="zh-CN"/>
              </w:rPr>
              <w:t>《</w:t>
            </w:r>
            <w:r>
              <w:rPr>
                <w:rFonts w:ascii="Arial" w:hAnsi="Arial" w:cs="Arial"/>
                <w:color w:val="000000"/>
                <w:sz w:val="18"/>
                <w:szCs w:val="18"/>
              </w:rPr>
              <w:t>建筑工程施工许可证</w:t>
            </w:r>
            <w:r>
              <w:rPr>
                <w:rFonts w:hint="eastAsia" w:ascii="Arial" w:hAnsi="Arial" w:cs="Arial"/>
                <w:color w:val="000000"/>
                <w:sz w:val="18"/>
                <w:szCs w:val="18"/>
                <w:lang w:eastAsia="zh-CN"/>
              </w:rPr>
              <w:t>》</w:t>
            </w:r>
            <w:r>
              <w:rPr>
                <w:rFonts w:ascii="Arial" w:hAnsi="Arial" w:cs="Arial"/>
                <w:color w:val="000000"/>
                <w:sz w:val="18"/>
                <w:szCs w:val="18"/>
              </w:rPr>
              <w:t>申请表</w:t>
            </w:r>
            <w:r>
              <w:rPr>
                <w:rFonts w:hint="eastAsia" w:ascii="Arial" w:hAnsi="Arial" w:cs="Arial"/>
                <w:color w:val="000000"/>
                <w:sz w:val="18"/>
                <w:szCs w:val="18"/>
                <w:lang w:eastAsia="zh-CN"/>
              </w:rPr>
              <w:t>；</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2、</w:t>
            </w:r>
            <w:r>
              <w:rPr>
                <w:rFonts w:ascii="Arial" w:hAnsi="Arial" w:cs="Arial"/>
                <w:color w:val="000000"/>
                <w:sz w:val="18"/>
                <w:szCs w:val="18"/>
              </w:rPr>
              <w:t>已经办理该建筑工程用地批准手续</w:t>
            </w:r>
            <w:r>
              <w:rPr>
                <w:rFonts w:hint="eastAsia" w:ascii="Arial" w:hAnsi="Arial" w:cs="Arial"/>
                <w:color w:val="000000"/>
                <w:sz w:val="18"/>
                <w:szCs w:val="18"/>
                <w:lang w:eastAsia="zh-CN"/>
              </w:rPr>
              <w:t>，取得《不动产权证》、《建设用地批准书》；</w:t>
            </w:r>
            <w:r>
              <w:rPr>
                <w:rFonts w:ascii="Arial" w:hAnsi="Arial" w:cs="Arial"/>
                <w:color w:val="000000"/>
                <w:sz w:val="18"/>
                <w:szCs w:val="18"/>
              </w:rPr>
              <w:t xml:space="preserve"> </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3</w:t>
            </w:r>
            <w:r>
              <w:rPr>
                <w:rFonts w:ascii="Arial" w:hAnsi="Arial" w:cs="Arial"/>
                <w:color w:val="000000"/>
                <w:sz w:val="18"/>
                <w:szCs w:val="18"/>
              </w:rPr>
              <w:t>、已经取得</w:t>
            </w:r>
            <w:r>
              <w:rPr>
                <w:rFonts w:hint="eastAsia" w:ascii="Arial" w:hAnsi="Arial" w:cs="Arial"/>
                <w:color w:val="000000"/>
                <w:sz w:val="18"/>
                <w:szCs w:val="18"/>
                <w:lang w:eastAsia="zh-CN"/>
              </w:rPr>
              <w:t>《</w:t>
            </w:r>
            <w:r>
              <w:rPr>
                <w:rFonts w:ascii="Arial" w:hAnsi="Arial" w:cs="Arial"/>
                <w:color w:val="000000"/>
                <w:sz w:val="18"/>
                <w:szCs w:val="18"/>
              </w:rPr>
              <w:t>建设工程规划许可证</w:t>
            </w:r>
            <w:r>
              <w:rPr>
                <w:rFonts w:hint="eastAsia" w:ascii="Arial" w:hAnsi="Arial" w:cs="Arial"/>
                <w:color w:val="000000"/>
                <w:sz w:val="18"/>
                <w:szCs w:val="18"/>
                <w:lang w:eastAsia="zh-CN"/>
              </w:rPr>
              <w:t>》；</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4、已取得施工图审查报告（含：消防审查合格书、人防审查合格书）及加盖审图章的全套工程施工图设计文件；</w:t>
            </w:r>
          </w:p>
          <w:p>
            <w:pPr>
              <w:widowControl/>
              <w:jc w:val="center"/>
              <w:textAlignment w:val="center"/>
              <w:rPr>
                <w:rFonts w:hint="default" w:ascii="Arial" w:hAnsi="Arial" w:cs="Arial"/>
                <w:color w:val="000000"/>
                <w:sz w:val="18"/>
                <w:szCs w:val="18"/>
                <w:lang w:val="en-US" w:eastAsia="zh-CN"/>
              </w:rPr>
            </w:pPr>
            <w:r>
              <w:rPr>
                <w:rFonts w:hint="eastAsia" w:ascii="Arial" w:hAnsi="Arial" w:cs="Arial"/>
                <w:color w:val="000000"/>
                <w:sz w:val="18"/>
                <w:szCs w:val="18"/>
                <w:lang w:val="en-US" w:eastAsia="zh-CN"/>
              </w:rPr>
              <w:t>5、中标通知书或直接发包批准手续，施工合同；</w:t>
            </w:r>
          </w:p>
          <w:p>
            <w:pPr>
              <w:widowControl/>
              <w:jc w:val="center"/>
              <w:textAlignment w:val="center"/>
              <w:rPr>
                <w:rFonts w:hint="eastAsia" w:ascii="Arial" w:hAnsi="Arial" w:cs="Arial"/>
                <w:color w:val="000000"/>
                <w:sz w:val="18"/>
                <w:szCs w:val="18"/>
                <w:lang w:eastAsia="zh-CN"/>
              </w:rPr>
            </w:pPr>
            <w:r>
              <w:rPr>
                <w:rFonts w:hint="eastAsia" w:ascii="Arial" w:hAnsi="Arial" w:cs="Arial"/>
                <w:color w:val="000000"/>
                <w:sz w:val="18"/>
                <w:szCs w:val="18"/>
                <w:lang w:val="en-US" w:eastAsia="zh-CN"/>
              </w:rPr>
              <w:t>6</w:t>
            </w:r>
            <w:r>
              <w:rPr>
                <w:rFonts w:ascii="Arial" w:hAnsi="Arial" w:cs="Arial"/>
                <w:color w:val="000000"/>
                <w:sz w:val="18"/>
                <w:szCs w:val="18"/>
              </w:rPr>
              <w:t>、施工场地已经具备施工条件</w:t>
            </w:r>
            <w:r>
              <w:rPr>
                <w:rFonts w:hint="eastAsia" w:ascii="Arial" w:hAnsi="Arial" w:cs="Arial"/>
                <w:color w:val="000000"/>
                <w:sz w:val="18"/>
                <w:szCs w:val="18"/>
                <w:lang w:eastAsia="zh-CN"/>
              </w:rPr>
              <w:t>的声明；</w:t>
            </w:r>
          </w:p>
          <w:p>
            <w:pPr>
              <w:widowControl/>
              <w:jc w:val="center"/>
              <w:textAlignment w:val="center"/>
              <w:rPr>
                <w:rFonts w:hint="eastAsia" w:ascii="Arial" w:hAnsi="Arial" w:cs="Arial"/>
                <w:color w:val="000000"/>
                <w:sz w:val="18"/>
                <w:szCs w:val="18"/>
                <w:lang w:val="en-US" w:eastAsia="zh-CN"/>
              </w:rPr>
            </w:pPr>
            <w:r>
              <w:rPr>
                <w:rFonts w:hint="eastAsia" w:ascii="Arial" w:hAnsi="Arial" w:cs="Arial"/>
                <w:color w:val="000000"/>
                <w:sz w:val="18"/>
                <w:szCs w:val="18"/>
                <w:lang w:val="en-US" w:eastAsia="zh-CN"/>
              </w:rPr>
              <w:t>7、建设资金已落实承诺书；</w:t>
            </w:r>
          </w:p>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8、企业营业执照。</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2020年12月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auto"/>
                <w:sz w:val="18"/>
                <w:szCs w:val="15"/>
              </w:rPr>
              <w:t>尚未取得</w:t>
            </w:r>
          </w:p>
        </w:tc>
        <w:tc>
          <w:tcPr>
            <w:tcW w:w="1059"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lang w:val="en-US" w:eastAsia="zh-CN"/>
              </w:rPr>
              <w:t>项目公司计划于2021年3月取得</w:t>
            </w:r>
          </w:p>
        </w:tc>
      </w:tr>
      <w:tr>
        <w:tblPrEx>
          <w:tblCellMar>
            <w:top w:w="0" w:type="dxa"/>
            <w:left w:w="0" w:type="dxa"/>
            <w:bottom w:w="0" w:type="dxa"/>
            <w:right w:w="0" w:type="dxa"/>
          </w:tblCellMar>
        </w:tblPrEx>
        <w:trPr>
          <w:cantSplit/>
          <w:trHeight w:val="483" w:hRule="atLeast"/>
          <w:jc w:val="center"/>
        </w:trPr>
        <w:tc>
          <w:tcPr>
            <w:tcW w:w="480"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5</w:t>
            </w:r>
          </w:p>
        </w:tc>
        <w:tc>
          <w:tcPr>
            <w:tcW w:w="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Style w:val="46"/>
                <w:rFonts w:hint="default" w:ascii="Arial" w:hAnsi="Arial" w:cs="Arial"/>
                <w:lang w:bidi="ar"/>
              </w:rPr>
              <w:t>商品房预售许可证</w:t>
            </w:r>
          </w:p>
        </w:tc>
        <w:tc>
          <w:tcPr>
            <w:tcW w:w="445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numPr>
                <w:ilvl w:val="0"/>
                <w:numId w:val="4"/>
              </w:numPr>
              <w:jc w:val="center"/>
              <w:textAlignment w:val="center"/>
              <w:rPr>
                <w:rFonts w:hint="eastAsia" w:ascii="Arial Unicode MS" w:hAnsi="Arial Unicode MS" w:cs="宋体"/>
                <w:color w:val="000000"/>
                <w:kern w:val="0"/>
                <w:sz w:val="18"/>
                <w:szCs w:val="20"/>
                <w:highlight w:val="none"/>
                <w:lang w:eastAsia="zh-CN"/>
              </w:rPr>
            </w:pPr>
            <w:r>
              <w:rPr>
                <w:rFonts w:hint="eastAsia" w:ascii="Arial Unicode MS" w:hAnsi="Arial Unicode MS" w:cs="宋体"/>
                <w:color w:val="000000"/>
                <w:kern w:val="0"/>
                <w:sz w:val="18"/>
                <w:szCs w:val="20"/>
                <w:highlight w:val="none"/>
                <w:lang w:eastAsia="zh-CN"/>
              </w:rPr>
              <w:t>商品房</w:t>
            </w:r>
            <w:r>
              <w:rPr>
                <w:rFonts w:hint="eastAsia" w:ascii="Arial Unicode MS" w:hAnsi="Arial Unicode MS" w:cs="宋体"/>
                <w:color w:val="000000"/>
                <w:kern w:val="0"/>
                <w:sz w:val="18"/>
                <w:szCs w:val="20"/>
                <w:highlight w:val="none"/>
              </w:rPr>
              <w:t>预售方案</w:t>
            </w:r>
            <w:r>
              <w:rPr>
                <w:rFonts w:hint="eastAsia" w:ascii="Arial Unicode MS" w:hAnsi="Arial Unicode MS" w:cs="宋体"/>
                <w:color w:val="000000"/>
                <w:kern w:val="0"/>
                <w:sz w:val="18"/>
                <w:szCs w:val="20"/>
                <w:highlight w:val="none"/>
                <w:lang w:eastAsia="zh-CN"/>
              </w:rPr>
              <w:t>（包括由规划主管部门确认的商品房开发项目规划总平面图及分层、分户平面图、一房一价楼盘信息表），商品房预售许可证核发</w:t>
            </w:r>
            <w:r>
              <w:rPr>
                <w:rFonts w:hint="eastAsia" w:ascii="Arial Unicode MS" w:hAnsi="Arial Unicode MS" w:cs="宋体"/>
                <w:color w:val="000000"/>
                <w:kern w:val="0"/>
                <w:sz w:val="18"/>
                <w:szCs w:val="20"/>
                <w:highlight w:val="none"/>
              </w:rPr>
              <w:t>申请</w:t>
            </w:r>
            <w:r>
              <w:rPr>
                <w:rFonts w:hint="eastAsia" w:ascii="Arial Unicode MS" w:hAnsi="Arial Unicode MS" w:cs="宋体"/>
                <w:color w:val="000000"/>
                <w:kern w:val="0"/>
                <w:sz w:val="18"/>
                <w:szCs w:val="20"/>
                <w:highlight w:val="none"/>
                <w:lang w:eastAsia="zh-CN"/>
              </w:rPr>
              <w:t>表，房地产开发企业资质证书、土地出让合同、营业执照、建设工程施工许可证、国有土地使用权证、建设工程规划许可证，地下人防位置、面积证明（适用于预售商品房有地下车位的情形），项目立项文件或企业投资项目备案通知书，投入开发建设的资金占</w:t>
            </w:r>
            <w:r>
              <w:rPr>
                <w:rFonts w:hint="eastAsia" w:ascii="Arial Unicode MS" w:hAnsi="Arial Unicode MS" w:cs="宋体"/>
                <w:color w:val="000000"/>
                <w:kern w:val="0"/>
                <w:sz w:val="18"/>
                <w:szCs w:val="20"/>
                <w:highlight w:val="none"/>
              </w:rPr>
              <w:t>工程建设总投资25%</w:t>
            </w:r>
            <w:r>
              <w:rPr>
                <w:rFonts w:hint="eastAsia" w:ascii="Arial Unicode MS" w:hAnsi="Arial Unicode MS" w:cs="宋体"/>
                <w:color w:val="000000"/>
                <w:kern w:val="0"/>
                <w:sz w:val="18"/>
                <w:szCs w:val="20"/>
                <w:highlight w:val="none"/>
                <w:lang w:eastAsia="zh-CN"/>
              </w:rPr>
              <w:t>的证明材料（符合规定要求的工程形象进度鉴定单）；</w:t>
            </w:r>
          </w:p>
          <w:p>
            <w:pPr>
              <w:widowControl/>
              <w:numPr>
                <w:ilvl w:val="0"/>
                <w:numId w:val="4"/>
              </w:numPr>
              <w:jc w:val="center"/>
              <w:textAlignment w:val="center"/>
              <w:rPr>
                <w:rFonts w:ascii="Arial" w:hAnsi="Arial" w:cs="Arial"/>
                <w:color w:val="000000"/>
                <w:sz w:val="18"/>
                <w:szCs w:val="18"/>
              </w:rPr>
            </w:pPr>
            <w:r>
              <w:rPr>
                <w:rFonts w:hint="eastAsia" w:ascii="Arial Unicode MS" w:hAnsi="Arial Unicode MS" w:cs="宋体"/>
                <w:color w:val="000000"/>
                <w:kern w:val="0"/>
                <w:sz w:val="18"/>
                <w:szCs w:val="20"/>
                <w:highlight w:val="none"/>
              </w:rPr>
              <w:t>已确定施工进度和竣工交付日期、项目建筑主体施工形象进度须达到总层数的二分之一且不低于10层）、已在项目所在地的银行设立商品房预售款监管专用账户、白蚁防治合同及备案表和楼盘表备案已取得。</w:t>
            </w:r>
          </w:p>
        </w:tc>
        <w:tc>
          <w:tcPr>
            <w:tcW w:w="112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default" w:ascii="Arial" w:hAnsi="Arial" w:cs="Arial"/>
                <w:color w:val="000000"/>
                <w:kern w:val="0"/>
                <w:sz w:val="18"/>
                <w:szCs w:val="18"/>
                <w:lang w:bidi="ar"/>
              </w:rPr>
              <w:t>2021年7月</w:t>
            </w:r>
          </w:p>
        </w:tc>
        <w:tc>
          <w:tcPr>
            <w:tcW w:w="1560"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widowControl/>
              <w:jc w:val="center"/>
              <w:textAlignment w:val="center"/>
              <w:rPr>
                <w:rFonts w:ascii="Arial" w:hAnsi="Arial" w:cs="Arial"/>
                <w:color w:val="000000"/>
                <w:sz w:val="18"/>
                <w:szCs w:val="18"/>
              </w:rPr>
            </w:pPr>
            <w:r>
              <w:rPr>
                <w:rFonts w:ascii="Arial" w:hAnsi="Arial" w:cs="Arial"/>
                <w:color w:val="000000"/>
                <w:kern w:val="0"/>
                <w:sz w:val="18"/>
                <w:szCs w:val="18"/>
                <w:lang w:bidi="ar"/>
              </w:rPr>
              <w:t>尚未取得</w:t>
            </w:r>
          </w:p>
        </w:tc>
        <w:tc>
          <w:tcPr>
            <w:tcW w:w="1059" w:type="dxa"/>
            <w:tcBorders>
              <w:top w:val="nil"/>
              <w:left w:val="nil"/>
              <w:bottom w:val="single" w:color="auto" w:sz="4" w:space="0"/>
              <w:right w:val="single" w:color="auto" w:sz="4" w:space="0"/>
            </w:tcBorders>
            <w:shd w:val="clear" w:color="auto" w:fill="auto"/>
            <w:noWrap/>
            <w:tcMar>
              <w:top w:w="15" w:type="dxa"/>
              <w:left w:w="15" w:type="dxa"/>
              <w:right w:w="15" w:type="dxa"/>
            </w:tcMar>
            <w:vAlign w:val="center"/>
          </w:tcPr>
          <w:p>
            <w:pPr>
              <w:widowControl/>
              <w:jc w:val="center"/>
              <w:textAlignment w:val="center"/>
              <w:rPr>
                <w:rFonts w:ascii="Arial" w:hAnsi="Arial" w:cs="Arial"/>
                <w:color w:val="000000"/>
                <w:sz w:val="18"/>
                <w:szCs w:val="18"/>
              </w:rPr>
            </w:pPr>
            <w:r>
              <w:rPr>
                <w:rFonts w:hint="eastAsia" w:ascii="Arial" w:hAnsi="Arial" w:cs="Arial"/>
                <w:color w:val="000000"/>
                <w:sz w:val="18"/>
                <w:szCs w:val="18"/>
              </w:rPr>
              <w:t>未到办理节点</w:t>
            </w:r>
          </w:p>
        </w:tc>
      </w:tr>
    </w:tbl>
    <w:p>
      <w:pPr>
        <w:ind w:firstLine="320" w:firstLineChars="200"/>
        <w:rPr>
          <w:rFonts w:eastAsia="宋体" w:cs="Arial"/>
          <w:sz w:val="24"/>
        </w:rPr>
      </w:pPr>
      <w:r>
        <w:rPr>
          <w:rFonts w:hint="eastAsia" w:ascii="Arial" w:hAnsi="Arial" w:cs="Arial"/>
          <w:bCs/>
          <w:kern w:val="44"/>
          <w:sz w:val="16"/>
          <w:szCs w:val="16"/>
        </w:rPr>
        <w:t>注：以上表格中的五证计划取得时间数据来源于</w:t>
      </w:r>
      <w:r>
        <w:rPr>
          <w:rFonts w:hint="eastAsia" w:ascii="Arial" w:hAnsi="Arial" w:cs="Arial"/>
          <w:bCs/>
          <w:kern w:val="44"/>
          <w:sz w:val="16"/>
          <w:szCs w:val="16"/>
          <w:lang w:eastAsia="zh-CN"/>
        </w:rPr>
        <w:t>中航信托</w:t>
      </w:r>
      <w:r>
        <w:rPr>
          <w:rFonts w:hint="eastAsia" w:ascii="Arial" w:hAnsi="Arial" w:cs="Arial"/>
          <w:bCs/>
          <w:kern w:val="44"/>
          <w:sz w:val="16"/>
          <w:szCs w:val="16"/>
        </w:rPr>
        <w:t>提供的</w:t>
      </w:r>
      <w:r>
        <w:rPr>
          <w:rFonts w:hint="eastAsia" w:ascii="Arial" w:hAnsi="Arial" w:cs="Arial"/>
          <w:bCs/>
          <w:kern w:val="44"/>
          <w:sz w:val="16"/>
          <w:szCs w:val="16"/>
          <w:lang w:eastAsia="zh-CN"/>
        </w:rPr>
        <w:t>尽调报告</w:t>
      </w:r>
      <w:r>
        <w:rPr>
          <w:rFonts w:hint="eastAsia" w:ascii="Arial" w:hAnsi="Arial" w:cs="Arial"/>
          <w:bCs/>
          <w:kern w:val="44"/>
          <w:sz w:val="16"/>
          <w:szCs w:val="16"/>
        </w:rPr>
        <w:t>所填列，具体时间以实际情况为准。</w:t>
      </w:r>
      <w:bookmarkStart w:id="122" w:name="_Toc7898"/>
      <w:bookmarkStart w:id="123" w:name="_Toc21296"/>
      <w:bookmarkStart w:id="124" w:name="_Toc16295"/>
      <w:bookmarkStart w:id="125" w:name="_Toc8552"/>
      <w:bookmarkStart w:id="126" w:name="_Toc18163"/>
      <w:bookmarkStart w:id="127" w:name="_Toc11581"/>
      <w:bookmarkStart w:id="128" w:name="_Toc9840"/>
      <w:bookmarkStart w:id="129" w:name="_Toc5783"/>
      <w:bookmarkStart w:id="130" w:name="_Toc24063"/>
      <w:bookmarkStart w:id="131" w:name="_Toc8131"/>
      <w:bookmarkStart w:id="132" w:name="_Toc1778"/>
      <w:bookmarkStart w:id="133" w:name="_Toc535580024"/>
      <w:bookmarkStart w:id="134" w:name="_Toc32321"/>
      <w:bookmarkStart w:id="135" w:name="_Toc14867"/>
      <w:bookmarkStart w:id="136" w:name="_Toc535570751"/>
      <w:bookmarkStart w:id="137" w:name="_Toc20083"/>
      <w:bookmarkStart w:id="138" w:name="_Toc45217877"/>
      <w:bookmarkStart w:id="139" w:name="_Toc3081"/>
      <w:bookmarkStart w:id="140" w:name="_Toc535580092"/>
      <w:bookmarkStart w:id="141" w:name="_Toc26908"/>
      <w:bookmarkStart w:id="142" w:name="_Toc535508637"/>
      <w:bookmarkStart w:id="143" w:name="_Toc25561"/>
      <w:bookmarkStart w:id="144" w:name="_Toc532281658"/>
      <w:bookmarkStart w:id="145" w:name="_Toc10110"/>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146" w:name="_Toc6374"/>
      <w:bookmarkStart w:id="147" w:name="_Toc6605"/>
      <w:r>
        <w:rPr>
          <w:rFonts w:hint="default" w:ascii="Arial" w:hAnsi="Arial" w:eastAsia="宋体" w:cs="Arial"/>
          <w:color w:val="000000"/>
          <w:sz w:val="24"/>
          <w:szCs w:val="24"/>
          <w:lang w:val="en-US" w:eastAsia="zh-CN"/>
        </w:rPr>
        <w:t>3.2项目施工情况</w:t>
      </w:r>
      <w:bookmarkEnd w:id="122"/>
      <w:bookmarkEnd w:id="123"/>
      <w:bookmarkEnd w:id="124"/>
      <w:bookmarkEnd w:id="125"/>
      <w:bookmarkEnd w:id="126"/>
      <w:bookmarkEnd w:id="127"/>
      <w:bookmarkEnd w:id="128"/>
      <w:bookmarkEnd w:id="129"/>
      <w:bookmarkEnd w:id="130"/>
      <w:bookmarkEnd w:id="146"/>
      <w:bookmarkEnd w:id="147"/>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bookmarkStart w:id="148" w:name="_Toc23393"/>
      <w:bookmarkStart w:id="149" w:name="_Toc11543"/>
      <w:bookmarkStart w:id="150" w:name="_Toc18918"/>
      <w:bookmarkStart w:id="151" w:name="_Toc8524"/>
      <w:bookmarkStart w:id="152" w:name="_Toc30283"/>
      <w:bookmarkStart w:id="153" w:name="_Toc15612"/>
      <w:bookmarkStart w:id="154" w:name="_Toc15389"/>
      <w:bookmarkStart w:id="155" w:name="_Toc16700"/>
      <w:bookmarkStart w:id="156" w:name="_Toc2250"/>
      <w:bookmarkStart w:id="157" w:name="_Toc17539"/>
      <w:bookmarkStart w:id="158" w:name="_Toc29772"/>
      <w:r>
        <w:rPr>
          <w:rFonts w:hint="default" w:ascii="Arial" w:hAnsi="Arial" w:eastAsia="宋体" w:cs="Arial"/>
          <w:color w:val="000000"/>
          <w:sz w:val="24"/>
          <w:szCs w:val="24"/>
          <w:lang w:val="en-US" w:eastAsia="zh-CN"/>
        </w:rPr>
        <w:t>3.2.1项目202</w:t>
      </w:r>
      <w:r>
        <w:rPr>
          <w:rFonts w:hint="eastAsia" w:ascii="Arial" w:hAnsi="Arial" w:eastAsia="宋体" w:cs="Arial"/>
          <w:color w:val="000000"/>
          <w:sz w:val="24"/>
          <w:szCs w:val="24"/>
          <w:lang w:val="en-US" w:eastAsia="zh-CN"/>
        </w:rPr>
        <w:t>1</w:t>
      </w:r>
      <w:r>
        <w:rPr>
          <w:rFonts w:hint="default" w:ascii="Arial" w:hAnsi="Arial" w:eastAsia="宋体" w:cs="Arial"/>
          <w:color w:val="000000"/>
          <w:sz w:val="24"/>
          <w:szCs w:val="24"/>
          <w:lang w:val="en-US" w:eastAsia="zh-CN"/>
        </w:rPr>
        <w:t>年</w:t>
      </w:r>
      <w:r>
        <w:rPr>
          <w:rFonts w:hint="eastAsia" w:ascii="Arial" w:hAnsi="Arial" w:cs="Arial"/>
          <w:color w:val="000000"/>
          <w:sz w:val="24"/>
          <w:szCs w:val="24"/>
          <w:lang w:val="en-US" w:eastAsia="zh-CN"/>
        </w:rPr>
        <w:t>2</w:t>
      </w:r>
      <w:r>
        <w:rPr>
          <w:rFonts w:hint="default" w:ascii="Arial" w:hAnsi="Arial" w:eastAsia="宋体" w:cs="Arial"/>
          <w:color w:val="000000"/>
          <w:sz w:val="24"/>
          <w:szCs w:val="24"/>
          <w:lang w:val="en-US" w:eastAsia="zh-CN"/>
        </w:rPr>
        <w:t>月施工进度情况</w:t>
      </w:r>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Pr>
          <w:rFonts w:hint="default" w:ascii="Arial" w:hAnsi="Arial" w:eastAsia="宋体" w:cs="Arial"/>
          <w:color w:val="000000"/>
          <w:sz w:val="24"/>
          <w:szCs w:val="24"/>
          <w:lang w:val="en-US" w:eastAsia="zh-CN"/>
        </w:rPr>
        <w:t>及2021年</w:t>
      </w:r>
      <w:r>
        <w:rPr>
          <w:rFonts w:hint="eastAsia" w:ascii="Arial" w:hAnsi="Arial" w:cs="Arial"/>
          <w:color w:val="000000"/>
          <w:sz w:val="24"/>
          <w:szCs w:val="24"/>
          <w:lang w:val="en-US" w:eastAsia="zh-CN"/>
        </w:rPr>
        <w:t>3</w:t>
      </w:r>
      <w:r>
        <w:rPr>
          <w:rFonts w:hint="default" w:ascii="Arial" w:hAnsi="Arial" w:eastAsia="宋体" w:cs="Arial"/>
          <w:color w:val="000000"/>
          <w:sz w:val="24"/>
          <w:szCs w:val="24"/>
          <w:lang w:val="en-US" w:eastAsia="zh-CN"/>
        </w:rPr>
        <w:t>月施工计划</w:t>
      </w:r>
      <w:bookmarkEnd w:id="145"/>
      <w:bookmarkEnd w:id="148"/>
      <w:bookmarkEnd w:id="149"/>
      <w:bookmarkEnd w:id="150"/>
      <w:bookmarkEnd w:id="151"/>
      <w:bookmarkEnd w:id="152"/>
      <w:bookmarkEnd w:id="153"/>
      <w:bookmarkEnd w:id="154"/>
      <w:bookmarkEnd w:id="155"/>
      <w:bookmarkEnd w:id="156"/>
      <w:bookmarkEnd w:id="157"/>
      <w:bookmarkEnd w:id="158"/>
    </w:p>
    <w:p>
      <w:pPr>
        <w:spacing w:line="480" w:lineRule="auto"/>
        <w:ind w:firstLine="420" w:firstLineChars="200"/>
        <w:rPr>
          <w:rFonts w:hint="eastAsia" w:ascii="Arial" w:hAnsi="Arial" w:cs="Arial"/>
          <w:szCs w:val="21"/>
          <w:lang w:eastAsia="zh-CN"/>
        </w:rPr>
      </w:pPr>
      <w:r>
        <w:rPr>
          <w:rFonts w:ascii="Arial" w:hAnsi="Arial" w:cs="Arial"/>
          <w:szCs w:val="21"/>
        </w:rPr>
        <w:t>截至202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lang w:val="en-US" w:eastAsia="zh-CN"/>
        </w:rPr>
        <w:t>28</w:t>
      </w:r>
      <w:r>
        <w:rPr>
          <w:rFonts w:ascii="Arial" w:hAnsi="Arial" w:cs="Arial"/>
          <w:szCs w:val="21"/>
        </w:rPr>
        <w:t>日，项目现场</w:t>
      </w:r>
      <w:r>
        <w:rPr>
          <w:rFonts w:hint="eastAsia" w:ascii="Arial" w:hAnsi="Arial" w:cs="Arial"/>
          <w:szCs w:val="21"/>
          <w:lang w:eastAsia="zh-CN"/>
        </w:rPr>
        <w:t>围挡施工完成、桩基进场开始试桩，土方开挖清理地下障碍物。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color w:val="000000"/>
          <w:sz w:val="24"/>
          <w:szCs w:val="24"/>
          <w:lang w:val="en-US" w:eastAsia="zh-CN"/>
        </w:rPr>
      </w:pPr>
      <w:bookmarkStart w:id="159" w:name="_Toc22717"/>
      <w:bookmarkStart w:id="160" w:name="_Toc16642"/>
      <w:bookmarkStart w:id="161" w:name="_Toc13880"/>
      <w:bookmarkStart w:id="162" w:name="_Toc971"/>
      <w:bookmarkStart w:id="163" w:name="_Toc9226"/>
      <w:bookmarkStart w:id="164" w:name="_Toc32281"/>
      <w:bookmarkStart w:id="165" w:name="_Toc30796"/>
      <w:bookmarkStart w:id="166" w:name="_Toc26131"/>
      <w:bookmarkStart w:id="167" w:name="_Toc26538"/>
      <w:bookmarkStart w:id="168" w:name="_Toc8158"/>
      <w:r>
        <w:rPr>
          <w:rFonts w:hint="eastAsia" w:ascii="Arial" w:hAnsi="Arial"/>
          <w:szCs w:val="21"/>
          <w:lang w:eastAsia="zh-CN"/>
        </w:rPr>
        <w:t>项目公司管理人员放假时间为2月</w:t>
      </w:r>
      <w:r>
        <w:rPr>
          <w:rFonts w:hint="eastAsia" w:ascii="Arial" w:hAnsi="Arial"/>
          <w:szCs w:val="21"/>
          <w:lang w:val="en-US" w:eastAsia="zh-CN"/>
        </w:rPr>
        <w:t>9</w:t>
      </w:r>
      <w:r>
        <w:rPr>
          <w:rFonts w:hint="eastAsia" w:ascii="Arial" w:hAnsi="Arial"/>
          <w:szCs w:val="21"/>
          <w:lang w:eastAsia="zh-CN"/>
        </w:rPr>
        <w:t>日-2月</w:t>
      </w:r>
      <w:r>
        <w:rPr>
          <w:rFonts w:hint="eastAsia" w:ascii="Arial" w:hAnsi="Arial"/>
          <w:szCs w:val="21"/>
          <w:lang w:val="en-US" w:eastAsia="zh-CN"/>
        </w:rPr>
        <w:t>28</w:t>
      </w:r>
      <w:r>
        <w:rPr>
          <w:rFonts w:hint="eastAsia" w:ascii="Arial" w:hAnsi="Arial"/>
          <w:szCs w:val="21"/>
          <w:lang w:eastAsia="zh-CN"/>
        </w:rPr>
        <w:t>日，放假期间现场未施工。</w:t>
      </w:r>
    </w:p>
    <w:p>
      <w:pPr>
        <w:pStyle w:val="4"/>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2"/>
        <w:rPr>
          <w:rFonts w:hint="default" w:ascii="Arial" w:hAnsi="Arial" w:eastAsia="宋体" w:cs="Arial"/>
          <w:color w:val="000000"/>
          <w:sz w:val="24"/>
          <w:szCs w:val="24"/>
          <w:lang w:val="en-US" w:eastAsia="zh-CN"/>
        </w:rPr>
      </w:pPr>
      <w:bookmarkStart w:id="169" w:name="_Toc29932"/>
      <w:r>
        <w:rPr>
          <w:rFonts w:hint="default" w:ascii="Arial" w:hAnsi="Arial" w:eastAsia="宋体" w:cs="Arial"/>
          <w:color w:val="000000"/>
          <w:sz w:val="24"/>
          <w:szCs w:val="24"/>
          <w:lang w:val="en-US" w:eastAsia="zh-CN"/>
        </w:rPr>
        <w:t>3.2.2项目施工进度分析</w:t>
      </w:r>
      <w:bookmarkEnd w:id="159"/>
      <w:bookmarkEnd w:id="160"/>
      <w:bookmarkEnd w:id="161"/>
      <w:bookmarkEnd w:id="162"/>
      <w:bookmarkEnd w:id="163"/>
      <w:bookmarkEnd w:id="164"/>
      <w:bookmarkEnd w:id="165"/>
      <w:bookmarkEnd w:id="166"/>
      <w:bookmarkEnd w:id="167"/>
      <w:bookmarkEnd w:id="168"/>
      <w:bookmarkEnd w:id="169"/>
    </w:p>
    <w:tbl>
      <w:tblPr>
        <w:tblStyle w:val="20"/>
        <w:tblW w:w="7633" w:type="dxa"/>
        <w:jc w:val="center"/>
        <w:tblLayout w:type="autofit"/>
        <w:tblCellMar>
          <w:top w:w="0" w:type="dxa"/>
          <w:left w:w="0" w:type="dxa"/>
          <w:bottom w:w="0" w:type="dxa"/>
          <w:right w:w="0" w:type="dxa"/>
        </w:tblCellMar>
      </w:tblPr>
      <w:tblGrid>
        <w:gridCol w:w="2635"/>
        <w:gridCol w:w="2499"/>
        <w:gridCol w:w="2499"/>
      </w:tblGrid>
      <w:tr>
        <w:tblPrEx>
          <w:tblCellMar>
            <w:top w:w="0" w:type="dxa"/>
            <w:left w:w="0" w:type="dxa"/>
            <w:bottom w:w="0" w:type="dxa"/>
            <w:right w:w="0" w:type="dxa"/>
          </w:tblCellMar>
        </w:tblPrEx>
        <w:trPr>
          <w:cantSplit/>
          <w:trHeight w:val="454" w:hRule="atLeast"/>
          <w:tblHeader/>
          <w:jc w:val="center"/>
        </w:trPr>
        <w:tc>
          <w:tcPr>
            <w:tcW w:w="2635"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default" w:ascii="Arial" w:hAnsi="Arial" w:cs="Arial"/>
                <w:b/>
                <w:sz w:val="18"/>
                <w:szCs w:val="18"/>
              </w:rPr>
              <w:t>关键节点</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default" w:ascii="Arial" w:hAnsi="Arial" w:cs="Arial"/>
                <w:b/>
                <w:color w:val="000000"/>
                <w:sz w:val="18"/>
                <w:szCs w:val="18"/>
              </w:rPr>
            </w:pPr>
            <w:r>
              <w:rPr>
                <w:rFonts w:hint="eastAsia" w:ascii="Arial" w:hAnsi="Arial" w:cs="Arial"/>
                <w:b/>
                <w:sz w:val="18"/>
                <w:szCs w:val="18"/>
                <w:lang w:eastAsia="zh-CN"/>
              </w:rPr>
              <w:t>计划</w:t>
            </w:r>
            <w:r>
              <w:rPr>
                <w:rFonts w:hint="eastAsia" w:ascii="Arial" w:hAnsi="Arial" w:cs="Arial"/>
                <w:b/>
                <w:sz w:val="18"/>
                <w:szCs w:val="18"/>
                <w:lang w:val="en-US" w:eastAsia="zh-CN"/>
              </w:rPr>
              <w:t>完成</w:t>
            </w:r>
            <w:r>
              <w:rPr>
                <w:rFonts w:hint="default" w:ascii="Arial" w:hAnsi="Arial" w:cs="Arial"/>
                <w:b/>
                <w:sz w:val="18"/>
                <w:szCs w:val="18"/>
              </w:rPr>
              <w:t>时间</w:t>
            </w:r>
          </w:p>
        </w:tc>
        <w:tc>
          <w:tcPr>
            <w:tcW w:w="2499" w:type="dxa"/>
            <w:tcBorders>
              <w:top w:val="single" w:color="auto" w:sz="4" w:space="0"/>
              <w:left w:val="nil"/>
              <w:bottom w:val="single" w:color="auto" w:sz="4" w:space="0"/>
              <w:right w:val="single" w:color="auto" w:sz="4" w:space="0"/>
            </w:tcBorders>
            <w:shd w:val="clear" w:color="auto" w:fill="auto"/>
            <w:vAlign w:val="center"/>
          </w:tcPr>
          <w:p>
            <w:pPr>
              <w:spacing w:line="276" w:lineRule="auto"/>
              <w:jc w:val="center"/>
              <w:rPr>
                <w:rFonts w:hint="eastAsia" w:ascii="Arial" w:hAnsi="Arial" w:cs="Arial"/>
                <w:b/>
                <w:sz w:val="18"/>
                <w:szCs w:val="18"/>
                <w:lang w:eastAsia="zh-CN"/>
              </w:rPr>
            </w:pPr>
            <w:r>
              <w:rPr>
                <w:rFonts w:hint="eastAsia" w:ascii="宋体" w:hAnsi="宋体" w:cs="宋体"/>
                <w:b/>
                <w:color w:val="000000"/>
                <w:kern w:val="0"/>
                <w:sz w:val="18"/>
                <w:szCs w:val="18"/>
                <w:lang w:bidi="ar"/>
              </w:rPr>
              <w:t>实际形象进度</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eastAsia" w:ascii="Arial" w:hAnsi="Arial" w:eastAsia="宋体" w:cs="Arial"/>
                <w:color w:val="000000"/>
                <w:sz w:val="18"/>
                <w:szCs w:val="18"/>
                <w:lang w:eastAsia="zh-CN"/>
              </w:rPr>
            </w:pPr>
            <w:r>
              <w:rPr>
                <w:rFonts w:hint="eastAsia" w:ascii="Arial" w:hAnsi="Arial" w:cs="Arial"/>
                <w:sz w:val="18"/>
                <w:szCs w:val="18"/>
                <w:lang w:eastAsia="zh-CN"/>
              </w:rPr>
              <w:t>开工节点</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val="en-US" w:eastAsia="zh-CN"/>
              </w:rPr>
            </w:pPr>
            <w:r>
              <w:rPr>
                <w:rFonts w:hint="default" w:ascii="Arial" w:hAnsi="Arial" w:cs="Arial"/>
                <w:color w:val="000000"/>
                <w:kern w:val="0"/>
                <w:sz w:val="18"/>
                <w:szCs w:val="18"/>
              </w:rPr>
              <w:t>2021年</w:t>
            </w:r>
            <w:r>
              <w:rPr>
                <w:rFonts w:hint="eastAsia" w:ascii="Arial" w:hAnsi="Arial" w:cs="Arial"/>
                <w:color w:val="000000"/>
                <w:kern w:val="0"/>
                <w:sz w:val="18"/>
                <w:szCs w:val="18"/>
                <w:lang w:val="en-US" w:eastAsia="zh-CN"/>
              </w:rPr>
              <w:t>2</w:t>
            </w:r>
            <w:r>
              <w:rPr>
                <w:rFonts w:hint="default" w:ascii="Arial" w:hAnsi="Arial" w:cs="Arial"/>
                <w:color w:val="000000"/>
                <w:kern w:val="0"/>
                <w:sz w:val="18"/>
                <w:szCs w:val="18"/>
              </w:rPr>
              <w:t>月</w:t>
            </w:r>
            <w:r>
              <w:rPr>
                <w:rFonts w:hint="eastAsia" w:ascii="Arial" w:hAnsi="Arial" w:cs="Arial"/>
                <w:color w:val="000000"/>
                <w:kern w:val="0"/>
                <w:sz w:val="18"/>
                <w:szCs w:val="18"/>
                <w:lang w:val="en-US" w:eastAsia="zh-CN"/>
              </w:rPr>
              <w:t>8日</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kern w:val="0"/>
                <w:sz w:val="18"/>
                <w:szCs w:val="18"/>
                <w:lang w:eastAsia="zh-CN"/>
              </w:rPr>
            </w:pPr>
            <w:r>
              <w:rPr>
                <w:rFonts w:hint="eastAsia" w:ascii="Arial" w:hAnsi="Arial" w:cs="Arial"/>
                <w:color w:val="000000"/>
                <w:kern w:val="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default" w:ascii="Arial" w:hAnsi="Arial" w:cs="Arial"/>
                <w:color w:val="000000"/>
                <w:sz w:val="18"/>
                <w:szCs w:val="18"/>
              </w:rPr>
            </w:pPr>
            <w:r>
              <w:rPr>
                <w:rFonts w:hint="eastAsia" w:ascii="Arial" w:hAnsi="Arial" w:cs="Arial"/>
                <w:sz w:val="18"/>
                <w:szCs w:val="18"/>
                <w:lang w:eastAsia="zh-CN"/>
              </w:rPr>
              <w:t>项目首次</w:t>
            </w:r>
            <w:r>
              <w:rPr>
                <w:rFonts w:hint="default" w:ascii="Arial" w:hAnsi="Arial" w:cs="Arial"/>
                <w:sz w:val="18"/>
                <w:szCs w:val="18"/>
              </w:rPr>
              <w:t>开盘</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rPr>
              <w:t>2021年7月</w:t>
            </w:r>
            <w:r>
              <w:rPr>
                <w:rFonts w:hint="eastAsia" w:ascii="Arial" w:hAnsi="Arial" w:cs="Arial"/>
                <w:color w:val="000000"/>
                <w:sz w:val="18"/>
                <w:szCs w:val="18"/>
                <w:lang w:val="en-US" w:eastAsia="zh-CN"/>
              </w:rPr>
              <w:t>30日</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eastAsia" w:ascii="Arial" w:hAnsi="Arial" w:eastAsia="宋体" w:cs="Arial"/>
                <w:color w:val="000000"/>
                <w:sz w:val="18"/>
                <w:szCs w:val="18"/>
                <w:lang w:eastAsia="zh-CN"/>
              </w:rPr>
            </w:pPr>
            <w:r>
              <w:rPr>
                <w:rFonts w:hint="eastAsia" w:ascii="Arial" w:hAnsi="Arial" w:cs="Arial"/>
                <w:sz w:val="18"/>
                <w:szCs w:val="18"/>
                <w:lang w:eastAsia="zh-CN"/>
              </w:rPr>
              <w:t>主体结构封顶</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rPr>
              <w:t>202</w:t>
            </w:r>
            <w:r>
              <w:rPr>
                <w:rFonts w:hint="eastAsia" w:ascii="Arial" w:hAnsi="Arial" w:cs="Arial"/>
                <w:color w:val="000000"/>
                <w:sz w:val="18"/>
                <w:szCs w:val="18"/>
                <w:lang w:val="en-US" w:eastAsia="zh-CN"/>
              </w:rPr>
              <w:t>2</w:t>
            </w:r>
            <w:r>
              <w:rPr>
                <w:rFonts w:hint="default" w:ascii="Arial" w:hAnsi="Arial" w:cs="Arial"/>
                <w:color w:val="000000"/>
                <w:sz w:val="18"/>
                <w:szCs w:val="18"/>
              </w:rPr>
              <w:t>年7月</w:t>
            </w:r>
            <w:r>
              <w:rPr>
                <w:rFonts w:hint="eastAsia" w:ascii="Arial" w:hAnsi="Arial" w:cs="Arial"/>
                <w:color w:val="000000"/>
                <w:sz w:val="18"/>
                <w:szCs w:val="18"/>
                <w:lang w:val="en-US" w:eastAsia="zh-CN"/>
              </w:rPr>
              <w:t>30日</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r>
        <w:tblPrEx>
          <w:tblCellMar>
            <w:top w:w="0" w:type="dxa"/>
            <w:left w:w="0" w:type="dxa"/>
            <w:bottom w:w="0" w:type="dxa"/>
            <w:right w:w="0" w:type="dxa"/>
          </w:tblCellMar>
        </w:tblPrEx>
        <w:trPr>
          <w:cantSplit/>
          <w:trHeight w:val="454" w:hRule="atLeast"/>
          <w:jc w:val="center"/>
        </w:trPr>
        <w:tc>
          <w:tcPr>
            <w:tcW w:w="2635" w:type="dxa"/>
            <w:tcBorders>
              <w:top w:val="nil"/>
              <w:left w:val="single" w:color="auto" w:sz="4" w:space="0"/>
              <w:bottom w:val="single" w:color="auto" w:sz="4" w:space="0"/>
              <w:right w:val="single" w:color="auto" w:sz="4" w:space="0"/>
            </w:tcBorders>
            <w:shd w:val="clear" w:color="auto" w:fill="auto"/>
            <w:vAlign w:val="center"/>
          </w:tcPr>
          <w:p>
            <w:pPr>
              <w:spacing w:line="276" w:lineRule="auto"/>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竣工备案</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default" w:ascii="Arial" w:hAnsi="Arial" w:eastAsia="宋体" w:cs="Arial"/>
                <w:color w:val="000000"/>
                <w:sz w:val="18"/>
                <w:szCs w:val="18"/>
                <w:lang w:val="en-US" w:eastAsia="zh-CN"/>
              </w:rPr>
            </w:pPr>
            <w:r>
              <w:rPr>
                <w:rFonts w:hint="default" w:ascii="Arial" w:hAnsi="Arial" w:cs="Arial"/>
                <w:color w:val="000000"/>
                <w:sz w:val="18"/>
                <w:szCs w:val="18"/>
              </w:rPr>
              <w:t>202</w:t>
            </w:r>
            <w:r>
              <w:rPr>
                <w:rFonts w:hint="eastAsia" w:ascii="Arial" w:hAnsi="Arial" w:cs="Arial"/>
                <w:color w:val="000000"/>
                <w:sz w:val="18"/>
                <w:szCs w:val="18"/>
                <w:lang w:val="en-US" w:eastAsia="zh-CN"/>
              </w:rPr>
              <w:t>3</w:t>
            </w:r>
            <w:r>
              <w:rPr>
                <w:rFonts w:hint="default" w:ascii="Arial" w:hAnsi="Arial" w:cs="Arial"/>
                <w:color w:val="000000"/>
                <w:sz w:val="18"/>
                <w:szCs w:val="18"/>
              </w:rPr>
              <w:t>年</w:t>
            </w:r>
            <w:r>
              <w:rPr>
                <w:rFonts w:hint="eastAsia" w:ascii="Arial" w:hAnsi="Arial" w:cs="Arial"/>
                <w:color w:val="000000"/>
                <w:sz w:val="18"/>
                <w:szCs w:val="18"/>
                <w:lang w:val="en-US" w:eastAsia="zh-CN"/>
              </w:rPr>
              <w:t>12</w:t>
            </w:r>
            <w:r>
              <w:rPr>
                <w:rFonts w:hint="default" w:ascii="Arial" w:hAnsi="Arial" w:cs="Arial"/>
                <w:color w:val="000000"/>
                <w:sz w:val="18"/>
                <w:szCs w:val="18"/>
              </w:rPr>
              <w:t>月</w:t>
            </w:r>
            <w:r>
              <w:rPr>
                <w:rFonts w:hint="eastAsia" w:ascii="Arial" w:hAnsi="Arial" w:cs="Arial"/>
                <w:color w:val="000000"/>
                <w:sz w:val="18"/>
                <w:szCs w:val="18"/>
                <w:lang w:val="en-US" w:eastAsia="zh-CN"/>
              </w:rPr>
              <w:t>31日</w:t>
            </w:r>
          </w:p>
        </w:tc>
        <w:tc>
          <w:tcPr>
            <w:tcW w:w="2499" w:type="dxa"/>
            <w:tcBorders>
              <w:top w:val="nil"/>
              <w:left w:val="nil"/>
              <w:bottom w:val="single" w:color="auto" w:sz="4" w:space="0"/>
              <w:right w:val="single" w:color="auto" w:sz="4" w:space="0"/>
            </w:tcBorders>
            <w:shd w:val="clear" w:color="auto" w:fill="auto"/>
            <w:vAlign w:val="center"/>
          </w:tcPr>
          <w:p>
            <w:pPr>
              <w:jc w:val="center"/>
              <w:rPr>
                <w:rFonts w:hint="eastAsia" w:ascii="Arial" w:hAnsi="Arial" w:eastAsia="宋体" w:cs="Arial"/>
                <w:color w:val="000000"/>
                <w:sz w:val="18"/>
                <w:szCs w:val="18"/>
                <w:lang w:eastAsia="zh-CN"/>
              </w:rPr>
            </w:pPr>
            <w:r>
              <w:rPr>
                <w:rFonts w:hint="eastAsia" w:ascii="Arial" w:hAnsi="Arial" w:cs="Arial"/>
                <w:color w:val="000000"/>
                <w:sz w:val="18"/>
                <w:szCs w:val="18"/>
                <w:lang w:eastAsia="zh-CN"/>
              </w:rPr>
              <w:t>——</w:t>
            </w:r>
          </w:p>
        </w:tc>
      </w:tr>
    </w:tbl>
    <w:p>
      <w:pPr>
        <w:ind w:firstLine="360" w:firstLineChars="200"/>
        <w:jc w:val="center"/>
        <w:rPr>
          <w:rFonts w:ascii="Arial" w:hAnsi="Arial" w:cs="Arial"/>
          <w:bCs/>
          <w:kern w:val="44"/>
          <w:sz w:val="18"/>
          <w:szCs w:val="18"/>
        </w:rPr>
      </w:pPr>
      <w:r>
        <w:rPr>
          <w:rFonts w:ascii="Arial" w:hAnsi="Arial" w:cs="Arial"/>
          <w:bCs/>
          <w:kern w:val="44"/>
          <w:sz w:val="18"/>
          <w:szCs w:val="18"/>
        </w:rPr>
        <w:t>注：以上表格中的</w:t>
      </w:r>
      <w:r>
        <w:rPr>
          <w:rFonts w:hint="eastAsia" w:ascii="Arial" w:hAnsi="Arial" w:cs="Arial"/>
          <w:bCs/>
          <w:kern w:val="44"/>
          <w:sz w:val="18"/>
          <w:szCs w:val="18"/>
          <w:lang w:eastAsia="zh-CN"/>
        </w:rPr>
        <w:t>工程进度</w:t>
      </w:r>
      <w:r>
        <w:rPr>
          <w:rFonts w:ascii="Arial" w:hAnsi="Arial" w:cs="Arial"/>
          <w:bCs/>
          <w:kern w:val="44"/>
          <w:sz w:val="18"/>
          <w:szCs w:val="18"/>
        </w:rPr>
        <w:t>计划</w:t>
      </w:r>
      <w:r>
        <w:rPr>
          <w:rFonts w:hint="eastAsia" w:ascii="Arial" w:hAnsi="Arial" w:cs="Arial"/>
          <w:bCs/>
          <w:kern w:val="44"/>
          <w:sz w:val="18"/>
          <w:szCs w:val="18"/>
          <w:lang w:eastAsia="zh-CN"/>
        </w:rPr>
        <w:t>完成</w:t>
      </w:r>
      <w:r>
        <w:rPr>
          <w:rFonts w:ascii="Arial" w:hAnsi="Arial" w:cs="Arial"/>
          <w:bCs/>
          <w:kern w:val="44"/>
          <w:sz w:val="18"/>
          <w:szCs w:val="18"/>
        </w:rPr>
        <w:t>时间数据</w:t>
      </w:r>
      <w:r>
        <w:rPr>
          <w:rFonts w:hint="eastAsia" w:ascii="Arial" w:hAnsi="Arial" w:cs="Arial"/>
          <w:bCs/>
          <w:kern w:val="44"/>
          <w:sz w:val="18"/>
          <w:szCs w:val="18"/>
          <w:lang w:eastAsia="zh-CN"/>
        </w:rPr>
        <w:t>依据信托《投资合作协议》所填列</w:t>
      </w:r>
      <w:r>
        <w:rPr>
          <w:rFonts w:ascii="Arial" w:hAnsi="Arial" w:cs="Arial"/>
          <w:bCs/>
          <w:kern w:val="44"/>
          <w:sz w:val="18"/>
          <w:szCs w:val="18"/>
        </w:rPr>
        <w:t>，</w:t>
      </w:r>
      <w:r>
        <w:rPr>
          <w:rFonts w:hint="eastAsia" w:ascii="Arial" w:hAnsi="Arial" w:cs="Arial"/>
          <w:bCs/>
          <w:kern w:val="44"/>
          <w:sz w:val="18"/>
          <w:szCs w:val="18"/>
          <w:lang w:eastAsia="zh-CN"/>
        </w:rPr>
        <w:t>实际形象进度</w:t>
      </w:r>
      <w:r>
        <w:rPr>
          <w:rFonts w:ascii="Arial" w:hAnsi="Arial" w:cs="Arial"/>
          <w:bCs/>
          <w:kern w:val="44"/>
          <w:sz w:val="18"/>
          <w:szCs w:val="18"/>
        </w:rPr>
        <w:t>以</w:t>
      </w:r>
      <w:r>
        <w:rPr>
          <w:rFonts w:hint="eastAsia" w:ascii="Arial" w:hAnsi="Arial" w:cs="Arial"/>
          <w:bCs/>
          <w:kern w:val="44"/>
          <w:sz w:val="18"/>
          <w:szCs w:val="18"/>
          <w:lang w:eastAsia="zh-CN"/>
        </w:rPr>
        <w:t>工程现场</w:t>
      </w:r>
      <w:r>
        <w:rPr>
          <w:rFonts w:ascii="Arial" w:hAnsi="Arial" w:cs="Arial"/>
          <w:bCs/>
          <w:kern w:val="44"/>
          <w:sz w:val="18"/>
          <w:szCs w:val="18"/>
        </w:rPr>
        <w:t>为准。</w:t>
      </w:r>
    </w:p>
    <w:p>
      <w:pPr>
        <w:keepNext w:val="0"/>
        <w:keepLines w:val="0"/>
        <w:pageBreakBefore w:val="0"/>
        <w:widowControl w:val="0"/>
        <w:kinsoku/>
        <w:wordWrap/>
        <w:overflowPunct/>
        <w:topLinePunct w:val="0"/>
        <w:autoSpaceDE/>
        <w:autoSpaceDN/>
        <w:bidi w:val="0"/>
        <w:adjustRightInd/>
        <w:snapToGrid/>
        <w:spacing w:line="360" w:lineRule="auto"/>
        <w:ind w:firstLine="320" w:firstLineChars="200"/>
        <w:jc w:val="center"/>
        <w:textAlignment w:val="auto"/>
        <w:rPr>
          <w:rFonts w:ascii="Arial" w:hAnsi="Arial" w:cs="Arial"/>
          <w:bCs/>
          <w:kern w:val="44"/>
          <w:sz w:val="16"/>
          <w:szCs w:val="16"/>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Arial" w:hAnsi="Arial" w:cs="Arial"/>
          <w:szCs w:val="21"/>
          <w:lang w:eastAsia="zh-CN"/>
        </w:rPr>
      </w:pPr>
      <w:r>
        <w:rPr>
          <w:rFonts w:hint="eastAsia" w:ascii="Arial" w:hAnsi="Arial" w:cs="Arial"/>
          <w:szCs w:val="21"/>
        </w:rPr>
        <w:t>根据康信资管驻场人员对现场的勘查，截至202</w:t>
      </w:r>
      <w:r>
        <w:rPr>
          <w:rFonts w:hint="eastAsia" w:ascii="Arial" w:hAnsi="Arial" w:cs="Arial"/>
          <w:szCs w:val="21"/>
          <w:lang w:val="en-US" w:eastAsia="zh-CN"/>
        </w:rPr>
        <w:t>1</w:t>
      </w:r>
      <w:r>
        <w:rPr>
          <w:rFonts w:hint="eastAsia" w:ascii="Arial" w:hAnsi="Arial" w:cs="Arial"/>
          <w:szCs w:val="21"/>
        </w:rPr>
        <w:t>年</w:t>
      </w:r>
      <w:r>
        <w:rPr>
          <w:rFonts w:hint="eastAsia" w:ascii="Arial" w:hAnsi="Arial" w:cs="Arial"/>
          <w:szCs w:val="21"/>
          <w:lang w:val="en-US" w:eastAsia="zh-CN"/>
        </w:rPr>
        <w:t>2</w:t>
      </w:r>
      <w:r>
        <w:rPr>
          <w:rFonts w:hint="eastAsia" w:ascii="Arial" w:hAnsi="Arial" w:cs="Arial"/>
          <w:szCs w:val="21"/>
        </w:rPr>
        <w:t>月</w:t>
      </w:r>
      <w:r>
        <w:rPr>
          <w:rFonts w:hint="eastAsia" w:ascii="Arial" w:hAnsi="Arial" w:cs="Arial"/>
          <w:szCs w:val="21"/>
          <w:lang w:val="en-US" w:eastAsia="zh-CN"/>
        </w:rPr>
        <w:t>28</w:t>
      </w:r>
      <w:r>
        <w:rPr>
          <w:rFonts w:hint="eastAsia" w:ascii="Arial" w:hAnsi="Arial" w:cs="Arial"/>
          <w:szCs w:val="21"/>
        </w:rPr>
        <w:t>日，</w:t>
      </w:r>
      <w:r>
        <w:rPr>
          <w:rFonts w:ascii="Arial" w:hAnsi="Arial" w:cs="Arial"/>
          <w:szCs w:val="21"/>
        </w:rPr>
        <w:t>项目现场</w:t>
      </w:r>
      <w:r>
        <w:rPr>
          <w:rFonts w:hint="eastAsia" w:ascii="Arial" w:hAnsi="Arial" w:cs="Arial"/>
          <w:szCs w:val="21"/>
          <w:lang w:eastAsia="zh-CN"/>
        </w:rPr>
        <w:t>围挡施工完成、桩基试桩，土方开挖清理地下障碍物。</w:t>
      </w:r>
    </w:p>
    <w:p>
      <w:pPr>
        <w:keepNext w:val="0"/>
        <w:keepLines w:val="0"/>
        <w:pageBreakBefore w:val="0"/>
        <w:widowControl w:val="0"/>
        <w:kinsoku/>
        <w:wordWrap/>
        <w:overflowPunct/>
        <w:topLinePunct w:val="0"/>
        <w:autoSpaceDE/>
        <w:autoSpaceDN/>
        <w:bidi w:val="0"/>
        <w:adjustRightInd/>
        <w:snapToGrid/>
        <w:spacing w:line="480" w:lineRule="auto"/>
        <w:ind w:firstLine="420" w:firstLineChars="200"/>
        <w:textAlignment w:val="auto"/>
        <w:rPr>
          <w:rFonts w:hint="eastAsia" w:ascii="Arial" w:hAnsi="Arial" w:cs="Arial"/>
          <w:szCs w:val="21"/>
          <w:lang w:eastAsia="zh-CN"/>
        </w:rPr>
      </w:pPr>
      <w:r>
        <w:rPr>
          <w:rFonts w:hint="eastAsia" w:ascii="Arial" w:hAnsi="Arial" w:cs="Arial"/>
          <w:szCs w:val="21"/>
          <w:lang w:eastAsia="zh-CN"/>
        </w:rPr>
        <w:t>（转下页）</w:t>
      </w:r>
    </w:p>
    <w:p>
      <w:pPr>
        <w:keepNext w:val="0"/>
        <w:keepLines w:val="0"/>
        <w:pageBreakBefore w:val="0"/>
        <w:widowControl/>
        <w:kinsoku/>
        <w:wordWrap/>
        <w:overflowPunct/>
        <w:topLinePunct w:val="0"/>
        <w:autoSpaceDE/>
        <w:autoSpaceDN/>
        <w:bidi w:val="0"/>
        <w:adjustRightInd/>
        <w:snapToGrid/>
        <w:spacing w:line="240" w:lineRule="auto"/>
        <w:ind w:firstLine="0" w:firstLineChars="0"/>
        <w:textAlignment w:val="auto"/>
        <w:rPr>
          <w:rFonts w:hint="eastAsia" w:ascii="Arial" w:hAnsi="Arial" w:cs="Arial"/>
          <w:szCs w:val="21"/>
          <w:lang w:val="en-US" w:eastAsia="zh-CN"/>
        </w:rPr>
      </w:pPr>
      <w:r>
        <w:rPr>
          <w:rFonts w:hint="eastAsia" w:ascii="Arial" w:hAnsi="Arial" w:cs="Arial"/>
          <w:szCs w:val="21"/>
          <w:lang w:val="en-US" w:eastAsia="zh-CN"/>
        </w:rPr>
        <w:br w:type="page"/>
      </w:r>
    </w:p>
    <w:p>
      <w:pPr>
        <w:pageBreakBefore w:val="0"/>
        <w:spacing w:line="480" w:lineRule="auto"/>
        <w:ind w:firstLine="422" w:firstLineChars="200"/>
        <w:rPr>
          <w:rFonts w:ascii="Arial" w:hAnsi="Arial" w:cs="Arial"/>
          <w:color w:val="000000"/>
          <w:sz w:val="28"/>
          <w:szCs w:val="28"/>
        </w:rPr>
      </w:pPr>
      <w:r>
        <w:rPr>
          <w:rFonts w:ascii="Arial" w:hAnsi="Arial" w:cs="Arial"/>
          <w:b/>
          <w:bCs/>
          <w:kern w:val="44"/>
          <w:szCs w:val="21"/>
        </w:rPr>
        <w:t>标的项目现场照片（202</w:t>
      </w:r>
      <w:r>
        <w:rPr>
          <w:rFonts w:hint="eastAsia" w:ascii="Arial" w:hAnsi="Arial" w:cs="Arial"/>
          <w:b/>
          <w:bCs/>
          <w:kern w:val="44"/>
          <w:szCs w:val="21"/>
          <w:lang w:val="en-US" w:eastAsia="zh-CN"/>
        </w:rPr>
        <w:t>1</w:t>
      </w:r>
      <w:r>
        <w:rPr>
          <w:rFonts w:ascii="Arial" w:hAnsi="Arial" w:cs="Arial"/>
          <w:b/>
          <w:bCs/>
          <w:kern w:val="44"/>
          <w:szCs w:val="21"/>
        </w:rPr>
        <w:t>年</w:t>
      </w:r>
      <w:r>
        <w:rPr>
          <w:rFonts w:hint="eastAsia" w:ascii="Arial" w:hAnsi="Arial" w:cs="Arial"/>
          <w:b/>
          <w:bCs/>
          <w:kern w:val="44"/>
          <w:szCs w:val="21"/>
          <w:lang w:val="en-US" w:eastAsia="zh-CN"/>
        </w:rPr>
        <w:t>2</w:t>
      </w:r>
      <w:r>
        <w:rPr>
          <w:rFonts w:ascii="Arial" w:hAnsi="Arial" w:cs="Arial"/>
          <w:b/>
          <w:bCs/>
          <w:kern w:val="44"/>
          <w:szCs w:val="21"/>
        </w:rPr>
        <w:t>月）</w:t>
      </w:r>
    </w:p>
    <w:p>
      <w:pPr>
        <w:jc w:val="left"/>
        <w:rPr>
          <w:rFonts w:hint="default" w:ascii="Arial" w:hAnsi="Arial" w:eastAsia="宋体" w:cs="Arial"/>
          <w:color w:val="000000"/>
          <w:sz w:val="28"/>
          <w:szCs w:val="28"/>
          <w:lang w:val="en-US" w:eastAsia="zh-CN"/>
        </w:rPr>
      </w:pPr>
      <w:r>
        <w:drawing>
          <wp:inline distT="0" distB="0" distL="114300" distR="114300">
            <wp:extent cx="2837815" cy="2197100"/>
            <wp:effectExtent l="0" t="0" r="635" b="12700"/>
            <wp:docPr id="46"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29"/>
                    <pic:cNvPicPr>
                      <a:picLocks noChangeAspect="1"/>
                    </pic:cNvPicPr>
                  </pic:nvPicPr>
                  <pic:blipFill>
                    <a:blip r:embed="rId14"/>
                    <a:stretch>
                      <a:fillRect/>
                    </a:stretch>
                  </pic:blipFill>
                  <pic:spPr>
                    <a:xfrm>
                      <a:off x="0" y="0"/>
                      <a:ext cx="2837815" cy="219710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39085" cy="2197100"/>
            <wp:effectExtent l="0" t="0" r="18415" b="12700"/>
            <wp:docPr id="47"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30"/>
                    <pic:cNvPicPr>
                      <a:picLocks noChangeAspect="1"/>
                    </pic:cNvPicPr>
                  </pic:nvPicPr>
                  <pic:blipFill>
                    <a:blip r:embed="rId15"/>
                    <a:stretch>
                      <a:fillRect/>
                    </a:stretch>
                  </pic:blipFill>
                  <pic:spPr>
                    <a:xfrm>
                      <a:off x="0" y="0"/>
                      <a:ext cx="2839085" cy="2197100"/>
                    </a:xfrm>
                    <a:prstGeom prst="rect">
                      <a:avLst/>
                    </a:prstGeom>
                    <a:noFill/>
                    <a:ln>
                      <a:noFill/>
                    </a:ln>
                  </pic:spPr>
                </pic:pic>
              </a:graphicData>
            </a:graphic>
          </wp:inline>
        </w:drawing>
      </w:r>
    </w:p>
    <w:p>
      <w:pPr>
        <w:numPr>
          <w:ilvl w:val="0"/>
          <w:numId w:val="5"/>
        </w:numPr>
        <w:jc w:val="left"/>
        <w:rPr>
          <w:rFonts w:hint="eastAsia" w:ascii="Arial" w:hAnsi="Arial" w:eastAsia="宋体" w:cs="Arial"/>
          <w:color w:val="000000"/>
          <w:sz w:val="21"/>
          <w:szCs w:val="21"/>
          <w:lang w:val="en-US" w:eastAsia="zh-CN"/>
        </w:rPr>
      </w:pPr>
      <w:r>
        <w:rPr>
          <w:rFonts w:hint="default" w:ascii="Arial" w:hAnsi="Arial" w:eastAsia="宋体" w:cs="Arial"/>
          <w:color w:val="000000"/>
          <w:sz w:val="21"/>
          <w:szCs w:val="21"/>
          <w:lang w:val="en-US" w:eastAsia="zh-CN"/>
        </w:rPr>
        <w:t>项目西地块</w:t>
      </w:r>
      <w:r>
        <w:rPr>
          <w:rFonts w:hint="eastAsia" w:ascii="Arial" w:hAnsi="Arial" w:eastAsia="宋体" w:cs="Arial"/>
          <w:color w:val="000000"/>
          <w:sz w:val="21"/>
          <w:szCs w:val="21"/>
          <w:lang w:val="en-US" w:eastAsia="zh-CN"/>
        </w:rPr>
        <w:t xml:space="preserve">                                 2、项目西地块</w:t>
      </w:r>
    </w:p>
    <w:p>
      <w:pPr>
        <w:numPr>
          <w:ilvl w:val="0"/>
          <w:numId w:val="0"/>
        </w:numPr>
        <w:jc w:val="left"/>
        <w:rPr>
          <w:rFonts w:hint="default" w:ascii="Arial" w:hAnsi="Arial" w:eastAsia="宋体" w:cs="Arial"/>
          <w:color w:val="000000"/>
          <w:sz w:val="21"/>
          <w:szCs w:val="21"/>
          <w:lang w:val="en-US"/>
        </w:rPr>
      </w:pPr>
      <w:r>
        <w:rPr>
          <w:rFonts w:hint="eastAsia" w:ascii="Arial" w:hAnsi="Arial" w:eastAsia="宋体" w:cs="Arial"/>
          <w:color w:val="000000"/>
          <w:sz w:val="21"/>
          <w:szCs w:val="21"/>
          <w:lang w:val="en-US" w:eastAsia="zh-CN"/>
        </w:rPr>
        <w:t xml:space="preserve">                             </w:t>
      </w:r>
    </w:p>
    <w:p>
      <w:pPr>
        <w:jc w:val="left"/>
        <w:rPr>
          <w:rFonts w:hint="default" w:ascii="Arial" w:hAnsi="Arial" w:eastAsia="宋体" w:cs="Arial"/>
          <w:color w:val="000000"/>
          <w:sz w:val="28"/>
          <w:szCs w:val="28"/>
          <w:lang w:val="en-US" w:eastAsia="zh-CN"/>
        </w:rPr>
      </w:pPr>
      <w:r>
        <w:drawing>
          <wp:inline distT="0" distB="0" distL="114300" distR="114300">
            <wp:extent cx="2838450" cy="2190750"/>
            <wp:effectExtent l="0" t="0" r="0" b="0"/>
            <wp:docPr id="48"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31"/>
                    <pic:cNvPicPr>
                      <a:picLocks noChangeAspect="1"/>
                    </pic:cNvPicPr>
                  </pic:nvPicPr>
                  <pic:blipFill>
                    <a:blip r:embed="rId16"/>
                    <a:stretch>
                      <a:fillRect/>
                    </a:stretch>
                  </pic:blipFill>
                  <pic:spPr>
                    <a:xfrm>
                      <a:off x="0" y="0"/>
                      <a:ext cx="2838450" cy="2190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39085" cy="2200910"/>
            <wp:effectExtent l="0" t="0" r="18415" b="8890"/>
            <wp:docPr id="49"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32"/>
                    <pic:cNvPicPr>
                      <a:picLocks noChangeAspect="1"/>
                    </pic:cNvPicPr>
                  </pic:nvPicPr>
                  <pic:blipFill>
                    <a:blip r:embed="rId17"/>
                    <a:stretch>
                      <a:fillRect/>
                    </a:stretch>
                  </pic:blipFill>
                  <pic:spPr>
                    <a:xfrm>
                      <a:off x="0" y="0"/>
                      <a:ext cx="2839085" cy="2200910"/>
                    </a:xfrm>
                    <a:prstGeom prst="rect">
                      <a:avLst/>
                    </a:prstGeom>
                    <a:noFill/>
                    <a:ln>
                      <a:noFill/>
                    </a:ln>
                  </pic:spPr>
                </pic:pic>
              </a:graphicData>
            </a:graphic>
          </wp:inline>
        </w:drawing>
      </w:r>
    </w:p>
    <w:p>
      <w:pPr>
        <w:numPr>
          <w:ilvl w:val="0"/>
          <w:numId w:val="0"/>
        </w:numPr>
        <w:ind w:leftChars="0"/>
        <w:jc w:val="left"/>
        <w:rPr>
          <w:rFonts w:hint="eastAsia" w:ascii="Arial" w:hAnsi="Arial" w:eastAsia="宋体" w:cs="Arial"/>
          <w:color w:val="000000"/>
          <w:sz w:val="21"/>
          <w:szCs w:val="21"/>
          <w:lang w:val="en-US" w:eastAsia="zh-CN"/>
        </w:rPr>
      </w:pPr>
      <w:r>
        <w:rPr>
          <w:rFonts w:hint="eastAsia" w:ascii="Arial" w:hAnsi="Arial" w:cs="Arial"/>
          <w:color w:val="000000"/>
          <w:sz w:val="21"/>
          <w:szCs w:val="21"/>
          <w:lang w:val="en-US" w:eastAsia="zh-CN"/>
        </w:rPr>
        <w:t>3、</w:t>
      </w:r>
      <w:r>
        <w:rPr>
          <w:rFonts w:hint="eastAsia" w:ascii="Arial" w:hAnsi="Arial" w:eastAsia="宋体" w:cs="Arial"/>
          <w:color w:val="000000"/>
          <w:sz w:val="21"/>
          <w:szCs w:val="21"/>
          <w:lang w:val="en-US" w:eastAsia="zh-CN"/>
        </w:rPr>
        <w:t>项目西地块</w:t>
      </w:r>
      <w:r>
        <w:rPr>
          <w:rFonts w:hint="eastAsia" w:ascii="Arial" w:hAnsi="Arial" w:cs="Arial"/>
          <w:color w:val="000000"/>
          <w:sz w:val="21"/>
          <w:szCs w:val="21"/>
          <w:lang w:val="en-US" w:eastAsia="zh-CN"/>
        </w:rPr>
        <w:tab/>
      </w:r>
      <w:r>
        <w:rPr>
          <w:rFonts w:hint="eastAsia" w:ascii="Arial" w:hAnsi="Arial" w:cs="Arial"/>
          <w:color w:val="000000"/>
          <w:sz w:val="21"/>
          <w:szCs w:val="21"/>
          <w:lang w:val="en-US" w:eastAsia="zh-CN"/>
        </w:rPr>
        <w:t xml:space="preserve">                              4</w:t>
      </w:r>
      <w:r>
        <w:rPr>
          <w:rFonts w:hint="eastAsia" w:ascii="Arial" w:hAnsi="Arial" w:eastAsia="宋体" w:cs="Arial"/>
          <w:color w:val="000000"/>
          <w:sz w:val="21"/>
          <w:szCs w:val="21"/>
          <w:lang w:val="en-US" w:eastAsia="zh-CN"/>
        </w:rPr>
        <w:t>、项目</w:t>
      </w:r>
      <w:r>
        <w:rPr>
          <w:rFonts w:hint="eastAsia" w:ascii="Arial" w:hAnsi="Arial" w:cs="Arial"/>
          <w:color w:val="000000"/>
          <w:sz w:val="21"/>
          <w:szCs w:val="21"/>
          <w:lang w:val="en-US" w:eastAsia="zh-CN"/>
        </w:rPr>
        <w:t>东</w:t>
      </w:r>
      <w:r>
        <w:rPr>
          <w:rFonts w:hint="eastAsia" w:ascii="Arial" w:hAnsi="Arial" w:eastAsia="宋体" w:cs="Arial"/>
          <w:color w:val="000000"/>
          <w:sz w:val="21"/>
          <w:szCs w:val="21"/>
          <w:lang w:val="en-US" w:eastAsia="zh-CN"/>
        </w:rPr>
        <w:t>地块</w:t>
      </w:r>
    </w:p>
    <w:p>
      <w:pPr>
        <w:numPr>
          <w:ilvl w:val="0"/>
          <w:numId w:val="0"/>
        </w:numPr>
        <w:ind w:leftChars="0"/>
        <w:jc w:val="left"/>
        <w:rPr>
          <w:rFonts w:hint="eastAsia" w:ascii="Arial" w:hAnsi="Arial" w:eastAsia="宋体" w:cs="Arial"/>
          <w:color w:val="000000"/>
          <w:sz w:val="21"/>
          <w:szCs w:val="21"/>
          <w:lang w:val="en-US" w:eastAsia="zh-CN"/>
        </w:rPr>
      </w:pPr>
    </w:p>
    <w:p>
      <w:pPr>
        <w:tabs>
          <w:tab w:val="center" w:pos="4649"/>
        </w:tabs>
        <w:jc w:val="left"/>
        <w:rPr>
          <w:rFonts w:hint="default" w:ascii="Arial" w:hAnsi="Arial" w:eastAsia="宋体" w:cs="Arial"/>
          <w:color w:val="000000"/>
          <w:sz w:val="28"/>
          <w:szCs w:val="28"/>
          <w:lang w:val="en-US" w:eastAsia="zh-CN"/>
        </w:rPr>
      </w:pPr>
      <w:r>
        <w:drawing>
          <wp:inline distT="0" distB="0" distL="114300" distR="114300">
            <wp:extent cx="2830195" cy="2190750"/>
            <wp:effectExtent l="0" t="0" r="8255" b="0"/>
            <wp:docPr id="50"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3"/>
                    <pic:cNvPicPr>
                      <a:picLocks noChangeAspect="1"/>
                    </pic:cNvPicPr>
                  </pic:nvPicPr>
                  <pic:blipFill>
                    <a:blip r:embed="rId18"/>
                    <a:stretch>
                      <a:fillRect/>
                    </a:stretch>
                  </pic:blipFill>
                  <pic:spPr>
                    <a:xfrm>
                      <a:off x="0" y="0"/>
                      <a:ext cx="2830195" cy="219075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837180" cy="2192020"/>
            <wp:effectExtent l="0" t="0" r="1270" b="17780"/>
            <wp:docPr id="51"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34"/>
                    <pic:cNvPicPr>
                      <a:picLocks noChangeAspect="1"/>
                    </pic:cNvPicPr>
                  </pic:nvPicPr>
                  <pic:blipFill>
                    <a:blip r:embed="rId19"/>
                    <a:stretch>
                      <a:fillRect/>
                    </a:stretch>
                  </pic:blipFill>
                  <pic:spPr>
                    <a:xfrm>
                      <a:off x="0" y="0"/>
                      <a:ext cx="2837180" cy="2192020"/>
                    </a:xfrm>
                    <a:prstGeom prst="rect">
                      <a:avLst/>
                    </a:prstGeom>
                    <a:noFill/>
                    <a:ln>
                      <a:noFill/>
                    </a:ln>
                  </pic:spPr>
                </pic:pic>
              </a:graphicData>
            </a:graphic>
          </wp:inline>
        </w:drawing>
      </w:r>
    </w:p>
    <w:p>
      <w:pPr>
        <w:jc w:val="left"/>
        <w:rPr>
          <w:rFonts w:hint="default" w:ascii="Arial" w:hAnsi="Arial" w:eastAsia="宋体" w:cs="Arial"/>
          <w:color w:val="000000"/>
          <w:sz w:val="28"/>
          <w:szCs w:val="28"/>
          <w:lang w:val="en-US" w:eastAsia="zh-CN"/>
        </w:rPr>
      </w:pPr>
      <w:r>
        <w:rPr>
          <w:rFonts w:hint="eastAsia" w:ascii="Arial" w:hAnsi="Arial" w:cs="Arial"/>
          <w:color w:val="000000"/>
          <w:sz w:val="21"/>
          <w:szCs w:val="21"/>
          <w:lang w:val="en-US" w:eastAsia="zh-CN"/>
        </w:rPr>
        <w:t>5</w:t>
      </w:r>
      <w:r>
        <w:rPr>
          <w:rFonts w:hint="eastAsia" w:ascii="Arial" w:hAnsi="Arial" w:eastAsia="宋体" w:cs="Arial"/>
          <w:color w:val="000000"/>
          <w:sz w:val="21"/>
          <w:szCs w:val="21"/>
          <w:lang w:val="en-US" w:eastAsia="zh-CN"/>
        </w:rPr>
        <w:t>、项目</w:t>
      </w:r>
      <w:r>
        <w:rPr>
          <w:rFonts w:hint="eastAsia" w:ascii="Arial" w:hAnsi="Arial" w:cs="Arial"/>
          <w:color w:val="000000"/>
          <w:sz w:val="21"/>
          <w:szCs w:val="21"/>
          <w:lang w:val="en-US" w:eastAsia="zh-CN"/>
        </w:rPr>
        <w:t>东</w:t>
      </w:r>
      <w:r>
        <w:rPr>
          <w:rFonts w:hint="eastAsia" w:ascii="Arial" w:hAnsi="Arial" w:eastAsia="宋体" w:cs="Arial"/>
          <w:color w:val="000000"/>
          <w:sz w:val="21"/>
          <w:szCs w:val="21"/>
          <w:lang w:val="en-US" w:eastAsia="zh-CN"/>
        </w:rPr>
        <w:t>地块</w:t>
      </w:r>
      <w:r>
        <w:rPr>
          <w:rFonts w:hint="eastAsia" w:ascii="Arial" w:hAnsi="Arial" w:cs="Arial"/>
          <w:color w:val="000000"/>
          <w:sz w:val="28"/>
          <w:szCs w:val="28"/>
          <w:lang w:val="en-US" w:eastAsia="zh-CN"/>
        </w:rPr>
        <w:t xml:space="preserve">                        </w:t>
      </w:r>
      <w:r>
        <w:rPr>
          <w:rFonts w:hint="eastAsia" w:ascii="Arial" w:hAnsi="Arial" w:cs="Arial"/>
          <w:color w:val="000000"/>
          <w:sz w:val="21"/>
          <w:szCs w:val="21"/>
          <w:lang w:val="en-US" w:eastAsia="zh-CN"/>
        </w:rPr>
        <w:t>5</w:t>
      </w:r>
      <w:r>
        <w:rPr>
          <w:rFonts w:hint="eastAsia" w:ascii="Arial" w:hAnsi="Arial" w:eastAsia="宋体" w:cs="Arial"/>
          <w:color w:val="000000"/>
          <w:sz w:val="21"/>
          <w:szCs w:val="21"/>
          <w:lang w:val="en-US" w:eastAsia="zh-CN"/>
        </w:rPr>
        <w:t>、项目</w:t>
      </w:r>
      <w:r>
        <w:rPr>
          <w:rFonts w:hint="eastAsia" w:ascii="Arial" w:hAnsi="Arial" w:cs="Arial"/>
          <w:color w:val="000000"/>
          <w:sz w:val="21"/>
          <w:szCs w:val="21"/>
          <w:lang w:val="en-US" w:eastAsia="zh-CN"/>
        </w:rPr>
        <w:t>东</w:t>
      </w:r>
      <w:r>
        <w:rPr>
          <w:rFonts w:hint="eastAsia" w:ascii="Arial" w:hAnsi="Arial" w:eastAsia="宋体" w:cs="Arial"/>
          <w:color w:val="000000"/>
          <w:sz w:val="21"/>
          <w:szCs w:val="21"/>
          <w:lang w:val="en-US" w:eastAsia="zh-CN"/>
        </w:rPr>
        <w:t>地块</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tLeast"/>
        <w:ind w:right="-506" w:rightChars="-241"/>
        <w:textAlignment w:val="auto"/>
        <w:rPr>
          <w:rFonts w:ascii="Arial" w:hAnsi="Arial" w:cs="Arial" w:eastAsiaTheme="minorEastAsia"/>
          <w:color w:val="000000"/>
          <w:sz w:val="15"/>
          <w:szCs w:val="15"/>
        </w:rPr>
      </w:pPr>
      <w:bookmarkStart w:id="170" w:name="_Toc535570753"/>
      <w:bookmarkStart w:id="171" w:name="_Toc535508639"/>
      <w:bookmarkStart w:id="172" w:name="_Toc535580026"/>
      <w:bookmarkStart w:id="173" w:name="_Toc535580094"/>
      <w:bookmarkStart w:id="174" w:name="_Toc45217878"/>
      <w:bookmarkStart w:id="175" w:name="_Toc532281660"/>
    </w:p>
    <w:p>
      <w:pPr>
        <w:numPr>
          <w:ilvl w:val="0"/>
          <w:numId w:val="0"/>
        </w:numPr>
        <w:tabs>
          <w:tab w:val="center" w:pos="4649"/>
        </w:tabs>
        <w:ind w:leftChars="0"/>
        <w:rPr>
          <w:rFonts w:ascii="Arial" w:hAnsi="Arial" w:cs="Arial" w:eastAsiaTheme="minorEastAsia"/>
          <w:color w:val="000000"/>
          <w:sz w:val="15"/>
          <w:szCs w:val="15"/>
        </w:rPr>
      </w:pPr>
    </w:p>
    <w:p>
      <w:pPr>
        <w:numPr>
          <w:ilvl w:val="0"/>
          <w:numId w:val="0"/>
        </w:numPr>
        <w:tabs>
          <w:tab w:val="center" w:pos="4649"/>
        </w:tabs>
        <w:ind w:leftChars="0"/>
        <w:rPr>
          <w:rFonts w:ascii="Arial" w:hAnsi="Arial" w:cs="Arial" w:eastAsiaTheme="minorEastAsia"/>
          <w:color w:val="000000"/>
          <w:sz w:val="15"/>
          <w:szCs w:val="15"/>
        </w:rPr>
      </w:pPr>
    </w:p>
    <w:p>
      <w:pPr>
        <w:outlineLvl w:val="9"/>
        <w:rPr>
          <w:rFonts w:ascii="Arial" w:hAnsi="Arial" w:cs="Arial"/>
          <w:color w:val="000000"/>
          <w:sz w:val="24"/>
          <w:szCs w:val="24"/>
        </w:rPr>
      </w:pPr>
      <w:bookmarkStart w:id="176" w:name="_Toc570"/>
      <w:bookmarkStart w:id="177" w:name="_Toc29435"/>
      <w:bookmarkStart w:id="178" w:name="_Toc10395"/>
      <w:bookmarkStart w:id="179" w:name="_Toc12319"/>
      <w:bookmarkStart w:id="180" w:name="_Toc28272"/>
      <w:bookmarkStart w:id="181" w:name="_Toc10003"/>
      <w:bookmarkStart w:id="182" w:name="_Toc14941"/>
      <w:bookmarkStart w:id="183" w:name="_Toc506"/>
      <w:bookmarkStart w:id="184" w:name="_Toc24581"/>
      <w:bookmarkStart w:id="185" w:name="_Toc4252"/>
      <w:bookmarkStart w:id="186" w:name="_Toc21728"/>
      <w:bookmarkStart w:id="187" w:name="_Toc14446"/>
      <w:bookmarkStart w:id="188" w:name="_Toc2209"/>
      <w:bookmarkStart w:id="189" w:name="_Toc31324"/>
    </w:p>
    <w:p>
      <w:pPr>
        <w:pStyle w:val="2"/>
        <w:keepNext w:val="0"/>
        <w:keepLines w:val="0"/>
        <w:spacing w:before="300" w:after="300" w:line="360" w:lineRule="exact"/>
        <w:jc w:val="left"/>
        <w:rPr>
          <w:rFonts w:hint="default" w:ascii="Arial" w:hAnsi="Arial" w:eastAsia="宋体" w:cs="Arial"/>
          <w:color w:val="000000"/>
          <w:sz w:val="24"/>
          <w:szCs w:val="24"/>
          <w:lang w:val="en-US" w:eastAsia="zh-CN"/>
        </w:rPr>
      </w:pPr>
      <w:bookmarkStart w:id="190" w:name="_Toc3178"/>
      <w:bookmarkStart w:id="191" w:name="_Toc26056"/>
      <w:bookmarkStart w:id="192" w:name="_Toc3744"/>
      <w:bookmarkStart w:id="193" w:name="_Toc29074"/>
      <w:bookmarkStart w:id="194" w:name="_Toc11180"/>
      <w:r>
        <w:rPr>
          <w:rFonts w:hint="default" w:ascii="Arial" w:hAnsi="Arial" w:eastAsia="宋体" w:cs="Arial"/>
          <w:color w:val="000000"/>
          <w:sz w:val="24"/>
          <w:szCs w:val="24"/>
          <w:lang w:val="en-US" w:eastAsia="zh-CN"/>
        </w:rPr>
        <w:t>4印鉴使用情况</w:t>
      </w:r>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ascii="Arial" w:hAnsi="Arial" w:cs="Arial"/>
          <w:bCs/>
          <w:kern w:val="44"/>
          <w:szCs w:val="21"/>
        </w:rPr>
      </w:pPr>
      <w:r>
        <w:rPr>
          <w:rFonts w:hint="eastAsia" w:ascii="Arial" w:hAnsi="Arial" w:cs="Arial"/>
          <w:bCs/>
          <w:kern w:val="44"/>
          <w:szCs w:val="21"/>
        </w:rPr>
        <w:t>根据监管协议的约定，康信资管</w:t>
      </w:r>
      <w:r>
        <w:rPr>
          <w:rFonts w:hint="eastAsia" w:ascii="Arial" w:hAnsi="Arial" w:cs="Arial"/>
          <w:bCs/>
          <w:kern w:val="44"/>
          <w:szCs w:val="21"/>
          <w:lang w:eastAsia="zh-CN"/>
        </w:rPr>
        <w:t>驻场</w:t>
      </w:r>
      <w:r>
        <w:rPr>
          <w:rFonts w:hint="eastAsia" w:ascii="Arial" w:hAnsi="Arial" w:cs="Arial"/>
          <w:bCs/>
          <w:kern w:val="44"/>
          <w:szCs w:val="21"/>
        </w:rPr>
        <w:t>人员与SPV公司共管的印鉴为：公章、法定代表人人名章、财务专用章；</w:t>
      </w:r>
      <w:r>
        <w:rPr>
          <w:rFonts w:hint="eastAsia" w:ascii="Arial" w:hAnsi="Arial" w:cs="Arial"/>
          <w:bCs/>
          <w:kern w:val="44"/>
          <w:szCs w:val="21"/>
          <w:lang w:eastAsia="zh-CN"/>
        </w:rPr>
        <w:t>与合资公司共管的印鉴为：</w:t>
      </w:r>
      <w:r>
        <w:rPr>
          <w:rFonts w:hint="eastAsia" w:ascii="Arial" w:hAnsi="Arial" w:cs="Arial"/>
          <w:bCs/>
          <w:kern w:val="44"/>
          <w:szCs w:val="21"/>
        </w:rPr>
        <w:t>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与项目公司共管的印鉴为：公章、法定代表人人名章、财务专用章</w:t>
      </w:r>
      <w:r>
        <w:rPr>
          <w:rFonts w:hint="eastAsia" w:ascii="Arial" w:hAnsi="Arial" w:cs="Arial"/>
          <w:bCs/>
          <w:kern w:val="44"/>
          <w:szCs w:val="21"/>
          <w:lang w:eastAsia="zh-CN"/>
        </w:rPr>
        <w:t>、发票专用章</w:t>
      </w:r>
      <w:r>
        <w:rPr>
          <w:rFonts w:hint="eastAsia" w:ascii="Arial" w:hAnsi="Arial" w:cs="Arial"/>
          <w:bCs/>
          <w:kern w:val="44"/>
          <w:szCs w:val="21"/>
        </w:rPr>
        <w:t>。</w:t>
      </w:r>
      <w:r>
        <w:rPr>
          <w:rFonts w:ascii="Arial" w:hAnsi="Arial" w:cs="Arial"/>
          <w:bCs/>
          <w:kern w:val="44"/>
          <w:szCs w:val="21"/>
        </w:rPr>
        <w:t>对于印章的使用，</w:t>
      </w:r>
      <w:r>
        <w:rPr>
          <w:rFonts w:hint="eastAsia" w:ascii="Arial" w:hAnsi="Arial" w:cs="Arial"/>
          <w:bCs/>
          <w:kern w:val="44"/>
          <w:szCs w:val="21"/>
        </w:rPr>
        <w:t>康信资管</w:t>
      </w:r>
      <w:r>
        <w:rPr>
          <w:rFonts w:hint="eastAsia" w:ascii="Arial" w:hAnsi="Arial" w:cs="Arial"/>
          <w:bCs/>
          <w:kern w:val="44"/>
          <w:szCs w:val="21"/>
          <w:lang w:eastAsia="zh-CN"/>
        </w:rPr>
        <w:t>驻场</w:t>
      </w:r>
      <w:r>
        <w:rPr>
          <w:rFonts w:hint="eastAsia" w:ascii="Arial" w:hAnsi="Arial" w:cs="Arial"/>
          <w:bCs/>
          <w:kern w:val="44"/>
          <w:szCs w:val="21"/>
        </w:rPr>
        <w:t>人员</w:t>
      </w:r>
      <w:r>
        <w:rPr>
          <w:rFonts w:ascii="Arial" w:hAnsi="Arial" w:cs="Arial"/>
          <w:bCs/>
          <w:kern w:val="44"/>
          <w:szCs w:val="21"/>
        </w:rPr>
        <w:t>按照中航信托的要求，履行印章使用流程。</w:t>
      </w:r>
      <w:r>
        <w:rPr>
          <w:rFonts w:hint="eastAsia" w:ascii="Arial" w:hAnsi="Arial" w:cs="Arial"/>
          <w:bCs/>
          <w:kern w:val="44"/>
          <w:szCs w:val="21"/>
          <w:lang w:val="en-US" w:eastAsia="zh-CN"/>
        </w:rPr>
        <w:t>2021年2月</w:t>
      </w:r>
      <w:r>
        <w:rPr>
          <w:rFonts w:ascii="Arial" w:hAnsi="Arial" w:cs="Arial"/>
          <w:bCs/>
          <w:kern w:val="44"/>
          <w:szCs w:val="21"/>
        </w:rPr>
        <w:t>SPV公司</w:t>
      </w:r>
      <w:r>
        <w:rPr>
          <w:rFonts w:hint="eastAsia" w:ascii="Arial" w:hAnsi="Arial" w:cs="Arial"/>
          <w:bCs/>
          <w:kern w:val="44"/>
          <w:szCs w:val="21"/>
          <w:lang w:eastAsia="zh-CN"/>
        </w:rPr>
        <w:t>无印章使用情况，合资公司、</w:t>
      </w:r>
      <w:r>
        <w:rPr>
          <w:rFonts w:ascii="Arial" w:hAnsi="Arial" w:cs="Arial"/>
          <w:bCs/>
          <w:kern w:val="44"/>
          <w:szCs w:val="21"/>
        </w:rPr>
        <w:t>项目公司</w:t>
      </w:r>
      <w:r>
        <w:rPr>
          <w:rFonts w:hint="eastAsia" w:ascii="Arial" w:hAnsi="Arial" w:cs="Arial"/>
          <w:bCs/>
          <w:kern w:val="44"/>
          <w:szCs w:val="21"/>
        </w:rPr>
        <w:t>印鉴</w:t>
      </w:r>
      <w:r>
        <w:rPr>
          <w:rFonts w:ascii="Arial" w:hAnsi="Arial" w:cs="Arial"/>
          <w:bCs/>
          <w:kern w:val="44"/>
          <w:szCs w:val="21"/>
        </w:rPr>
        <w:t>使用情况详见下表：</w:t>
      </w:r>
    </w:p>
    <w:tbl>
      <w:tblPr>
        <w:tblStyle w:val="20"/>
        <w:tblW w:w="9360" w:type="dxa"/>
        <w:jc w:val="center"/>
        <w:tblLayout w:type="fixed"/>
        <w:tblCellMar>
          <w:top w:w="15" w:type="dxa"/>
          <w:left w:w="15" w:type="dxa"/>
          <w:bottom w:w="15" w:type="dxa"/>
          <w:right w:w="15" w:type="dxa"/>
        </w:tblCellMar>
      </w:tblPr>
      <w:tblGrid>
        <w:gridCol w:w="2683"/>
        <w:gridCol w:w="1067"/>
        <w:gridCol w:w="1725"/>
        <w:gridCol w:w="1475"/>
        <w:gridCol w:w="1509"/>
        <w:gridCol w:w="901"/>
      </w:tblGrid>
      <w:tr>
        <w:tblPrEx>
          <w:tblCellMar>
            <w:top w:w="15" w:type="dxa"/>
            <w:left w:w="15" w:type="dxa"/>
            <w:bottom w:w="15" w:type="dxa"/>
            <w:right w:w="15" w:type="dxa"/>
          </w:tblCellMar>
        </w:tblPrEx>
        <w:trPr>
          <w:trHeight w:val="533"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公司名称</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公章（份）</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法人</w:t>
            </w:r>
            <w:r>
              <w:rPr>
                <w:rFonts w:hint="eastAsia" w:ascii="Arial" w:hAnsi="Arial" w:cs="Arial"/>
                <w:b/>
                <w:bCs/>
                <w:color w:val="000000" w:themeColor="text1"/>
                <w:sz w:val="18"/>
                <w:szCs w:val="18"/>
                <w:lang w:eastAsia="zh-CN"/>
                <w14:textFill>
                  <w14:solidFill>
                    <w14:schemeClr w14:val="tx1"/>
                  </w14:solidFill>
                </w14:textFill>
              </w:rPr>
              <w:t>人</w:t>
            </w:r>
            <w:r>
              <w:rPr>
                <w:rFonts w:ascii="Arial" w:hAnsi="Arial" w:cs="Arial"/>
                <w:b/>
                <w:bCs/>
                <w:color w:val="000000" w:themeColor="text1"/>
                <w:sz w:val="18"/>
                <w:szCs w:val="18"/>
                <w14:textFill>
                  <w14:solidFill>
                    <w14:schemeClr w14:val="tx1"/>
                  </w14:solidFill>
                </w14:textFill>
              </w:rPr>
              <w:t>名章（份）</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财务</w:t>
            </w:r>
            <w:r>
              <w:rPr>
                <w:rFonts w:hint="eastAsia" w:ascii="Arial" w:hAnsi="Arial" w:cs="Arial"/>
                <w:b/>
                <w:bCs/>
                <w:color w:val="000000" w:themeColor="text1"/>
                <w:sz w:val="18"/>
                <w:szCs w:val="18"/>
                <w14:textFill>
                  <w14:solidFill>
                    <w14:schemeClr w14:val="tx1"/>
                  </w14:solidFill>
                </w14:textFill>
              </w:rPr>
              <w:t>专用章</w:t>
            </w:r>
            <w:r>
              <w:rPr>
                <w:rFonts w:ascii="Arial" w:hAnsi="Arial" w:cs="Arial"/>
                <w:b/>
                <w:bCs/>
                <w:color w:val="000000" w:themeColor="text1"/>
                <w:sz w:val="18"/>
                <w:szCs w:val="18"/>
                <w14:textFill>
                  <w14:solidFill>
                    <w14:schemeClr w14:val="tx1"/>
                  </w14:solidFill>
                </w14:textFill>
              </w:rPr>
              <w:t>（份）</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hint="eastAsia" w:ascii="Arial" w:hAnsi="Arial" w:cs="Arial"/>
                <w:b/>
                <w:bCs/>
                <w:color w:val="000000" w:themeColor="text1"/>
                <w:sz w:val="18"/>
                <w:szCs w:val="18"/>
                <w14:textFill>
                  <w14:solidFill>
                    <w14:schemeClr w14:val="tx1"/>
                  </w14:solidFill>
                </w14:textFill>
              </w:rPr>
              <w:t>发票专用</w:t>
            </w:r>
            <w:r>
              <w:rPr>
                <w:rFonts w:ascii="Arial" w:hAnsi="Arial" w:cs="Arial"/>
                <w:b/>
                <w:bCs/>
                <w:color w:val="000000" w:themeColor="text1"/>
                <w:sz w:val="18"/>
                <w:szCs w:val="18"/>
                <w14:textFill>
                  <w14:solidFill>
                    <w14:schemeClr w14:val="tx1"/>
                  </w14:solidFill>
                </w14:textFill>
              </w:rPr>
              <w:t>章（份）</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rPr>
                <w:rFonts w:ascii="Arial" w:hAnsi="Arial" w:cs="Arial"/>
                <w:b/>
                <w:bCs/>
                <w:color w:val="000000" w:themeColor="text1"/>
                <w:sz w:val="18"/>
                <w:szCs w:val="18"/>
                <w14:textFill>
                  <w14:solidFill>
                    <w14:schemeClr w14:val="tx1"/>
                  </w14:solidFill>
                </w14:textFill>
              </w:rPr>
            </w:pPr>
            <w:r>
              <w:rPr>
                <w:rFonts w:ascii="Arial" w:hAnsi="Arial" w:cs="Arial"/>
                <w:b/>
                <w:bCs/>
                <w:color w:val="000000" w:themeColor="text1"/>
                <w:sz w:val="18"/>
                <w:szCs w:val="18"/>
                <w14:textFill>
                  <w14:solidFill>
                    <w14:schemeClr w14:val="tx1"/>
                  </w14:solidFill>
                </w14:textFill>
              </w:rPr>
              <w:t>备注</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eastAsia="zh-CN"/>
                <w14:textFill>
                  <w14:solidFill>
                    <w14:schemeClr w14:val="tx1"/>
                  </w14:solidFill>
                </w14:textFill>
              </w:rPr>
              <w:t>杭州融跃企业管理有限公司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无</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杭州滨科企业管理有限公司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sz w:val="18"/>
                <w:szCs w:val="18"/>
                <w:lang w:val="en-US" w:eastAsia="zh-CN"/>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1</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color w:val="000000" w:themeColor="text1"/>
                <w:sz w:val="18"/>
                <w:szCs w:val="18"/>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r>
        <w:tblPrEx>
          <w:tblCellMar>
            <w:top w:w="15" w:type="dxa"/>
            <w:left w:w="15" w:type="dxa"/>
            <w:bottom w:w="15" w:type="dxa"/>
            <w:right w:w="15" w:type="dxa"/>
          </w:tblCellMar>
        </w:tblPrEx>
        <w:trPr>
          <w:trHeight w:val="447" w:hRule="atLeast"/>
          <w:jc w:val="center"/>
        </w:trPr>
        <w:tc>
          <w:tcPr>
            <w:tcW w:w="2683" w:type="dxa"/>
            <w:tcBorders>
              <w:top w:val="single" w:color="auto" w:sz="4" w:space="0"/>
              <w:left w:val="single" w:color="auto" w:sz="4" w:space="0"/>
              <w:bottom w:val="single" w:color="auto" w:sz="4" w:space="0"/>
              <w:right w:val="single" w:color="auto" w:sz="4" w:space="0"/>
            </w:tcBorders>
            <w:vAlign w:val="center"/>
          </w:tcPr>
          <w:p>
            <w:pPr>
              <w:spacing w:line="360" w:lineRule="auto"/>
              <w:ind w:firstLine="360" w:firstLineChars="200"/>
              <w:jc w:val="left"/>
              <w:rPr>
                <w:rFonts w:hint="eastAsia" w:ascii="宋体" w:hAnsi="宋体" w:eastAsia="宋体" w:cs="宋体"/>
                <w:color w:val="000000" w:themeColor="text1"/>
                <w:sz w:val="18"/>
                <w:szCs w:val="18"/>
                <w14:textFill>
                  <w14:solidFill>
                    <w14:schemeClr w14:val="tx1"/>
                  </w14:solidFill>
                </w14:textFill>
              </w:rPr>
            </w:pPr>
            <w:r>
              <w:rPr>
                <w:rFonts w:hint="eastAsia" w:ascii="宋体" w:hAnsi="宋体" w:eastAsia="宋体" w:cs="宋体"/>
                <w:bCs/>
                <w:kern w:val="44"/>
                <w:sz w:val="18"/>
                <w:szCs w:val="18"/>
                <w:lang w:eastAsia="zh-CN"/>
              </w:rPr>
              <w:t>杭州滨来置业</w:t>
            </w:r>
            <w:r>
              <w:rPr>
                <w:rFonts w:hint="eastAsia" w:ascii="宋体" w:hAnsi="宋体" w:eastAsia="宋体" w:cs="宋体"/>
                <w:bCs/>
                <w:kern w:val="44"/>
                <w:sz w:val="18"/>
                <w:szCs w:val="18"/>
              </w:rPr>
              <w:t>有限公司</w:t>
            </w:r>
          </w:p>
        </w:tc>
        <w:tc>
          <w:tcPr>
            <w:tcW w:w="1067"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31</w:t>
            </w:r>
          </w:p>
        </w:tc>
        <w:tc>
          <w:tcPr>
            <w:tcW w:w="1725"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28</w:t>
            </w:r>
          </w:p>
        </w:tc>
        <w:tc>
          <w:tcPr>
            <w:tcW w:w="1475"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cs="宋体"/>
                <w:color w:val="000000" w:themeColor="text1"/>
                <w:sz w:val="18"/>
                <w:szCs w:val="18"/>
                <w:lang w:val="en-US" w:eastAsia="zh-CN"/>
                <w14:textFill>
                  <w14:solidFill>
                    <w14:schemeClr w14:val="tx1"/>
                  </w14:solidFill>
                </w14:textFill>
              </w:rPr>
              <w:t>0</w:t>
            </w:r>
          </w:p>
        </w:tc>
        <w:tc>
          <w:tcPr>
            <w:tcW w:w="1509"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color w:val="000000" w:themeColor="text1"/>
                <w:kern w:val="2"/>
                <w:sz w:val="18"/>
                <w:szCs w:val="18"/>
                <w:lang w:val="en-US" w:eastAsia="zh-CN" w:bidi="ar-SA"/>
                <w14:textFill>
                  <w14:solidFill>
                    <w14:schemeClr w14:val="tx1"/>
                  </w14:solidFill>
                </w14:textFill>
              </w:rPr>
            </w:pPr>
            <w:r>
              <w:rPr>
                <w:rFonts w:hint="eastAsia" w:ascii="宋体" w:hAnsi="宋体" w:eastAsia="宋体" w:cs="宋体"/>
                <w:color w:val="000000" w:themeColor="text1"/>
                <w:sz w:val="18"/>
                <w:szCs w:val="18"/>
                <w:lang w:val="en-US" w:eastAsia="zh-CN"/>
                <w14:textFill>
                  <w14:solidFill>
                    <w14:schemeClr w14:val="tx1"/>
                  </w14:solidFill>
                </w14:textFill>
              </w:rPr>
              <w:t>0</w:t>
            </w:r>
          </w:p>
        </w:tc>
        <w:tc>
          <w:tcPr>
            <w:tcW w:w="901" w:type="dxa"/>
            <w:tcBorders>
              <w:top w:val="single" w:color="auto" w:sz="4" w:space="0"/>
              <w:left w:val="single" w:color="auto" w:sz="4" w:space="0"/>
              <w:bottom w:val="single" w:color="auto" w:sz="4" w:space="0"/>
              <w:right w:val="single" w:color="auto" w:sz="4" w:space="0"/>
            </w:tcBorders>
            <w:vAlign w:val="center"/>
          </w:tcPr>
          <w:p>
            <w:pPr>
              <w:jc w:val="center"/>
              <w:textAlignment w:val="center"/>
              <w:rPr>
                <w:rFonts w:hint="eastAsia" w:ascii="宋体" w:hAnsi="宋体" w:eastAsia="宋体" w:cs="宋体"/>
                <w:color w:val="000000" w:themeColor="text1"/>
                <w:sz w:val="18"/>
                <w:szCs w:val="18"/>
                <w:lang w:eastAsia="zh-CN"/>
                <w14:textFill>
                  <w14:solidFill>
                    <w14:schemeClr w14:val="tx1"/>
                  </w14:solidFill>
                </w14:textFill>
              </w:rPr>
            </w:pPr>
            <w:r>
              <w:rPr>
                <w:rFonts w:hint="eastAsia" w:ascii="宋体" w:hAnsi="宋体" w:cs="宋体"/>
                <w:color w:val="000000" w:themeColor="text1"/>
                <w:sz w:val="18"/>
                <w:szCs w:val="18"/>
                <w:lang w:eastAsia="zh-CN"/>
                <w14:textFill>
                  <w14:solidFill>
                    <w14:schemeClr w14:val="tx1"/>
                  </w14:solidFill>
                </w14:textFill>
              </w:rPr>
              <w:t>——</w:t>
            </w:r>
          </w:p>
        </w:tc>
      </w:tr>
    </w:tbl>
    <w:p>
      <w:pPr>
        <w:spacing w:before="240" w:beforeLines="100"/>
        <w:jc w:val="both"/>
        <w:rPr>
          <w:rFonts w:ascii="Arial" w:hAnsi="Arial" w:cs="Arial"/>
          <w:b/>
          <w:color w:val="000000"/>
          <w:sz w:val="24"/>
          <w:szCs w:val="28"/>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合资</w:t>
      </w:r>
      <w:r>
        <w:rPr>
          <w:rFonts w:ascii="Arial" w:hAnsi="Arial" w:cs="Arial"/>
          <w:b/>
          <w:color w:val="000000"/>
          <w:sz w:val="24"/>
          <w:szCs w:val="28"/>
        </w:rPr>
        <w:t>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930" w:type="dxa"/>
        <w:tblInd w:w="-3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75"/>
        <w:gridCol w:w="960"/>
        <w:gridCol w:w="2520"/>
        <w:gridCol w:w="3180"/>
        <w:gridCol w:w="885"/>
        <w:gridCol w:w="630"/>
        <w:gridCol w:w="7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trPr>
        <w:tc>
          <w:tcPr>
            <w:tcW w:w="97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6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52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18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88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3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8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Pr>
        <w:tc>
          <w:tcPr>
            <w:tcW w:w="97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2021/1/18</w:t>
            </w:r>
          </w:p>
        </w:tc>
        <w:tc>
          <w:tcPr>
            <w:tcW w:w="96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公章(1)、法人章(1)</w:t>
            </w:r>
          </w:p>
        </w:tc>
        <w:tc>
          <w:tcPr>
            <w:tcW w:w="252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年度审计资料</w:t>
            </w:r>
          </w:p>
        </w:tc>
        <w:tc>
          <w:tcPr>
            <w:tcW w:w="318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管理层声明书</w:t>
            </w:r>
          </w:p>
        </w:tc>
        <w:tc>
          <w:tcPr>
            <w:tcW w:w="88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工程部</w:t>
            </w:r>
          </w:p>
        </w:tc>
        <w:tc>
          <w:tcPr>
            <w:tcW w:w="63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章哲骏</w:t>
            </w:r>
          </w:p>
        </w:tc>
        <w:tc>
          <w:tcPr>
            <w:tcW w:w="78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吴远远、章哲骏</w:t>
            </w:r>
          </w:p>
        </w:tc>
      </w:tr>
    </w:tbl>
    <w:p>
      <w:pPr>
        <w:spacing w:before="240" w:beforeLines="100"/>
        <w:jc w:val="both"/>
        <w:rPr>
          <w:rFonts w:ascii="Arial" w:hAnsi="Arial" w:cs="Arial"/>
          <w:b/>
          <w:color w:val="000000"/>
          <w:sz w:val="24"/>
          <w:szCs w:val="28"/>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ascii="Arial" w:hAnsi="Arial" w:cs="Arial"/>
          <w:b/>
          <w:color w:val="000000"/>
          <w:sz w:val="24"/>
          <w:szCs w:val="28"/>
        </w:rPr>
        <w:t>项目公司202</w:t>
      </w:r>
      <w:r>
        <w:rPr>
          <w:rFonts w:hint="eastAsia" w:ascii="Arial" w:hAnsi="Arial" w:cs="Arial"/>
          <w:b/>
          <w:color w:val="000000"/>
          <w:sz w:val="24"/>
          <w:szCs w:val="28"/>
          <w:lang w:val="en-US" w:eastAsia="zh-CN"/>
        </w:rPr>
        <w:t>1</w:t>
      </w:r>
      <w:r>
        <w:rPr>
          <w:rFonts w:ascii="Arial" w:hAnsi="Arial" w:cs="Arial"/>
          <w:b/>
          <w:color w:val="000000"/>
          <w:sz w:val="24"/>
          <w:szCs w:val="28"/>
        </w:rPr>
        <w:t>年</w:t>
      </w:r>
      <w:r>
        <w:rPr>
          <w:rFonts w:hint="eastAsia" w:ascii="Arial" w:hAnsi="Arial" w:cs="Arial"/>
          <w:b/>
          <w:color w:val="000000"/>
          <w:sz w:val="24"/>
          <w:szCs w:val="28"/>
          <w:lang w:val="en-US" w:eastAsia="zh-CN"/>
        </w:rPr>
        <w:t>2</w:t>
      </w:r>
      <w:r>
        <w:rPr>
          <w:rFonts w:ascii="Arial" w:hAnsi="Arial" w:cs="Arial"/>
          <w:b/>
          <w:color w:val="000000"/>
          <w:sz w:val="24"/>
          <w:szCs w:val="28"/>
        </w:rPr>
        <w:t>月印章使用</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98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916"/>
        <w:gridCol w:w="945"/>
        <w:gridCol w:w="2550"/>
        <w:gridCol w:w="3210"/>
        <w:gridCol w:w="840"/>
        <w:gridCol w:w="650"/>
        <w:gridCol w:w="7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442" w:hRule="atLeast"/>
          <w:tblHeader/>
          <w:jc w:val="center"/>
        </w:trPr>
        <w:tc>
          <w:tcPr>
            <w:tcW w:w="916"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日期</w:t>
            </w:r>
          </w:p>
        </w:tc>
        <w:tc>
          <w:tcPr>
            <w:tcW w:w="945"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印鉴名称及使用次数</w:t>
            </w:r>
          </w:p>
        </w:tc>
        <w:tc>
          <w:tcPr>
            <w:tcW w:w="255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用印事由</w:t>
            </w:r>
          </w:p>
        </w:tc>
        <w:tc>
          <w:tcPr>
            <w:tcW w:w="321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用印材料</w:t>
            </w:r>
          </w:p>
        </w:tc>
        <w:tc>
          <w:tcPr>
            <w:tcW w:w="84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申请部门</w:t>
            </w:r>
          </w:p>
        </w:tc>
        <w:tc>
          <w:tcPr>
            <w:tcW w:w="650"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经办人</w:t>
            </w:r>
          </w:p>
        </w:tc>
        <w:tc>
          <w:tcPr>
            <w:tcW w:w="784" w:type="dxa"/>
            <w:tcMar>
              <w:top w:w="15" w:type="dxa"/>
              <w:left w:w="15" w:type="dxa"/>
              <w:right w:w="15" w:type="dxa"/>
            </w:tcMar>
            <w:vAlign w:val="center"/>
          </w:tcPr>
          <w:p>
            <w:pPr>
              <w:widowControl/>
              <w:jc w:val="center"/>
              <w:rPr>
                <w:rFonts w:ascii="Arial" w:hAnsi="Arial" w:cs="Arial"/>
                <w:b/>
                <w:color w:val="000000"/>
                <w:kern w:val="0"/>
                <w:sz w:val="18"/>
                <w:szCs w:val="22"/>
              </w:rPr>
            </w:pPr>
            <w:r>
              <w:rPr>
                <w:rFonts w:ascii="Arial" w:hAnsi="Arial" w:cs="Arial"/>
                <w:b/>
                <w:color w:val="000000"/>
                <w:kern w:val="0"/>
                <w:sz w:val="18"/>
                <w:szCs w:val="22"/>
              </w:rPr>
              <w:t>监印人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与杭州伽兰勘察设计有限公司签订日照分析技术合同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建设工程规划日照分析技术合同</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与浙江省地矿勘察院有限公司签订基坑围护设计合同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杭政储出【2020】35号商品住宅及商业商务用房项目基坑围护设计</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与杭州市规划设计研究院签订景观分析合同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杭政储出【2020】35号商品住宅及商业商务用房项目项目景观分析（规划设计合同）</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公章(6)、法人章(6)</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与杭州市勘测设计研究院有限公司签订宗地测绘合同</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杭政储出【2020】35号商品住宅及商业商务用房项目项目宗地测绘（日常土地测绘技术服务合同）</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jc w:val="center"/>
        </w:trPr>
        <w:tc>
          <w:tcPr>
            <w:tcW w:w="916"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945"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公章(7)、法人章(4)</w:t>
            </w:r>
          </w:p>
        </w:tc>
        <w:tc>
          <w:tcPr>
            <w:tcW w:w="2550" w:type="dxa"/>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年度审计资料</w:t>
            </w:r>
          </w:p>
        </w:tc>
        <w:tc>
          <w:tcPr>
            <w:tcW w:w="321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管理层声明书、增值税纳税申报表、资产负债表、利润表</w:t>
            </w:r>
          </w:p>
        </w:tc>
        <w:tc>
          <w:tcPr>
            <w:tcW w:w="84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工程部</w:t>
            </w:r>
          </w:p>
        </w:tc>
        <w:tc>
          <w:tcPr>
            <w:tcW w:w="650"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784" w:type="dxa"/>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吴远远、章哲骏</w:t>
            </w:r>
          </w:p>
        </w:tc>
      </w:tr>
    </w:tbl>
    <w:p>
      <w:pPr>
        <w:spacing w:line="480" w:lineRule="auto"/>
        <w:ind w:firstLine="360" w:firstLineChars="200"/>
        <w:rPr>
          <w:rFonts w:hint="default" w:ascii="Arial" w:hAnsi="Arial" w:eastAsia="宋体" w:cs="Arial"/>
          <w:sz w:val="18"/>
          <w:szCs w:val="18"/>
        </w:rPr>
      </w:pPr>
    </w:p>
    <w:p>
      <w:pPr>
        <w:spacing w:line="480" w:lineRule="auto"/>
        <w:ind w:firstLine="420" w:firstLineChars="200"/>
        <w:rPr>
          <w:rFonts w:ascii="Arial" w:hAnsi="Arial" w:cs="Arial"/>
          <w:highlight w:val="none"/>
        </w:rPr>
      </w:pPr>
      <w:r>
        <w:rPr>
          <w:rFonts w:ascii="Arial" w:hAnsi="Arial" w:cs="Arial"/>
          <w:highlight w:val="none"/>
        </w:rPr>
        <w:t>202</w:t>
      </w:r>
      <w:r>
        <w:rPr>
          <w:rFonts w:hint="eastAsia" w:ascii="Arial" w:hAnsi="Arial" w:cs="Arial"/>
          <w:highlight w:val="none"/>
          <w:lang w:val="en-US" w:eastAsia="zh-CN"/>
        </w:rPr>
        <w:t>1</w:t>
      </w:r>
      <w:r>
        <w:rPr>
          <w:rFonts w:ascii="Arial" w:hAnsi="Arial" w:cs="Arial"/>
          <w:highlight w:val="none"/>
        </w:rPr>
        <w:t>年</w:t>
      </w:r>
      <w:r>
        <w:rPr>
          <w:rFonts w:hint="eastAsia" w:ascii="Arial" w:hAnsi="Arial" w:cs="Arial"/>
          <w:highlight w:val="none"/>
          <w:lang w:val="en-US" w:eastAsia="zh-CN"/>
        </w:rPr>
        <w:t>2</w:t>
      </w:r>
      <w:r>
        <w:rPr>
          <w:rFonts w:ascii="Arial" w:hAnsi="Arial" w:cs="Arial"/>
          <w:highlight w:val="none"/>
        </w:rPr>
        <w:t>月</w:t>
      </w:r>
      <w:r>
        <w:rPr>
          <w:rFonts w:hint="eastAsia" w:ascii="Arial" w:hAnsi="Arial" w:cs="Arial"/>
          <w:highlight w:val="none"/>
          <w:lang w:val="en-US" w:eastAsia="zh-CN"/>
        </w:rPr>
        <w:t>1日至2021年2月28日</w:t>
      </w:r>
      <w:r>
        <w:rPr>
          <w:rFonts w:ascii="Arial" w:hAnsi="Arial" w:cs="Arial"/>
          <w:highlight w:val="none"/>
        </w:rPr>
        <w:t>，SPV公司</w:t>
      </w:r>
      <w:r>
        <w:rPr>
          <w:rFonts w:hint="eastAsia" w:ascii="Arial" w:hAnsi="Arial" w:cs="Arial"/>
          <w:highlight w:val="none"/>
          <w:lang w:eastAsia="zh-CN"/>
        </w:rPr>
        <w:t>、合资公司</w:t>
      </w:r>
      <w:r>
        <w:rPr>
          <w:rFonts w:ascii="Arial" w:hAnsi="Arial" w:cs="Arial"/>
          <w:highlight w:val="none"/>
        </w:rPr>
        <w:t>和项目公司</w:t>
      </w:r>
      <w:r>
        <w:rPr>
          <w:rFonts w:hint="eastAsia" w:ascii="Arial" w:hAnsi="Arial" w:cs="Arial"/>
          <w:highlight w:val="none"/>
          <w:lang w:eastAsia="zh-CN"/>
        </w:rPr>
        <w:t>无</w:t>
      </w:r>
      <w:r>
        <w:rPr>
          <w:rFonts w:ascii="Arial" w:hAnsi="Arial" w:cs="Arial"/>
          <w:highlight w:val="none"/>
        </w:rPr>
        <w:t>印</w:t>
      </w:r>
      <w:r>
        <w:rPr>
          <w:rFonts w:hint="eastAsia" w:ascii="Arial" w:hAnsi="Arial" w:cs="Arial"/>
          <w:highlight w:val="none"/>
          <w:lang w:eastAsia="zh-CN"/>
        </w:rPr>
        <w:t>章、证照外出情况。</w:t>
      </w:r>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color w:val="000000"/>
          <w:sz w:val="24"/>
          <w:szCs w:val="24"/>
          <w:lang w:val="en-US" w:eastAsia="zh-CN"/>
        </w:rPr>
      </w:pPr>
      <w:bookmarkStart w:id="195" w:name="_Toc2357"/>
      <w:bookmarkStart w:id="196" w:name="_Toc27585"/>
      <w:bookmarkStart w:id="197" w:name="_Toc4509"/>
      <w:bookmarkStart w:id="198" w:name="_Toc18025"/>
      <w:bookmarkStart w:id="199" w:name="_Toc25632"/>
      <w:bookmarkStart w:id="200" w:name="_Toc24099"/>
      <w:bookmarkStart w:id="201" w:name="_Toc4419"/>
      <w:bookmarkStart w:id="202" w:name="_Toc31086"/>
      <w:bookmarkStart w:id="203" w:name="_Toc31469"/>
      <w:bookmarkStart w:id="204" w:name="_Toc24908"/>
      <w:bookmarkStart w:id="205" w:name="_Toc14939"/>
      <w:bookmarkStart w:id="206" w:name="_Toc19745"/>
    </w:p>
    <w:p>
      <w:pPr>
        <w:pStyle w:val="2"/>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rPr>
          <w:rFonts w:hint="default" w:ascii="Arial" w:hAnsi="Arial" w:eastAsia="宋体" w:cs="Arial"/>
          <w:color w:val="000000"/>
          <w:sz w:val="24"/>
          <w:szCs w:val="24"/>
          <w:lang w:val="en-US" w:eastAsia="zh-CN"/>
        </w:rPr>
      </w:pPr>
      <w:r>
        <w:rPr>
          <w:rFonts w:hint="default" w:ascii="Arial" w:hAnsi="Arial" w:eastAsia="宋体" w:cs="Arial"/>
          <w:color w:val="000000"/>
          <w:sz w:val="24"/>
          <w:szCs w:val="24"/>
          <w:lang w:val="en-US" w:eastAsia="zh-CN"/>
        </w:rPr>
        <w:t>5合同签订情况</w:t>
      </w:r>
      <w:bookmarkEnd w:id="195"/>
      <w:bookmarkEnd w:id="196"/>
      <w:bookmarkEnd w:id="197"/>
      <w:bookmarkEnd w:id="198"/>
      <w:bookmarkEnd w:id="199"/>
      <w:bookmarkEnd w:id="200"/>
      <w:bookmarkEnd w:id="201"/>
      <w:bookmarkEnd w:id="202"/>
      <w:bookmarkEnd w:id="203"/>
      <w:bookmarkEnd w:id="204"/>
      <w:bookmarkEnd w:id="205"/>
      <w:bookmarkEnd w:id="206"/>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207" w:name="_Toc4222"/>
      <w:bookmarkStart w:id="208" w:name="_Toc3599"/>
      <w:bookmarkStart w:id="209" w:name="_Toc3075"/>
      <w:bookmarkStart w:id="210" w:name="_Toc14284"/>
      <w:bookmarkStart w:id="211" w:name="_Toc26175"/>
      <w:bookmarkStart w:id="212" w:name="_Toc29375"/>
      <w:bookmarkStart w:id="213" w:name="_Toc8355"/>
      <w:bookmarkStart w:id="214" w:name="_Toc4193"/>
      <w:bookmarkStart w:id="215" w:name="_Toc30558"/>
      <w:bookmarkStart w:id="216" w:name="_Toc29466"/>
      <w:bookmarkStart w:id="217" w:name="_Toc14182"/>
      <w:bookmarkStart w:id="218" w:name="_Toc29354"/>
      <w:r>
        <w:rPr>
          <w:rFonts w:hint="default" w:ascii="Arial" w:hAnsi="Arial" w:eastAsia="宋体" w:cs="Arial"/>
          <w:color w:val="000000"/>
          <w:sz w:val="24"/>
          <w:szCs w:val="24"/>
          <w:lang w:val="en-US" w:eastAsia="zh-CN"/>
        </w:rPr>
        <w:t>5.1新签订合同情况</w:t>
      </w:r>
      <w:bookmarkEnd w:id="207"/>
      <w:bookmarkEnd w:id="208"/>
      <w:bookmarkEnd w:id="209"/>
      <w:bookmarkEnd w:id="210"/>
      <w:bookmarkEnd w:id="211"/>
      <w:bookmarkEnd w:id="212"/>
      <w:bookmarkEnd w:id="213"/>
      <w:bookmarkEnd w:id="214"/>
      <w:bookmarkEnd w:id="215"/>
      <w:bookmarkEnd w:id="216"/>
      <w:bookmarkEnd w:id="217"/>
      <w:bookmarkEnd w:id="218"/>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cs="Arial" w:eastAsiaTheme="majorEastAsia"/>
          <w:bCs/>
          <w:kern w:val="44"/>
          <w:sz w:val="21"/>
          <w:szCs w:val="21"/>
        </w:rPr>
      </w:pPr>
      <w:r>
        <w:rPr>
          <w:rFonts w:hint="default" w:ascii="Arial" w:hAnsi="Arial" w:cs="Arial" w:eastAsiaTheme="majorEastAsia"/>
          <w:bCs/>
          <w:kern w:val="44"/>
          <w:sz w:val="21"/>
          <w:szCs w:val="21"/>
        </w:rPr>
        <w:t>202</w:t>
      </w:r>
      <w:r>
        <w:rPr>
          <w:rFonts w:hint="default" w:ascii="Arial" w:hAnsi="Arial" w:cs="Arial" w:eastAsiaTheme="majorEastAsia"/>
          <w:bCs/>
          <w:kern w:val="44"/>
          <w:sz w:val="21"/>
          <w:szCs w:val="21"/>
          <w:lang w:val="en-US" w:eastAsia="zh-CN"/>
        </w:rPr>
        <w:t>1</w:t>
      </w:r>
      <w:r>
        <w:rPr>
          <w:rFonts w:hint="default" w:ascii="Arial" w:hAnsi="Arial" w:cs="Arial" w:eastAsiaTheme="majorEastAsia"/>
          <w:bCs/>
          <w:kern w:val="44"/>
          <w:sz w:val="21"/>
          <w:szCs w:val="21"/>
        </w:rPr>
        <w:t>年</w:t>
      </w:r>
      <w:r>
        <w:rPr>
          <w:rFonts w:hint="default" w:ascii="Arial" w:hAnsi="Arial" w:cs="Arial" w:eastAsiaTheme="majorEastAsia"/>
          <w:bCs/>
          <w:kern w:val="44"/>
          <w:sz w:val="21"/>
          <w:szCs w:val="21"/>
          <w:lang w:val="en-US" w:eastAsia="zh-CN"/>
        </w:rPr>
        <w:t>2</w:t>
      </w:r>
      <w:r>
        <w:rPr>
          <w:rFonts w:hint="default" w:ascii="Arial" w:hAnsi="Arial" w:cs="Arial" w:eastAsiaTheme="majorEastAsia"/>
          <w:bCs/>
          <w:kern w:val="44"/>
          <w:sz w:val="21"/>
          <w:szCs w:val="21"/>
        </w:rPr>
        <w:t>月SPV公司</w:t>
      </w:r>
      <w:r>
        <w:rPr>
          <w:rFonts w:hint="default" w:ascii="Arial" w:hAnsi="Arial" w:cs="Arial" w:eastAsiaTheme="majorEastAsia"/>
          <w:bCs/>
          <w:kern w:val="44"/>
          <w:sz w:val="21"/>
          <w:szCs w:val="21"/>
          <w:lang w:eastAsia="zh-CN"/>
        </w:rPr>
        <w:t>、合资公司未签订合同</w:t>
      </w:r>
      <w:r>
        <w:rPr>
          <w:rFonts w:hint="default" w:ascii="Arial" w:hAnsi="Arial" w:cs="Arial" w:eastAsiaTheme="majorEastAsia"/>
          <w:bCs/>
          <w:kern w:val="44"/>
          <w:sz w:val="21"/>
          <w:szCs w:val="21"/>
          <w:lang w:val="en-US" w:eastAsia="zh-CN"/>
        </w:rPr>
        <w:t>。</w:t>
      </w:r>
      <w:r>
        <w:rPr>
          <w:rFonts w:hint="default" w:ascii="Arial" w:hAnsi="Arial" w:cs="Arial" w:eastAsiaTheme="majorEastAsia"/>
          <w:bCs/>
          <w:kern w:val="44"/>
          <w:sz w:val="21"/>
          <w:szCs w:val="21"/>
        </w:rPr>
        <w:t>项目公司共计签订</w:t>
      </w:r>
      <w:r>
        <w:rPr>
          <w:rFonts w:hint="eastAsia" w:ascii="Arial" w:hAnsi="Arial" w:cs="Arial" w:eastAsiaTheme="majorEastAsia"/>
          <w:bCs/>
          <w:kern w:val="44"/>
          <w:sz w:val="21"/>
          <w:szCs w:val="21"/>
          <w:lang w:val="en-US" w:eastAsia="zh-CN"/>
        </w:rPr>
        <w:t>4</w:t>
      </w:r>
      <w:r>
        <w:rPr>
          <w:rFonts w:hint="default" w:ascii="Arial" w:hAnsi="Arial" w:cs="Arial" w:eastAsiaTheme="majorEastAsia"/>
          <w:bCs/>
          <w:kern w:val="44"/>
          <w:sz w:val="21"/>
          <w:szCs w:val="21"/>
          <w:lang w:val="en-US" w:eastAsia="zh-CN"/>
        </w:rPr>
        <w:t>份</w:t>
      </w:r>
      <w:r>
        <w:rPr>
          <w:rFonts w:hint="default" w:ascii="Arial" w:hAnsi="Arial" w:cs="Arial" w:eastAsiaTheme="majorEastAsia"/>
          <w:bCs/>
          <w:kern w:val="44"/>
          <w:sz w:val="21"/>
          <w:szCs w:val="21"/>
        </w:rPr>
        <w:t>合同</w:t>
      </w:r>
      <w:r>
        <w:rPr>
          <w:rFonts w:hint="default" w:ascii="Arial" w:hAnsi="Arial" w:cs="Arial" w:eastAsiaTheme="majorEastAsia"/>
          <w:bCs/>
          <w:kern w:val="44"/>
          <w:sz w:val="21"/>
          <w:szCs w:val="21"/>
          <w:lang w:val="en-US" w:eastAsia="zh-CN"/>
        </w:rPr>
        <w:t>，</w:t>
      </w:r>
      <w:r>
        <w:rPr>
          <w:rFonts w:hint="default" w:ascii="Arial" w:hAnsi="Arial" w:cs="Arial" w:eastAsiaTheme="majorEastAsia"/>
          <w:bCs/>
          <w:kern w:val="44"/>
          <w:sz w:val="21"/>
          <w:szCs w:val="21"/>
        </w:rPr>
        <w:t>合同总价</w:t>
      </w:r>
      <w:r>
        <w:rPr>
          <w:rFonts w:hint="default" w:ascii="Arial" w:hAnsi="Arial" w:cs="Arial" w:eastAsiaTheme="majorEastAsia"/>
          <w:b w:val="0"/>
          <w:bCs/>
          <w:kern w:val="44"/>
          <w:sz w:val="21"/>
          <w:szCs w:val="21"/>
          <w:lang w:val="en-US" w:eastAsia="zh-CN"/>
        </w:rPr>
        <w:t>1,202,696.00</w:t>
      </w:r>
      <w:r>
        <w:rPr>
          <w:rFonts w:hint="default" w:ascii="Arial" w:hAnsi="Arial" w:cs="Arial" w:eastAsiaTheme="majorEastAsia"/>
          <w:bCs/>
          <w:kern w:val="44"/>
          <w:sz w:val="21"/>
          <w:szCs w:val="21"/>
        </w:rPr>
        <w:t>元</w:t>
      </w:r>
      <w:r>
        <w:rPr>
          <w:rFonts w:hint="default" w:ascii="Arial" w:hAnsi="Arial" w:cs="Arial" w:eastAsiaTheme="majorEastAsia"/>
          <w:sz w:val="21"/>
          <w:szCs w:val="21"/>
          <w:lang w:val="en-US" w:eastAsia="zh-CN"/>
        </w:rPr>
        <w:t>。</w:t>
      </w:r>
      <w:r>
        <w:rPr>
          <w:rFonts w:hint="default" w:ascii="Arial" w:hAnsi="Arial" w:cs="Arial" w:eastAsiaTheme="majorEastAsia"/>
          <w:bCs/>
          <w:kern w:val="44"/>
          <w:sz w:val="21"/>
          <w:szCs w:val="21"/>
        </w:rPr>
        <w:t>202</w:t>
      </w:r>
      <w:r>
        <w:rPr>
          <w:rFonts w:hint="default" w:ascii="Arial" w:hAnsi="Arial" w:cs="Arial" w:eastAsiaTheme="majorEastAsia"/>
          <w:bCs/>
          <w:kern w:val="44"/>
          <w:sz w:val="21"/>
          <w:szCs w:val="21"/>
          <w:lang w:val="en-US" w:eastAsia="zh-CN"/>
        </w:rPr>
        <w:t>1</w:t>
      </w:r>
      <w:r>
        <w:rPr>
          <w:rFonts w:hint="default" w:ascii="Arial" w:hAnsi="Arial" w:cs="Arial" w:eastAsiaTheme="majorEastAsia"/>
          <w:bCs/>
          <w:kern w:val="44"/>
          <w:sz w:val="21"/>
          <w:szCs w:val="21"/>
        </w:rPr>
        <w:t>年</w:t>
      </w:r>
      <w:r>
        <w:rPr>
          <w:rFonts w:hint="default" w:ascii="Arial" w:hAnsi="Arial" w:cs="Arial" w:eastAsiaTheme="majorEastAsia"/>
          <w:bCs/>
          <w:kern w:val="44"/>
          <w:sz w:val="21"/>
          <w:szCs w:val="21"/>
          <w:lang w:val="en-US" w:eastAsia="zh-CN"/>
        </w:rPr>
        <w:t>2</w:t>
      </w:r>
      <w:r>
        <w:rPr>
          <w:rFonts w:hint="default" w:ascii="Arial" w:hAnsi="Arial" w:cs="Arial" w:eastAsiaTheme="majorEastAsia"/>
          <w:bCs/>
          <w:kern w:val="44"/>
          <w:sz w:val="21"/>
          <w:szCs w:val="21"/>
        </w:rPr>
        <w:t>月新签订合同情况如下表：</w:t>
      </w:r>
    </w:p>
    <w:p>
      <w:pPr>
        <w:keepNext w:val="0"/>
        <w:keepLines w:val="0"/>
        <w:pageBreakBefore w:val="0"/>
        <w:widowControl w:val="0"/>
        <w:kinsoku/>
        <w:wordWrap/>
        <w:overflowPunct/>
        <w:topLinePunct w:val="0"/>
        <w:autoSpaceDE/>
        <w:autoSpaceDN/>
        <w:bidi w:val="0"/>
        <w:adjustRightInd/>
        <w:snapToGrid/>
        <w:spacing w:before="313" w:beforeLines="100" w:after="157" w:afterLines="50" w:line="240" w:lineRule="auto"/>
        <w:jc w:val="center"/>
        <w:textAlignment w:val="auto"/>
        <w:rPr>
          <w:rFonts w:ascii="Arial" w:hAnsi="Arial" w:cs="Arial"/>
          <w:b/>
          <w:color w:val="000000"/>
          <w:sz w:val="24"/>
        </w:rPr>
      </w:pPr>
      <w:r>
        <w:rPr>
          <w:rFonts w:ascii="Arial" w:hAnsi="Arial" w:cs="Arial"/>
          <w:b/>
          <w:color w:val="000000"/>
          <w:sz w:val="24"/>
        </w:rPr>
        <w:t>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rPr>
        <w:t>项目公司</w:t>
      </w:r>
      <w:r>
        <w:rPr>
          <w:rFonts w:ascii="Arial" w:hAnsi="Arial" w:cs="Arial"/>
          <w:b/>
          <w:color w:val="000000"/>
          <w:sz w:val="24"/>
        </w:rPr>
        <w:t>合同签订情况表</w:t>
      </w:r>
    </w:p>
    <w:tbl>
      <w:tblPr>
        <w:tblStyle w:val="20"/>
        <w:tblW w:w="97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0"/>
        <w:gridCol w:w="1514"/>
        <w:gridCol w:w="2253"/>
        <w:gridCol w:w="3600"/>
        <w:gridCol w:w="12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blHeader/>
          <w:jc w:val="center"/>
        </w:trPr>
        <w:tc>
          <w:tcPr>
            <w:tcW w:w="1140" w:type="dxa"/>
            <w:shd w:val="clear" w:color="auto" w:fill="auto"/>
            <w:vAlign w:val="center"/>
          </w:tcPr>
          <w:p>
            <w:pPr>
              <w:jc w:val="center"/>
              <w:rPr>
                <w:rFonts w:ascii="Arial" w:hAnsi="Arial" w:cs="Arial"/>
                <w:b/>
                <w:bCs/>
                <w:sz w:val="18"/>
                <w:szCs w:val="18"/>
              </w:rPr>
            </w:pPr>
            <w:r>
              <w:rPr>
                <w:rFonts w:ascii="Arial" w:hAnsi="Arial" w:cs="Arial"/>
                <w:b/>
                <w:bCs/>
                <w:sz w:val="18"/>
                <w:szCs w:val="18"/>
              </w:rPr>
              <w:t>用印日期</w:t>
            </w:r>
          </w:p>
        </w:tc>
        <w:tc>
          <w:tcPr>
            <w:tcW w:w="1514" w:type="dxa"/>
            <w:shd w:val="clear" w:color="auto" w:fill="auto"/>
            <w:vAlign w:val="center"/>
          </w:tcPr>
          <w:p>
            <w:pPr>
              <w:jc w:val="center"/>
              <w:rPr>
                <w:rFonts w:ascii="Arial" w:hAnsi="Arial" w:cs="Arial"/>
                <w:b/>
                <w:bCs/>
                <w:sz w:val="18"/>
                <w:szCs w:val="18"/>
              </w:rPr>
            </w:pPr>
            <w:r>
              <w:rPr>
                <w:rFonts w:ascii="Arial" w:hAnsi="Arial" w:cs="Arial"/>
                <w:b/>
                <w:bCs/>
                <w:sz w:val="18"/>
                <w:szCs w:val="18"/>
              </w:rPr>
              <w:t>对方单位</w:t>
            </w:r>
          </w:p>
        </w:tc>
        <w:tc>
          <w:tcPr>
            <w:tcW w:w="2253" w:type="dxa"/>
            <w:shd w:val="clear" w:color="auto" w:fill="auto"/>
            <w:vAlign w:val="center"/>
          </w:tcPr>
          <w:p>
            <w:pPr>
              <w:jc w:val="center"/>
              <w:rPr>
                <w:rFonts w:ascii="Arial" w:hAnsi="Arial" w:cs="Arial"/>
                <w:b/>
                <w:bCs/>
                <w:sz w:val="18"/>
                <w:szCs w:val="18"/>
              </w:rPr>
            </w:pPr>
            <w:r>
              <w:rPr>
                <w:rFonts w:ascii="Arial" w:hAnsi="Arial" w:cs="Arial"/>
                <w:b/>
                <w:bCs/>
                <w:sz w:val="18"/>
                <w:szCs w:val="18"/>
              </w:rPr>
              <w:t>合同文件名称</w:t>
            </w:r>
          </w:p>
        </w:tc>
        <w:tc>
          <w:tcPr>
            <w:tcW w:w="3600" w:type="dxa"/>
            <w:shd w:val="clear" w:color="auto" w:fill="auto"/>
            <w:vAlign w:val="center"/>
          </w:tcPr>
          <w:p>
            <w:pPr>
              <w:jc w:val="center"/>
              <w:rPr>
                <w:rFonts w:ascii="Arial" w:hAnsi="Arial" w:cs="Arial"/>
                <w:b/>
                <w:bCs/>
                <w:sz w:val="18"/>
                <w:szCs w:val="18"/>
              </w:rPr>
            </w:pPr>
            <w:r>
              <w:rPr>
                <w:rFonts w:ascii="Arial" w:hAnsi="Arial" w:cs="Arial"/>
                <w:b/>
                <w:bCs/>
                <w:sz w:val="18"/>
                <w:szCs w:val="18"/>
              </w:rPr>
              <w:t>合同内容</w:t>
            </w:r>
          </w:p>
        </w:tc>
        <w:tc>
          <w:tcPr>
            <w:tcW w:w="1287" w:type="dxa"/>
            <w:shd w:val="clear" w:color="auto" w:fill="auto"/>
            <w:vAlign w:val="center"/>
          </w:tcPr>
          <w:p>
            <w:pPr>
              <w:jc w:val="center"/>
              <w:rPr>
                <w:rFonts w:ascii="Arial" w:hAnsi="Arial" w:cs="Arial"/>
                <w:b/>
                <w:bCs/>
                <w:sz w:val="18"/>
                <w:szCs w:val="18"/>
              </w:rPr>
            </w:pPr>
            <w:r>
              <w:rPr>
                <w:rFonts w:ascii="Arial" w:hAnsi="Arial" w:cs="Arial"/>
                <w:b/>
                <w:bCs/>
                <w:sz w:val="18"/>
                <w:szCs w:val="18"/>
              </w:rPr>
              <w:t>合同金额（元）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杭州伽兰勘察设计有限公司</w:t>
            </w:r>
          </w:p>
        </w:tc>
        <w:tc>
          <w:tcPr>
            <w:tcW w:w="225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建设工程规划日照分析技术合同</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为项目（方案设计）日照分析项目进行技术咨询</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193,000.00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浙江省地矿勘察院有限公司</w:t>
            </w:r>
          </w:p>
        </w:tc>
        <w:tc>
          <w:tcPr>
            <w:tcW w:w="225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杭政储出【2020】35号商品住宅及商业商务用房项目基坑围护设计</w:t>
            </w:r>
          </w:p>
        </w:tc>
        <w:tc>
          <w:tcPr>
            <w:tcW w:w="36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承担基坑围护设计工程项目的岩土工程任务</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580,000.00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杭州市规划设计研究院</w:t>
            </w:r>
          </w:p>
        </w:tc>
        <w:tc>
          <w:tcPr>
            <w:tcW w:w="2253"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杭政储出【2020】35号商品住宅及商业商务用房项目景观分析（规划设计合同）</w:t>
            </w:r>
          </w:p>
        </w:tc>
        <w:tc>
          <w:tcPr>
            <w:tcW w:w="3600" w:type="dxa"/>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kern w:val="0"/>
                <w:sz w:val="18"/>
                <w:szCs w:val="18"/>
                <w:u w:val="none"/>
                <w:lang w:val="en-US" w:eastAsia="zh-CN" w:bidi="ar"/>
              </w:rPr>
            </w:pPr>
            <w:r>
              <w:rPr>
                <w:rFonts w:hint="eastAsia" w:ascii="宋体" w:hAnsi="宋体" w:eastAsia="宋体" w:cs="宋体"/>
                <w:i w:val="0"/>
                <w:color w:val="000000"/>
                <w:kern w:val="0"/>
                <w:sz w:val="18"/>
                <w:szCs w:val="18"/>
                <w:u w:val="none"/>
                <w:lang w:val="en-US" w:eastAsia="zh-CN" w:bidi="ar"/>
              </w:rPr>
              <w:t>项目的景观分析规划设计。</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 xml:space="preserve">300,000.00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140"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2021/2/4</w:t>
            </w:r>
          </w:p>
        </w:tc>
        <w:tc>
          <w:tcPr>
            <w:tcW w:w="1514"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杭州市勘测设计研究院有限公司</w:t>
            </w:r>
          </w:p>
        </w:tc>
        <w:tc>
          <w:tcPr>
            <w:tcW w:w="2253"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杭政储出【2020】35号商品住宅及商业商务用房项目宗地测绘（日常土地测绘技术服务合同）</w:t>
            </w:r>
          </w:p>
        </w:tc>
        <w:tc>
          <w:tcPr>
            <w:tcW w:w="3600" w:type="dxa"/>
            <w:shd w:val="clear" w:color="auto" w:fill="auto"/>
            <w:vAlign w:val="center"/>
          </w:tcPr>
          <w:p>
            <w:pPr>
              <w:keepNext w:val="0"/>
              <w:keepLines w:val="0"/>
              <w:widowControl/>
              <w:suppressLineNumbers w:val="0"/>
              <w:jc w:val="center"/>
              <w:textAlignment w:val="center"/>
              <w:rPr>
                <w:rFonts w:hint="default" w:ascii="宋体" w:hAnsi="宋体" w:eastAsia="宋体" w:cs="宋体"/>
                <w:i w:val="0"/>
                <w:color w:val="000000"/>
                <w:kern w:val="2"/>
                <w:sz w:val="18"/>
                <w:szCs w:val="18"/>
                <w:u w:val="none"/>
                <w:lang w:val="en-US" w:eastAsia="zh-CN" w:bidi="ar-SA"/>
              </w:rPr>
            </w:pPr>
            <w:r>
              <w:rPr>
                <w:rFonts w:hint="eastAsia" w:ascii="宋体" w:hAnsi="宋体" w:eastAsia="宋体" w:cs="宋体"/>
                <w:i w:val="0"/>
                <w:color w:val="000000"/>
                <w:kern w:val="0"/>
                <w:sz w:val="18"/>
                <w:szCs w:val="18"/>
                <w:u w:val="none"/>
                <w:lang w:val="en-US" w:eastAsia="zh-CN" w:bidi="ar"/>
              </w:rPr>
              <w:t>土地测绘及周边</w:t>
            </w:r>
            <w:r>
              <w:rPr>
                <w:rFonts w:ascii="Arial" w:hAnsi="Arial" w:eastAsia="宋体" w:cs="Arial"/>
                <w:i w:val="0"/>
                <w:color w:val="000000"/>
                <w:kern w:val="0"/>
                <w:sz w:val="18"/>
                <w:szCs w:val="18"/>
                <w:u w:val="none"/>
                <w:lang w:val="en-US" w:eastAsia="zh-CN" w:bidi="ar"/>
              </w:rPr>
              <w:t>50</w:t>
            </w:r>
            <w:r>
              <w:rPr>
                <w:rFonts w:hint="eastAsia" w:ascii="宋体" w:hAnsi="宋体" w:eastAsia="宋体" w:cs="宋体"/>
                <w:i w:val="0"/>
                <w:color w:val="000000"/>
                <w:kern w:val="0"/>
                <w:sz w:val="18"/>
                <w:szCs w:val="18"/>
                <w:u w:val="none"/>
                <w:lang w:val="en-US" w:eastAsia="zh-CN" w:bidi="ar"/>
              </w:rPr>
              <w:t>米范围地形测绘和权属调查等内容</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129,696.00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2654" w:type="dxa"/>
            <w:gridSpan w:val="2"/>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合   计</w:t>
            </w:r>
          </w:p>
        </w:tc>
        <w:tc>
          <w:tcPr>
            <w:tcW w:w="2253"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3600" w:type="dxa"/>
            <w:shd w:val="clear" w:color="auto" w:fill="auto"/>
            <w:vAlign w:val="center"/>
          </w:tcPr>
          <w:p>
            <w:pPr>
              <w:keepNext w:val="0"/>
              <w:keepLines w:val="0"/>
              <w:widowControl/>
              <w:suppressLineNumbers w:val="0"/>
              <w:jc w:val="center"/>
              <w:textAlignment w:val="center"/>
              <w:rPr>
                <w:rFonts w:hint="default" w:ascii="Arial" w:hAnsi="Arial" w:eastAsia="宋体" w:cs="Arial"/>
                <w:b/>
                <w:bCs/>
                <w:i w:val="0"/>
                <w:color w:val="000000"/>
                <w:kern w:val="0"/>
                <w:sz w:val="18"/>
                <w:szCs w:val="18"/>
                <w:u w:val="none"/>
                <w:lang w:val="en-US" w:eastAsia="zh-CN" w:bidi="ar"/>
              </w:rPr>
            </w:pPr>
            <w:r>
              <w:rPr>
                <w:rFonts w:hint="default" w:ascii="Arial" w:hAnsi="Arial" w:eastAsia="宋体" w:cs="Arial"/>
                <w:b/>
                <w:bCs/>
                <w:i w:val="0"/>
                <w:color w:val="000000"/>
                <w:kern w:val="0"/>
                <w:sz w:val="18"/>
                <w:szCs w:val="18"/>
                <w:u w:val="none"/>
                <w:lang w:val="en-US" w:eastAsia="zh-CN" w:bidi="ar"/>
              </w:rPr>
              <w:t>——</w:t>
            </w:r>
          </w:p>
        </w:tc>
        <w:tc>
          <w:tcPr>
            <w:tcW w:w="1287" w:type="dxa"/>
            <w:shd w:val="clear" w:color="auto" w:fill="auto"/>
            <w:vAlign w:val="center"/>
          </w:tcPr>
          <w:p>
            <w:pPr>
              <w:keepNext w:val="0"/>
              <w:keepLines w:val="0"/>
              <w:widowControl/>
              <w:suppressLineNumbers w:val="0"/>
              <w:jc w:val="right"/>
              <w:textAlignment w:val="center"/>
              <w:rPr>
                <w:rFonts w:hint="default" w:ascii="Arial" w:hAnsi="Arial" w:eastAsia="宋体" w:cs="Arial"/>
                <w:b/>
                <w:bCs w:val="0"/>
                <w:i w:val="0"/>
                <w:color w:val="000000"/>
                <w:kern w:val="0"/>
                <w:sz w:val="18"/>
                <w:szCs w:val="18"/>
                <w:u w:val="none"/>
                <w:lang w:val="en-US" w:eastAsia="zh-CN" w:bidi="ar"/>
              </w:rPr>
            </w:pPr>
            <w:r>
              <w:rPr>
                <w:rFonts w:hint="eastAsia" w:ascii="Arial" w:hAnsi="Arial" w:cs="Arial"/>
                <w:b/>
                <w:bCs w:val="0"/>
                <w:kern w:val="44"/>
                <w:sz w:val="18"/>
                <w:szCs w:val="18"/>
                <w:lang w:val="en-US" w:eastAsia="zh-CN"/>
              </w:rPr>
              <w:t>1,202,696</w:t>
            </w:r>
            <w:r>
              <w:rPr>
                <w:rFonts w:hint="default" w:ascii="Arial" w:hAnsi="Arial" w:eastAsia="宋体" w:cs="Arial"/>
                <w:b/>
                <w:bCs w:val="0"/>
                <w:kern w:val="44"/>
                <w:sz w:val="18"/>
                <w:szCs w:val="18"/>
                <w:lang w:val="en-US" w:eastAsia="zh-CN"/>
              </w:rPr>
              <w:t>.00</w:t>
            </w:r>
          </w:p>
        </w:tc>
      </w:tr>
    </w:tbl>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219" w:name="_Toc3819"/>
      <w:bookmarkStart w:id="220" w:name="_Toc32286"/>
      <w:bookmarkStart w:id="221" w:name="_Toc28483"/>
      <w:bookmarkStart w:id="222" w:name="_Toc4356"/>
      <w:bookmarkStart w:id="223" w:name="_Toc4141"/>
      <w:bookmarkStart w:id="224" w:name="_Toc799"/>
      <w:bookmarkStart w:id="225" w:name="_Toc7407"/>
      <w:bookmarkStart w:id="226" w:name="_Toc7756"/>
      <w:bookmarkStart w:id="227" w:name="_Toc10873"/>
      <w:bookmarkStart w:id="228" w:name="_Toc1845"/>
      <w:bookmarkStart w:id="229" w:name="_Toc7924"/>
      <w:bookmarkStart w:id="230" w:name="_Toc9630"/>
      <w:r>
        <w:rPr>
          <w:rFonts w:hint="default" w:ascii="Arial" w:hAnsi="Arial" w:eastAsia="宋体" w:cs="Arial"/>
          <w:color w:val="000000"/>
          <w:sz w:val="24"/>
          <w:szCs w:val="24"/>
          <w:lang w:val="en-US" w:eastAsia="zh-CN"/>
        </w:rPr>
        <w:t>5.2项目合同支付情况</w:t>
      </w:r>
      <w:bookmarkEnd w:id="219"/>
      <w:bookmarkEnd w:id="220"/>
      <w:bookmarkEnd w:id="221"/>
      <w:bookmarkEnd w:id="222"/>
      <w:bookmarkEnd w:id="223"/>
      <w:bookmarkEnd w:id="224"/>
      <w:bookmarkEnd w:id="225"/>
      <w:bookmarkEnd w:id="226"/>
      <w:bookmarkEnd w:id="227"/>
      <w:bookmarkEnd w:id="228"/>
      <w:bookmarkEnd w:id="229"/>
      <w:bookmarkEnd w:id="230"/>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highlight w:val="none"/>
        </w:rPr>
      </w:pPr>
      <w:r>
        <w:rPr>
          <w:rFonts w:hint="default" w:ascii="Arial" w:hAnsi="Arial" w:eastAsia="宋体" w:cs="Arial"/>
          <w:b w:val="0"/>
          <w:bCs w:val="0"/>
          <w:sz w:val="21"/>
          <w:szCs w:val="21"/>
          <w:highlight w:val="none"/>
          <w:lang w:eastAsia="zh-CN"/>
        </w:rPr>
        <w:t>依据项目公司提供的合同台账，</w:t>
      </w:r>
      <w:r>
        <w:rPr>
          <w:rFonts w:hint="default" w:ascii="Arial" w:hAnsi="Arial" w:eastAsia="宋体" w:cs="Arial"/>
          <w:b w:val="0"/>
          <w:bCs w:val="0"/>
          <w:sz w:val="21"/>
          <w:szCs w:val="21"/>
          <w:highlight w:val="none"/>
        </w:rPr>
        <w:t>截至202</w:t>
      </w:r>
      <w:r>
        <w:rPr>
          <w:rFonts w:hint="default" w:ascii="Arial" w:hAnsi="Arial" w:eastAsia="宋体" w:cs="Arial"/>
          <w:b w:val="0"/>
          <w:bCs w:val="0"/>
          <w:sz w:val="21"/>
          <w:szCs w:val="21"/>
          <w:highlight w:val="none"/>
          <w:lang w:val="en-US" w:eastAsia="zh-CN"/>
        </w:rPr>
        <w:t>1</w:t>
      </w:r>
      <w:r>
        <w:rPr>
          <w:rFonts w:hint="default" w:ascii="Arial" w:hAnsi="Arial" w:eastAsia="宋体" w:cs="Arial"/>
          <w:b w:val="0"/>
          <w:bCs w:val="0"/>
          <w:sz w:val="21"/>
          <w:szCs w:val="21"/>
          <w:highlight w:val="none"/>
        </w:rPr>
        <w:t>年</w:t>
      </w:r>
      <w:r>
        <w:rPr>
          <w:rFonts w:hint="eastAsia" w:ascii="Arial" w:hAnsi="Arial" w:cs="Arial"/>
          <w:b w:val="0"/>
          <w:bCs w:val="0"/>
          <w:sz w:val="21"/>
          <w:szCs w:val="21"/>
          <w:highlight w:val="none"/>
          <w:lang w:val="en-US" w:eastAsia="zh-CN"/>
        </w:rPr>
        <w:t>2</w:t>
      </w:r>
      <w:r>
        <w:rPr>
          <w:rFonts w:hint="default" w:ascii="Arial" w:hAnsi="Arial" w:eastAsia="宋体" w:cs="Arial"/>
          <w:b w:val="0"/>
          <w:bCs w:val="0"/>
          <w:sz w:val="21"/>
          <w:szCs w:val="21"/>
          <w:highlight w:val="none"/>
        </w:rPr>
        <w:t>月</w:t>
      </w:r>
      <w:r>
        <w:rPr>
          <w:rFonts w:hint="eastAsia" w:ascii="Arial" w:hAnsi="Arial" w:cs="Arial"/>
          <w:b w:val="0"/>
          <w:bCs w:val="0"/>
          <w:sz w:val="21"/>
          <w:szCs w:val="21"/>
          <w:highlight w:val="none"/>
          <w:lang w:val="en-US" w:eastAsia="zh-CN"/>
        </w:rPr>
        <w:t>28</w:t>
      </w:r>
      <w:r>
        <w:rPr>
          <w:rFonts w:hint="default" w:ascii="Arial" w:hAnsi="Arial" w:eastAsia="宋体" w:cs="Arial"/>
          <w:b w:val="0"/>
          <w:bCs w:val="0"/>
          <w:sz w:val="21"/>
          <w:szCs w:val="21"/>
          <w:highlight w:val="none"/>
        </w:rPr>
        <w:t>日，项目公司</w:t>
      </w:r>
      <w:r>
        <w:rPr>
          <w:rFonts w:hint="default" w:ascii="Arial" w:hAnsi="Arial" w:eastAsia="宋体" w:cs="Arial"/>
          <w:b w:val="0"/>
          <w:bCs w:val="0"/>
          <w:sz w:val="21"/>
          <w:szCs w:val="21"/>
          <w:highlight w:val="none"/>
          <w:lang w:eastAsia="zh-CN"/>
        </w:rPr>
        <w:t>共签订合同（含补充协议）</w:t>
      </w:r>
      <w:r>
        <w:rPr>
          <w:rFonts w:hint="eastAsia" w:ascii="Arial" w:hAnsi="Arial" w:eastAsia="宋体" w:cs="Arial"/>
          <w:b w:val="0"/>
          <w:bCs w:val="0"/>
          <w:sz w:val="21"/>
          <w:szCs w:val="21"/>
          <w:highlight w:val="none"/>
          <w:lang w:val="en-US" w:eastAsia="zh-CN"/>
        </w:rPr>
        <w:t>20</w:t>
      </w:r>
      <w:r>
        <w:rPr>
          <w:rFonts w:hint="default" w:ascii="Arial" w:hAnsi="Arial" w:eastAsia="宋体" w:cs="Arial"/>
          <w:b w:val="0"/>
          <w:bCs w:val="0"/>
          <w:sz w:val="21"/>
          <w:szCs w:val="21"/>
          <w:highlight w:val="none"/>
          <w:lang w:val="en-US" w:eastAsia="zh-CN"/>
        </w:rPr>
        <w:t>份，合同</w:t>
      </w:r>
      <w:r>
        <w:rPr>
          <w:rFonts w:hint="default" w:ascii="Arial" w:hAnsi="Arial" w:eastAsia="宋体" w:cs="Arial"/>
          <w:b w:val="0"/>
          <w:bCs w:val="0"/>
          <w:sz w:val="21"/>
          <w:szCs w:val="21"/>
          <w:highlight w:val="none"/>
        </w:rPr>
        <w:t>金额</w:t>
      </w:r>
      <w:r>
        <w:rPr>
          <w:rFonts w:hint="default" w:ascii="Arial" w:hAnsi="Arial" w:eastAsia="宋体" w:cs="Arial"/>
          <w:b w:val="0"/>
          <w:bCs w:val="0"/>
          <w:sz w:val="21"/>
          <w:szCs w:val="21"/>
          <w:highlight w:val="none"/>
          <w:lang w:eastAsia="zh-CN"/>
        </w:rPr>
        <w:t>共计</w:t>
      </w:r>
      <w:r>
        <w:rPr>
          <w:rFonts w:hint="default" w:ascii="Arial" w:hAnsi="Arial" w:eastAsia="宋体" w:cs="Arial"/>
          <w:b w:val="0"/>
          <w:bCs w:val="0"/>
          <w:i w:val="0"/>
          <w:color w:val="000000"/>
          <w:kern w:val="0"/>
          <w:sz w:val="21"/>
          <w:szCs w:val="21"/>
          <w:u w:val="none"/>
          <w:lang w:val="en-US" w:eastAsia="zh-CN" w:bidi="ar"/>
        </w:rPr>
        <w:t>6,208,630,783.00</w:t>
      </w:r>
      <w:r>
        <w:rPr>
          <w:rFonts w:hint="default" w:ascii="Arial" w:hAnsi="Arial" w:eastAsia="宋体" w:cs="Arial"/>
          <w:b w:val="0"/>
          <w:bCs w:val="0"/>
          <w:sz w:val="21"/>
          <w:szCs w:val="21"/>
          <w:highlight w:val="none"/>
        </w:rPr>
        <w:t>元，依据合同已支付</w:t>
      </w:r>
      <w:r>
        <w:rPr>
          <w:rFonts w:hint="default" w:ascii="Arial" w:hAnsi="Arial" w:eastAsia="宋体" w:cs="Arial"/>
          <w:b w:val="0"/>
          <w:bCs w:val="0"/>
          <w:i w:val="0"/>
          <w:color w:val="000000"/>
          <w:kern w:val="0"/>
          <w:sz w:val="21"/>
          <w:szCs w:val="21"/>
          <w:u w:val="none"/>
          <w:lang w:val="en-US" w:eastAsia="zh-CN" w:bidi="ar"/>
        </w:rPr>
        <w:t>6,195,360,525.08</w:t>
      </w:r>
      <w:r>
        <w:rPr>
          <w:rFonts w:hint="default" w:ascii="Arial" w:hAnsi="Arial" w:eastAsia="宋体" w:cs="Arial"/>
          <w:b w:val="0"/>
          <w:bCs w:val="0"/>
          <w:sz w:val="21"/>
          <w:szCs w:val="21"/>
          <w:highlight w:val="none"/>
        </w:rPr>
        <w:t>元，</w:t>
      </w:r>
      <w:r>
        <w:rPr>
          <w:rFonts w:hint="default" w:ascii="Arial" w:hAnsi="Arial" w:eastAsia="宋体" w:cs="Arial"/>
          <w:b w:val="0"/>
          <w:bCs w:val="0"/>
          <w:sz w:val="21"/>
          <w:szCs w:val="21"/>
        </w:rPr>
        <w:t>其中202</w:t>
      </w:r>
      <w:r>
        <w:rPr>
          <w:rFonts w:hint="default" w:ascii="Arial" w:hAnsi="Arial" w:eastAsia="宋体" w:cs="Arial"/>
          <w:b w:val="0"/>
          <w:bCs w:val="0"/>
          <w:sz w:val="21"/>
          <w:szCs w:val="21"/>
          <w:lang w:val="en-US" w:eastAsia="zh-CN"/>
        </w:rPr>
        <w:t>1</w:t>
      </w:r>
      <w:r>
        <w:rPr>
          <w:rFonts w:hint="default" w:ascii="Arial" w:hAnsi="Arial" w:eastAsia="宋体" w:cs="Arial"/>
          <w:b w:val="0"/>
          <w:bCs w:val="0"/>
          <w:sz w:val="21"/>
          <w:szCs w:val="21"/>
        </w:rPr>
        <w:t>年</w:t>
      </w:r>
      <w:r>
        <w:rPr>
          <w:rFonts w:hint="default" w:ascii="Arial" w:hAnsi="Arial" w:eastAsia="宋体" w:cs="Arial"/>
          <w:b w:val="0"/>
          <w:bCs w:val="0"/>
          <w:sz w:val="21"/>
          <w:szCs w:val="21"/>
          <w:lang w:val="en-US" w:eastAsia="zh-CN"/>
        </w:rPr>
        <w:t>2</w:t>
      </w:r>
      <w:r>
        <w:rPr>
          <w:rFonts w:hint="default" w:ascii="Arial" w:hAnsi="Arial" w:eastAsia="宋体" w:cs="Arial"/>
          <w:b w:val="0"/>
          <w:bCs w:val="0"/>
          <w:sz w:val="21"/>
          <w:szCs w:val="21"/>
        </w:rPr>
        <w:t>月合同</w:t>
      </w:r>
      <w:r>
        <w:rPr>
          <w:rFonts w:hint="default" w:ascii="Arial" w:hAnsi="Arial" w:eastAsia="宋体" w:cs="Arial"/>
          <w:b w:val="0"/>
          <w:bCs w:val="0"/>
          <w:sz w:val="21"/>
          <w:szCs w:val="21"/>
          <w:lang w:val="en-US" w:eastAsia="zh-CN"/>
        </w:rPr>
        <w:t>支付</w:t>
      </w:r>
      <w:r>
        <w:rPr>
          <w:rFonts w:hint="default" w:ascii="Arial" w:hAnsi="Arial" w:eastAsia="宋体" w:cs="Arial"/>
          <w:b w:val="0"/>
          <w:bCs w:val="0"/>
          <w:i w:val="0"/>
          <w:color w:val="000000"/>
          <w:kern w:val="0"/>
          <w:sz w:val="21"/>
          <w:szCs w:val="21"/>
          <w:u w:val="none"/>
          <w:lang w:val="en-US" w:eastAsia="zh-CN" w:bidi="ar"/>
        </w:rPr>
        <w:t>644,468.08</w:t>
      </w:r>
      <w:r>
        <w:rPr>
          <w:rFonts w:hint="default" w:ascii="Arial" w:hAnsi="Arial" w:eastAsia="宋体" w:cs="Arial"/>
          <w:b w:val="0"/>
          <w:bCs w:val="0"/>
          <w:sz w:val="21"/>
          <w:szCs w:val="21"/>
          <w:lang w:val="en-US" w:eastAsia="zh-CN"/>
        </w:rPr>
        <w:t>元</w:t>
      </w:r>
      <w:r>
        <w:rPr>
          <w:rFonts w:hint="default" w:ascii="Arial" w:hAnsi="Arial" w:eastAsia="宋体" w:cs="Arial"/>
          <w:b w:val="0"/>
          <w:bCs w:val="0"/>
          <w:sz w:val="21"/>
          <w:szCs w:val="21"/>
        </w:rPr>
        <w:t>，</w:t>
      </w:r>
      <w:r>
        <w:rPr>
          <w:rFonts w:hint="default" w:ascii="Arial" w:hAnsi="Arial" w:eastAsia="宋体" w:cs="Arial"/>
          <w:b w:val="0"/>
          <w:bCs w:val="0"/>
          <w:sz w:val="21"/>
          <w:szCs w:val="21"/>
          <w:highlight w:val="none"/>
        </w:rPr>
        <w:t>待支付合同金额</w:t>
      </w:r>
      <w:r>
        <w:rPr>
          <w:rFonts w:hint="default" w:ascii="Arial" w:hAnsi="Arial" w:eastAsia="宋体" w:cs="Arial"/>
          <w:b w:val="0"/>
          <w:bCs w:val="0"/>
          <w:sz w:val="21"/>
          <w:szCs w:val="21"/>
          <w:highlight w:val="none"/>
          <w:lang w:val="en-US" w:eastAsia="zh-CN"/>
        </w:rPr>
        <w:t>13,270,257.92</w:t>
      </w:r>
      <w:r>
        <w:rPr>
          <w:rFonts w:hint="default" w:ascii="Arial" w:hAnsi="Arial" w:eastAsia="宋体" w:cs="Arial"/>
          <w:b w:val="0"/>
          <w:bCs w:val="0"/>
          <w:sz w:val="21"/>
          <w:szCs w:val="21"/>
          <w:highlight w:val="none"/>
        </w:rPr>
        <w:t>元</w:t>
      </w:r>
      <w:r>
        <w:rPr>
          <w:rFonts w:hint="default" w:ascii="Arial" w:hAnsi="Arial" w:eastAsia="宋体" w:cs="Arial"/>
          <w:b w:val="0"/>
          <w:bCs w:val="0"/>
          <w:sz w:val="21"/>
          <w:szCs w:val="21"/>
          <w:highlight w:val="none"/>
          <w:lang w:eastAsia="zh-CN"/>
        </w:rPr>
        <w:t>，</w:t>
      </w:r>
      <w:r>
        <w:rPr>
          <w:rFonts w:hint="default" w:ascii="Arial" w:hAnsi="Arial" w:eastAsia="宋体" w:cs="Arial"/>
          <w:b w:val="0"/>
          <w:bCs w:val="0"/>
          <w:sz w:val="21"/>
          <w:szCs w:val="21"/>
          <w:highlight w:val="none"/>
        </w:rPr>
        <w:t>合同支付情况详见下表：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highlight w:val="none"/>
        </w:rPr>
        <w:sectPr>
          <w:footerReference r:id="rId10" w:type="default"/>
          <w:pgSz w:w="11906" w:h="16838"/>
          <w:pgMar w:top="1843" w:right="1134" w:bottom="1134" w:left="1134" w:header="851" w:footer="992" w:gutter="340"/>
          <w:pgNumType w:fmt="decimal"/>
          <w:cols w:space="0" w:num="1"/>
          <w:docGrid w:linePitch="312" w:charSpace="0"/>
        </w:sectPr>
      </w:pPr>
    </w:p>
    <w:p>
      <w:pPr>
        <w:spacing w:line="480" w:lineRule="auto"/>
        <w:ind w:firstLine="420" w:firstLineChars="200"/>
        <w:rPr>
          <w:rFonts w:hint="eastAsia" w:ascii="Arial" w:hAnsi="Arial" w:cs="Arial"/>
          <w:szCs w:val="21"/>
        </w:rPr>
      </w:pPr>
    </w:p>
    <w:tbl>
      <w:tblPr>
        <w:tblStyle w:val="20"/>
        <w:tblW w:w="15157" w:type="dxa"/>
        <w:jc w:val="center"/>
        <w:shd w:val="clear" w:color="auto" w:fill="auto"/>
        <w:tblLayout w:type="fixed"/>
        <w:tblCellMar>
          <w:top w:w="0" w:type="dxa"/>
          <w:left w:w="0" w:type="dxa"/>
          <w:bottom w:w="0" w:type="dxa"/>
          <w:right w:w="0" w:type="dxa"/>
        </w:tblCellMar>
      </w:tblPr>
      <w:tblGrid>
        <w:gridCol w:w="980"/>
        <w:gridCol w:w="2"/>
        <w:gridCol w:w="1926"/>
        <w:gridCol w:w="1017"/>
        <w:gridCol w:w="2511"/>
        <w:gridCol w:w="2972"/>
        <w:gridCol w:w="1484"/>
        <w:gridCol w:w="1366"/>
        <w:gridCol w:w="1684"/>
        <w:gridCol w:w="1215"/>
      </w:tblGrid>
      <w:tr>
        <w:tblPrEx>
          <w:shd w:val="clear" w:color="auto" w:fill="auto"/>
          <w:tblCellMar>
            <w:top w:w="0" w:type="dxa"/>
            <w:left w:w="0" w:type="dxa"/>
            <w:bottom w:w="0" w:type="dxa"/>
            <w:right w:w="0" w:type="dxa"/>
          </w:tblCellMar>
        </w:tblPrEx>
        <w:trPr>
          <w:trHeight w:val="334" w:hRule="atLeast"/>
          <w:tblHeader/>
          <w:jc w:val="center"/>
        </w:trPr>
        <w:tc>
          <w:tcPr>
            <w:tcW w:w="982" w:type="dxa"/>
            <w:gridSpan w:val="2"/>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Style w:val="53"/>
                <w:lang w:val="en-US" w:eastAsia="zh-CN" w:bidi="ar"/>
              </w:rPr>
              <w:t>合同类型</w:t>
            </w:r>
          </w:p>
        </w:tc>
        <w:tc>
          <w:tcPr>
            <w:tcW w:w="1926"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合同编号</w:t>
            </w:r>
          </w:p>
        </w:tc>
        <w:tc>
          <w:tcPr>
            <w:tcW w:w="1017"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签订时间</w:t>
            </w:r>
          </w:p>
        </w:tc>
        <w:tc>
          <w:tcPr>
            <w:tcW w:w="2511"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对方单位</w:t>
            </w:r>
          </w:p>
        </w:tc>
        <w:tc>
          <w:tcPr>
            <w:tcW w:w="2972" w:type="dxa"/>
            <w:vMerge w:val="restart"/>
            <w:tcBorders>
              <w:top w:val="single" w:color="auto" w:sz="4" w:space="0"/>
              <w:left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合同名称</w:t>
            </w:r>
          </w:p>
        </w:tc>
        <w:tc>
          <w:tcPr>
            <w:tcW w:w="1484" w:type="dxa"/>
            <w:vMerge w:val="restart"/>
            <w:tcBorders>
              <w:top w:val="single" w:color="auto" w:sz="4" w:space="0"/>
              <w:left w:val="nil"/>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3"/>
                <w:lang w:val="en-US" w:eastAsia="zh-CN" w:bidi="ar"/>
              </w:rPr>
            </w:pPr>
            <w:r>
              <w:rPr>
                <w:rStyle w:val="53"/>
                <w:lang w:val="en-US" w:eastAsia="zh-CN" w:bidi="ar"/>
              </w:rPr>
              <w:t>合同金额（元）</w:t>
            </w:r>
          </w:p>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4265" w:type="dxa"/>
            <w:gridSpan w:val="3"/>
            <w:tcBorders>
              <w:top w:val="single" w:color="auto" w:sz="4" w:space="0"/>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付款情况</w:t>
            </w:r>
          </w:p>
        </w:tc>
      </w:tr>
      <w:tr>
        <w:tblPrEx>
          <w:tblCellMar>
            <w:top w:w="0" w:type="dxa"/>
            <w:left w:w="0" w:type="dxa"/>
            <w:bottom w:w="0" w:type="dxa"/>
            <w:right w:w="0" w:type="dxa"/>
          </w:tblCellMar>
        </w:tblPrEx>
        <w:trPr>
          <w:trHeight w:val="306" w:hRule="atLeast"/>
          <w:tblHeader/>
          <w:jc w:val="center"/>
        </w:trPr>
        <w:tc>
          <w:tcPr>
            <w:tcW w:w="982" w:type="dxa"/>
            <w:gridSpan w:val="2"/>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926"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017"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511"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2972" w:type="dxa"/>
            <w:vMerge w:val="continue"/>
            <w:tcBorders>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jc w:val="center"/>
              <w:rPr>
                <w:rFonts w:hint="default" w:ascii="Arial" w:hAnsi="Arial" w:eastAsia="宋体" w:cs="Arial"/>
                <w:b/>
                <w:i w:val="0"/>
                <w:color w:val="000000"/>
                <w:sz w:val="18"/>
                <w:szCs w:val="18"/>
                <w:u w:val="none"/>
              </w:rPr>
            </w:pPr>
          </w:p>
        </w:tc>
        <w:tc>
          <w:tcPr>
            <w:tcW w:w="1484" w:type="dxa"/>
            <w:vMerge w:val="continue"/>
            <w:tcBorders>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本期支付（元）</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累计支付（元）</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Style w:val="53"/>
                <w:lang w:val="en-US" w:eastAsia="zh-CN" w:bidi="ar"/>
              </w:rPr>
              <w:t>累计支付比例</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土地合同</w:t>
            </w:r>
          </w:p>
        </w:tc>
        <w:tc>
          <w:tcPr>
            <w:tcW w:w="1926"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3301002020A21038</w:t>
            </w:r>
          </w:p>
        </w:tc>
        <w:tc>
          <w:tcPr>
            <w:tcW w:w="1017"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2020/7/9</w:t>
            </w:r>
          </w:p>
        </w:tc>
        <w:tc>
          <w:tcPr>
            <w:tcW w:w="2511"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杭州市规划和自然资源局、杭州滨科企业管理有限公司</w:t>
            </w:r>
          </w:p>
        </w:tc>
        <w:tc>
          <w:tcPr>
            <w:tcW w:w="2972" w:type="dxa"/>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Style w:val="54"/>
                <w:rFonts w:hint="default" w:ascii="Arial" w:hAnsi="Arial" w:eastAsia="宋体" w:cs="Arial"/>
                <w:sz w:val="18"/>
                <w:szCs w:val="18"/>
                <w:highlight w:val="none"/>
                <w:lang w:val="en-US" w:eastAsia="zh-CN" w:bidi="ar"/>
              </w:rPr>
            </w:pPr>
            <w:r>
              <w:rPr>
                <w:rStyle w:val="54"/>
                <w:rFonts w:hint="default" w:ascii="Arial" w:hAnsi="Arial" w:eastAsia="宋体" w:cs="Arial"/>
                <w:sz w:val="18"/>
                <w:szCs w:val="18"/>
                <w:highlight w:val="none"/>
                <w:lang w:val="en-US" w:eastAsia="zh-CN" w:bidi="ar"/>
              </w:rPr>
              <w:t>杭州市国有建设用地使用权出让合同补充协议（一）</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6,185,640,000.00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Style w:val="54"/>
                <w:rFonts w:hint="default" w:ascii="Arial" w:hAnsi="Arial" w:eastAsia="宋体" w:cs="Arial"/>
                <w:sz w:val="18"/>
                <w:szCs w:val="18"/>
                <w:highlight w:val="none"/>
                <w:lang w:val="en-US" w:eastAsia="zh-CN" w:bidi="ar"/>
              </w:rPr>
            </w:pPr>
            <w:r>
              <w:rPr>
                <w:rFonts w:hint="default" w:ascii="Arial" w:hAnsi="Arial" w:eastAsia="宋体" w:cs="Arial"/>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highlight w:val="yellow"/>
                <w:u w:val="none"/>
                <w:lang w:val="en-US" w:eastAsia="zh-CN" w:bidi="ar"/>
              </w:rPr>
            </w:pPr>
            <w:r>
              <w:rPr>
                <w:rStyle w:val="53"/>
                <w:rFonts w:hint="default" w:ascii="Arial" w:hAnsi="Arial" w:eastAsia="宋体" w:cs="Arial"/>
                <w:sz w:val="18"/>
                <w:szCs w:val="18"/>
                <w:lang w:val="en-US" w:eastAsia="zh-CN" w:bidi="ar"/>
              </w:rPr>
              <w:t>土地合同合计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0"/>
                <w:sz w:val="18"/>
                <w:szCs w:val="18"/>
                <w:highlight w:val="yellow"/>
                <w:u w:val="none"/>
                <w:lang w:val="en-US" w:eastAsia="zh-CN" w:bidi="ar"/>
              </w:rPr>
            </w:pPr>
            <w:r>
              <w:rPr>
                <w:rFonts w:hint="default" w:ascii="Arial" w:hAnsi="Arial" w:eastAsia="宋体" w:cs="Arial"/>
                <w:b/>
                <w:i w:val="0"/>
                <w:color w:val="000000"/>
                <w:kern w:val="0"/>
                <w:sz w:val="18"/>
                <w:szCs w:val="18"/>
                <w:u w:val="none"/>
                <w:lang w:val="en-US" w:eastAsia="zh-CN" w:bidi="ar"/>
              </w:rPr>
              <w:t>6,185,640,000.00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0.00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6,185,640,000.00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bCs/>
                <w:i w:val="0"/>
                <w:color w:val="000000"/>
                <w:kern w:val="0"/>
                <w:sz w:val="18"/>
                <w:szCs w:val="18"/>
                <w:highlight w:val="yellow"/>
                <w:u w:val="none"/>
                <w:lang w:val="en-US" w:eastAsia="zh-CN" w:bidi="ar"/>
              </w:rPr>
            </w:pPr>
            <w:r>
              <w:rPr>
                <w:rFonts w:hint="default" w:ascii="Arial" w:hAnsi="Arial" w:eastAsia="宋体" w:cs="Arial"/>
                <w:b/>
                <w:bCs/>
                <w:i w:val="0"/>
                <w:color w:val="000000"/>
                <w:kern w:val="0"/>
                <w:sz w:val="18"/>
                <w:szCs w:val="18"/>
                <w:u w:val="none"/>
                <w:lang w:val="en-US" w:eastAsia="zh-CN" w:bidi="ar"/>
              </w:rPr>
              <w:t>100.00%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b/>
                <w:color w:val="000000"/>
                <w:kern w:val="2"/>
                <w:sz w:val="18"/>
                <w:szCs w:val="18"/>
                <w:lang w:val="en-US" w:eastAsia="zh-CN" w:bidi="ar-SA"/>
              </w:rPr>
            </w:pP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2020/10/28</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杭州同人水务工程有限公司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杭政储出【2020】35号地块临时用水工程施工合同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85,663.00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68,530.00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80.00%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2020/11/3</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浙江城源电力承装工程有限公司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杭政储出【2020】35号商品住宅及商业商务用房项目施工临时用电合同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2,046,825.00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1,637,460.00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80.00%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2020/11/5</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大象建筑设计有限公司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建筑工程设计合同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11,600,000.00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6,960,000.00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60.00%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WJWLSQ-JAGCF-2020-10-0004（P200208/JW/jia/cla）</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贝尔高林园林设计（深圳）有限公司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环境设计服务合同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1,450,000.00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362,500.00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25.00%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WJWLSQ-JAGCF-2020-10-0004（P200208/JW/jia/cla）</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贝尔高林园林设计（深圳）有限公司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《环境设计服务合同书》额外差旅服务-补充文件</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#DIV/0!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2020/11/27</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中国建筑西南勘察设计研究院有限公司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杭政储出【2020】35号商品住宅及商业商务用房项目建设工程勘察合同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594,592.00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535,132.80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535,132.80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90.00%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WJWLSQ-QQGCF-2020-11-0002</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浙江华智建筑技术推广中心</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杭政储出【2020】35号商品住宅及商业商务用房项目节能评估技术服务合同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290,000.00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浙江城建勘察研究院有限公司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杭政储出【2020】35号商品住宅及商业商务用房项目工程勘察外业见证合同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47,567.00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47,567.00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WJWLSQ-QQGCF-2020-11-0005</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2020/12/10</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杭州市房地产测绘公司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杭政储出【2020】35号商品住宅及商业商务用房项目测绘、测量服务合同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110,690.00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109,335.28</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109,335.28</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98.78%</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WJWLSQ-QQGCF-2020-11-0004</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2020/12/14</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杭州市规划设计研究院</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杭政储出【2020】35号商品住宅及商业商务用房项目交通组织篇（规划设计合同）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208,000.00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WJWLSQ-QQGCF-2020-11-0006</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2020/12/14</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浙江省建筑设计研究院</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杭政储出【2020】35号商品住宅及商业商务用房项目涉杭州地铁7号线结构安全评估（技术咨询合同书）</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WJWLSQ-QQGCF-2020-12-0001</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2020/12/22</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浙江宝业建筑设计研究院有限公司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杭政储出【2020】35号商品住宅及商业商务用房项目装配式混凝土建筑工程技术咨询合作书</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1,140,000.00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2" w:type="dxa"/>
            <w:gridSpan w:val="2"/>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WJWLSQ-QQGCF-2020-12-0003</w:t>
            </w:r>
          </w:p>
        </w:tc>
        <w:tc>
          <w:tcPr>
            <w:tcW w:w="1017"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2020/12/29</w:t>
            </w:r>
          </w:p>
        </w:tc>
        <w:tc>
          <w:tcPr>
            <w:tcW w:w="2511"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浙江中南建设集团有限公司</w:t>
            </w:r>
          </w:p>
        </w:tc>
        <w:tc>
          <w:tcPr>
            <w:tcW w:w="2972"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杭政储出【2020】35号商品住宅及商业商务用房项目幕墙工程设计合同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1,900,000.00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WJWLSQ-JAGCF-2020-12-0002</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2021/1/12</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上海于舍室内设计事务所</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杭政储出【2020】35号地块C户型室内设计工程合同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1,097,500.00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WJWLSQ-QQGCF-2020-12-0004</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2021/1/18</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深圳市万相无形设计有限公司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杭政储出【2020】35号地块项目户型优化设计合同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717,250.00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WJWLSQ-WJWLSQ.WJWLSQ-QQGCF-2021-01-0001</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杭州伽兰勘察设计有限公司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建设工程规划日照分析技术合同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193,000.00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WJWLSQ-WJWLSQ.WJWLSQ-QQGCF-2021-01-0003</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浙江省地矿勘察院有限公司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杭政储出【2020】35号商品住宅及商业商务用房项目基坑围护设计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580,000.00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WJWLSQ-WJWLSQ.WJWLSQ-QQGCF-2021-01-0002</w:t>
            </w: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杭州市规划设计研究院</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杭政储出【2020】35号商品住宅及商业商务用房项目景观分析（规划设计合同）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300,000.00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80"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前期类</w:t>
            </w:r>
          </w:p>
        </w:tc>
        <w:tc>
          <w:tcPr>
            <w:tcW w:w="1928" w:type="dxa"/>
            <w:gridSpan w:val="2"/>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p>
        </w:tc>
        <w:tc>
          <w:tcPr>
            <w:tcW w:w="1017"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511"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杭州市勘测设计研究院有限公司</w:t>
            </w:r>
          </w:p>
        </w:tc>
        <w:tc>
          <w:tcPr>
            <w:tcW w:w="2972" w:type="dxa"/>
            <w:tcBorders>
              <w:top w:val="single" w:color="auto" w:sz="4" w:space="0"/>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杭政储出【2020】35号商品住宅及商业商务用房项目宗地测绘（日常土地测绘技术服务合同）</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129,696.00</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0.00%</w:t>
            </w:r>
          </w:p>
        </w:tc>
      </w:tr>
      <w:tr>
        <w:tblPrEx>
          <w:tblCellMar>
            <w:top w:w="0" w:type="dxa"/>
            <w:left w:w="0" w:type="dxa"/>
            <w:bottom w:w="0" w:type="dxa"/>
            <w:right w:w="0" w:type="dxa"/>
          </w:tblCellMar>
        </w:tblPrEx>
        <w:trPr>
          <w:trHeight w:val="30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3"/>
                <w:rFonts w:hint="default" w:ascii="Arial" w:hAnsi="Arial" w:eastAsia="宋体" w:cs="Arial"/>
                <w:sz w:val="18"/>
                <w:szCs w:val="18"/>
                <w:lang w:val="en-US" w:eastAsia="zh-CN" w:bidi="ar"/>
              </w:rPr>
              <w:t>前期类合同合计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22,990,783.00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644,468.08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9,720,525.08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highlight w:val="yellow"/>
                <w:u w:val="none"/>
              </w:rPr>
            </w:pPr>
            <w:r>
              <w:rPr>
                <w:rFonts w:hint="default" w:ascii="Arial" w:hAnsi="Arial" w:eastAsia="宋体" w:cs="Arial"/>
                <w:b/>
                <w:i w:val="0"/>
                <w:color w:val="000000"/>
                <w:kern w:val="0"/>
                <w:sz w:val="18"/>
                <w:szCs w:val="18"/>
                <w:u w:val="none"/>
                <w:lang w:val="en-US" w:eastAsia="zh-CN" w:bidi="ar"/>
              </w:rPr>
              <w:t>42.28%</w:t>
            </w:r>
          </w:p>
        </w:tc>
      </w:tr>
      <w:tr>
        <w:tblPrEx>
          <w:tblCellMar>
            <w:top w:w="0" w:type="dxa"/>
            <w:left w:w="0" w:type="dxa"/>
            <w:bottom w:w="0" w:type="dxa"/>
            <w:right w:w="0" w:type="dxa"/>
          </w:tblCellMar>
        </w:tblPrEx>
        <w:trPr>
          <w:trHeight w:val="376" w:hRule="atLeast"/>
          <w:jc w:val="center"/>
        </w:trPr>
        <w:tc>
          <w:tcPr>
            <w:tcW w:w="9408" w:type="dxa"/>
            <w:gridSpan w:val="6"/>
            <w:tcBorders>
              <w:top w:val="nil"/>
              <w:left w:val="single" w:color="auto" w:sz="4" w:space="0"/>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highlight w:val="yellow"/>
                <w:u w:val="none"/>
              </w:rPr>
            </w:pPr>
            <w:r>
              <w:rPr>
                <w:rStyle w:val="53"/>
                <w:rFonts w:hint="default" w:ascii="Arial" w:hAnsi="Arial" w:eastAsia="宋体" w:cs="Arial"/>
                <w:sz w:val="18"/>
                <w:szCs w:val="18"/>
                <w:lang w:val="en-US" w:eastAsia="zh-CN" w:bidi="ar"/>
              </w:rPr>
              <w:t>总计</w:t>
            </w:r>
          </w:p>
        </w:tc>
        <w:tc>
          <w:tcPr>
            <w:tcW w:w="14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6,208,630,783.00 </w:t>
            </w:r>
          </w:p>
        </w:tc>
        <w:tc>
          <w:tcPr>
            <w:tcW w:w="1366"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644,468.08 </w:t>
            </w:r>
          </w:p>
        </w:tc>
        <w:tc>
          <w:tcPr>
            <w:tcW w:w="1684"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 xml:space="preserve">6,195,360,525.08 </w:t>
            </w:r>
          </w:p>
        </w:tc>
        <w:tc>
          <w:tcPr>
            <w:tcW w:w="1215" w:type="dxa"/>
            <w:tcBorders>
              <w:top w:val="nil"/>
              <w:left w:val="nil"/>
              <w:bottom w:val="single" w:color="auto" w:sz="4" w:space="0"/>
              <w:right w:val="single" w:color="auto"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kern w:val="2"/>
                <w:sz w:val="18"/>
                <w:szCs w:val="18"/>
                <w:u w:val="none"/>
                <w:lang w:val="en-US" w:eastAsia="zh-CN" w:bidi="ar-SA"/>
              </w:rPr>
            </w:pPr>
            <w:r>
              <w:rPr>
                <w:rFonts w:hint="default" w:ascii="Arial" w:hAnsi="Arial" w:eastAsia="宋体" w:cs="Arial"/>
                <w:b/>
                <w:i w:val="0"/>
                <w:color w:val="000000"/>
                <w:kern w:val="0"/>
                <w:sz w:val="18"/>
                <w:szCs w:val="18"/>
                <w:u w:val="none"/>
                <w:lang w:val="en-US" w:eastAsia="zh-CN" w:bidi="ar"/>
              </w:rPr>
              <w:t>99.79%</w:t>
            </w:r>
          </w:p>
        </w:tc>
      </w:tr>
    </w:tbl>
    <w:p>
      <w:pPr>
        <w:spacing w:line="480" w:lineRule="auto"/>
        <w:ind w:firstLine="0" w:firstLineChars="0"/>
        <w:rPr>
          <w:rFonts w:hint="eastAsia" w:ascii="Arial" w:hAnsi="Arial" w:cs="Arial"/>
          <w:szCs w:val="21"/>
        </w:rPr>
        <w:sectPr>
          <w:pgSz w:w="16838" w:h="11905" w:orient="landscape"/>
          <w:pgMar w:top="1134" w:right="1843" w:bottom="1134" w:left="1134" w:header="851" w:footer="992" w:gutter="340"/>
          <w:pgNumType w:fmt="decimal"/>
          <w:cols w:space="0" w:num="1"/>
          <w:rtlGutter w:val="0"/>
          <w:docGrid w:linePitch="312" w:charSpace="0"/>
        </w:sectPr>
      </w:pPr>
    </w:p>
    <w:p>
      <w:pPr>
        <w:pStyle w:val="2"/>
        <w:keepNext w:val="0"/>
        <w:keepLines w:val="0"/>
        <w:spacing w:before="300" w:after="300" w:line="360" w:lineRule="exact"/>
        <w:jc w:val="left"/>
        <w:rPr>
          <w:rFonts w:hint="default" w:ascii="Arial" w:hAnsi="Arial" w:eastAsia="宋体" w:cs="Arial"/>
          <w:color w:val="000000"/>
          <w:sz w:val="24"/>
          <w:szCs w:val="24"/>
        </w:rPr>
      </w:pPr>
      <w:bookmarkStart w:id="231" w:name="_Toc532281663"/>
      <w:bookmarkStart w:id="232" w:name="_Toc373309851"/>
      <w:bookmarkStart w:id="233" w:name="_Toc411430359"/>
      <w:bookmarkStart w:id="234" w:name="_Toc3215"/>
      <w:bookmarkStart w:id="235" w:name="_Toc535570756"/>
      <w:bookmarkStart w:id="236" w:name="_Toc6545"/>
      <w:bookmarkStart w:id="237" w:name="_Toc535580097"/>
      <w:bookmarkStart w:id="238" w:name="_Toc30482"/>
      <w:bookmarkStart w:id="239" w:name="_Toc23400"/>
      <w:bookmarkStart w:id="240" w:name="_Toc24707"/>
      <w:bookmarkStart w:id="241" w:name="_Toc12986"/>
      <w:bookmarkStart w:id="242" w:name="_Toc23345"/>
      <w:bookmarkStart w:id="243" w:name="_Toc4153"/>
      <w:bookmarkStart w:id="244" w:name="_Toc18333"/>
      <w:bookmarkStart w:id="245" w:name="_Toc5206"/>
      <w:bookmarkStart w:id="246" w:name="_Toc15137"/>
      <w:bookmarkStart w:id="247" w:name="_Toc6474"/>
      <w:bookmarkStart w:id="248" w:name="_Toc15439"/>
      <w:bookmarkStart w:id="249" w:name="_Toc19599"/>
      <w:bookmarkStart w:id="250" w:name="_Toc11147"/>
      <w:bookmarkStart w:id="251" w:name="_Toc45217880"/>
      <w:bookmarkStart w:id="252" w:name="_Toc5971"/>
      <w:bookmarkStart w:id="253" w:name="_Toc22501"/>
      <w:bookmarkStart w:id="254" w:name="_Toc19240"/>
      <w:bookmarkStart w:id="255" w:name="_Toc14038"/>
      <w:bookmarkStart w:id="256" w:name="_Toc30670"/>
      <w:bookmarkStart w:id="257" w:name="_Toc535508642"/>
      <w:bookmarkStart w:id="258" w:name="_Toc535580029"/>
      <w:r>
        <w:rPr>
          <w:rFonts w:hint="default" w:ascii="Arial" w:hAnsi="Arial" w:eastAsia="宋体" w:cs="Arial"/>
          <w:color w:val="000000"/>
          <w:sz w:val="24"/>
          <w:szCs w:val="24"/>
        </w:rPr>
        <w:t>6资金</w:t>
      </w:r>
      <w:bookmarkEnd w:id="231"/>
      <w:bookmarkEnd w:id="232"/>
      <w:bookmarkEnd w:id="233"/>
      <w:r>
        <w:rPr>
          <w:rFonts w:hint="default" w:ascii="Arial" w:hAnsi="Arial" w:eastAsia="宋体" w:cs="Arial"/>
          <w:color w:val="000000"/>
          <w:sz w:val="24"/>
          <w:szCs w:val="24"/>
        </w:rPr>
        <w:t>情况</w:t>
      </w:r>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highlight w:val="none"/>
        </w:rPr>
      </w:pPr>
      <w:bookmarkStart w:id="259" w:name="_Toc16487"/>
      <w:bookmarkStart w:id="260" w:name="_Toc17229"/>
      <w:bookmarkStart w:id="261" w:name="_Toc535580030"/>
      <w:bookmarkStart w:id="262" w:name="_Toc535570757"/>
      <w:bookmarkStart w:id="263" w:name="_Toc9084"/>
      <w:bookmarkStart w:id="264" w:name="_Toc11232"/>
      <w:bookmarkStart w:id="265" w:name="_Toc26270"/>
      <w:bookmarkStart w:id="266" w:name="_Toc10525"/>
      <w:bookmarkStart w:id="267" w:name="_Toc535580098"/>
      <w:bookmarkStart w:id="268" w:name="_Toc724"/>
      <w:bookmarkStart w:id="269" w:name="_Toc535508643"/>
      <w:bookmarkStart w:id="270" w:name="_Toc13970"/>
      <w:bookmarkStart w:id="271" w:name="_Toc31674"/>
      <w:bookmarkStart w:id="272" w:name="_Toc2689"/>
      <w:bookmarkStart w:id="273" w:name="_Toc15195"/>
      <w:bookmarkStart w:id="274" w:name="_Toc5267"/>
      <w:bookmarkStart w:id="275" w:name="_Toc7253"/>
      <w:bookmarkStart w:id="276" w:name="_Toc4358"/>
      <w:bookmarkStart w:id="277" w:name="_Toc296"/>
      <w:bookmarkStart w:id="278" w:name="_Toc45217881"/>
      <w:bookmarkStart w:id="279" w:name="_Toc6281"/>
      <w:bookmarkStart w:id="280" w:name="_Toc8487"/>
      <w:bookmarkStart w:id="281" w:name="_Toc16263"/>
      <w:bookmarkStart w:id="282" w:name="_Toc4446"/>
      <w:bookmarkStart w:id="283" w:name="_Toc25539"/>
      <w:r>
        <w:rPr>
          <w:rFonts w:hint="default" w:ascii="Arial" w:hAnsi="Arial" w:eastAsia="宋体" w:cs="Arial"/>
          <w:sz w:val="24"/>
          <w:highlight w:val="none"/>
        </w:rPr>
        <w:t>6.1资金流出情况</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p>
    <w:p>
      <w:pPr>
        <w:spacing w:line="480" w:lineRule="auto"/>
        <w:ind w:firstLine="420" w:firstLineChars="200"/>
        <w:rPr>
          <w:rFonts w:hint="default" w:ascii="Arial" w:hAnsi="Arial" w:eastAsia="宋体" w:cs="Arial"/>
          <w:bCs/>
          <w:kern w:val="44"/>
          <w:szCs w:val="21"/>
          <w:lang w:val="en-US" w:eastAsia="zh-CN"/>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w:t>
      </w:r>
      <w:r>
        <w:rPr>
          <w:rFonts w:hint="eastAsia" w:ascii="Arial" w:hAnsi="Arial" w:cs="Arial"/>
          <w:bCs/>
          <w:kern w:val="44"/>
          <w:szCs w:val="21"/>
          <w:lang w:eastAsia="zh-CN"/>
        </w:rPr>
        <w:t>公司未提交资金计划，</w:t>
      </w:r>
      <w:r>
        <w:rPr>
          <w:rFonts w:hint="default" w:ascii="Arial" w:hAnsi="Arial" w:eastAsia="宋体" w:cs="Arial"/>
          <w:b w:val="0"/>
          <w:bCs w:val="0"/>
          <w:sz w:val="21"/>
          <w:szCs w:val="21"/>
          <w:highlight w:val="none"/>
          <w:lang w:eastAsia="zh-CN"/>
        </w:rPr>
        <w:t>银行划扣手续费</w:t>
      </w:r>
      <w:r>
        <w:rPr>
          <w:rFonts w:hint="eastAsia" w:ascii="Arial" w:hAnsi="Arial" w:cs="Arial"/>
          <w:b w:val="0"/>
          <w:bCs w:val="0"/>
          <w:i w:val="0"/>
          <w:color w:val="000000"/>
          <w:kern w:val="0"/>
          <w:sz w:val="21"/>
          <w:szCs w:val="21"/>
          <w:u w:val="none"/>
          <w:lang w:val="en-US" w:eastAsia="zh-CN" w:bidi="ar"/>
        </w:rPr>
        <w:t>191.12</w:t>
      </w:r>
      <w:r>
        <w:rPr>
          <w:rFonts w:ascii="Arial" w:hAnsi="Arial" w:cs="Arial"/>
          <w:bCs/>
          <w:kern w:val="44"/>
          <w:szCs w:val="21"/>
        </w:rPr>
        <w:t>元，</w:t>
      </w:r>
      <w:r>
        <w:rPr>
          <w:rFonts w:hint="eastAsia" w:ascii="Arial" w:hAnsi="Arial" w:cs="Arial"/>
          <w:bCs/>
          <w:kern w:val="44"/>
          <w:szCs w:val="21"/>
        </w:rPr>
        <w:t>资金计划执行情况见下表：</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sz w:val="21"/>
          <w:szCs w:val="21"/>
          <w:highlight w:val="none"/>
          <w:lang w:eastAsia="zh-CN"/>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hint="default" w:ascii="Arial" w:hAnsi="Arial" w:eastAsia="宋体" w:cs="Arial"/>
          <w:b w:val="0"/>
          <w:bCs w:val="0"/>
          <w:kern w:val="44"/>
          <w:sz w:val="21"/>
          <w:szCs w:val="21"/>
          <w:lang w:eastAsia="zh-CN"/>
        </w:rPr>
        <w:t>，</w:t>
      </w:r>
      <w:r>
        <w:rPr>
          <w:rFonts w:hint="default" w:ascii="Arial" w:hAnsi="Arial" w:eastAsia="宋体" w:cs="Arial"/>
          <w:b w:val="0"/>
          <w:bCs w:val="0"/>
          <w:sz w:val="21"/>
          <w:szCs w:val="21"/>
          <w:highlight w:val="none"/>
          <w:lang w:eastAsia="zh-CN"/>
        </w:rPr>
        <w:t>合资公司未提交资金计划，银行划扣手续费</w:t>
      </w:r>
      <w:r>
        <w:rPr>
          <w:rFonts w:hint="default" w:ascii="Arial" w:hAnsi="Arial" w:eastAsia="宋体" w:cs="Arial"/>
          <w:b w:val="0"/>
          <w:bCs w:val="0"/>
          <w:sz w:val="21"/>
          <w:szCs w:val="21"/>
          <w:highlight w:val="none"/>
          <w:lang w:val="en-US" w:eastAsia="zh-CN"/>
        </w:rPr>
        <w:t>7.50元，无其他资金支出</w:t>
      </w:r>
      <w:r>
        <w:rPr>
          <w:rFonts w:hint="default" w:ascii="Arial" w:hAnsi="Arial" w:eastAsia="宋体" w:cs="Arial"/>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b w:val="0"/>
          <w:bCs w:val="0"/>
          <w:kern w:val="44"/>
          <w:sz w:val="21"/>
          <w:szCs w:val="21"/>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hint="default" w:ascii="Arial" w:hAnsi="Arial" w:eastAsia="宋体" w:cs="Arial"/>
          <w:b w:val="0"/>
          <w:bCs w:val="0"/>
          <w:kern w:val="44"/>
          <w:sz w:val="21"/>
          <w:szCs w:val="21"/>
        </w:rPr>
        <w:t>，</w:t>
      </w:r>
      <w:r>
        <w:rPr>
          <w:rFonts w:hint="default" w:ascii="Arial" w:hAnsi="Arial" w:eastAsia="宋体" w:cs="Arial"/>
          <w:b w:val="0"/>
          <w:bCs w:val="0"/>
          <w:kern w:val="44"/>
          <w:sz w:val="21"/>
          <w:szCs w:val="21"/>
          <w:lang w:eastAsia="zh-CN"/>
        </w:rPr>
        <w:t>根据</w:t>
      </w:r>
      <w:r>
        <w:rPr>
          <w:rFonts w:hint="default" w:ascii="Arial" w:hAnsi="Arial" w:eastAsia="宋体" w:cs="Arial"/>
          <w:b w:val="0"/>
          <w:bCs w:val="0"/>
          <w:kern w:val="44"/>
          <w:sz w:val="21"/>
          <w:szCs w:val="21"/>
        </w:rPr>
        <w:t>项目公司</w:t>
      </w:r>
      <w:r>
        <w:rPr>
          <w:rFonts w:hint="default" w:ascii="Arial" w:hAnsi="Arial" w:eastAsia="宋体" w:cs="Arial"/>
          <w:b w:val="0"/>
          <w:bCs w:val="0"/>
          <w:kern w:val="44"/>
          <w:sz w:val="21"/>
          <w:szCs w:val="21"/>
          <w:lang w:eastAsia="zh-CN"/>
        </w:rPr>
        <w:t>提交的资金计划，计划支出</w:t>
      </w:r>
      <w:r>
        <w:rPr>
          <w:rFonts w:hint="eastAsia" w:ascii="Arial" w:hAnsi="Arial" w:cs="Arial"/>
          <w:b w:val="0"/>
          <w:bCs w:val="0"/>
          <w:sz w:val="21"/>
          <w:szCs w:val="21"/>
          <w:lang w:val="en-US" w:eastAsia="zh-CN"/>
        </w:rPr>
        <w:t>146.00</w:t>
      </w:r>
      <w:r>
        <w:rPr>
          <w:rFonts w:hint="default" w:ascii="Arial" w:hAnsi="Arial" w:eastAsia="宋体" w:cs="Arial"/>
          <w:b w:val="0"/>
          <w:bCs w:val="0"/>
          <w:kern w:val="44"/>
          <w:sz w:val="21"/>
          <w:szCs w:val="21"/>
          <w:lang w:val="en-US" w:eastAsia="zh-CN"/>
        </w:rPr>
        <w:t>万元</w:t>
      </w:r>
      <w:r>
        <w:rPr>
          <w:rFonts w:hint="default" w:ascii="Arial" w:hAnsi="Arial" w:eastAsia="宋体" w:cs="Arial"/>
          <w:b w:val="0"/>
          <w:bCs w:val="0"/>
          <w:kern w:val="44"/>
          <w:sz w:val="21"/>
          <w:szCs w:val="21"/>
          <w:lang w:eastAsia="zh-CN"/>
        </w:rPr>
        <w:t>，</w:t>
      </w:r>
      <w:r>
        <w:rPr>
          <w:rFonts w:hint="default" w:ascii="Arial" w:hAnsi="Arial" w:eastAsia="宋体" w:cs="Arial"/>
          <w:b w:val="0"/>
          <w:bCs w:val="0"/>
          <w:kern w:val="44"/>
          <w:sz w:val="21"/>
          <w:szCs w:val="21"/>
        </w:rPr>
        <w:t>实际支付</w:t>
      </w:r>
      <w:r>
        <w:rPr>
          <w:rFonts w:hint="eastAsia" w:ascii="Arial" w:hAnsi="Arial" w:cs="Arial"/>
          <w:b w:val="0"/>
          <w:bCs w:val="0"/>
          <w:sz w:val="21"/>
          <w:szCs w:val="21"/>
          <w:lang w:val="en-US" w:eastAsia="zh-CN"/>
        </w:rPr>
        <w:t>76.00</w:t>
      </w:r>
      <w:r>
        <w:rPr>
          <w:rFonts w:hint="default" w:ascii="Arial" w:hAnsi="Arial" w:eastAsia="宋体" w:cs="Arial"/>
          <w:b w:val="0"/>
          <w:bCs w:val="0"/>
          <w:kern w:val="44"/>
          <w:sz w:val="21"/>
          <w:szCs w:val="21"/>
        </w:rPr>
        <w:t>万元，</w:t>
      </w:r>
      <w:r>
        <w:rPr>
          <w:rFonts w:hint="default" w:ascii="Arial" w:hAnsi="Arial" w:eastAsia="宋体" w:cs="Arial"/>
          <w:b w:val="0"/>
          <w:bCs w:val="0"/>
          <w:kern w:val="44"/>
          <w:sz w:val="21"/>
          <w:szCs w:val="21"/>
          <w:lang w:eastAsia="zh-CN"/>
        </w:rPr>
        <w:t>月度</w:t>
      </w:r>
      <w:r>
        <w:rPr>
          <w:rFonts w:hint="eastAsia" w:ascii="Arial" w:hAnsi="Arial" w:cs="Arial"/>
          <w:b w:val="0"/>
          <w:bCs w:val="0"/>
          <w:kern w:val="44"/>
          <w:sz w:val="21"/>
          <w:szCs w:val="21"/>
          <w:lang w:eastAsia="zh-CN"/>
        </w:rPr>
        <w:t>计划</w:t>
      </w:r>
      <w:r>
        <w:rPr>
          <w:rFonts w:hint="default" w:ascii="Arial" w:hAnsi="Arial" w:eastAsia="宋体" w:cs="Arial"/>
          <w:b w:val="0"/>
          <w:bCs w:val="0"/>
          <w:kern w:val="44"/>
          <w:sz w:val="21"/>
          <w:szCs w:val="21"/>
          <w:lang w:eastAsia="zh-CN"/>
        </w:rPr>
        <w:t>资金使用率为</w:t>
      </w:r>
      <w:r>
        <w:rPr>
          <w:rFonts w:hint="eastAsia" w:ascii="Arial" w:hAnsi="Arial" w:cs="Arial"/>
          <w:b w:val="0"/>
          <w:bCs w:val="0"/>
          <w:i w:val="0"/>
          <w:color w:val="000000"/>
          <w:kern w:val="0"/>
          <w:sz w:val="21"/>
          <w:szCs w:val="21"/>
          <w:u w:val="none"/>
          <w:lang w:val="en-US" w:eastAsia="zh-CN" w:bidi="ar"/>
        </w:rPr>
        <w:t>52.05</w:t>
      </w:r>
      <w:r>
        <w:rPr>
          <w:rFonts w:hint="default" w:ascii="Arial" w:hAnsi="Arial" w:eastAsia="宋体" w:cs="Arial"/>
          <w:b w:val="0"/>
          <w:bCs w:val="0"/>
          <w:i w:val="0"/>
          <w:color w:val="000000"/>
          <w:kern w:val="0"/>
          <w:sz w:val="21"/>
          <w:szCs w:val="21"/>
          <w:u w:val="none"/>
          <w:lang w:val="en-US" w:eastAsia="zh-CN" w:bidi="ar"/>
        </w:rPr>
        <w:t>%</w:t>
      </w:r>
      <w:r>
        <w:rPr>
          <w:rFonts w:hint="default" w:ascii="Arial" w:hAnsi="Arial" w:eastAsia="宋体" w:cs="Arial"/>
          <w:b w:val="0"/>
          <w:bCs w:val="0"/>
          <w:kern w:val="44"/>
          <w:sz w:val="21"/>
          <w:szCs w:val="21"/>
          <w:lang w:val="en-US" w:eastAsia="zh-CN"/>
        </w:rPr>
        <w:t>，</w:t>
      </w:r>
      <w:r>
        <w:rPr>
          <w:rFonts w:hint="default" w:ascii="Arial" w:hAnsi="Arial" w:eastAsia="宋体" w:cs="Arial"/>
          <w:b w:val="0"/>
          <w:bCs w:val="0"/>
          <w:kern w:val="44"/>
          <w:sz w:val="21"/>
          <w:szCs w:val="21"/>
        </w:rPr>
        <w:t>资金计划执行情况见下表：</w:t>
      </w:r>
    </w:p>
    <w:tbl>
      <w:tblPr>
        <w:tblStyle w:val="20"/>
        <w:tblW w:w="9435" w:type="dxa"/>
        <w:jc w:val="center"/>
        <w:tblLayout w:type="fixed"/>
        <w:tblCellMar>
          <w:top w:w="0" w:type="dxa"/>
          <w:left w:w="108" w:type="dxa"/>
          <w:bottom w:w="0" w:type="dxa"/>
          <w:right w:w="108" w:type="dxa"/>
        </w:tblCellMar>
      </w:tblPr>
      <w:tblGrid>
        <w:gridCol w:w="1215"/>
        <w:gridCol w:w="1405"/>
        <w:gridCol w:w="1560"/>
        <w:gridCol w:w="1535"/>
        <w:gridCol w:w="3720"/>
      </w:tblGrid>
      <w:tr>
        <w:tblPrEx>
          <w:tblCellMar>
            <w:top w:w="0" w:type="dxa"/>
            <w:left w:w="108" w:type="dxa"/>
            <w:bottom w:w="0" w:type="dxa"/>
            <w:right w:w="108" w:type="dxa"/>
          </w:tblCellMar>
        </w:tblPrEx>
        <w:trPr>
          <w:trHeight w:val="570" w:hRule="atLeast"/>
          <w:jc w:val="center"/>
        </w:trPr>
        <w:tc>
          <w:tcPr>
            <w:tcW w:w="1215" w:type="dxa"/>
            <w:tcBorders>
              <w:top w:val="single" w:color="auto" w:sz="4" w:space="0"/>
              <w:left w:val="single" w:color="auto" w:sz="4" w:space="0"/>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hint="eastAsia" w:ascii="Arial" w:hAnsi="Arial" w:cs="Arial"/>
                <w:b/>
                <w:bCs/>
                <w:sz w:val="18"/>
                <w:szCs w:val="18"/>
              </w:rPr>
              <w:t>项目</w:t>
            </w:r>
          </w:p>
        </w:tc>
        <w:tc>
          <w:tcPr>
            <w:tcW w:w="140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计划付款金</w:t>
            </w:r>
          </w:p>
          <w:p>
            <w:pPr>
              <w:jc w:val="center"/>
              <w:rPr>
                <w:rFonts w:ascii="Arial" w:hAnsi="Arial" w:cs="Arial"/>
                <w:b/>
                <w:bCs/>
                <w:sz w:val="18"/>
                <w:szCs w:val="18"/>
              </w:rPr>
            </w:pPr>
            <w:r>
              <w:rPr>
                <w:rFonts w:hint="eastAsia" w:ascii="Arial" w:hAnsi="Arial" w:cs="Arial"/>
                <w:b/>
                <w:bCs/>
                <w:sz w:val="18"/>
                <w:szCs w:val="18"/>
              </w:rPr>
              <w:t>（万元）</w:t>
            </w:r>
          </w:p>
        </w:tc>
        <w:tc>
          <w:tcPr>
            <w:tcW w:w="156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实际付款金额</w:t>
            </w:r>
          </w:p>
          <w:p>
            <w:pPr>
              <w:jc w:val="center"/>
              <w:rPr>
                <w:rFonts w:ascii="Arial" w:hAnsi="Arial" w:cs="Arial"/>
                <w:b/>
                <w:bCs/>
                <w:sz w:val="18"/>
                <w:szCs w:val="18"/>
              </w:rPr>
            </w:pPr>
            <w:r>
              <w:rPr>
                <w:rFonts w:hint="eastAsia" w:ascii="Arial" w:hAnsi="Arial" w:cs="Arial"/>
                <w:b/>
                <w:bCs/>
                <w:sz w:val="18"/>
                <w:szCs w:val="18"/>
              </w:rPr>
              <w:t>（万元）</w:t>
            </w:r>
          </w:p>
        </w:tc>
        <w:tc>
          <w:tcPr>
            <w:tcW w:w="1535"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月度计划资金使用率</w:t>
            </w:r>
          </w:p>
        </w:tc>
        <w:tc>
          <w:tcPr>
            <w:tcW w:w="3720" w:type="dxa"/>
            <w:tcBorders>
              <w:top w:val="single" w:color="auto" w:sz="4" w:space="0"/>
              <w:left w:val="nil"/>
              <w:bottom w:val="single" w:color="auto" w:sz="4" w:space="0"/>
              <w:right w:val="single" w:color="auto" w:sz="4" w:space="0"/>
            </w:tcBorders>
            <w:shd w:val="clear" w:color="auto" w:fill="auto"/>
            <w:vAlign w:val="center"/>
          </w:tcPr>
          <w:p>
            <w:pPr>
              <w:jc w:val="center"/>
              <w:rPr>
                <w:rFonts w:ascii="Arial" w:hAnsi="Arial" w:cs="Arial"/>
                <w:b/>
                <w:bCs/>
                <w:sz w:val="18"/>
                <w:szCs w:val="18"/>
              </w:rPr>
            </w:pPr>
            <w:r>
              <w:rPr>
                <w:rFonts w:ascii="Arial" w:hAnsi="Arial" w:cs="Arial"/>
                <w:b/>
                <w:bCs/>
                <w:sz w:val="18"/>
                <w:szCs w:val="18"/>
              </w:rPr>
              <w:t>支出说明</w:t>
            </w:r>
          </w:p>
        </w:tc>
      </w:tr>
      <w:tr>
        <w:tblPrEx>
          <w:tblCellMar>
            <w:top w:w="0" w:type="dxa"/>
            <w:left w:w="108" w:type="dxa"/>
            <w:bottom w:w="0" w:type="dxa"/>
            <w:right w:w="108" w:type="dxa"/>
          </w:tblCellMar>
        </w:tblPrEx>
        <w:trPr>
          <w:trHeight w:val="437"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土地</w:t>
            </w:r>
            <w:r>
              <w:rPr>
                <w:rFonts w:hint="default" w:ascii="Arial" w:hAnsi="Arial" w:cs="Arial"/>
                <w:i w:val="0"/>
                <w:color w:val="000000"/>
                <w:kern w:val="0"/>
                <w:sz w:val="18"/>
                <w:szCs w:val="18"/>
                <w:u w:val="none"/>
                <w:lang w:val="en-US" w:eastAsia="zh-CN" w:bidi="ar"/>
              </w:rPr>
              <w:t>成本</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___</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center"/>
              <w:rPr>
                <w:rFonts w:hint="default" w:ascii="Arial" w:hAnsi="Arial" w:eastAsia="宋体" w:cs="Arial"/>
                <w:color w:val="000000"/>
                <w:kern w:val="0"/>
                <w:sz w:val="18"/>
                <w:szCs w:val="18"/>
                <w:lang w:val="en-US" w:eastAsia="zh-CN" w:bidi="ar"/>
              </w:rPr>
            </w:pP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color w:val="000000"/>
                <w:kern w:val="0"/>
                <w:sz w:val="18"/>
                <w:szCs w:val="18"/>
                <w:lang w:eastAsia="zh-CN" w:bidi="ar"/>
              </w:rPr>
            </w:pPr>
            <w:r>
              <w:rPr>
                <w:rFonts w:hint="default" w:ascii="Arial" w:hAnsi="Arial" w:eastAsia="宋体" w:cs="Arial"/>
                <w:i w:val="0"/>
                <w:color w:val="000000"/>
                <w:kern w:val="0"/>
                <w:sz w:val="18"/>
                <w:szCs w:val="18"/>
                <w:u w:val="none"/>
                <w:lang w:val="en-US" w:eastAsia="zh-CN" w:bidi="ar"/>
              </w:rPr>
              <w:t>前期费用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116.00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66.95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57.72%</w:t>
            </w:r>
          </w:p>
        </w:tc>
        <w:tc>
          <w:tcPr>
            <w:tcW w:w="3720"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val="en-US" w:eastAsia="zh-CN" w:bidi="ar"/>
              </w:rPr>
              <w:t>支付可行性研究报告费2.5万元，支付测绘、测量费10.93万元，支付工程勘察费53.51万元。</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i w:val="0"/>
                <w:color w:val="000000"/>
                <w:kern w:val="0"/>
                <w:sz w:val="18"/>
                <w:szCs w:val="18"/>
                <w:u w:val="none"/>
                <w:lang w:val="en-US" w:eastAsia="zh-CN" w:bidi="ar"/>
              </w:rPr>
            </w:pPr>
            <w:r>
              <w:rPr>
                <w:rFonts w:hint="default" w:ascii="Arial" w:hAnsi="Arial" w:eastAsia="宋体" w:cs="Arial"/>
                <w:i w:val="0"/>
                <w:color w:val="000000"/>
                <w:kern w:val="0"/>
                <w:sz w:val="18"/>
                <w:szCs w:val="18"/>
                <w:u w:val="none"/>
                <w:lang w:val="en-US" w:eastAsia="zh-CN" w:bidi="ar"/>
              </w:rPr>
              <w:t>建安费用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0.51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___</w:t>
            </w:r>
          </w:p>
        </w:tc>
        <w:tc>
          <w:tcPr>
            <w:tcW w:w="3720" w:type="dxa"/>
            <w:tcBorders>
              <w:top w:val="nil"/>
              <w:left w:val="nil"/>
              <w:bottom w:val="single" w:color="auto" w:sz="4" w:space="0"/>
              <w:right w:val="single" w:color="auto" w:sz="4" w:space="0"/>
            </w:tcBorders>
            <w:shd w:val="clear" w:color="auto" w:fill="auto"/>
            <w:noWrap/>
            <w:vAlign w:val="center"/>
          </w:tcPr>
          <w:p>
            <w:pPr>
              <w:widowControl/>
              <w:jc w:val="center"/>
              <w:textAlignment w:val="top"/>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银行代扣代缴水电费</w:t>
            </w:r>
          </w:p>
        </w:tc>
      </w:tr>
      <w:tr>
        <w:tblPrEx>
          <w:tblCellMar>
            <w:top w:w="0" w:type="dxa"/>
            <w:left w:w="108" w:type="dxa"/>
            <w:bottom w:w="0" w:type="dxa"/>
            <w:right w:w="108" w:type="dxa"/>
          </w:tblCellMar>
        </w:tblPrEx>
        <w:trPr>
          <w:trHeight w:val="429"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color w:val="000000"/>
                <w:kern w:val="0"/>
                <w:sz w:val="18"/>
                <w:szCs w:val="18"/>
                <w:lang w:bidi="ar"/>
              </w:rPr>
            </w:pPr>
            <w:r>
              <w:rPr>
                <w:rFonts w:hint="default" w:ascii="Arial" w:hAnsi="Arial" w:eastAsia="宋体" w:cs="Arial"/>
                <w:i w:val="0"/>
                <w:color w:val="000000"/>
                <w:kern w:val="0"/>
                <w:sz w:val="18"/>
                <w:szCs w:val="18"/>
                <w:u w:val="none"/>
                <w:lang w:val="en-US" w:eastAsia="zh-CN" w:bidi="ar"/>
              </w:rPr>
              <w:t>管理费用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20.00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8.54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42.70%</w:t>
            </w:r>
          </w:p>
        </w:tc>
        <w:tc>
          <w:tcPr>
            <w:tcW w:w="3720"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color w:val="000000"/>
                <w:kern w:val="0"/>
                <w:sz w:val="18"/>
                <w:szCs w:val="18"/>
                <w:lang w:val="en-US" w:eastAsia="zh-CN" w:bidi="ar"/>
              </w:rPr>
            </w:pPr>
            <w:r>
              <w:rPr>
                <w:rFonts w:hint="default" w:ascii="Arial" w:hAnsi="Arial" w:eastAsia="宋体" w:cs="Arial"/>
                <w:kern w:val="0"/>
                <w:sz w:val="18"/>
                <w:szCs w:val="18"/>
                <w:lang w:eastAsia="zh-CN" w:bidi="ar"/>
              </w:rPr>
              <w:t>支付员工报销款</w:t>
            </w:r>
            <w:r>
              <w:rPr>
                <w:rFonts w:hint="default" w:ascii="Arial" w:hAnsi="Arial" w:eastAsia="宋体" w:cs="Arial"/>
                <w:kern w:val="0"/>
                <w:sz w:val="18"/>
                <w:szCs w:val="18"/>
                <w:lang w:val="en-US" w:eastAsia="zh-CN" w:bidi="ar"/>
              </w:rPr>
              <w:t>3.88万元，为办理公司资质缴纳社保4.66万元。</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cs="Arial"/>
                <w:b/>
                <w:bCs/>
                <w:sz w:val="18"/>
                <w:szCs w:val="18"/>
              </w:rPr>
            </w:pPr>
            <w:r>
              <w:rPr>
                <w:rFonts w:hint="default" w:ascii="Arial" w:hAnsi="Arial" w:eastAsia="宋体" w:cs="Arial"/>
                <w:i w:val="0"/>
                <w:color w:val="000000"/>
                <w:kern w:val="0"/>
                <w:sz w:val="18"/>
                <w:szCs w:val="18"/>
                <w:u w:val="none"/>
                <w:lang w:val="en-US" w:eastAsia="zh-CN" w:bidi="ar"/>
              </w:rPr>
              <w:t>营销费用</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kern w:val="0"/>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10.00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 xml:space="preserve">0.00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color w:val="000000"/>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___</w:t>
            </w:r>
          </w:p>
        </w:tc>
        <w:tc>
          <w:tcPr>
            <w:tcW w:w="3720" w:type="dxa"/>
            <w:tcBorders>
              <w:top w:val="nil"/>
              <w:left w:val="nil"/>
              <w:bottom w:val="single" w:color="auto" w:sz="4" w:space="0"/>
              <w:right w:val="single" w:color="auto" w:sz="4" w:space="0"/>
            </w:tcBorders>
            <w:shd w:val="clear" w:color="auto" w:fill="auto"/>
            <w:noWrap/>
            <w:vAlign w:val="center"/>
          </w:tcPr>
          <w:p>
            <w:pPr>
              <w:pStyle w:val="19"/>
              <w:ind w:firstLine="0" w:firstLineChars="0"/>
              <w:jc w:val="center"/>
              <w:rPr>
                <w:rFonts w:hint="default" w:ascii="Arial" w:hAnsi="Arial" w:eastAsia="宋体" w:cs="Arial"/>
                <w:b/>
                <w:bCs/>
                <w:sz w:val="18"/>
                <w:szCs w:val="18"/>
              </w:rPr>
            </w:pPr>
            <w:r>
              <w:rPr>
                <w:rFonts w:hint="default" w:ascii="Arial" w:hAnsi="Arial" w:eastAsia="宋体" w:cs="Arial"/>
                <w:kern w:val="0"/>
                <w:sz w:val="18"/>
                <w:szCs w:val="18"/>
                <w:lang w:eastAsia="zh-CN" w:bidi="ar"/>
              </w:rPr>
              <w:t>项目未施工且无营销团队，未产生费用。</w:t>
            </w:r>
          </w:p>
        </w:tc>
      </w:tr>
      <w:tr>
        <w:tblPrEx>
          <w:tblCellMar>
            <w:top w:w="0" w:type="dxa"/>
            <w:left w:w="108" w:type="dxa"/>
            <w:bottom w:w="0" w:type="dxa"/>
            <w:right w:w="108" w:type="dxa"/>
          </w:tblCellMar>
        </w:tblPrEx>
        <w:trPr>
          <w:trHeight w:val="411" w:hRule="atLeast"/>
          <w:jc w:val="center"/>
        </w:trPr>
        <w:tc>
          <w:tcPr>
            <w:tcW w:w="1215" w:type="dxa"/>
            <w:tcBorders>
              <w:top w:val="nil"/>
              <w:left w:val="single" w:color="auto" w:sz="4" w:space="0"/>
              <w:bottom w:val="single" w:color="auto" w:sz="4" w:space="0"/>
              <w:right w:val="single" w:color="auto" w:sz="4" w:space="0"/>
            </w:tcBorders>
            <w:shd w:val="clear" w:color="auto" w:fill="auto"/>
            <w:vAlign w:val="center"/>
          </w:tcPr>
          <w:p>
            <w:pPr>
              <w:keepNext w:val="0"/>
              <w:keepLines w:val="0"/>
              <w:widowControl/>
              <w:suppressLineNumbers w:val="0"/>
              <w:jc w:val="center"/>
              <w:textAlignment w:val="center"/>
              <w:rPr>
                <w:rFonts w:hint="default" w:ascii="Arial" w:hAnsi="Arial" w:eastAsia="宋体" w:cs="Arial"/>
                <w:b/>
                <w:bCs w:val="0"/>
                <w:sz w:val="18"/>
                <w:szCs w:val="18"/>
              </w:rPr>
            </w:pPr>
            <w:r>
              <w:rPr>
                <w:rFonts w:hint="default" w:ascii="Arial" w:hAnsi="Arial" w:eastAsia="宋体" w:cs="Arial"/>
                <w:b/>
                <w:bCs w:val="0"/>
                <w:i w:val="0"/>
                <w:color w:val="000000"/>
                <w:kern w:val="0"/>
                <w:sz w:val="18"/>
                <w:szCs w:val="18"/>
                <w:u w:val="none"/>
                <w:lang w:val="en-US" w:eastAsia="zh-CN" w:bidi="ar"/>
              </w:rPr>
              <w:t>合计</w:t>
            </w:r>
          </w:p>
        </w:tc>
        <w:tc>
          <w:tcPr>
            <w:tcW w:w="140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rPr>
            </w:pPr>
            <w:r>
              <w:rPr>
                <w:rFonts w:hint="default" w:ascii="Arial" w:hAnsi="Arial" w:eastAsia="宋体" w:cs="Arial"/>
                <w:b/>
                <w:i w:val="0"/>
                <w:color w:val="000000"/>
                <w:kern w:val="0"/>
                <w:sz w:val="18"/>
                <w:szCs w:val="18"/>
                <w:u w:val="none"/>
                <w:lang w:val="en-US" w:eastAsia="zh-CN" w:bidi="ar"/>
              </w:rPr>
              <w:t>1</w:t>
            </w:r>
            <w:r>
              <w:rPr>
                <w:rFonts w:hint="eastAsia" w:ascii="Arial" w:hAnsi="Arial" w:cs="Arial"/>
                <w:b/>
                <w:i w:val="0"/>
                <w:color w:val="000000"/>
                <w:kern w:val="0"/>
                <w:sz w:val="18"/>
                <w:szCs w:val="18"/>
                <w:u w:val="none"/>
                <w:lang w:val="en-US" w:eastAsia="zh-CN" w:bidi="ar"/>
              </w:rPr>
              <w:t>4</w:t>
            </w:r>
            <w:r>
              <w:rPr>
                <w:rFonts w:hint="default" w:ascii="Arial" w:hAnsi="Arial" w:eastAsia="宋体" w:cs="Arial"/>
                <w:b/>
                <w:i w:val="0"/>
                <w:color w:val="000000"/>
                <w:kern w:val="0"/>
                <w:sz w:val="18"/>
                <w:szCs w:val="18"/>
                <w:u w:val="none"/>
                <w:lang w:val="en-US" w:eastAsia="zh-CN" w:bidi="ar"/>
              </w:rPr>
              <w:t>6.00</w:t>
            </w:r>
            <w:r>
              <w:rPr>
                <w:rFonts w:hint="default" w:ascii="Arial" w:hAnsi="Arial" w:eastAsia="宋体" w:cs="Arial"/>
                <w:i w:val="0"/>
                <w:color w:val="000000"/>
                <w:kern w:val="0"/>
                <w:sz w:val="18"/>
                <w:szCs w:val="18"/>
                <w:u w:val="none"/>
                <w:lang w:val="en-US" w:eastAsia="zh-CN" w:bidi="ar"/>
              </w:rPr>
              <w:t xml:space="preserve"> </w:t>
            </w:r>
          </w:p>
        </w:tc>
        <w:tc>
          <w:tcPr>
            <w:tcW w:w="1560"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i w:val="0"/>
                <w:color w:val="000000"/>
                <w:kern w:val="0"/>
                <w:sz w:val="18"/>
                <w:szCs w:val="18"/>
                <w:u w:val="none"/>
                <w:lang w:val="en-US" w:eastAsia="zh-CN" w:bidi="ar"/>
              </w:rPr>
              <w:t xml:space="preserve">76.00 </w:t>
            </w:r>
          </w:p>
        </w:tc>
        <w:tc>
          <w:tcPr>
            <w:tcW w:w="1535" w:type="dxa"/>
            <w:tcBorders>
              <w:top w:val="nil"/>
              <w:left w:val="nil"/>
              <w:bottom w:val="single" w:color="auto" w:sz="4" w:space="0"/>
              <w:right w:val="single" w:color="auto" w:sz="4" w:space="0"/>
            </w:tcBorders>
            <w:shd w:val="clear" w:color="auto" w:fill="auto"/>
            <w:noWrap/>
            <w:vAlign w:val="center"/>
          </w:tcPr>
          <w:p>
            <w:pPr>
              <w:keepNext w:val="0"/>
              <w:keepLines w:val="0"/>
              <w:widowControl/>
              <w:suppressLineNumbers w:val="0"/>
              <w:jc w:val="right"/>
              <w:textAlignment w:val="center"/>
              <w:rPr>
                <w:rFonts w:hint="default" w:ascii="Arial" w:hAnsi="Arial" w:eastAsia="宋体" w:cs="Arial"/>
                <w:b/>
                <w:bCs w:val="0"/>
                <w:sz w:val="18"/>
                <w:szCs w:val="18"/>
                <w:lang w:val="en-US" w:eastAsia="zh-CN"/>
              </w:rPr>
            </w:pPr>
            <w:r>
              <w:rPr>
                <w:rFonts w:hint="default" w:ascii="Arial" w:hAnsi="Arial" w:eastAsia="宋体" w:cs="Arial"/>
                <w:b/>
                <w:bCs/>
                <w:i w:val="0"/>
                <w:color w:val="000000"/>
                <w:kern w:val="0"/>
                <w:sz w:val="18"/>
                <w:szCs w:val="18"/>
                <w:u w:val="none"/>
                <w:lang w:val="en-US" w:eastAsia="zh-CN" w:bidi="ar"/>
              </w:rPr>
              <w:t>52.05%</w:t>
            </w:r>
          </w:p>
        </w:tc>
        <w:tc>
          <w:tcPr>
            <w:tcW w:w="3720" w:type="dxa"/>
            <w:tcBorders>
              <w:top w:val="nil"/>
              <w:left w:val="nil"/>
              <w:bottom w:val="single" w:color="auto" w:sz="4" w:space="0"/>
              <w:right w:val="single" w:color="auto" w:sz="4" w:space="0"/>
            </w:tcBorders>
            <w:shd w:val="clear" w:color="auto" w:fill="auto"/>
            <w:noWrap/>
            <w:vAlign w:val="center"/>
          </w:tcPr>
          <w:p>
            <w:pPr>
              <w:jc w:val="center"/>
              <w:rPr>
                <w:rFonts w:hint="default" w:ascii="Arial" w:hAnsi="Arial" w:cs="Arial"/>
                <w:b/>
                <w:bCs/>
                <w:sz w:val="18"/>
                <w:szCs w:val="18"/>
              </w:rPr>
            </w:pPr>
          </w:p>
        </w:tc>
      </w:tr>
    </w:tbl>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20" w:firstLineChars="200"/>
        <w:textAlignment w:val="auto"/>
        <w:rPr>
          <w:rFonts w:hint="eastAsia" w:ascii="Arial" w:hAnsi="Arial" w:cs="Arial"/>
          <w:bCs/>
          <w:kern w:val="44"/>
          <w:szCs w:val="21"/>
          <w:lang w:eastAsia="zh-CN"/>
        </w:rPr>
      </w:pPr>
      <w:r>
        <w:rPr>
          <w:rFonts w:hint="eastAsia" w:ascii="Arial" w:hAnsi="Arial" w:cs="Arial"/>
          <w:bCs/>
          <w:kern w:val="44"/>
          <w:szCs w:val="21"/>
          <w:lang w:val="en-US" w:eastAsia="zh-CN"/>
        </w:rPr>
        <w:t>2021年2月1日</w:t>
      </w:r>
      <w:r>
        <w:rPr>
          <w:rFonts w:hint="eastAsia" w:ascii="Arial" w:hAnsi="Arial" w:cs="Arial"/>
          <w:bCs/>
          <w:kern w:val="44"/>
          <w:szCs w:val="21"/>
        </w:rPr>
        <w:t>至202</w:t>
      </w:r>
      <w:r>
        <w:rPr>
          <w:rFonts w:hint="eastAsia" w:ascii="Arial" w:hAnsi="Arial" w:cs="Arial"/>
          <w:bCs/>
          <w:kern w:val="44"/>
          <w:szCs w:val="21"/>
          <w:lang w:val="en-US" w:eastAsia="zh-CN"/>
        </w:rPr>
        <w:t>1</w:t>
      </w:r>
      <w:r>
        <w:rPr>
          <w:rFonts w:hint="eastAsia" w:ascii="Arial" w:hAnsi="Arial" w:cs="Arial"/>
          <w:bCs/>
          <w:kern w:val="44"/>
          <w:szCs w:val="21"/>
        </w:rPr>
        <w:t>年</w:t>
      </w:r>
      <w:r>
        <w:rPr>
          <w:rFonts w:hint="eastAsia" w:ascii="Arial" w:hAnsi="Arial" w:cs="Arial"/>
          <w:bCs/>
          <w:kern w:val="44"/>
          <w:szCs w:val="21"/>
          <w:lang w:val="en-US" w:eastAsia="zh-CN"/>
        </w:rPr>
        <w:t>2</w:t>
      </w:r>
      <w:r>
        <w:rPr>
          <w:rFonts w:hint="eastAsia" w:ascii="Arial" w:hAnsi="Arial" w:cs="Arial"/>
          <w:bCs/>
          <w:kern w:val="44"/>
          <w:szCs w:val="21"/>
        </w:rPr>
        <w:t>月</w:t>
      </w:r>
      <w:r>
        <w:rPr>
          <w:rFonts w:hint="eastAsia" w:ascii="Arial" w:hAnsi="Arial" w:cs="Arial"/>
          <w:bCs/>
          <w:kern w:val="44"/>
          <w:szCs w:val="21"/>
          <w:lang w:val="en-US" w:eastAsia="zh-CN"/>
        </w:rPr>
        <w:t>28</w:t>
      </w:r>
      <w:r>
        <w:rPr>
          <w:rFonts w:hint="eastAsia" w:ascii="Arial" w:hAnsi="Arial" w:cs="Arial"/>
          <w:bCs/>
          <w:kern w:val="44"/>
          <w:szCs w:val="21"/>
        </w:rPr>
        <w:t>日</w:t>
      </w:r>
      <w:r>
        <w:rPr>
          <w:rFonts w:hint="eastAsia" w:ascii="Arial" w:hAnsi="Arial" w:cs="Arial"/>
          <w:bCs/>
          <w:kern w:val="44"/>
          <w:szCs w:val="21"/>
          <w:lang w:eastAsia="zh-CN"/>
        </w:rPr>
        <w:t>期间，</w:t>
      </w:r>
      <w:r>
        <w:rPr>
          <w:rFonts w:ascii="Arial" w:hAnsi="Arial" w:cs="Arial"/>
          <w:bCs/>
          <w:kern w:val="44"/>
          <w:szCs w:val="21"/>
        </w:rPr>
        <w:t>SPV公司</w:t>
      </w:r>
      <w:r>
        <w:rPr>
          <w:rFonts w:hint="eastAsia" w:ascii="Arial" w:hAnsi="Arial" w:cs="Arial"/>
          <w:bCs/>
          <w:kern w:val="44"/>
          <w:szCs w:val="21"/>
          <w:lang w:eastAsia="zh-CN"/>
        </w:rPr>
        <w:t>、合资公司及项目公司资金使用情况详见下表：</w:t>
      </w:r>
    </w:p>
    <w:p>
      <w:pPr>
        <w:keepNext w:val="0"/>
        <w:keepLines w:val="0"/>
        <w:pageBreakBefore w:val="0"/>
        <w:widowControl w:val="0"/>
        <w:kinsoku/>
        <w:wordWrap/>
        <w:overflowPunct/>
        <w:topLinePunct w:val="0"/>
        <w:autoSpaceDE/>
        <w:autoSpaceDN/>
        <w:bidi w:val="0"/>
        <w:adjustRightInd/>
        <w:snapToGrid/>
        <w:spacing w:before="313" w:beforeLines="100" w:line="360" w:lineRule="auto"/>
        <w:ind w:firstLine="420" w:firstLineChars="200"/>
        <w:textAlignment w:val="auto"/>
        <w:rPr>
          <w:rFonts w:hint="eastAsia" w:ascii="Arial" w:hAnsi="Arial" w:cs="Arial"/>
          <w:bCs/>
          <w:kern w:val="44"/>
          <w:szCs w:val="21"/>
          <w:lang w:eastAsia="zh-CN"/>
        </w:rPr>
      </w:pPr>
    </w:p>
    <w:p>
      <w:pPr>
        <w:tabs>
          <w:tab w:val="left" w:pos="437"/>
        </w:tabs>
        <w:bidi w:val="0"/>
        <w:jc w:val="left"/>
        <w:rPr>
          <w:rFonts w:hint="eastAsia" w:ascii="Calibri" w:hAnsi="Calibri" w:eastAsia="宋体" w:cs="Times New Roman"/>
          <w:kern w:val="2"/>
          <w:sz w:val="21"/>
          <w:szCs w:val="24"/>
          <w:lang w:val="en-US" w:eastAsia="zh-CN" w:bidi="ar-SA"/>
        </w:rPr>
        <w:sectPr>
          <w:pgSz w:w="11905" w:h="16838"/>
          <w:pgMar w:top="1843" w:right="1134" w:bottom="1134" w:left="1134" w:header="851" w:footer="992" w:gutter="340"/>
          <w:pgNumType w:fmt="decimal"/>
          <w:cols w:space="0" w:num="1"/>
          <w:rtlGutter w:val="0"/>
          <w:docGrid w:linePitch="312" w:charSpace="0"/>
        </w:sectPr>
      </w:pPr>
      <w:r>
        <w:rPr>
          <w:rFonts w:hint="eastAsia" w:cs="Times New Roman"/>
          <w:kern w:val="2"/>
          <w:sz w:val="21"/>
          <w:szCs w:val="24"/>
          <w:lang w:val="en-US" w:eastAsia="zh-CN" w:bidi="ar-SA"/>
        </w:rPr>
        <w:tab/>
      </w: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bookmarkStart w:id="284" w:name="_Toc535580031"/>
      <w:bookmarkStart w:id="285" w:name="_Toc535570758"/>
      <w:bookmarkStart w:id="286" w:name="_Toc535580099"/>
      <w:bookmarkStart w:id="287" w:name="_Toc535508644"/>
      <w:r>
        <w:rPr>
          <w:rFonts w:ascii="Arial" w:hAnsi="Arial" w:cs="Arial"/>
          <w:b/>
          <w:color w:val="000000"/>
          <w:sz w:val="24"/>
          <w:szCs w:val="28"/>
        </w:rPr>
        <w:t>SPV公司资金流出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190.00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color w:val="auto"/>
                <w:kern w:val="44"/>
                <w:sz w:val="18"/>
                <w:szCs w:val="18"/>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eastAsia="zh-CN" w:bidi="ar"/>
              </w:rPr>
            </w:pPr>
            <w:r>
              <w:rPr>
                <w:rFonts w:hint="default" w:ascii="Arial" w:hAnsi="Arial" w:eastAsia="宋体" w:cs="Arial"/>
                <w:color w:val="000000"/>
                <w:kern w:val="0"/>
                <w:sz w:val="18"/>
                <w:szCs w:val="18"/>
                <w:u w:val="none"/>
                <w:lang w:val="en-US" w:eastAsia="zh-CN" w:bidi="ar"/>
              </w:rPr>
              <w:t>2</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招商银行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手续费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1.12</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2021/1/2</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招行0501</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财务费用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191.12</w:t>
            </w:r>
          </w:p>
        </w:tc>
      </w:tr>
    </w:tbl>
    <w:p>
      <w:pPr>
        <w:spacing w:before="240" w:beforeLines="100"/>
        <w:jc w:val="both"/>
        <w:outlineLvl w:val="9"/>
        <w:rPr>
          <w:rFonts w:hint="eastAsia" w:ascii="Arial" w:hAnsi="Arial" w:cs="Arial"/>
          <w:b/>
          <w:color w:val="000000"/>
          <w:sz w:val="24"/>
          <w:szCs w:val="28"/>
          <w:lang w:eastAsia="zh-CN"/>
        </w:rPr>
      </w:pPr>
      <w:bookmarkStart w:id="288" w:name="_Toc28402"/>
      <w:bookmarkStart w:id="289" w:name="_Toc10235"/>
      <w:bookmarkStart w:id="290" w:name="_Toc45217882"/>
      <w:bookmarkStart w:id="291" w:name="_Toc21001"/>
      <w:bookmarkStart w:id="292" w:name="_Toc7687"/>
      <w:bookmarkStart w:id="293" w:name="_Toc15931"/>
      <w:bookmarkStart w:id="294" w:name="_Toc5289"/>
      <w:bookmarkStart w:id="295" w:name="_Toc14835"/>
      <w:bookmarkStart w:id="296" w:name="_Toc27392"/>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合资</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2005"/>
        <w:gridCol w:w="187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200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87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hint="default" w:ascii="Arial" w:hAnsi="Arial" w:eastAsia="宋体" w:cs="Arial"/>
                <w:b/>
                <w:bCs/>
                <w:kern w:val="44"/>
                <w:sz w:val="18"/>
                <w:szCs w:val="18"/>
                <w:lang w:val="en-US" w:eastAsia="zh-CN"/>
              </w:rPr>
            </w:pPr>
            <w:r>
              <w:rPr>
                <w:rFonts w:hint="default" w:ascii="Arial" w:hAnsi="Arial" w:eastAsia="宋体" w:cs="Arial"/>
                <w:b/>
                <w:bCs/>
                <w:kern w:val="44"/>
                <w:sz w:val="18"/>
                <w:szCs w:val="18"/>
                <w:lang w:val="en-US" w:eastAsia="zh-CN"/>
              </w:rPr>
              <w:t>1</w:t>
            </w:r>
          </w:p>
        </w:tc>
        <w:tc>
          <w:tcPr>
            <w:tcW w:w="2450"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建设银行</w:t>
            </w:r>
          </w:p>
        </w:tc>
        <w:tc>
          <w:tcPr>
            <w:tcW w:w="2005"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账户管理费</w:t>
            </w:r>
          </w:p>
        </w:tc>
        <w:tc>
          <w:tcPr>
            <w:tcW w:w="1873" w:type="dxa"/>
            <w:vAlign w:val="center"/>
          </w:tcPr>
          <w:p>
            <w:pPr>
              <w:keepNext w:val="0"/>
              <w:keepLines w:val="0"/>
              <w:widowControl/>
              <w:suppressLineNumbers w:val="0"/>
              <w:jc w:val="right"/>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7.50</w:t>
            </w:r>
          </w:p>
        </w:tc>
        <w:tc>
          <w:tcPr>
            <w:tcW w:w="1368" w:type="dxa"/>
            <w:vAlign w:val="center"/>
          </w:tcPr>
          <w:p>
            <w:pPr>
              <w:keepNext w:val="0"/>
              <w:keepLines w:val="0"/>
              <w:widowControl/>
              <w:suppressLineNumbers w:val="0"/>
              <w:jc w:val="center"/>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2021/2/7</w:t>
            </w:r>
          </w:p>
        </w:tc>
        <w:tc>
          <w:tcPr>
            <w:tcW w:w="2052"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建行1734</w:t>
            </w:r>
          </w:p>
        </w:tc>
        <w:tc>
          <w:tcPr>
            <w:tcW w:w="1353"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财务费用</w:t>
            </w:r>
          </w:p>
        </w:tc>
        <w:tc>
          <w:tcPr>
            <w:tcW w:w="1774" w:type="dxa"/>
            <w:vAlign w:val="center"/>
          </w:tcPr>
          <w:p>
            <w:pPr>
              <w:jc w:val="center"/>
              <w:rPr>
                <w:rFonts w:hint="default" w:ascii="Arial" w:hAnsi="Arial" w:eastAsia="宋体" w:cs="Arial"/>
                <w:b/>
                <w:bCs/>
                <w:color w:val="auto"/>
                <w:kern w:val="44"/>
                <w:sz w:val="18"/>
                <w:szCs w:val="18"/>
              </w:rPr>
            </w:pPr>
            <w:r>
              <w:rPr>
                <w:rFonts w:hint="default" w:ascii="Arial" w:hAnsi="Arial" w:eastAsia="宋体" w:cs="Arial"/>
                <w:i w:val="0"/>
                <w:color w:val="auto"/>
                <w:kern w:val="0"/>
                <w:sz w:val="18"/>
                <w:szCs w:val="18"/>
                <w:u w:val="none"/>
                <w:lang w:val="en-US" w:eastAsia="zh-CN" w:bidi="ar"/>
              </w:rPr>
              <w:t>银行自</w:t>
            </w:r>
            <w:r>
              <w:rPr>
                <w:rFonts w:hint="eastAsia" w:ascii="Arial" w:hAnsi="Arial" w:cs="Arial"/>
                <w:i w:val="0"/>
                <w:color w:val="auto"/>
                <w:kern w:val="0"/>
                <w:sz w:val="18"/>
                <w:szCs w:val="18"/>
                <w:u w:val="none"/>
                <w:lang w:val="en-US" w:eastAsia="zh-CN" w:bidi="ar"/>
              </w:rPr>
              <w:t>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9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42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7.50</w:t>
            </w:r>
          </w:p>
        </w:tc>
      </w:tr>
    </w:tbl>
    <w:p>
      <w:pPr>
        <w:spacing w:before="240" w:beforeLines="100"/>
        <w:jc w:val="both"/>
        <w:rPr>
          <w:rFonts w:hint="default" w:ascii="Arial" w:hAnsi="Arial" w:eastAsia="宋体" w:cs="Arial"/>
          <w:b/>
          <w:color w:val="000000"/>
          <w:sz w:val="18"/>
          <w:szCs w:val="18"/>
          <w:lang w:eastAsia="zh-CN"/>
        </w:rPr>
      </w:pPr>
    </w:p>
    <w:p>
      <w:pPr>
        <w:keepNext w:val="0"/>
        <w:keepLines w:val="0"/>
        <w:pageBreakBefore w:val="0"/>
        <w:widowControl w:val="0"/>
        <w:kinsoku/>
        <w:wordWrap/>
        <w:overflowPunct/>
        <w:topLinePunct w:val="0"/>
        <w:autoSpaceDE/>
        <w:autoSpaceDN/>
        <w:bidi w:val="0"/>
        <w:adjustRightInd/>
        <w:snapToGrid/>
        <w:spacing w:before="240" w:beforeLines="100" w:after="157" w:afterLines="50"/>
        <w:jc w:val="center"/>
        <w:textAlignment w:val="auto"/>
        <w:outlineLvl w:val="9"/>
        <w:rPr>
          <w:rFonts w:ascii="Arial" w:hAnsi="Arial" w:cs="Arial"/>
          <w:b/>
          <w:color w:val="000000"/>
          <w:sz w:val="24"/>
          <w:szCs w:val="28"/>
        </w:rPr>
      </w:pPr>
      <w:r>
        <w:rPr>
          <w:rFonts w:hint="eastAsia" w:ascii="Arial" w:hAnsi="Arial" w:cs="Arial"/>
          <w:b/>
          <w:color w:val="000000"/>
          <w:sz w:val="24"/>
          <w:szCs w:val="28"/>
          <w:lang w:eastAsia="zh-CN"/>
        </w:rPr>
        <w:t>项目</w:t>
      </w:r>
      <w:r>
        <w:rPr>
          <w:rFonts w:ascii="Arial" w:hAnsi="Arial" w:cs="Arial"/>
          <w:b/>
          <w:color w:val="000000"/>
          <w:sz w:val="24"/>
          <w:szCs w:val="28"/>
        </w:rPr>
        <w:t>公司资金流出</w:t>
      </w:r>
      <w:r>
        <w:rPr>
          <w:rFonts w:hint="eastAsia" w:ascii="Arial" w:hAnsi="Arial" w:cs="Arial"/>
          <w:b/>
          <w:color w:val="000000"/>
          <w:sz w:val="24"/>
          <w:szCs w:val="28"/>
        </w:rPr>
        <w:t>明细</w:t>
      </w:r>
      <w:r>
        <w:rPr>
          <w:rFonts w:ascii="Arial" w:hAnsi="Arial" w:cs="Arial"/>
          <w:b/>
          <w:color w:val="000000"/>
          <w:sz w:val="24"/>
          <w:szCs w:val="28"/>
        </w:rPr>
        <w:t>表</w:t>
      </w:r>
    </w:p>
    <w:tbl>
      <w:tblPr>
        <w:tblStyle w:val="20"/>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8"/>
        <w:gridCol w:w="2450"/>
        <w:gridCol w:w="1915"/>
        <w:gridCol w:w="1963"/>
        <w:gridCol w:w="1368"/>
        <w:gridCol w:w="2052"/>
        <w:gridCol w:w="1353"/>
        <w:gridCol w:w="17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blHeader/>
        </w:trPr>
        <w:tc>
          <w:tcPr>
            <w:tcW w:w="438" w:type="dxa"/>
            <w:vAlign w:val="center"/>
          </w:tcPr>
          <w:p>
            <w:pPr>
              <w:jc w:val="center"/>
              <w:rPr>
                <w:rFonts w:ascii="Arial" w:hAnsi="Arial" w:cs="Arial"/>
                <w:b/>
                <w:bCs/>
                <w:kern w:val="44"/>
                <w:sz w:val="18"/>
                <w:szCs w:val="21"/>
              </w:rPr>
            </w:pPr>
            <w:r>
              <w:rPr>
                <w:rFonts w:ascii="Arial" w:hAnsi="Arial" w:cs="Arial"/>
                <w:b/>
                <w:bCs/>
                <w:kern w:val="44"/>
                <w:sz w:val="18"/>
                <w:szCs w:val="21"/>
              </w:rPr>
              <w:t>序号</w:t>
            </w:r>
          </w:p>
        </w:tc>
        <w:tc>
          <w:tcPr>
            <w:tcW w:w="2450" w:type="dxa"/>
            <w:vAlign w:val="center"/>
          </w:tcPr>
          <w:p>
            <w:pPr>
              <w:jc w:val="center"/>
              <w:rPr>
                <w:rFonts w:ascii="Arial" w:hAnsi="Arial" w:cs="Arial"/>
                <w:b/>
                <w:bCs/>
                <w:kern w:val="44"/>
                <w:sz w:val="18"/>
                <w:szCs w:val="21"/>
              </w:rPr>
            </w:pPr>
            <w:r>
              <w:rPr>
                <w:rFonts w:ascii="Arial" w:hAnsi="Arial" w:cs="Arial"/>
                <w:b/>
                <w:bCs/>
                <w:kern w:val="44"/>
                <w:sz w:val="18"/>
                <w:szCs w:val="21"/>
              </w:rPr>
              <w:t>收款方</w:t>
            </w:r>
          </w:p>
        </w:tc>
        <w:tc>
          <w:tcPr>
            <w:tcW w:w="1915" w:type="dxa"/>
            <w:vAlign w:val="center"/>
          </w:tcPr>
          <w:p>
            <w:pPr>
              <w:jc w:val="center"/>
              <w:rPr>
                <w:rFonts w:ascii="Arial" w:hAnsi="Arial" w:cs="Arial"/>
                <w:b/>
                <w:bCs/>
                <w:kern w:val="44"/>
                <w:sz w:val="18"/>
                <w:szCs w:val="21"/>
              </w:rPr>
            </w:pPr>
            <w:r>
              <w:rPr>
                <w:rFonts w:ascii="Arial" w:hAnsi="Arial" w:cs="Arial"/>
                <w:b/>
                <w:bCs/>
                <w:kern w:val="44"/>
                <w:sz w:val="18"/>
                <w:szCs w:val="21"/>
              </w:rPr>
              <w:t>资金用途</w:t>
            </w:r>
          </w:p>
        </w:tc>
        <w:tc>
          <w:tcPr>
            <w:tcW w:w="1963" w:type="dxa"/>
            <w:vAlign w:val="center"/>
          </w:tcPr>
          <w:p>
            <w:pPr>
              <w:jc w:val="center"/>
              <w:rPr>
                <w:rFonts w:ascii="Arial" w:hAnsi="Arial" w:cs="Arial"/>
                <w:b/>
                <w:bCs/>
                <w:kern w:val="44"/>
                <w:sz w:val="18"/>
                <w:szCs w:val="21"/>
              </w:rPr>
            </w:pPr>
            <w:r>
              <w:rPr>
                <w:rFonts w:ascii="Arial" w:hAnsi="Arial" w:cs="Arial"/>
                <w:b/>
                <w:bCs/>
                <w:kern w:val="44"/>
                <w:sz w:val="18"/>
                <w:szCs w:val="21"/>
              </w:rPr>
              <w:t>金额（元）</w:t>
            </w:r>
          </w:p>
        </w:tc>
        <w:tc>
          <w:tcPr>
            <w:tcW w:w="1368" w:type="dxa"/>
            <w:vAlign w:val="center"/>
          </w:tcPr>
          <w:p>
            <w:pPr>
              <w:jc w:val="center"/>
              <w:rPr>
                <w:rFonts w:ascii="Arial" w:hAnsi="Arial" w:cs="Arial"/>
                <w:b/>
                <w:bCs/>
                <w:kern w:val="44"/>
                <w:sz w:val="18"/>
                <w:szCs w:val="21"/>
              </w:rPr>
            </w:pPr>
            <w:r>
              <w:rPr>
                <w:rFonts w:ascii="Arial" w:hAnsi="Arial" w:cs="Arial"/>
                <w:b/>
                <w:bCs/>
                <w:kern w:val="44"/>
                <w:sz w:val="18"/>
                <w:szCs w:val="21"/>
              </w:rPr>
              <w:t>支付时间</w:t>
            </w:r>
          </w:p>
        </w:tc>
        <w:tc>
          <w:tcPr>
            <w:tcW w:w="2052" w:type="dxa"/>
            <w:vAlign w:val="center"/>
          </w:tcPr>
          <w:p>
            <w:pPr>
              <w:jc w:val="center"/>
              <w:rPr>
                <w:rFonts w:ascii="Arial" w:hAnsi="Arial" w:cs="Arial"/>
                <w:b/>
                <w:bCs/>
                <w:kern w:val="44"/>
                <w:sz w:val="18"/>
                <w:szCs w:val="21"/>
              </w:rPr>
            </w:pPr>
            <w:r>
              <w:rPr>
                <w:rFonts w:ascii="Arial" w:hAnsi="Arial" w:cs="Arial"/>
                <w:b/>
                <w:bCs/>
                <w:kern w:val="44"/>
                <w:sz w:val="18"/>
                <w:szCs w:val="21"/>
              </w:rPr>
              <w:t>出款账户</w:t>
            </w:r>
          </w:p>
        </w:tc>
        <w:tc>
          <w:tcPr>
            <w:tcW w:w="1353" w:type="dxa"/>
            <w:vAlign w:val="center"/>
          </w:tcPr>
          <w:p>
            <w:pPr>
              <w:jc w:val="center"/>
              <w:rPr>
                <w:rFonts w:ascii="Arial" w:hAnsi="Arial" w:cs="Arial"/>
                <w:b/>
                <w:bCs/>
                <w:kern w:val="44"/>
                <w:sz w:val="18"/>
                <w:szCs w:val="21"/>
              </w:rPr>
            </w:pPr>
            <w:r>
              <w:rPr>
                <w:rFonts w:ascii="Arial" w:hAnsi="Arial" w:cs="Arial"/>
                <w:b/>
                <w:bCs/>
                <w:kern w:val="44"/>
                <w:sz w:val="18"/>
                <w:szCs w:val="21"/>
              </w:rPr>
              <w:t>用款类型</w:t>
            </w:r>
          </w:p>
        </w:tc>
        <w:tc>
          <w:tcPr>
            <w:tcW w:w="1774" w:type="dxa"/>
            <w:vAlign w:val="center"/>
          </w:tcPr>
          <w:p>
            <w:pPr>
              <w:jc w:val="center"/>
              <w:rPr>
                <w:rFonts w:ascii="Arial" w:hAnsi="Arial" w:cs="Arial"/>
                <w:b/>
                <w:bCs/>
                <w:kern w:val="44"/>
                <w:sz w:val="18"/>
                <w:szCs w:val="21"/>
              </w:rPr>
            </w:pPr>
            <w:r>
              <w:rPr>
                <w:rFonts w:ascii="Arial" w:hAnsi="Arial" w:cs="Arial"/>
                <w:b/>
                <w:bCs/>
                <w:kern w:val="44"/>
                <w:sz w:val="18"/>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1</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国网浙江省电力有限公司杭州供电公司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电费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1,690.62</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2021/2/2</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2</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国网浙江省电力有限公司杭州供电公司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电费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3,374.59</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2021/2/2</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建安工程费</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3</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国家金库杭州市上城区支库(02207)</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社保（用于办理企业资质）</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46,639.28</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2021/2/3</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管理费用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bidi="ar"/>
              </w:rPr>
            </w:pPr>
            <w:r>
              <w:rPr>
                <w:rFonts w:hint="default" w:ascii="Arial" w:hAnsi="Arial" w:eastAsia="宋体" w:cs="Arial"/>
                <w:color w:val="000000"/>
                <w:kern w:val="0"/>
                <w:sz w:val="18"/>
                <w:szCs w:val="18"/>
                <w:u w:val="none"/>
                <w:lang w:bidi="ar"/>
              </w:rPr>
              <w:t>4</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杭州中原房地产营销代理有限公司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项目可行性研究报告费用</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25,000.00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5</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杭州市房地产测绘公司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测绘、测量服务</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109,335.28</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6</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中国建筑西南勘察设计研究院有限公司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工程勘察服务</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535,132.80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前期费用</w:t>
            </w:r>
          </w:p>
        </w:tc>
        <w:tc>
          <w:tcPr>
            <w:tcW w:w="1774" w:type="dxa"/>
            <w:vAlign w:val="center"/>
          </w:tcPr>
          <w:p>
            <w:pPr>
              <w:keepNext w:val="0"/>
              <w:keepLines w:val="0"/>
              <w:widowControl/>
              <w:suppressLineNumbers w:val="0"/>
              <w:jc w:val="center"/>
              <w:textAlignment w:val="center"/>
              <w:rPr>
                <w:rFonts w:hint="default" w:ascii="Arial" w:hAnsi="Arial" w:eastAsia="宋体" w:cs="Arial"/>
                <w:i w:val="0"/>
                <w:color w:val="auto"/>
                <w:kern w:val="2"/>
                <w:sz w:val="18"/>
                <w:szCs w:val="18"/>
                <w:u w:val="none"/>
                <w:lang w:val="en-US" w:eastAsia="zh-CN" w:bidi="ar-SA"/>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7</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手续费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18.00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2021/2/4</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财务费用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8</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章哲骏</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业务费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38,796.00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2021/2/7</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管理费用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0"/>
                <w:sz w:val="18"/>
                <w:szCs w:val="18"/>
                <w:u w:val="none"/>
                <w:lang w:val="en-US" w:eastAsia="zh-CN" w:bidi="ar"/>
              </w:rPr>
              <w:t>银行自动划扣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9</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手续费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1.00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2021/2/7</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财务费用</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38" w:type="dxa"/>
            <w:vAlign w:val="center"/>
          </w:tcPr>
          <w:p>
            <w:pPr>
              <w:widowControl/>
              <w:jc w:val="center"/>
              <w:textAlignment w:val="bottom"/>
              <w:rPr>
                <w:rFonts w:hint="default" w:ascii="Arial" w:hAnsi="Arial" w:eastAsia="宋体" w:cs="Arial"/>
                <w:color w:val="000000"/>
                <w:kern w:val="0"/>
                <w:sz w:val="18"/>
                <w:szCs w:val="18"/>
                <w:u w:val="none"/>
                <w:lang w:val="en-US" w:eastAsia="zh-CN" w:bidi="ar"/>
              </w:rPr>
            </w:pPr>
            <w:r>
              <w:rPr>
                <w:rFonts w:hint="default" w:ascii="Arial" w:hAnsi="Arial" w:eastAsia="宋体" w:cs="Arial"/>
                <w:color w:val="000000"/>
                <w:kern w:val="0"/>
                <w:sz w:val="18"/>
                <w:szCs w:val="18"/>
                <w:u w:val="none"/>
                <w:lang w:val="en-US" w:eastAsia="zh-CN" w:bidi="ar"/>
              </w:rPr>
              <w:t>10</w:t>
            </w:r>
          </w:p>
        </w:tc>
        <w:tc>
          <w:tcPr>
            <w:tcW w:w="2450"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杭州市水务集团有限公司</w:t>
            </w:r>
          </w:p>
        </w:tc>
        <w:tc>
          <w:tcPr>
            <w:tcW w:w="1915"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水费</w:t>
            </w:r>
          </w:p>
        </w:tc>
        <w:tc>
          <w:tcPr>
            <w:tcW w:w="1963" w:type="dxa"/>
            <w:vAlign w:val="center"/>
          </w:tcPr>
          <w:p>
            <w:pPr>
              <w:spacing w:beforeLines="0" w:afterLines="0"/>
              <w:jc w:val="right"/>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51.70</w:t>
            </w:r>
          </w:p>
        </w:tc>
        <w:tc>
          <w:tcPr>
            <w:tcW w:w="1368"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2021/2/18</w:t>
            </w:r>
          </w:p>
        </w:tc>
        <w:tc>
          <w:tcPr>
            <w:tcW w:w="2052"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平安银行0008</w:t>
            </w:r>
          </w:p>
        </w:tc>
        <w:tc>
          <w:tcPr>
            <w:tcW w:w="1353" w:type="dxa"/>
            <w:vAlign w:val="center"/>
          </w:tcPr>
          <w:p>
            <w:pPr>
              <w:spacing w:beforeLines="0" w:afterLines="0"/>
              <w:jc w:val="center"/>
              <w:rPr>
                <w:rFonts w:hint="default" w:ascii="Arial" w:hAnsi="Arial" w:eastAsia="宋体" w:cs="Arial"/>
                <w:color w:val="000000"/>
                <w:kern w:val="2"/>
                <w:sz w:val="18"/>
                <w:szCs w:val="18"/>
                <w:lang w:val="en-US" w:eastAsia="zh-CN" w:bidi="ar-SA"/>
              </w:rPr>
            </w:pPr>
            <w:r>
              <w:rPr>
                <w:rFonts w:hint="default" w:ascii="Arial" w:hAnsi="Arial" w:eastAsia="宋体" w:cs="Arial"/>
                <w:color w:val="000000"/>
                <w:sz w:val="18"/>
                <w:szCs w:val="18"/>
              </w:rPr>
              <w:t>建安工程费</w:t>
            </w:r>
          </w:p>
        </w:tc>
        <w:tc>
          <w:tcPr>
            <w:tcW w:w="1774" w:type="dxa"/>
            <w:vAlign w:val="center"/>
          </w:tcPr>
          <w:p>
            <w:pPr>
              <w:jc w:val="center"/>
              <w:rPr>
                <w:rFonts w:hint="default" w:ascii="Arial" w:hAnsi="Arial" w:eastAsia="宋体" w:cs="Arial"/>
                <w:i w:val="0"/>
                <w:color w:val="auto"/>
                <w:sz w:val="18"/>
                <w:szCs w:val="18"/>
                <w:u w:val="none"/>
                <w:lang w:val="en-US" w:eastAsia="zh-CN"/>
              </w:rPr>
            </w:pPr>
            <w:r>
              <w:rPr>
                <w:rFonts w:hint="default" w:ascii="Arial" w:hAnsi="Arial" w:eastAsia="宋体" w:cs="Arial"/>
                <w:i w:val="0"/>
                <w:color w:val="auto"/>
                <w:kern w:val="2"/>
                <w:sz w:val="18"/>
                <w:szCs w:val="18"/>
                <w:u w:val="none"/>
                <w:lang w:val="en-US" w:eastAsia="zh-CN" w:bidi="ar-SA"/>
              </w:rPr>
              <w:t>____</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trPr>
        <w:tc>
          <w:tcPr>
            <w:tcW w:w="4803" w:type="dxa"/>
            <w:gridSpan w:val="3"/>
            <w:vAlign w:val="center"/>
          </w:tcPr>
          <w:p>
            <w:pPr>
              <w:widowControl/>
              <w:jc w:val="center"/>
              <w:textAlignment w:val="center"/>
              <w:rPr>
                <w:rFonts w:hint="default" w:ascii="Arial" w:hAnsi="Arial" w:eastAsia="宋体" w:cs="Arial"/>
                <w:color w:val="000000"/>
                <w:kern w:val="0"/>
                <w:sz w:val="18"/>
                <w:szCs w:val="18"/>
                <w:lang w:bidi="ar"/>
              </w:rPr>
            </w:pPr>
            <w:r>
              <w:rPr>
                <w:rFonts w:hint="default" w:ascii="Arial" w:hAnsi="Arial" w:eastAsia="宋体" w:cs="Arial"/>
                <w:b/>
                <w:bCs/>
                <w:color w:val="000000"/>
                <w:kern w:val="0"/>
                <w:sz w:val="18"/>
                <w:szCs w:val="18"/>
                <w:lang w:bidi="ar"/>
              </w:rPr>
              <w:t>合计</w:t>
            </w:r>
          </w:p>
        </w:tc>
        <w:tc>
          <w:tcPr>
            <w:tcW w:w="8510" w:type="dxa"/>
            <w:gridSpan w:val="5"/>
            <w:vAlign w:val="center"/>
          </w:tcPr>
          <w:p>
            <w:pPr>
              <w:keepNext w:val="0"/>
              <w:keepLines w:val="0"/>
              <w:widowControl/>
              <w:suppressLineNumbers w:val="0"/>
              <w:jc w:val="center"/>
              <w:textAlignment w:val="center"/>
              <w:rPr>
                <w:rFonts w:hint="default" w:ascii="Arial" w:hAnsi="Arial" w:eastAsia="宋体" w:cs="Arial"/>
                <w:b/>
                <w:bCs/>
                <w:i w:val="0"/>
                <w:color w:val="000000"/>
                <w:kern w:val="2"/>
                <w:sz w:val="18"/>
                <w:szCs w:val="18"/>
                <w:u w:val="none"/>
                <w:lang w:val="en-US" w:eastAsia="zh-CN" w:bidi="ar-SA"/>
              </w:rPr>
            </w:pPr>
            <w:r>
              <w:rPr>
                <w:rFonts w:hint="eastAsia" w:ascii="Arial" w:hAnsi="Arial" w:eastAsia="宋体" w:cs="Arial"/>
                <w:b/>
                <w:bCs/>
                <w:i w:val="0"/>
                <w:color w:val="000000"/>
                <w:kern w:val="0"/>
                <w:sz w:val="18"/>
                <w:szCs w:val="18"/>
                <w:u w:val="none"/>
                <w:lang w:val="en-US" w:eastAsia="zh-CN" w:bidi="ar"/>
              </w:rPr>
              <w:t>760,039.27</w:t>
            </w:r>
          </w:p>
        </w:tc>
      </w:tr>
    </w:tbl>
    <w:p>
      <w:pPr>
        <w:spacing w:line="480" w:lineRule="auto"/>
        <w:ind w:firstLine="360" w:firstLineChars="200"/>
        <w:jc w:val="center"/>
        <w:rPr>
          <w:rFonts w:hint="default" w:ascii="Arial" w:hAnsi="Arial" w:eastAsia="宋体" w:cs="Arial"/>
          <w:bCs/>
          <w:kern w:val="44"/>
          <w:sz w:val="18"/>
          <w:szCs w:val="18"/>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ascii="Arial" w:hAnsi="Arial" w:cs="Arial"/>
          <w:bCs/>
          <w:kern w:val="44"/>
          <w:sz w:val="21"/>
          <w:szCs w:val="21"/>
        </w:rPr>
        <w:sectPr>
          <w:pgSz w:w="16838" w:h="11905" w:orient="landscape"/>
          <w:pgMar w:top="1134" w:right="1843" w:bottom="1134" w:left="1134" w:header="851" w:footer="992" w:gutter="340"/>
          <w:pgNumType w:fmt="decimal"/>
          <w:cols w:space="0" w:num="1"/>
          <w:rtlGutter w:val="0"/>
          <w:docGrid w:linePitch="312" w:charSpace="0"/>
        </w:sectPr>
      </w:pPr>
      <w:r>
        <w:rPr>
          <w:rFonts w:ascii="Arial" w:hAnsi="Arial" w:cs="Arial"/>
          <w:bCs/>
          <w:kern w:val="44"/>
          <w:sz w:val="21"/>
          <w:szCs w:val="21"/>
        </w:rPr>
        <w:t>以上数据以项目公司提供的转账付款申请单、监管驻场人员通过网上银行打印对账单为准确定，两种数据相互印证时方可采用，但因监管驻场人员并不获取项目公司记账凭证，因此并不对该款项往来的具体会计记账科目进行确认，只以项目公司提供材料为准。</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297" w:name="_Toc24762"/>
      <w:bookmarkStart w:id="298" w:name="_Toc26469"/>
      <w:bookmarkStart w:id="299" w:name="_Toc23589"/>
      <w:bookmarkStart w:id="300" w:name="_Toc2854"/>
      <w:bookmarkStart w:id="301" w:name="_Toc32263"/>
      <w:bookmarkStart w:id="302" w:name="_Toc10418"/>
      <w:bookmarkStart w:id="303" w:name="_Toc8109"/>
      <w:bookmarkStart w:id="304" w:name="_Toc19143"/>
      <w:bookmarkStart w:id="305" w:name="_Toc18885"/>
      <w:bookmarkStart w:id="306" w:name="_Toc13805"/>
      <w:bookmarkStart w:id="307" w:name="_Toc12848"/>
      <w:bookmarkStart w:id="308" w:name="_Toc11731"/>
      <w:r>
        <w:rPr>
          <w:rFonts w:hint="default" w:ascii="Arial" w:hAnsi="Arial" w:eastAsia="宋体" w:cs="Arial"/>
          <w:sz w:val="24"/>
        </w:rPr>
        <w:t>6.2资金流入情况</w:t>
      </w:r>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p>
    <w:p>
      <w:pPr>
        <w:spacing w:before="300" w:after="300" w:line="360" w:lineRule="exact"/>
        <w:outlineLvl w:val="2"/>
        <w:rPr>
          <w:rFonts w:hint="default" w:ascii="Arial" w:hAnsi="Arial" w:eastAsia="宋体" w:cs="Arial"/>
          <w:b/>
          <w:sz w:val="24"/>
        </w:rPr>
      </w:pPr>
      <w:bookmarkStart w:id="309" w:name="_Toc4038"/>
      <w:bookmarkStart w:id="310" w:name="_Toc3253"/>
      <w:r>
        <w:rPr>
          <w:rFonts w:hint="default" w:ascii="Arial" w:hAnsi="Arial" w:eastAsia="宋体" w:cs="Arial"/>
          <w:b/>
          <w:sz w:val="24"/>
          <w:lang w:val="en-US" w:eastAsia="zh-CN"/>
        </w:rPr>
        <w:t>6</w:t>
      </w:r>
      <w:r>
        <w:rPr>
          <w:rFonts w:hint="default" w:ascii="Arial" w:hAnsi="Arial" w:eastAsia="宋体" w:cs="Arial"/>
          <w:b/>
          <w:sz w:val="24"/>
        </w:rPr>
        <w:t>.2.1销售回款流入</w:t>
      </w:r>
      <w:bookmarkEnd w:id="309"/>
      <w:bookmarkEnd w:id="310"/>
    </w:p>
    <w:p>
      <w:pPr>
        <w:spacing w:line="480" w:lineRule="auto"/>
        <w:ind w:firstLine="420" w:firstLineChars="200"/>
        <w:rPr>
          <w:rFonts w:ascii="Arial" w:hAnsi="Arial" w:cs="Arial"/>
          <w:bCs/>
          <w:kern w:val="44"/>
          <w:szCs w:val="21"/>
        </w:rPr>
      </w:pPr>
      <w:r>
        <w:rPr>
          <w:rFonts w:hint="eastAsia" w:ascii="Arial" w:hAnsi="Arial" w:cs="Arial"/>
          <w:bCs/>
          <w:kern w:val="44"/>
          <w:szCs w:val="21"/>
        </w:rPr>
        <w:t>尚未开始销售，暂无销售回款资金流入。</w:t>
      </w:r>
    </w:p>
    <w:p>
      <w:pPr>
        <w:spacing w:line="480" w:lineRule="auto"/>
        <w:outlineLvl w:val="2"/>
        <w:rPr>
          <w:rFonts w:hint="default" w:ascii="Arial" w:hAnsi="Arial" w:eastAsia="宋体" w:cs="Arial"/>
          <w:bCs/>
          <w:kern w:val="44"/>
          <w:sz w:val="24"/>
          <w:szCs w:val="24"/>
        </w:rPr>
      </w:pPr>
      <w:bookmarkStart w:id="311" w:name="_Toc2074"/>
      <w:bookmarkStart w:id="312" w:name="_Toc21457"/>
      <w:r>
        <w:rPr>
          <w:rFonts w:hint="default" w:ascii="Arial" w:hAnsi="Arial" w:eastAsia="宋体" w:cs="Arial"/>
          <w:b/>
          <w:sz w:val="24"/>
          <w:szCs w:val="24"/>
          <w:lang w:val="en-US" w:eastAsia="zh-CN"/>
        </w:rPr>
        <w:t>6</w:t>
      </w:r>
      <w:r>
        <w:rPr>
          <w:rFonts w:hint="default" w:ascii="Arial" w:hAnsi="Arial" w:eastAsia="宋体" w:cs="Arial"/>
          <w:b/>
          <w:sz w:val="24"/>
          <w:szCs w:val="24"/>
        </w:rPr>
        <w:t>.2.2其他资金流入</w:t>
      </w:r>
      <w:bookmarkEnd w:id="311"/>
      <w:bookmarkEnd w:id="312"/>
    </w:p>
    <w:p>
      <w:pPr>
        <w:ind w:firstLine="420" w:firstLineChars="200"/>
        <w:rPr>
          <w:rFonts w:hint="eastAsia" w:ascii="Arial" w:hAnsi="Arial" w:eastAsia="宋体" w:cs="Arial"/>
          <w:bCs/>
          <w:kern w:val="44"/>
          <w:szCs w:val="21"/>
          <w:lang w:eastAsia="zh-CN"/>
        </w:rPr>
      </w:pPr>
      <w:r>
        <w:rPr>
          <w:rFonts w:ascii="Arial" w:hAnsi="Arial" w:cs="Arial"/>
        </w:rPr>
        <w:t>202</w:t>
      </w:r>
      <w:r>
        <w:rPr>
          <w:rFonts w:hint="eastAsia" w:ascii="Arial" w:hAnsi="Arial" w:cs="Arial"/>
          <w:lang w:val="en-US" w:eastAsia="zh-CN"/>
        </w:rPr>
        <w:t>1</w:t>
      </w:r>
      <w:r>
        <w:rPr>
          <w:rFonts w:ascii="Arial" w:hAnsi="Arial" w:cs="Arial"/>
        </w:rPr>
        <w:t>年</w:t>
      </w:r>
      <w:r>
        <w:rPr>
          <w:rFonts w:hint="eastAsia" w:ascii="Arial" w:hAnsi="Arial" w:cs="Arial"/>
          <w:lang w:val="en-US" w:eastAsia="zh-CN"/>
        </w:rPr>
        <w:t>2</w:t>
      </w:r>
      <w:r>
        <w:rPr>
          <w:rFonts w:ascii="Arial" w:hAnsi="Arial" w:cs="Arial"/>
        </w:rPr>
        <w:t>月份，</w:t>
      </w:r>
      <w:r>
        <w:rPr>
          <w:rFonts w:ascii="Arial" w:hAnsi="Arial" w:cs="Arial"/>
          <w:bCs/>
          <w:kern w:val="44"/>
          <w:szCs w:val="21"/>
        </w:rPr>
        <w:t>SPV公司</w:t>
      </w:r>
      <w:r>
        <w:rPr>
          <w:rFonts w:hint="eastAsia" w:ascii="Arial" w:hAnsi="Arial" w:cs="Arial"/>
          <w:bCs/>
          <w:kern w:val="44"/>
          <w:szCs w:val="21"/>
          <w:lang w:eastAsia="zh-CN"/>
        </w:rPr>
        <w:t>、</w:t>
      </w:r>
      <w:r>
        <w:rPr>
          <w:rFonts w:hint="eastAsia" w:ascii="Arial" w:hAnsi="Arial" w:cs="Arial"/>
          <w:lang w:eastAsia="zh-CN"/>
        </w:rPr>
        <w:t>合资公司及</w:t>
      </w:r>
      <w:r>
        <w:rPr>
          <w:rFonts w:ascii="Arial" w:hAnsi="Arial" w:cs="Arial"/>
        </w:rPr>
        <w:t>项目公司</w:t>
      </w:r>
      <w:r>
        <w:rPr>
          <w:rFonts w:hint="eastAsia" w:ascii="Arial" w:hAnsi="Arial" w:cs="Arial"/>
          <w:lang w:eastAsia="zh-CN"/>
        </w:rPr>
        <w:t>均</w:t>
      </w:r>
      <w:r>
        <w:rPr>
          <w:rFonts w:ascii="Arial" w:hAnsi="Arial" w:cs="Arial"/>
        </w:rPr>
        <w:t>无资金流入</w:t>
      </w:r>
      <w:r>
        <w:rPr>
          <w:rFonts w:hint="eastAsia" w:ascii="Arial" w:hAnsi="Arial" w:cs="Arial"/>
          <w:lang w:eastAsia="zh-CN"/>
        </w:rPr>
        <w:t>。</w:t>
      </w:r>
    </w:p>
    <w:p>
      <w:pPr>
        <w:rPr>
          <w:rFonts w:eastAsia="宋体" w:cs="Arial"/>
          <w:sz w:val="24"/>
        </w:rPr>
      </w:pPr>
      <w:bookmarkStart w:id="313" w:name="_Toc6152"/>
      <w:bookmarkStart w:id="314" w:name="_Toc253"/>
      <w:bookmarkStart w:id="315" w:name="_Toc14659"/>
      <w:bookmarkStart w:id="316" w:name="_Toc798"/>
      <w:bookmarkStart w:id="317" w:name="_Toc8940"/>
      <w:bookmarkStart w:id="318" w:name="_Toc15854"/>
      <w:bookmarkStart w:id="319" w:name="_Toc20088"/>
      <w:bookmarkStart w:id="320" w:name="_Toc29613"/>
      <w:bookmarkStart w:id="321" w:name="_Toc5640"/>
      <w:bookmarkStart w:id="322" w:name="_Toc24345"/>
      <w:bookmarkStart w:id="323" w:name="_Toc535580101"/>
      <w:bookmarkStart w:id="324" w:name="_Toc45217883"/>
      <w:bookmarkStart w:id="325" w:name="_Toc535508646"/>
      <w:bookmarkStart w:id="326" w:name="_Toc535580033"/>
      <w:bookmarkStart w:id="327" w:name="_Toc535570760"/>
      <w:bookmarkStart w:id="328" w:name="_Toc532281664"/>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29" w:name="_Toc26839"/>
      <w:bookmarkStart w:id="330" w:name="_Toc1957"/>
      <w:r>
        <w:rPr>
          <w:rFonts w:hint="default" w:ascii="Arial" w:hAnsi="Arial" w:eastAsia="宋体" w:cs="Arial"/>
          <w:sz w:val="24"/>
        </w:rPr>
        <w:t>6.</w:t>
      </w:r>
      <w:r>
        <w:rPr>
          <w:rFonts w:hint="default" w:ascii="Arial" w:hAnsi="Arial" w:eastAsia="宋体" w:cs="Arial"/>
          <w:sz w:val="24"/>
          <w:lang w:val="en-US" w:eastAsia="zh-CN"/>
        </w:rPr>
        <w:t>3</w:t>
      </w:r>
      <w:r>
        <w:rPr>
          <w:rFonts w:hint="default" w:ascii="Arial" w:hAnsi="Arial" w:eastAsia="宋体" w:cs="Arial"/>
          <w:sz w:val="24"/>
          <w:lang w:eastAsia="zh-CN"/>
        </w:rPr>
        <w:t>各类保证金</w:t>
      </w:r>
      <w:r>
        <w:rPr>
          <w:rFonts w:hint="default" w:ascii="Arial" w:hAnsi="Arial" w:eastAsia="宋体" w:cs="Arial"/>
          <w:sz w:val="24"/>
        </w:rPr>
        <w:t>情况</w:t>
      </w:r>
      <w:bookmarkEnd w:id="329"/>
      <w:bookmarkEnd w:id="330"/>
    </w:p>
    <w:p>
      <w:pPr>
        <w:spacing w:line="360" w:lineRule="auto"/>
        <w:ind w:firstLine="420" w:firstLineChars="200"/>
        <w:rPr>
          <w:rFonts w:hint="default" w:eastAsia="宋体" w:cs="Arial"/>
          <w:sz w:val="24"/>
          <w:lang w:val="en-US" w:eastAsia="zh-CN"/>
        </w:rPr>
      </w:pPr>
      <w:r>
        <w:rPr>
          <w:rFonts w:hint="eastAsia" w:asciiTheme="minorEastAsia" w:hAnsiTheme="minorEastAsia" w:eastAsiaTheme="minorEastAsia" w:cstheme="minorEastAsia"/>
          <w:sz w:val="21"/>
          <w:szCs w:val="21"/>
          <w:lang w:val="en-US" w:eastAsia="zh-CN"/>
        </w:rPr>
        <w:t>截至</w:t>
      </w:r>
      <w:r>
        <w:rPr>
          <w:rFonts w:hint="default" w:ascii="Arial" w:hAnsi="Arial" w:cs="Arial" w:eastAsiaTheme="minorEastAsia"/>
          <w:sz w:val="21"/>
          <w:szCs w:val="21"/>
          <w:lang w:val="en-US" w:eastAsia="zh-CN"/>
        </w:rPr>
        <w:t>202</w:t>
      </w:r>
      <w:r>
        <w:rPr>
          <w:rFonts w:hint="eastAsia" w:ascii="Arial" w:hAnsi="Arial" w:cs="Arial" w:eastAsiaTheme="minorEastAsia"/>
          <w:sz w:val="21"/>
          <w:szCs w:val="21"/>
          <w:lang w:val="en-US" w:eastAsia="zh-CN"/>
        </w:rPr>
        <w:t>1</w:t>
      </w:r>
      <w:r>
        <w:rPr>
          <w:rFonts w:hint="eastAsia" w:asciiTheme="minorEastAsia" w:hAnsiTheme="minorEastAsia" w:eastAsiaTheme="minorEastAsia" w:cstheme="minorEastAsia"/>
          <w:sz w:val="21"/>
          <w:szCs w:val="21"/>
          <w:lang w:val="en-US" w:eastAsia="zh-CN"/>
        </w:rPr>
        <w:t>年</w:t>
      </w:r>
      <w:r>
        <w:rPr>
          <w:rFonts w:hint="eastAsia" w:ascii="Arial" w:hAnsi="Arial" w:cs="Arial" w:eastAsiaTheme="minorEastAsia"/>
          <w:sz w:val="21"/>
          <w:szCs w:val="21"/>
          <w:lang w:val="en-US" w:eastAsia="zh-CN"/>
        </w:rPr>
        <w:t>2</w:t>
      </w:r>
      <w:r>
        <w:rPr>
          <w:rFonts w:hint="eastAsia" w:asciiTheme="minorEastAsia" w:hAnsiTheme="minorEastAsia" w:eastAsiaTheme="minorEastAsia" w:cstheme="minorEastAsia"/>
          <w:sz w:val="21"/>
          <w:szCs w:val="21"/>
          <w:lang w:val="en-US" w:eastAsia="zh-CN"/>
        </w:rPr>
        <w:t>月</w:t>
      </w:r>
      <w:r>
        <w:rPr>
          <w:rFonts w:hint="eastAsia" w:ascii="Arial" w:hAnsi="Arial" w:cs="Arial" w:eastAsiaTheme="minorEastAsia"/>
          <w:sz w:val="21"/>
          <w:szCs w:val="21"/>
          <w:lang w:val="en-US" w:eastAsia="zh-CN"/>
        </w:rPr>
        <w:t>28</w:t>
      </w:r>
      <w:r>
        <w:rPr>
          <w:rFonts w:hint="eastAsia" w:asciiTheme="minorEastAsia" w:hAnsiTheme="minorEastAsia" w:eastAsiaTheme="minorEastAsia" w:cstheme="minorEastAsia"/>
          <w:sz w:val="21"/>
          <w:szCs w:val="21"/>
          <w:lang w:val="en-US" w:eastAsia="zh-CN"/>
        </w:rPr>
        <w:t>日，项目公司无收取和支付保证金的情况。</w:t>
      </w:r>
    </w:p>
    <w:p>
      <w:pPr>
        <w:pStyle w:val="3"/>
        <w:keepNext w:val="0"/>
        <w:keepLines w:val="0"/>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sz w:val="24"/>
        </w:rPr>
      </w:pPr>
      <w:bookmarkStart w:id="331" w:name="_Toc8059"/>
      <w:bookmarkStart w:id="332" w:name="_Toc29536"/>
      <w:bookmarkStart w:id="333" w:name="_Toc8358"/>
      <w:bookmarkStart w:id="334" w:name="_Toc14810"/>
      <w:bookmarkStart w:id="335" w:name="_Toc26359"/>
      <w:bookmarkStart w:id="336" w:name="_Toc22479"/>
      <w:bookmarkStart w:id="337" w:name="_Toc10864"/>
      <w:bookmarkStart w:id="338" w:name="_Toc8246"/>
      <w:bookmarkStart w:id="339" w:name="_Toc14227"/>
      <w:bookmarkStart w:id="340" w:name="_Toc12833"/>
      <w:r>
        <w:rPr>
          <w:rFonts w:hint="default" w:ascii="Arial" w:hAnsi="Arial" w:eastAsia="宋体" w:cs="Arial"/>
          <w:sz w:val="24"/>
        </w:rPr>
        <w:t>6.</w:t>
      </w:r>
      <w:r>
        <w:rPr>
          <w:rFonts w:hint="default" w:ascii="Arial" w:hAnsi="Arial" w:eastAsia="宋体" w:cs="Arial"/>
          <w:sz w:val="24"/>
          <w:lang w:val="en-US" w:eastAsia="zh-CN"/>
        </w:rPr>
        <w:t>4</w:t>
      </w:r>
      <w:r>
        <w:rPr>
          <w:rFonts w:hint="default" w:ascii="Arial" w:hAnsi="Arial" w:eastAsia="宋体" w:cs="Arial"/>
          <w:sz w:val="24"/>
        </w:rPr>
        <w:t>各银行账户余额</w:t>
      </w:r>
      <w:bookmarkEnd w:id="313"/>
      <w:bookmarkEnd w:id="314"/>
      <w:bookmarkEnd w:id="315"/>
      <w:bookmarkEnd w:id="316"/>
      <w:bookmarkEnd w:id="317"/>
      <w:bookmarkEnd w:id="318"/>
      <w:bookmarkEnd w:id="319"/>
      <w:bookmarkEnd w:id="320"/>
      <w:bookmarkEnd w:id="321"/>
      <w:bookmarkEnd w:id="322"/>
      <w:bookmarkEnd w:id="331"/>
      <w:bookmarkEnd w:id="332"/>
      <w:bookmarkEnd w:id="333"/>
      <w:bookmarkEnd w:id="334"/>
      <w:bookmarkEnd w:id="335"/>
      <w:bookmarkEnd w:id="336"/>
      <w:bookmarkEnd w:id="337"/>
      <w:bookmarkEnd w:id="338"/>
      <w:bookmarkEnd w:id="339"/>
      <w:bookmarkEnd w:id="340"/>
    </w:p>
    <w:p>
      <w:pPr>
        <w:keepNext w:val="0"/>
        <w:keepLines w:val="0"/>
        <w:pageBreakBefore w:val="0"/>
        <w:widowControl w:val="0"/>
        <w:kinsoku/>
        <w:wordWrap/>
        <w:overflowPunct/>
        <w:topLinePunct w:val="0"/>
        <w:autoSpaceDE/>
        <w:autoSpaceDN/>
        <w:bidi w:val="0"/>
        <w:adjustRightInd/>
        <w:snapToGrid/>
        <w:spacing w:before="0" w:beforeLines="-2147483648" w:line="360" w:lineRule="auto"/>
        <w:ind w:firstLine="420" w:firstLineChars="200"/>
        <w:jc w:val="left"/>
        <w:textAlignment w:val="auto"/>
        <w:rPr>
          <w:rFonts w:ascii="Arial" w:hAnsi="Arial" w:cs="Arial"/>
          <w:b/>
          <w:color w:val="000000"/>
          <w:sz w:val="24"/>
        </w:rPr>
      </w:pPr>
      <w:r>
        <w:rPr>
          <w:rFonts w:hint="default" w:ascii="Arial" w:hAnsi="Arial" w:eastAsia="宋体" w:cs="Arial"/>
          <w:sz w:val="21"/>
          <w:szCs w:val="21"/>
        </w:rPr>
        <w:t>根据项目公司提供的银行流水，截至202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日，SPV公司资金账户余额总计</w:t>
      </w:r>
      <w:r>
        <w:rPr>
          <w:rFonts w:hint="default" w:ascii="Arial" w:hAnsi="Arial" w:eastAsia="宋体" w:cs="Arial"/>
          <w:b w:val="0"/>
          <w:bCs w:val="0"/>
          <w:i w:val="0"/>
          <w:color w:val="000000"/>
          <w:kern w:val="0"/>
          <w:sz w:val="21"/>
          <w:szCs w:val="21"/>
          <w:u w:val="none"/>
          <w:lang w:val="en-US" w:eastAsia="zh-CN" w:bidi="ar"/>
        </w:rPr>
        <w:t>8,843.14</w:t>
      </w:r>
      <w:r>
        <w:rPr>
          <w:rFonts w:hint="default" w:ascii="Arial" w:hAnsi="Arial" w:eastAsia="宋体" w:cs="Arial"/>
          <w:i w:val="0"/>
          <w:color w:val="000000"/>
          <w:kern w:val="0"/>
          <w:sz w:val="21"/>
          <w:szCs w:val="21"/>
          <w:u w:val="none"/>
          <w:lang w:val="en-US" w:eastAsia="zh-CN" w:bidi="ar"/>
        </w:rPr>
        <w:t xml:space="preserve"> </w:t>
      </w:r>
      <w:r>
        <w:rPr>
          <w:rFonts w:hint="default" w:ascii="Arial" w:hAnsi="Arial" w:eastAsia="宋体"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0" w:beforeLines="-2147483648" w:after="157" w:afterLines="50" w:line="240" w:lineRule="auto"/>
        <w:ind w:firstLine="482" w:firstLineChars="200"/>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lang w:val="en-US" w:eastAsia="zh-CN"/>
        </w:rPr>
        <w:t>28</w:t>
      </w:r>
      <w:r>
        <w:rPr>
          <w:rFonts w:ascii="Arial" w:hAnsi="Arial" w:cs="Arial"/>
          <w:b/>
          <w:color w:val="000000"/>
          <w:sz w:val="24"/>
        </w:rPr>
        <w:t>日SPV公司各银行账户余额汇总</w:t>
      </w:r>
    </w:p>
    <w:tbl>
      <w:tblPr>
        <w:tblStyle w:val="20"/>
        <w:tblW w:w="8598"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0"/>
        <w:gridCol w:w="3167"/>
        <w:gridCol w:w="2693"/>
        <w:gridCol w:w="2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20"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18"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20" w:type="dxa"/>
            <w:noWrap/>
            <w:vAlign w:val="center"/>
          </w:tcPr>
          <w:p>
            <w:pPr>
              <w:jc w:val="center"/>
              <w:rPr>
                <w:rFonts w:ascii="Arial" w:hAnsi="Arial" w:cs="Arial"/>
                <w:color w:val="000000"/>
                <w:sz w:val="18"/>
                <w:szCs w:val="15"/>
              </w:rPr>
            </w:pPr>
            <w:r>
              <w:rPr>
                <w:rFonts w:ascii="Arial" w:hAnsi="Arial" w:cs="Arial"/>
                <w:color w:val="000000"/>
                <w:sz w:val="18"/>
                <w:szCs w:val="15"/>
              </w:rPr>
              <w:t>1</w:t>
            </w:r>
          </w:p>
        </w:tc>
        <w:tc>
          <w:tcPr>
            <w:tcW w:w="3167" w:type="dxa"/>
            <w:noWrap/>
            <w:vAlign w:val="center"/>
          </w:tcPr>
          <w:p>
            <w:pPr>
              <w:widowControl/>
              <w:jc w:val="center"/>
              <w:textAlignment w:val="center"/>
              <w:rPr>
                <w:rFonts w:ascii="Arial" w:hAnsi="Arial" w:cs="Arial"/>
                <w:color w:val="000000"/>
                <w:sz w:val="24"/>
              </w:rPr>
            </w:pPr>
            <w:r>
              <w:rPr>
                <w:rFonts w:hint="eastAsia" w:ascii="宋体" w:hAnsi="宋体" w:eastAsia="宋体" w:cs="宋体"/>
                <w:i w:val="0"/>
                <w:color w:val="000000"/>
                <w:kern w:val="0"/>
                <w:sz w:val="18"/>
                <w:szCs w:val="18"/>
                <w:u w:val="none"/>
                <w:lang w:val="en-US" w:eastAsia="zh-CN" w:bidi="ar"/>
              </w:rPr>
              <w:t>招商银行杭州分行营业部</w:t>
            </w:r>
          </w:p>
        </w:tc>
        <w:tc>
          <w:tcPr>
            <w:tcW w:w="2693" w:type="dxa"/>
            <w:noWrap/>
            <w:vAlign w:val="center"/>
          </w:tcPr>
          <w:p>
            <w:pPr>
              <w:widowControl/>
              <w:jc w:val="center"/>
              <w:textAlignment w:val="center"/>
              <w:rPr>
                <w:rFonts w:ascii="Arial" w:hAnsi="Arial" w:cs="Arial"/>
                <w:color w:val="000000"/>
                <w:sz w:val="24"/>
              </w:rPr>
            </w:pPr>
            <w:r>
              <w:rPr>
                <w:rFonts w:hint="default" w:ascii="Arial" w:hAnsi="Arial" w:eastAsia="宋体" w:cs="Arial"/>
                <w:i w:val="0"/>
                <w:color w:val="000000"/>
                <w:kern w:val="0"/>
                <w:sz w:val="18"/>
                <w:szCs w:val="18"/>
                <w:u w:val="none"/>
                <w:lang w:val="en-US" w:eastAsia="zh-CN" w:bidi="ar"/>
              </w:rPr>
              <w:t>571914999710501</w:t>
            </w:r>
          </w:p>
        </w:tc>
        <w:tc>
          <w:tcPr>
            <w:tcW w:w="2218" w:type="dxa"/>
            <w:noWrap/>
            <w:vAlign w:val="center"/>
          </w:tcPr>
          <w:p>
            <w:pPr>
              <w:keepNext w:val="0"/>
              <w:keepLines w:val="0"/>
              <w:widowControl/>
              <w:suppressLineNumbers w:val="0"/>
              <w:jc w:val="right"/>
              <w:textAlignment w:val="center"/>
              <w:rPr>
                <w:rFonts w:hint="default" w:ascii="Arial" w:hAnsi="Arial" w:eastAsia="宋体" w:cs="Arial"/>
                <w:b w:val="0"/>
                <w:bCs w:val="0"/>
                <w:i w:val="0"/>
                <w:color w:val="000000"/>
                <w:kern w:val="2"/>
                <w:sz w:val="18"/>
                <w:szCs w:val="18"/>
                <w:u w:val="none"/>
                <w:lang w:val="en-US" w:eastAsia="zh-CN" w:bidi="ar-SA"/>
              </w:rPr>
            </w:pPr>
            <w:r>
              <w:rPr>
                <w:rFonts w:hint="eastAsia" w:ascii="Arial" w:hAnsi="Arial" w:cs="Arial"/>
                <w:b w:val="0"/>
                <w:bCs w:val="0"/>
                <w:i w:val="0"/>
                <w:color w:val="000000"/>
                <w:kern w:val="0"/>
                <w:sz w:val="18"/>
                <w:szCs w:val="18"/>
                <w:u w:val="none"/>
                <w:lang w:val="en-US" w:eastAsia="zh-CN" w:bidi="ar"/>
              </w:rPr>
              <w:t>8,843.14</w:t>
            </w:r>
            <w:r>
              <w:rPr>
                <w:rFonts w:hint="default" w:ascii="Arial" w:hAnsi="Arial" w:eastAsia="宋体" w:cs="Arial"/>
                <w:b w:val="0"/>
                <w:bCs w:val="0"/>
                <w:i w:val="0"/>
                <w:color w:val="000000"/>
                <w:kern w:val="0"/>
                <w:sz w:val="18"/>
                <w:szCs w:val="18"/>
                <w:u w:val="none"/>
                <w:lang w:val="en-US" w:eastAsia="zh-CN" w:bidi="ar"/>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20" w:type="dxa"/>
            <w:noWrap/>
            <w:vAlign w:val="center"/>
          </w:tcPr>
          <w:p>
            <w:pPr>
              <w:jc w:val="center"/>
              <w:rPr>
                <w:rFonts w:ascii="Arial" w:hAnsi="Arial" w:cs="Arial"/>
                <w:b/>
                <w:color w:val="000000"/>
                <w:sz w:val="18"/>
                <w:szCs w:val="15"/>
              </w:rPr>
            </w:pPr>
          </w:p>
        </w:tc>
        <w:tc>
          <w:tcPr>
            <w:tcW w:w="3167" w:type="dxa"/>
            <w:noWrap/>
            <w:vAlign w:val="center"/>
          </w:tcPr>
          <w:p>
            <w:pPr>
              <w:jc w:val="center"/>
              <w:rPr>
                <w:rFonts w:ascii="Arial" w:hAnsi="Arial" w:cs="Arial"/>
                <w:b/>
                <w:color w:val="000000"/>
                <w:sz w:val="18"/>
                <w:szCs w:val="15"/>
              </w:rPr>
            </w:pPr>
            <w:r>
              <w:rPr>
                <w:rFonts w:ascii="Arial" w:hAnsi="Arial" w:cs="Arial"/>
                <w:b/>
                <w:color w:val="000000"/>
                <w:sz w:val="18"/>
                <w:szCs w:val="15"/>
              </w:rPr>
              <w:t>合计</w:t>
            </w:r>
          </w:p>
        </w:tc>
        <w:tc>
          <w:tcPr>
            <w:tcW w:w="2693" w:type="dxa"/>
            <w:noWrap/>
            <w:vAlign w:val="center"/>
          </w:tcPr>
          <w:p>
            <w:pPr>
              <w:jc w:val="center"/>
              <w:rPr>
                <w:rFonts w:ascii="Arial" w:hAnsi="Arial" w:cs="Arial"/>
                <w:b/>
                <w:color w:val="000000"/>
                <w:sz w:val="18"/>
                <w:szCs w:val="15"/>
              </w:rPr>
            </w:pPr>
            <w:r>
              <w:rPr>
                <w:rFonts w:ascii="Arial" w:hAnsi="Arial" w:cs="Arial"/>
                <w:b/>
                <w:color w:val="000000"/>
                <w:sz w:val="18"/>
                <w:szCs w:val="15"/>
              </w:rPr>
              <w:t>——</w:t>
            </w:r>
          </w:p>
        </w:tc>
        <w:tc>
          <w:tcPr>
            <w:tcW w:w="2218" w:type="dxa"/>
            <w:noWrap/>
            <w:vAlign w:val="center"/>
          </w:tcPr>
          <w:p>
            <w:pPr>
              <w:jc w:val="right"/>
              <w:rPr>
                <w:rFonts w:hint="default" w:ascii="Arial" w:hAnsi="Arial" w:eastAsia="宋体" w:cs="Arial"/>
                <w:b/>
                <w:bCs/>
                <w:kern w:val="2"/>
                <w:sz w:val="18"/>
                <w:szCs w:val="18"/>
                <w:lang w:val="en-US" w:eastAsia="zh-CN" w:bidi="ar-SA"/>
              </w:rPr>
            </w:pPr>
            <w:r>
              <w:rPr>
                <w:rFonts w:hint="eastAsia" w:ascii="Arial" w:hAnsi="Arial" w:cs="Arial"/>
                <w:b/>
                <w:bCs/>
                <w:i w:val="0"/>
                <w:color w:val="000000"/>
                <w:kern w:val="0"/>
                <w:sz w:val="18"/>
                <w:szCs w:val="18"/>
                <w:u w:val="none"/>
                <w:lang w:val="en-US" w:eastAsia="zh-CN" w:bidi="ar"/>
              </w:rPr>
              <w:t>8,843.14</w:t>
            </w:r>
          </w:p>
        </w:tc>
      </w:tr>
    </w:tbl>
    <w:p>
      <w:pPr>
        <w:ind w:firstLine="420" w:firstLineChars="200"/>
        <w:rPr>
          <w:rFonts w:ascii="Arial" w:hAnsi="Arial" w:cs="Arial"/>
          <w:bCs/>
          <w:kern w:val="44"/>
          <w:szCs w:val="21"/>
        </w:rPr>
      </w:pPr>
    </w:p>
    <w:p>
      <w:pPr>
        <w:keepNext w:val="0"/>
        <w:keepLines w:val="0"/>
        <w:pageBreakBefore w:val="0"/>
        <w:widowControl w:val="0"/>
        <w:kinsoku/>
        <w:wordWrap/>
        <w:overflowPunct/>
        <w:topLinePunct w:val="0"/>
        <w:autoSpaceDE/>
        <w:autoSpaceDN/>
        <w:bidi w:val="0"/>
        <w:adjustRightInd/>
        <w:snapToGrid/>
        <w:spacing w:before="469" w:beforeLines="150" w:line="360" w:lineRule="auto"/>
        <w:ind w:firstLine="420" w:firstLineChars="200"/>
        <w:jc w:val="left"/>
        <w:textAlignment w:val="auto"/>
        <w:rPr>
          <w:rFonts w:ascii="Arial" w:hAnsi="Arial" w:cs="Arial"/>
          <w:b/>
          <w:color w:val="000000"/>
          <w:sz w:val="24"/>
        </w:rPr>
      </w:pPr>
      <w:r>
        <w:rPr>
          <w:rFonts w:ascii="Arial" w:hAnsi="Arial" w:cs="Arial"/>
          <w:szCs w:val="21"/>
        </w:rPr>
        <w:t>根据</w:t>
      </w:r>
      <w:r>
        <w:rPr>
          <w:rFonts w:hint="default" w:ascii="Arial" w:hAnsi="Arial" w:cs="Arial"/>
          <w:sz w:val="21"/>
          <w:szCs w:val="21"/>
        </w:rPr>
        <w:t>项目公司</w:t>
      </w:r>
      <w:r>
        <w:rPr>
          <w:rFonts w:ascii="Arial" w:hAnsi="Arial" w:cs="Arial"/>
          <w:szCs w:val="21"/>
        </w:rPr>
        <w:t>提供的银行流水，截至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ascii="Arial" w:hAnsi="Arial" w:cs="Arial"/>
          <w:szCs w:val="21"/>
        </w:rPr>
        <w:t>，</w:t>
      </w:r>
      <w:r>
        <w:rPr>
          <w:rFonts w:hint="eastAsia" w:ascii="Arial" w:hAnsi="Arial" w:cs="Arial"/>
          <w:szCs w:val="21"/>
          <w:lang w:eastAsia="zh-CN"/>
        </w:rPr>
        <w:t>合资</w:t>
      </w:r>
      <w:r>
        <w:rPr>
          <w:rFonts w:ascii="Arial" w:hAnsi="Arial" w:cs="Arial"/>
          <w:szCs w:val="21"/>
        </w:rPr>
        <w:t>公司资金账户余额总计</w:t>
      </w:r>
      <w:r>
        <w:rPr>
          <w:rFonts w:hint="eastAsia" w:ascii="Arial" w:hAnsi="Arial" w:cs="Arial"/>
          <w:i w:val="0"/>
          <w:color w:val="000000"/>
          <w:kern w:val="0"/>
          <w:sz w:val="21"/>
          <w:szCs w:val="21"/>
          <w:u w:val="none"/>
          <w:lang w:val="en-US" w:eastAsia="zh-CN" w:bidi="ar"/>
        </w:rPr>
        <w:t>179.44</w:t>
      </w:r>
      <w:r>
        <w:rPr>
          <w:rFonts w:ascii="Arial" w:hAnsi="Arial" w:cs="Arial"/>
          <w:szCs w:val="21"/>
        </w:rPr>
        <w:t>元，各账户余额见下表。</w:t>
      </w:r>
    </w:p>
    <w:p>
      <w:pPr>
        <w:keepNext w:val="0"/>
        <w:keepLines w:val="0"/>
        <w:pageBreakBefore w:val="0"/>
        <w:widowControl w:val="0"/>
        <w:kinsoku/>
        <w:wordWrap/>
        <w:overflowPunct/>
        <w:topLinePunct w:val="0"/>
        <w:autoSpaceDE/>
        <w:autoSpaceDN/>
        <w:bidi w:val="0"/>
        <w:adjustRightInd/>
        <w:snapToGrid/>
        <w:spacing w:before="157" w:beforeLines="50" w:after="157" w:afterLines="50"/>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lang w:val="en-US" w:eastAsia="zh-CN"/>
        </w:rPr>
        <w:t>28</w:t>
      </w:r>
      <w:r>
        <w:rPr>
          <w:rFonts w:ascii="Arial" w:hAnsi="Arial" w:cs="Arial"/>
          <w:b/>
          <w:color w:val="000000"/>
          <w:sz w:val="24"/>
        </w:rPr>
        <w:t>日</w:t>
      </w:r>
      <w:r>
        <w:rPr>
          <w:rFonts w:hint="eastAsia" w:ascii="Arial" w:hAnsi="Arial" w:cs="Arial"/>
          <w:b/>
          <w:color w:val="000000"/>
          <w:sz w:val="24"/>
          <w:lang w:eastAsia="zh-CN"/>
        </w:rPr>
        <w:t>合资</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建设银行杭州秋涛支行营业部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33050161662700001734</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eastAsia" w:ascii="Arial" w:hAnsi="Arial" w:cs="Arial"/>
                <w:i w:val="0"/>
                <w:color w:val="000000"/>
                <w:kern w:val="0"/>
                <w:sz w:val="18"/>
                <w:szCs w:val="18"/>
                <w:u w:val="none"/>
                <w:lang w:val="en-US" w:eastAsia="zh-CN" w:bidi="ar"/>
              </w:rPr>
              <w:t>179.44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cs="Arial"/>
                <w:b/>
                <w:bCs/>
                <w:color w:val="000000"/>
                <w:sz w:val="18"/>
                <w:szCs w:val="18"/>
              </w:rPr>
            </w:pPr>
            <w:r>
              <w:rPr>
                <w:rFonts w:hint="eastAsia" w:ascii="Arial" w:hAnsi="Arial" w:cs="Arial"/>
                <w:b/>
                <w:bCs/>
                <w:i w:val="0"/>
                <w:color w:val="000000"/>
                <w:kern w:val="0"/>
                <w:sz w:val="18"/>
                <w:szCs w:val="18"/>
                <w:u w:val="none"/>
                <w:lang w:val="en-US" w:eastAsia="zh-CN" w:bidi="ar"/>
              </w:rPr>
              <w:t>179.44</w:t>
            </w:r>
          </w:p>
        </w:tc>
      </w:tr>
    </w:tbl>
    <w:p>
      <w:pPr>
        <w:spacing w:line="480" w:lineRule="auto"/>
        <w:rPr>
          <w:rFonts w:ascii="Arial" w:hAnsi="Arial" w:cs="Arial"/>
          <w:szCs w:val="21"/>
        </w:rPr>
      </w:pP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eastAsia="宋体" w:cs="Arial"/>
          <w:sz w:val="21"/>
          <w:szCs w:val="21"/>
        </w:rPr>
      </w:pPr>
      <w:r>
        <w:rPr>
          <w:rFonts w:ascii="Arial" w:hAnsi="Arial" w:cs="Arial"/>
          <w:szCs w:val="21"/>
        </w:rPr>
        <w:t>根据项目公司提供的银行流水，截至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ascii="Arial" w:hAnsi="Arial" w:cs="Arial"/>
          <w:szCs w:val="21"/>
        </w:rPr>
        <w:t>，项目公司各资金账户余额总计</w:t>
      </w:r>
      <w:r>
        <w:rPr>
          <w:rFonts w:hint="default" w:ascii="Arial" w:hAnsi="Arial" w:eastAsia="宋体" w:cs="Arial"/>
          <w:i w:val="0"/>
          <w:color w:val="000000"/>
          <w:kern w:val="0"/>
          <w:sz w:val="21"/>
          <w:szCs w:val="21"/>
          <w:u w:val="none"/>
          <w:lang w:val="en-US" w:eastAsia="zh-CN" w:bidi="ar"/>
        </w:rPr>
        <w:t>1,333,169.89</w:t>
      </w:r>
      <w:r>
        <w:rPr>
          <w:rFonts w:hint="default" w:ascii="Arial" w:hAnsi="Arial" w:eastAsia="宋体" w:cs="Arial"/>
          <w:sz w:val="21"/>
          <w:szCs w:val="21"/>
        </w:rPr>
        <w:t>元，各账户余额见下表。</w:t>
      </w:r>
    </w:p>
    <w:p>
      <w:pPr>
        <w:keepNext w:val="0"/>
        <w:keepLines w:val="0"/>
        <w:pageBreakBefore w:val="0"/>
        <w:widowControl w:val="0"/>
        <w:kinsoku/>
        <w:wordWrap/>
        <w:overflowPunct/>
        <w:topLinePunct w:val="0"/>
        <w:autoSpaceDE/>
        <w:autoSpaceDN/>
        <w:bidi w:val="0"/>
        <w:adjustRightInd/>
        <w:snapToGrid/>
        <w:spacing w:before="240" w:beforeLines="100" w:after="157" w:afterLines="50" w:line="240" w:lineRule="auto"/>
        <w:jc w:val="center"/>
        <w:textAlignment w:val="auto"/>
        <w:outlineLvl w:val="9"/>
        <w:rPr>
          <w:rFonts w:ascii="Arial" w:hAnsi="Arial" w:cs="Arial"/>
          <w:b/>
          <w:color w:val="000000"/>
          <w:sz w:val="24"/>
        </w:rPr>
      </w:pPr>
    </w:p>
    <w:p>
      <w:pPr>
        <w:keepNext w:val="0"/>
        <w:keepLines w:val="0"/>
        <w:pageBreakBefore w:val="0"/>
        <w:widowControl w:val="0"/>
        <w:kinsoku/>
        <w:wordWrap/>
        <w:overflowPunct/>
        <w:topLinePunct w:val="0"/>
        <w:autoSpaceDE/>
        <w:autoSpaceDN/>
        <w:bidi w:val="0"/>
        <w:adjustRightInd/>
        <w:snapToGrid/>
        <w:spacing w:before="240" w:beforeLines="100" w:after="157" w:afterLines="50" w:line="240" w:lineRule="auto"/>
        <w:jc w:val="center"/>
        <w:textAlignment w:val="auto"/>
        <w:outlineLvl w:val="9"/>
        <w:rPr>
          <w:rFonts w:ascii="Arial" w:hAnsi="Arial" w:cs="Arial"/>
          <w:b/>
          <w:color w:val="000000"/>
          <w:sz w:val="24"/>
        </w:rPr>
      </w:pPr>
      <w:r>
        <w:rPr>
          <w:rFonts w:ascii="Arial" w:hAnsi="Arial" w:cs="Arial"/>
          <w:b/>
          <w:color w:val="000000"/>
          <w:sz w:val="24"/>
        </w:rPr>
        <w:t>截至202</w:t>
      </w:r>
      <w:r>
        <w:rPr>
          <w:rFonts w:hint="eastAsia" w:ascii="Arial" w:hAnsi="Arial" w:cs="Arial"/>
          <w:b/>
          <w:color w:val="000000"/>
          <w:sz w:val="24"/>
          <w:lang w:val="en-US" w:eastAsia="zh-CN"/>
        </w:rPr>
        <w:t>1</w:t>
      </w:r>
      <w:r>
        <w:rPr>
          <w:rFonts w:ascii="Arial" w:hAnsi="Arial" w:cs="Arial"/>
          <w:b/>
          <w:color w:val="000000"/>
          <w:sz w:val="24"/>
        </w:rPr>
        <w:t>年</w:t>
      </w:r>
      <w:r>
        <w:rPr>
          <w:rFonts w:hint="eastAsia" w:ascii="Arial" w:hAnsi="Arial" w:cs="Arial"/>
          <w:b/>
          <w:color w:val="000000"/>
          <w:sz w:val="24"/>
          <w:lang w:val="en-US" w:eastAsia="zh-CN"/>
        </w:rPr>
        <w:t>2</w:t>
      </w:r>
      <w:r>
        <w:rPr>
          <w:rFonts w:ascii="Arial" w:hAnsi="Arial" w:cs="Arial"/>
          <w:b/>
          <w:color w:val="000000"/>
          <w:sz w:val="24"/>
        </w:rPr>
        <w:t>月</w:t>
      </w:r>
      <w:r>
        <w:rPr>
          <w:rFonts w:hint="eastAsia" w:ascii="Arial" w:hAnsi="Arial" w:cs="Arial"/>
          <w:b/>
          <w:color w:val="000000"/>
          <w:sz w:val="24"/>
          <w:lang w:val="en-US" w:eastAsia="zh-CN"/>
        </w:rPr>
        <w:t>28</w:t>
      </w:r>
      <w:r>
        <w:rPr>
          <w:rFonts w:ascii="Arial" w:hAnsi="Arial" w:cs="Arial"/>
          <w:b/>
          <w:color w:val="000000"/>
          <w:sz w:val="24"/>
        </w:rPr>
        <w:t>日</w:t>
      </w:r>
      <w:r>
        <w:rPr>
          <w:rFonts w:hint="eastAsia" w:ascii="Arial" w:hAnsi="Arial" w:cs="Arial"/>
          <w:b/>
          <w:color w:val="000000"/>
          <w:sz w:val="24"/>
          <w:lang w:eastAsia="zh-CN"/>
        </w:rPr>
        <w:t>项目</w:t>
      </w:r>
      <w:r>
        <w:rPr>
          <w:rFonts w:ascii="Arial" w:hAnsi="Arial" w:cs="Arial"/>
          <w:b/>
          <w:color w:val="000000"/>
          <w:sz w:val="24"/>
        </w:rPr>
        <w:t>公司各银行账户余额汇总</w:t>
      </w:r>
    </w:p>
    <w:tbl>
      <w:tblPr>
        <w:tblStyle w:val="20"/>
        <w:tblW w:w="8518" w:type="dxa"/>
        <w:tblInd w:w="53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3113"/>
        <w:gridCol w:w="2680"/>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8" w:hRule="atLeast"/>
          <w:tblHeader/>
        </w:trPr>
        <w:tc>
          <w:tcPr>
            <w:tcW w:w="505" w:type="dxa"/>
            <w:noWrap/>
            <w:vAlign w:val="center"/>
          </w:tcPr>
          <w:p>
            <w:pPr>
              <w:jc w:val="center"/>
              <w:rPr>
                <w:rFonts w:ascii="Arial" w:hAnsi="Arial" w:cs="Arial"/>
                <w:b/>
                <w:color w:val="000000"/>
                <w:sz w:val="18"/>
                <w:szCs w:val="15"/>
              </w:rPr>
            </w:pPr>
            <w:r>
              <w:rPr>
                <w:rFonts w:ascii="Arial" w:hAnsi="Arial" w:cs="Arial"/>
                <w:b/>
                <w:color w:val="000000"/>
                <w:sz w:val="18"/>
                <w:szCs w:val="15"/>
              </w:rPr>
              <w:t>序号</w:t>
            </w:r>
          </w:p>
        </w:tc>
        <w:tc>
          <w:tcPr>
            <w:tcW w:w="3113" w:type="dxa"/>
            <w:noWrap/>
            <w:vAlign w:val="center"/>
          </w:tcPr>
          <w:p>
            <w:pPr>
              <w:jc w:val="center"/>
              <w:rPr>
                <w:rFonts w:ascii="Arial" w:hAnsi="Arial" w:cs="Arial"/>
                <w:b/>
                <w:color w:val="000000"/>
                <w:sz w:val="18"/>
                <w:szCs w:val="15"/>
              </w:rPr>
            </w:pPr>
            <w:r>
              <w:rPr>
                <w:rFonts w:ascii="Arial" w:hAnsi="Arial" w:cs="Arial"/>
                <w:b/>
                <w:color w:val="000000"/>
                <w:sz w:val="18"/>
                <w:szCs w:val="15"/>
              </w:rPr>
              <w:t>开户行</w:t>
            </w:r>
          </w:p>
        </w:tc>
        <w:tc>
          <w:tcPr>
            <w:tcW w:w="2680" w:type="dxa"/>
            <w:noWrap/>
            <w:vAlign w:val="center"/>
          </w:tcPr>
          <w:p>
            <w:pPr>
              <w:jc w:val="center"/>
              <w:rPr>
                <w:rFonts w:ascii="Arial" w:hAnsi="Arial" w:cs="Arial"/>
                <w:b/>
                <w:color w:val="000000"/>
                <w:sz w:val="18"/>
                <w:szCs w:val="15"/>
              </w:rPr>
            </w:pPr>
            <w:r>
              <w:rPr>
                <w:rFonts w:ascii="Arial" w:hAnsi="Arial" w:cs="Arial"/>
                <w:b/>
                <w:color w:val="000000"/>
                <w:sz w:val="18"/>
                <w:szCs w:val="15"/>
              </w:rPr>
              <w:t>账号</w:t>
            </w:r>
          </w:p>
        </w:tc>
        <w:tc>
          <w:tcPr>
            <w:tcW w:w="2220" w:type="dxa"/>
            <w:noWrap/>
            <w:vAlign w:val="center"/>
          </w:tcPr>
          <w:p>
            <w:pPr>
              <w:jc w:val="center"/>
              <w:rPr>
                <w:rFonts w:ascii="Arial" w:hAnsi="Arial" w:cs="Arial"/>
                <w:b/>
                <w:color w:val="000000"/>
                <w:sz w:val="18"/>
                <w:szCs w:val="15"/>
              </w:rPr>
            </w:pPr>
            <w:r>
              <w:rPr>
                <w:rFonts w:ascii="Arial" w:hAnsi="Arial" w:cs="Arial"/>
                <w:b/>
                <w:color w:val="000000"/>
                <w:sz w:val="18"/>
                <w:szCs w:val="15"/>
              </w:rPr>
              <w:t>余额（元）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color w:val="000000"/>
                <w:sz w:val="18"/>
                <w:szCs w:val="18"/>
              </w:rPr>
            </w:pPr>
            <w:r>
              <w:rPr>
                <w:rFonts w:hint="default" w:ascii="Arial" w:hAnsi="Arial" w:cs="Arial"/>
                <w:color w:val="000000"/>
                <w:sz w:val="18"/>
                <w:szCs w:val="18"/>
              </w:rPr>
              <w:t>1</w:t>
            </w:r>
          </w:p>
        </w:tc>
        <w:tc>
          <w:tcPr>
            <w:tcW w:w="3113" w:type="dxa"/>
            <w:noWrap/>
            <w:vAlign w:val="center"/>
          </w:tcPr>
          <w:p>
            <w:pPr>
              <w:widowControl/>
              <w:jc w:val="center"/>
              <w:textAlignment w:val="center"/>
              <w:rPr>
                <w:rFonts w:hint="default" w:ascii="Arial" w:hAnsi="Arial" w:cs="Arial"/>
                <w:color w:val="000000"/>
                <w:sz w:val="18"/>
                <w:szCs w:val="18"/>
              </w:rPr>
            </w:pPr>
            <w:r>
              <w:rPr>
                <w:rFonts w:hint="default" w:ascii="Arial" w:hAnsi="Arial" w:eastAsia="宋体" w:cs="Arial"/>
                <w:i w:val="0"/>
                <w:color w:val="000000"/>
                <w:kern w:val="0"/>
                <w:sz w:val="18"/>
                <w:szCs w:val="18"/>
                <w:u w:val="none"/>
                <w:lang w:val="en-US" w:eastAsia="zh-CN" w:bidi="ar"/>
              </w:rPr>
              <w:t>平安银行杭州分行营业部</w:t>
            </w:r>
          </w:p>
        </w:tc>
        <w:tc>
          <w:tcPr>
            <w:tcW w:w="2680" w:type="dxa"/>
            <w:noWrap/>
            <w:vAlign w:val="center"/>
          </w:tcPr>
          <w:p>
            <w:pPr>
              <w:keepNext w:val="0"/>
              <w:keepLines w:val="0"/>
              <w:widowControl/>
              <w:suppressLineNumbers w:val="0"/>
              <w:jc w:val="center"/>
              <w:textAlignment w:val="center"/>
              <w:rPr>
                <w:rFonts w:hint="default" w:ascii="Arial" w:hAnsi="Arial" w:eastAsia="宋体" w:cs="Arial"/>
                <w:kern w:val="2"/>
                <w:sz w:val="18"/>
                <w:szCs w:val="18"/>
                <w:lang w:val="en-US" w:eastAsia="zh-CN" w:bidi="ar-SA"/>
              </w:rPr>
            </w:pPr>
            <w:r>
              <w:rPr>
                <w:rFonts w:hint="default" w:ascii="Arial" w:hAnsi="Arial" w:eastAsia="宋体" w:cs="Arial"/>
                <w:i w:val="0"/>
                <w:color w:val="000000"/>
                <w:kern w:val="0"/>
                <w:sz w:val="18"/>
                <w:szCs w:val="18"/>
                <w:u w:val="none"/>
                <w:lang w:val="en-US" w:eastAsia="zh-CN" w:bidi="ar"/>
              </w:rPr>
              <w:t>15838894730008</w:t>
            </w:r>
          </w:p>
        </w:tc>
        <w:tc>
          <w:tcPr>
            <w:tcW w:w="2220" w:type="dxa"/>
            <w:noWrap/>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1,333,169.89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tblHeader/>
        </w:trPr>
        <w:tc>
          <w:tcPr>
            <w:tcW w:w="505" w:type="dxa"/>
            <w:noWrap/>
            <w:vAlign w:val="center"/>
          </w:tcPr>
          <w:p>
            <w:pPr>
              <w:jc w:val="center"/>
              <w:rPr>
                <w:rFonts w:hint="default" w:ascii="Arial" w:hAnsi="Arial" w:cs="Arial"/>
                <w:b/>
                <w:color w:val="000000"/>
                <w:sz w:val="18"/>
                <w:szCs w:val="18"/>
              </w:rPr>
            </w:pPr>
          </w:p>
        </w:tc>
        <w:tc>
          <w:tcPr>
            <w:tcW w:w="3113"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合计</w:t>
            </w:r>
          </w:p>
        </w:tc>
        <w:tc>
          <w:tcPr>
            <w:tcW w:w="2680" w:type="dxa"/>
            <w:noWrap/>
            <w:vAlign w:val="center"/>
          </w:tcPr>
          <w:p>
            <w:pPr>
              <w:jc w:val="center"/>
              <w:rPr>
                <w:rFonts w:hint="default" w:ascii="Arial" w:hAnsi="Arial" w:cs="Arial"/>
                <w:b/>
                <w:color w:val="000000"/>
                <w:sz w:val="18"/>
                <w:szCs w:val="18"/>
              </w:rPr>
            </w:pPr>
            <w:r>
              <w:rPr>
                <w:rFonts w:hint="default" w:ascii="Arial" w:hAnsi="Arial" w:cs="Arial"/>
                <w:b/>
                <w:color w:val="000000"/>
                <w:sz w:val="18"/>
                <w:szCs w:val="18"/>
              </w:rPr>
              <w:t>——</w:t>
            </w:r>
          </w:p>
        </w:tc>
        <w:tc>
          <w:tcPr>
            <w:tcW w:w="2220" w:type="dxa"/>
            <w:noWrap/>
            <w:vAlign w:val="center"/>
          </w:tcPr>
          <w:p>
            <w:pPr>
              <w:keepNext w:val="0"/>
              <w:keepLines w:val="0"/>
              <w:widowControl/>
              <w:suppressLineNumbers w:val="0"/>
              <w:jc w:val="right"/>
              <w:textAlignment w:val="center"/>
              <w:rPr>
                <w:rFonts w:hint="default" w:ascii="Arial" w:hAnsi="Arial" w:eastAsia="宋体" w:cs="Arial"/>
                <w:b/>
                <w:bCs/>
                <w:i w:val="0"/>
                <w:color w:val="000000"/>
                <w:kern w:val="2"/>
                <w:sz w:val="18"/>
                <w:szCs w:val="18"/>
                <w:u w:val="none"/>
                <w:lang w:val="en-US" w:eastAsia="zh-CN" w:bidi="ar-SA"/>
              </w:rPr>
            </w:pPr>
            <w:r>
              <w:rPr>
                <w:rFonts w:hint="default" w:ascii="Arial" w:hAnsi="Arial" w:eastAsia="宋体" w:cs="Arial"/>
                <w:b/>
                <w:bCs/>
                <w:i w:val="0"/>
                <w:color w:val="000000"/>
                <w:kern w:val="0"/>
                <w:sz w:val="18"/>
                <w:szCs w:val="18"/>
                <w:u w:val="none"/>
                <w:lang w:val="en-US" w:eastAsia="zh-CN" w:bidi="ar"/>
              </w:rPr>
              <w:t xml:space="preserve">1,333,169.89 </w:t>
            </w:r>
          </w:p>
        </w:tc>
      </w:tr>
    </w:tbl>
    <w:p>
      <w:pPr>
        <w:pStyle w:val="2"/>
        <w:keepNext w:val="0"/>
        <w:keepLines w:val="0"/>
        <w:spacing w:before="300" w:after="300" w:line="360" w:lineRule="exact"/>
        <w:jc w:val="left"/>
        <w:rPr>
          <w:rFonts w:hint="default" w:ascii="Arial" w:hAnsi="Arial" w:eastAsia="宋体" w:cs="Arial"/>
          <w:color w:val="000000"/>
          <w:sz w:val="24"/>
          <w:szCs w:val="24"/>
        </w:rPr>
      </w:pPr>
      <w:bookmarkStart w:id="341" w:name="_Toc32594"/>
      <w:bookmarkStart w:id="342" w:name="_Toc100"/>
      <w:bookmarkStart w:id="343" w:name="_Toc15728"/>
      <w:bookmarkStart w:id="344" w:name="_Toc14795"/>
      <w:bookmarkStart w:id="345" w:name="_Toc18260"/>
      <w:bookmarkStart w:id="346" w:name="_Toc8867"/>
      <w:bookmarkStart w:id="347" w:name="_Toc4564"/>
      <w:bookmarkStart w:id="348" w:name="_Toc8417"/>
      <w:bookmarkStart w:id="349" w:name="_Toc23061"/>
      <w:bookmarkStart w:id="350" w:name="_Toc28705"/>
      <w:bookmarkStart w:id="351" w:name="_Toc29311"/>
      <w:bookmarkStart w:id="352" w:name="_Toc31154"/>
      <w:bookmarkStart w:id="353" w:name="_Toc11940"/>
      <w:bookmarkStart w:id="354" w:name="_Toc27863"/>
      <w:bookmarkStart w:id="355" w:name="_Toc22072"/>
      <w:bookmarkStart w:id="356" w:name="_Toc2816"/>
      <w:bookmarkStart w:id="357" w:name="_Toc704"/>
      <w:bookmarkStart w:id="358" w:name="_Toc27779"/>
      <w:bookmarkStart w:id="359" w:name="_Toc31576"/>
      <w:bookmarkStart w:id="360" w:name="_Toc18101"/>
      <w:r>
        <w:rPr>
          <w:rFonts w:hint="default" w:ascii="Arial" w:hAnsi="Arial" w:eastAsia="宋体" w:cs="Arial"/>
          <w:color w:val="000000"/>
          <w:sz w:val="24"/>
          <w:szCs w:val="24"/>
        </w:rPr>
        <w:t>7项目成本统计</w:t>
      </w:r>
      <w:bookmarkEnd w:id="341"/>
      <w:bookmarkEnd w:id="342"/>
      <w:bookmarkEnd w:id="343"/>
      <w:bookmarkEnd w:id="344"/>
      <w:bookmarkEnd w:id="345"/>
      <w:bookmarkEnd w:id="346"/>
      <w:bookmarkEnd w:id="347"/>
      <w:bookmarkEnd w:id="348"/>
      <w:bookmarkEnd w:id="349"/>
      <w:bookmarkEnd w:id="350"/>
      <w:bookmarkEnd w:id="351"/>
      <w:bookmarkEnd w:id="352"/>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361" w:name="_Toc31778"/>
      <w:bookmarkStart w:id="362" w:name="_Toc227"/>
      <w:bookmarkStart w:id="363" w:name="_Toc30894"/>
      <w:bookmarkStart w:id="364" w:name="_Toc13627"/>
      <w:bookmarkStart w:id="365" w:name="_Toc31081"/>
      <w:bookmarkStart w:id="366" w:name="_Toc9983"/>
      <w:bookmarkStart w:id="367" w:name="_Toc28506"/>
      <w:bookmarkStart w:id="368" w:name="_Toc12349"/>
      <w:bookmarkStart w:id="369" w:name="_Toc3669"/>
      <w:bookmarkStart w:id="370" w:name="_Toc18149"/>
      <w:bookmarkStart w:id="371" w:name="_Toc5703"/>
      <w:bookmarkStart w:id="372" w:name="_Toc26207"/>
      <w:r>
        <w:rPr>
          <w:rFonts w:hint="default" w:ascii="Arial" w:hAnsi="Arial" w:eastAsia="宋体" w:cs="Arial"/>
          <w:color w:val="000000"/>
          <w:sz w:val="24"/>
          <w:szCs w:val="24"/>
          <w:lang w:val="en-US" w:eastAsia="zh-CN"/>
        </w:rPr>
        <w:t>7.1资金使用情况统计</w:t>
      </w:r>
      <w:bookmarkEnd w:id="361"/>
      <w:bookmarkEnd w:id="362"/>
      <w:bookmarkEnd w:id="363"/>
      <w:bookmarkEnd w:id="364"/>
      <w:bookmarkEnd w:id="365"/>
      <w:bookmarkEnd w:id="366"/>
      <w:bookmarkEnd w:id="367"/>
      <w:bookmarkEnd w:id="368"/>
      <w:bookmarkEnd w:id="369"/>
      <w:bookmarkEnd w:id="370"/>
      <w:bookmarkEnd w:id="371"/>
      <w:bookmarkEnd w:id="372"/>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Arial" w:hAnsi="Arial" w:cs="Arial"/>
          <w:sz w:val="21"/>
          <w:szCs w:val="21"/>
        </w:rPr>
      </w:pPr>
      <w:r>
        <w:rPr>
          <w:rFonts w:hint="default" w:ascii="Arial" w:hAnsi="Arial" w:cs="Arial"/>
          <w:sz w:val="21"/>
          <w:szCs w:val="21"/>
        </w:rPr>
        <w:t>根据</w:t>
      </w:r>
      <w:r>
        <w:rPr>
          <w:rFonts w:hint="default" w:ascii="Arial" w:hAnsi="Arial" w:cs="Arial"/>
          <w:sz w:val="21"/>
          <w:szCs w:val="21"/>
          <w:lang w:eastAsia="zh-CN"/>
        </w:rPr>
        <w:t>信托尽调报告</w:t>
      </w:r>
      <w:r>
        <w:rPr>
          <w:rFonts w:hint="default" w:ascii="Arial" w:hAnsi="Arial" w:cs="Arial"/>
          <w:sz w:val="21"/>
          <w:szCs w:val="21"/>
        </w:rPr>
        <w:t>，项目总目标成本</w:t>
      </w:r>
      <w:r>
        <w:rPr>
          <w:rFonts w:hint="default" w:ascii="Arial" w:hAnsi="Arial" w:cs="Arial"/>
          <w:sz w:val="21"/>
          <w:szCs w:val="21"/>
          <w:lang w:val="en-US" w:eastAsia="zh-CN"/>
        </w:rPr>
        <w:t>1,056,181.00</w:t>
      </w:r>
      <w:r>
        <w:rPr>
          <w:rFonts w:hint="default" w:ascii="Arial" w:hAnsi="Arial" w:cs="Arial"/>
          <w:sz w:val="21"/>
          <w:szCs w:val="21"/>
        </w:rPr>
        <w:t>万元，建面单方成本约</w:t>
      </w:r>
      <w:r>
        <w:rPr>
          <w:rFonts w:hint="default" w:ascii="Arial" w:hAnsi="Arial" w:cs="Arial"/>
          <w:sz w:val="21"/>
          <w:szCs w:val="21"/>
          <w:highlight w:val="none"/>
          <w:lang w:val="en-US" w:eastAsia="zh-CN"/>
        </w:rPr>
        <w:t>49</w:t>
      </w:r>
      <w:r>
        <w:rPr>
          <w:rFonts w:hint="eastAsia" w:ascii="Arial" w:hAnsi="Arial" w:cs="Arial"/>
          <w:sz w:val="21"/>
          <w:szCs w:val="21"/>
          <w:highlight w:val="none"/>
          <w:lang w:val="en-US" w:eastAsia="zh-CN"/>
        </w:rPr>
        <w:t>,</w:t>
      </w:r>
      <w:r>
        <w:rPr>
          <w:rFonts w:hint="default" w:ascii="Arial" w:hAnsi="Arial" w:cs="Arial"/>
          <w:sz w:val="21"/>
          <w:szCs w:val="21"/>
          <w:highlight w:val="none"/>
          <w:lang w:val="en-US" w:eastAsia="zh-CN"/>
        </w:rPr>
        <w:t>616.00</w:t>
      </w:r>
      <w:r>
        <w:rPr>
          <w:rFonts w:hint="default" w:ascii="Arial" w:hAnsi="Arial" w:cs="Arial"/>
          <w:sz w:val="21"/>
          <w:szCs w:val="21"/>
          <w:highlight w:val="none"/>
        </w:rPr>
        <w:t>元/</w:t>
      </w:r>
      <w:r>
        <w:rPr>
          <w:rFonts w:hint="default" w:ascii="Arial" w:hAnsi="Arial" w:cs="Arial"/>
          <w:sz w:val="21"/>
          <w:szCs w:val="21"/>
        </w:rPr>
        <w:t>㎡。截至</w:t>
      </w:r>
      <w:r>
        <w:rPr>
          <w:rFonts w:ascii="Arial" w:hAnsi="Arial" w:cs="Arial"/>
          <w:szCs w:val="21"/>
        </w:rPr>
        <w:t>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hint="default" w:ascii="Arial" w:hAnsi="Arial" w:cs="Arial"/>
          <w:sz w:val="21"/>
          <w:szCs w:val="21"/>
        </w:rPr>
        <w:t>，项目</w:t>
      </w:r>
      <w:r>
        <w:rPr>
          <w:rFonts w:hint="eastAsia" w:ascii="Arial" w:hAnsi="Arial" w:cs="Arial"/>
          <w:sz w:val="21"/>
          <w:szCs w:val="21"/>
          <w:lang w:eastAsia="zh-CN"/>
        </w:rPr>
        <w:t>累计</w:t>
      </w:r>
      <w:r>
        <w:rPr>
          <w:rFonts w:hint="default" w:ascii="Arial" w:hAnsi="Arial" w:cs="Arial"/>
          <w:sz w:val="21"/>
          <w:szCs w:val="21"/>
        </w:rPr>
        <w:t>已使用资金</w:t>
      </w:r>
      <w:r>
        <w:rPr>
          <w:rFonts w:hint="default" w:ascii="Arial" w:hAnsi="Arial" w:eastAsia="宋体" w:cs="Arial"/>
          <w:b w:val="0"/>
          <w:bCs/>
          <w:i w:val="0"/>
          <w:color w:val="000000"/>
          <w:kern w:val="0"/>
          <w:sz w:val="21"/>
          <w:szCs w:val="21"/>
          <w:u w:val="none"/>
          <w:lang w:val="en-US" w:eastAsia="zh-CN" w:bidi="ar"/>
        </w:rPr>
        <w:t>619</w:t>
      </w:r>
      <w:r>
        <w:rPr>
          <w:rFonts w:hint="eastAsia" w:ascii="Arial" w:hAnsi="Arial" w:cs="Arial"/>
          <w:b w:val="0"/>
          <w:bCs/>
          <w:i w:val="0"/>
          <w:color w:val="000000"/>
          <w:kern w:val="0"/>
          <w:sz w:val="21"/>
          <w:szCs w:val="21"/>
          <w:u w:val="none"/>
          <w:lang w:val="en-US" w:eastAsia="zh-CN" w:bidi="ar"/>
        </w:rPr>
        <w:t>,</w:t>
      </w:r>
      <w:r>
        <w:rPr>
          <w:rFonts w:hint="default" w:ascii="Arial" w:hAnsi="Arial" w:eastAsia="宋体" w:cs="Arial"/>
          <w:b w:val="0"/>
          <w:bCs/>
          <w:i w:val="0"/>
          <w:color w:val="000000"/>
          <w:kern w:val="0"/>
          <w:sz w:val="21"/>
          <w:szCs w:val="21"/>
          <w:u w:val="none"/>
          <w:lang w:val="en-US" w:eastAsia="zh-CN" w:bidi="ar"/>
        </w:rPr>
        <w:t>581.44</w:t>
      </w:r>
      <w:r>
        <w:rPr>
          <w:rFonts w:hint="default" w:ascii="Arial" w:hAnsi="Arial" w:cs="Arial"/>
          <w:sz w:val="21"/>
          <w:szCs w:val="21"/>
          <w:lang w:val="en-US" w:eastAsia="zh-CN"/>
        </w:rPr>
        <w:t>万</w:t>
      </w:r>
      <w:r>
        <w:rPr>
          <w:rFonts w:hint="default" w:ascii="Arial" w:hAnsi="Arial" w:cs="Arial"/>
          <w:sz w:val="21"/>
          <w:szCs w:val="21"/>
        </w:rPr>
        <w:t>元，其中本期使用</w:t>
      </w:r>
      <w:r>
        <w:rPr>
          <w:rFonts w:hint="eastAsia" w:ascii="Arial" w:hAnsi="Arial" w:cs="Arial"/>
          <w:sz w:val="21"/>
          <w:szCs w:val="21"/>
          <w:lang w:val="en-US" w:eastAsia="zh-CN"/>
        </w:rPr>
        <w:t>76.00</w:t>
      </w:r>
      <w:r>
        <w:rPr>
          <w:rFonts w:hint="default" w:ascii="Arial" w:hAnsi="Arial" w:cs="Arial"/>
          <w:sz w:val="21"/>
          <w:szCs w:val="21"/>
          <w:lang w:val="en-US" w:eastAsia="zh-CN"/>
        </w:rPr>
        <w:t>万</w:t>
      </w:r>
      <w:r>
        <w:rPr>
          <w:rFonts w:hint="default" w:ascii="Arial" w:hAnsi="Arial" w:cs="Arial"/>
          <w:sz w:val="21"/>
          <w:szCs w:val="21"/>
        </w:rPr>
        <w:t>元，资金使用汇总</w:t>
      </w:r>
      <w:r>
        <w:rPr>
          <w:rFonts w:hint="default" w:ascii="Arial" w:hAnsi="Arial" w:cs="Arial"/>
          <w:sz w:val="21"/>
          <w:szCs w:val="21"/>
          <w:lang w:eastAsia="zh-CN"/>
        </w:rPr>
        <w:t>情况</w:t>
      </w:r>
      <w:r>
        <w:rPr>
          <w:rFonts w:hint="default" w:ascii="Arial" w:hAnsi="Arial" w:cs="Arial"/>
          <w:sz w:val="21"/>
          <w:szCs w:val="21"/>
        </w:rPr>
        <w:t>详见下表：</w:t>
      </w:r>
    </w:p>
    <w:tbl>
      <w:tblPr>
        <w:tblStyle w:val="20"/>
        <w:tblW w:w="8504" w:type="dxa"/>
        <w:jc w:val="center"/>
        <w:shd w:val="clear" w:color="auto" w:fill="auto"/>
        <w:tblLayout w:type="fixed"/>
        <w:tblCellMar>
          <w:top w:w="0" w:type="dxa"/>
          <w:left w:w="0" w:type="dxa"/>
          <w:bottom w:w="0" w:type="dxa"/>
          <w:right w:w="0" w:type="dxa"/>
        </w:tblCellMar>
      </w:tblPr>
      <w:tblGrid>
        <w:gridCol w:w="1645"/>
        <w:gridCol w:w="1896"/>
        <w:gridCol w:w="1727"/>
        <w:gridCol w:w="1981"/>
        <w:gridCol w:w="1255"/>
      </w:tblGrid>
      <w:tr>
        <w:tblPrEx>
          <w:shd w:val="clear" w:color="auto" w:fill="auto"/>
          <w:tblCellMar>
            <w:top w:w="0" w:type="dxa"/>
            <w:left w:w="0" w:type="dxa"/>
            <w:bottom w:w="0" w:type="dxa"/>
            <w:right w:w="0" w:type="dxa"/>
          </w:tblCellMar>
        </w:tblPrEx>
        <w:trPr>
          <w:cantSplit/>
          <w:trHeight w:val="668" w:hRule="atLeast"/>
          <w:tblHeader/>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项目</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kern w:val="0"/>
                <w:sz w:val="18"/>
                <w:szCs w:val="18"/>
                <w:u w:val="none"/>
                <w:lang w:val="en-US" w:eastAsia="zh-CN" w:bidi="ar"/>
              </w:rPr>
            </w:pPr>
            <w:r>
              <w:rPr>
                <w:rFonts w:hint="default" w:ascii="Arial" w:hAnsi="Arial" w:eastAsia="宋体" w:cs="Arial"/>
                <w:b/>
                <w:i w:val="0"/>
                <w:color w:val="000000"/>
                <w:kern w:val="0"/>
                <w:sz w:val="18"/>
                <w:szCs w:val="18"/>
                <w:u w:val="none"/>
                <w:lang w:val="en-US" w:eastAsia="zh-CN" w:bidi="ar"/>
              </w:rPr>
              <w:t>项目公司目标成本</w:t>
            </w:r>
          </w:p>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（元）</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w:t>
            </w:r>
            <w:r>
              <w:rPr>
                <w:rFonts w:hint="eastAsia" w:ascii="Arial" w:hAnsi="Arial" w:cs="Arial"/>
                <w:b/>
                <w:i w:val="0"/>
                <w:color w:val="000000"/>
                <w:kern w:val="0"/>
                <w:sz w:val="18"/>
                <w:szCs w:val="18"/>
                <w:u w:val="none"/>
                <w:lang w:val="en-US" w:eastAsia="zh-CN" w:bidi="ar"/>
              </w:rPr>
              <w:t>2</w:t>
            </w:r>
            <w:r>
              <w:rPr>
                <w:rFonts w:hint="default" w:ascii="Arial" w:hAnsi="Arial" w:eastAsia="宋体" w:cs="Arial"/>
                <w:b/>
                <w:i w:val="0"/>
                <w:color w:val="000000"/>
                <w:kern w:val="0"/>
                <w:sz w:val="18"/>
                <w:szCs w:val="18"/>
                <w:u w:val="none"/>
                <w:lang w:val="en-US" w:eastAsia="zh-CN" w:bidi="ar"/>
              </w:rPr>
              <w:t>月</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截至202</w:t>
            </w:r>
            <w:r>
              <w:rPr>
                <w:rFonts w:hint="eastAsia" w:ascii="Arial" w:hAnsi="Arial" w:cs="Arial"/>
                <w:b/>
                <w:i w:val="0"/>
                <w:color w:val="000000"/>
                <w:kern w:val="0"/>
                <w:sz w:val="18"/>
                <w:szCs w:val="18"/>
                <w:u w:val="none"/>
                <w:lang w:val="en-US" w:eastAsia="zh-CN" w:bidi="ar"/>
              </w:rPr>
              <w:t>1</w:t>
            </w:r>
            <w:r>
              <w:rPr>
                <w:rFonts w:hint="default" w:ascii="Arial" w:hAnsi="Arial" w:eastAsia="宋体" w:cs="Arial"/>
                <w:b/>
                <w:i w:val="0"/>
                <w:color w:val="000000"/>
                <w:kern w:val="0"/>
                <w:sz w:val="18"/>
                <w:szCs w:val="18"/>
                <w:u w:val="none"/>
                <w:lang w:val="en-US" w:eastAsia="zh-CN" w:bidi="ar"/>
              </w:rPr>
              <w:t>年</w:t>
            </w:r>
            <w:r>
              <w:rPr>
                <w:rFonts w:hint="eastAsia" w:ascii="Arial" w:hAnsi="Arial" w:cs="Arial"/>
                <w:b/>
                <w:i w:val="0"/>
                <w:color w:val="000000"/>
                <w:kern w:val="0"/>
                <w:sz w:val="18"/>
                <w:szCs w:val="18"/>
                <w:u w:val="none"/>
                <w:lang w:val="en-US" w:eastAsia="zh-CN" w:bidi="ar"/>
              </w:rPr>
              <w:t>2</w:t>
            </w:r>
            <w:r>
              <w:rPr>
                <w:rFonts w:hint="default" w:ascii="Arial" w:hAnsi="Arial" w:eastAsia="宋体" w:cs="Arial"/>
                <w:b/>
                <w:i w:val="0"/>
                <w:color w:val="000000"/>
                <w:kern w:val="0"/>
                <w:sz w:val="18"/>
                <w:szCs w:val="18"/>
                <w:u w:val="none"/>
                <w:lang w:val="en-US" w:eastAsia="zh-CN" w:bidi="ar"/>
              </w:rPr>
              <w:t>月</w:t>
            </w:r>
            <w:r>
              <w:rPr>
                <w:rFonts w:hint="eastAsia" w:ascii="Arial" w:hAnsi="Arial" w:cs="Arial"/>
                <w:b/>
                <w:i w:val="0"/>
                <w:color w:val="000000"/>
                <w:kern w:val="0"/>
                <w:sz w:val="18"/>
                <w:szCs w:val="18"/>
                <w:u w:val="none"/>
                <w:lang w:val="en-US" w:eastAsia="zh-CN" w:bidi="ar"/>
              </w:rPr>
              <w:t>28</w:t>
            </w:r>
            <w:r>
              <w:rPr>
                <w:rFonts w:hint="default" w:ascii="Arial" w:hAnsi="Arial" w:eastAsia="宋体" w:cs="Arial"/>
                <w:b/>
                <w:i w:val="0"/>
                <w:color w:val="000000"/>
                <w:kern w:val="0"/>
                <w:sz w:val="18"/>
                <w:szCs w:val="18"/>
                <w:u w:val="none"/>
                <w:lang w:val="en-US" w:eastAsia="zh-CN" w:bidi="ar"/>
              </w:rPr>
              <w:t>日累计成本（元）</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占目标成本比例</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一、土地费用</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土地成本</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6,399,850,000.00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0.00</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6,185,640,000</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96.65%</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二、承诺成本</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前期费用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62,640,000.00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669,468.08</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9,795,525.08</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15.64%</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建安</w:t>
            </w:r>
            <w:r>
              <w:rPr>
                <w:rFonts w:hint="eastAsia" w:ascii="Arial" w:hAnsi="Arial" w:cs="Arial"/>
                <w:b/>
                <w:i w:val="0"/>
                <w:color w:val="000000"/>
                <w:kern w:val="0"/>
                <w:sz w:val="18"/>
                <w:szCs w:val="18"/>
                <w:u w:val="none"/>
                <w:lang w:val="en-US" w:eastAsia="zh-CN" w:bidi="ar"/>
              </w:rPr>
              <w:t>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kern w:val="2"/>
                <w:sz w:val="18"/>
                <w:szCs w:val="18"/>
                <w:u w:val="none"/>
                <w:lang w:val="en-US" w:eastAsia="zh-CN" w:bidi="ar-SA"/>
              </w:rPr>
            </w:pPr>
            <w:r>
              <w:rPr>
                <w:rFonts w:hint="default" w:ascii="Arial" w:hAnsi="Arial" w:eastAsia="宋体" w:cs="Arial"/>
                <w:i w:val="0"/>
                <w:color w:val="000000"/>
                <w:kern w:val="0"/>
                <w:sz w:val="18"/>
                <w:szCs w:val="18"/>
                <w:u w:val="none"/>
                <w:lang w:val="en-US" w:eastAsia="zh-CN" w:bidi="ar"/>
              </w:rPr>
              <w:t xml:space="preserve">2,381,220,000.00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5,116.91</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13,828.67</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0.00%</w:t>
            </w:r>
          </w:p>
        </w:tc>
      </w:tr>
      <w:tr>
        <w:tblPrEx>
          <w:tblCellMar>
            <w:top w:w="0" w:type="dxa"/>
            <w:left w:w="0" w:type="dxa"/>
            <w:bottom w:w="0" w:type="dxa"/>
            <w:right w:w="0" w:type="dxa"/>
          </w:tblCellMar>
        </w:tblPrEx>
        <w:trPr>
          <w:trHeight w:val="329" w:hRule="atLeast"/>
          <w:jc w:val="center"/>
        </w:trPr>
        <w:tc>
          <w:tcPr>
            <w:tcW w:w="8504" w:type="dxa"/>
            <w:gridSpan w:val="5"/>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left"/>
              <w:textAlignment w:val="center"/>
              <w:rPr>
                <w:rFonts w:hint="default" w:ascii="Arial" w:hAnsi="Arial" w:eastAsia="宋体" w:cs="Arial"/>
                <w:i w:val="0"/>
                <w:color w:val="000000"/>
                <w:sz w:val="18"/>
                <w:szCs w:val="18"/>
                <w:u w:val="none"/>
              </w:rPr>
            </w:pPr>
            <w:r>
              <w:rPr>
                <w:rFonts w:hint="default" w:ascii="Arial" w:hAnsi="Arial" w:eastAsia="宋体" w:cs="Arial"/>
                <w:b/>
                <w:bCs/>
                <w:i w:val="0"/>
                <w:color w:val="000000"/>
                <w:kern w:val="0"/>
                <w:sz w:val="18"/>
                <w:szCs w:val="18"/>
                <w:u w:val="none"/>
                <w:lang w:val="en-US" w:eastAsia="zh-CN" w:bidi="ar"/>
              </w:rPr>
              <w:t>三、期间费用和税费</w:t>
            </w:r>
          </w:p>
        </w:tc>
      </w:tr>
      <w:tr>
        <w:tblPrEx>
          <w:tblCellMar>
            <w:top w:w="0" w:type="dxa"/>
            <w:left w:w="0" w:type="dxa"/>
            <w:bottom w:w="0" w:type="dxa"/>
            <w:right w:w="0" w:type="dxa"/>
          </w:tblCellMar>
        </w:tblPrEx>
        <w:trPr>
          <w:trHeight w:val="34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管理费用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85,435.28</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214,428.33</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0.10%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销售费用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206,470,000.00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0.00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财务费用</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307,040,000.00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19.00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667.00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0.00%</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税费</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 xml:space="preserve">998,120,000.00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0.00 </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 xml:space="preserve">150,000.00 </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eastAsia" w:ascii="Arial" w:hAnsi="Arial"/>
                <w:color w:val="000000"/>
                <w:sz w:val="18"/>
              </w:rPr>
              <w:t>0.02%</w:t>
            </w:r>
          </w:p>
        </w:tc>
      </w:tr>
      <w:tr>
        <w:tblPrEx>
          <w:tblCellMar>
            <w:top w:w="0" w:type="dxa"/>
            <w:left w:w="0" w:type="dxa"/>
            <w:bottom w:w="0" w:type="dxa"/>
            <w:right w:w="0" w:type="dxa"/>
          </w:tblCellMar>
        </w:tblPrEx>
        <w:trPr>
          <w:trHeight w:val="329" w:hRule="atLeast"/>
          <w:jc w:val="center"/>
        </w:trPr>
        <w:tc>
          <w:tcPr>
            <w:tcW w:w="164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总计</w:t>
            </w:r>
          </w:p>
        </w:tc>
        <w:tc>
          <w:tcPr>
            <w:tcW w:w="189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default" w:ascii="Arial" w:hAnsi="Arial" w:eastAsia="宋体" w:cs="Arial"/>
                <w:b/>
                <w:i w:val="0"/>
                <w:color w:val="000000"/>
                <w:kern w:val="0"/>
                <w:sz w:val="18"/>
                <w:szCs w:val="18"/>
                <w:u w:val="none"/>
                <w:lang w:val="en-US" w:eastAsia="zh-CN" w:bidi="ar"/>
              </w:rPr>
              <w:t xml:space="preserve">10,561,810,000.00 </w:t>
            </w:r>
          </w:p>
        </w:tc>
        <w:tc>
          <w:tcPr>
            <w:tcW w:w="172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b/>
                <w:i w:val="0"/>
                <w:color w:val="000000"/>
                <w:kern w:val="2"/>
                <w:sz w:val="18"/>
                <w:szCs w:val="18"/>
                <w:u w:val="none"/>
                <w:lang w:val="en-US" w:eastAsia="zh-CN" w:bidi="ar-SA"/>
              </w:rPr>
            </w:pPr>
            <w:r>
              <w:rPr>
                <w:rFonts w:hint="eastAsia" w:ascii="Arial" w:hAnsi="Arial"/>
                <w:b/>
                <w:color w:val="000000"/>
                <w:sz w:val="18"/>
              </w:rPr>
              <w:t>760,039.27</w:t>
            </w:r>
          </w:p>
        </w:tc>
        <w:tc>
          <w:tcPr>
            <w:tcW w:w="1981"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b/>
                <w:i w:val="0"/>
                <w:color w:val="000000"/>
                <w:kern w:val="2"/>
                <w:sz w:val="18"/>
                <w:szCs w:val="18"/>
                <w:u w:val="none"/>
                <w:lang w:val="en-US" w:eastAsia="zh-CN" w:bidi="ar-SA"/>
              </w:rPr>
            </w:pPr>
            <w:r>
              <w:rPr>
                <w:rFonts w:hint="eastAsia" w:ascii="Arial" w:hAnsi="Arial"/>
                <w:b/>
                <w:color w:val="000000"/>
                <w:sz w:val="18"/>
              </w:rPr>
              <w:t>6,195,814,449.08</w:t>
            </w:r>
          </w:p>
        </w:tc>
        <w:tc>
          <w:tcPr>
            <w:tcW w:w="12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b/>
                <w:i w:val="0"/>
                <w:color w:val="000000"/>
                <w:kern w:val="2"/>
                <w:sz w:val="18"/>
                <w:szCs w:val="18"/>
                <w:u w:val="none"/>
                <w:lang w:val="en-US" w:eastAsia="zh-CN" w:bidi="ar-SA"/>
              </w:rPr>
            </w:pPr>
            <w:r>
              <w:rPr>
                <w:rFonts w:hint="eastAsia" w:ascii="Arial" w:hAnsi="Arial"/>
                <w:b/>
                <w:bCs/>
                <w:color w:val="000000"/>
                <w:sz w:val="18"/>
              </w:rPr>
              <w:t>58.66%</w:t>
            </w:r>
          </w:p>
        </w:tc>
      </w:tr>
    </w:tbl>
    <w:p>
      <w:pPr>
        <w:ind w:firstLine="360" w:firstLineChars="200"/>
        <w:jc w:val="left"/>
        <w:rPr>
          <w:rFonts w:ascii="Arial" w:hAnsi="Arial" w:cs="Arial"/>
          <w:sz w:val="18"/>
          <w:szCs w:val="18"/>
        </w:rPr>
      </w:pPr>
      <w:r>
        <w:rPr>
          <w:rFonts w:hint="default" w:ascii="Arial" w:hAnsi="Arial" w:cs="Arial"/>
          <w:sz w:val="18"/>
          <w:szCs w:val="18"/>
        </w:rPr>
        <w:t>注：</w:t>
      </w:r>
      <w:r>
        <w:rPr>
          <w:rFonts w:hint="default" w:ascii="Arial" w:hAnsi="Arial" w:cs="Arial"/>
          <w:sz w:val="18"/>
          <w:szCs w:val="18"/>
          <w:lang w:val="en-US" w:eastAsia="zh-CN"/>
        </w:rPr>
        <w:t>1、项目公司目标成本</w:t>
      </w:r>
      <w:r>
        <w:rPr>
          <w:rFonts w:ascii="Arial" w:hAnsi="Arial" w:cs="Arial"/>
          <w:bCs/>
          <w:kern w:val="44"/>
          <w:sz w:val="18"/>
          <w:szCs w:val="18"/>
        </w:rPr>
        <w:t>来源于</w:t>
      </w:r>
      <w:r>
        <w:rPr>
          <w:rFonts w:hint="default" w:ascii="Arial" w:hAnsi="Arial" w:cs="Arial"/>
          <w:bCs/>
          <w:kern w:val="44"/>
          <w:sz w:val="18"/>
          <w:szCs w:val="18"/>
          <w:lang w:eastAsia="zh-CN"/>
        </w:rPr>
        <w:t>信托尽调报告；</w:t>
      </w:r>
      <w:r>
        <w:rPr>
          <w:rFonts w:hint="eastAsia" w:ascii="宋体" w:hAnsi="宋体" w:eastAsia="宋体" w:cs="宋体"/>
          <w:color w:val="000000"/>
          <w:kern w:val="0"/>
          <w:sz w:val="18"/>
          <w:szCs w:val="18"/>
          <w:lang w:val="en-US" w:eastAsia="zh-CN" w:bidi="ar"/>
        </w:rPr>
        <w:t>待取得首董会批准的目标成本测算后将进行修正；</w:t>
      </w:r>
    </w:p>
    <w:p>
      <w:pPr>
        <w:keepNext w:val="0"/>
        <w:keepLines w:val="0"/>
        <w:widowControl/>
        <w:suppressLineNumbers w:val="0"/>
        <w:ind w:firstLine="720" w:firstLineChars="400"/>
        <w:jc w:val="left"/>
      </w:pPr>
      <w:r>
        <w:rPr>
          <w:rFonts w:hint="eastAsia"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土地成本包括：（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）土地款、（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）土地契税、（</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 xml:space="preserve">）市政配套费；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720" w:firstLineChars="400"/>
        <w:jc w:val="left"/>
        <w:textAlignment w:val="auto"/>
      </w:pPr>
      <w:r>
        <w:rPr>
          <w:rFonts w:hint="eastAsia"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、建安费用包括：（</w:t>
      </w:r>
      <w:r>
        <w:rPr>
          <w:rFonts w:hint="default" w:ascii="Arial" w:hAnsi="Arial" w:eastAsia="宋体" w:cs="Arial"/>
          <w:color w:val="000000"/>
          <w:kern w:val="0"/>
          <w:sz w:val="18"/>
          <w:szCs w:val="18"/>
          <w:lang w:val="en-US" w:eastAsia="zh-CN" w:bidi="ar"/>
        </w:rPr>
        <w:t>1</w:t>
      </w:r>
      <w:r>
        <w:rPr>
          <w:rFonts w:hint="eastAsia" w:ascii="宋体" w:hAnsi="宋体" w:eastAsia="宋体" w:cs="宋体"/>
          <w:color w:val="000000"/>
          <w:kern w:val="0"/>
          <w:sz w:val="18"/>
          <w:szCs w:val="18"/>
          <w:lang w:val="en-US" w:eastAsia="zh-CN" w:bidi="ar"/>
        </w:rPr>
        <w:t>）建安工程款、（</w:t>
      </w:r>
      <w:r>
        <w:rPr>
          <w:rFonts w:hint="default" w:ascii="Arial" w:hAnsi="Arial" w:eastAsia="宋体" w:cs="Arial"/>
          <w:color w:val="000000"/>
          <w:kern w:val="0"/>
          <w:sz w:val="18"/>
          <w:szCs w:val="18"/>
          <w:lang w:val="en-US" w:eastAsia="zh-CN" w:bidi="ar"/>
        </w:rPr>
        <w:t>2</w:t>
      </w:r>
      <w:r>
        <w:rPr>
          <w:rFonts w:hint="eastAsia" w:ascii="宋体" w:hAnsi="宋体" w:eastAsia="宋体" w:cs="宋体"/>
          <w:color w:val="000000"/>
          <w:kern w:val="0"/>
          <w:sz w:val="18"/>
          <w:szCs w:val="18"/>
          <w:lang w:val="en-US" w:eastAsia="zh-CN" w:bidi="ar"/>
        </w:rPr>
        <w:t>）基础设施工程款、（</w:t>
      </w:r>
      <w:r>
        <w:rPr>
          <w:rFonts w:hint="default" w:ascii="Arial" w:hAnsi="Arial" w:eastAsia="宋体" w:cs="Arial"/>
          <w:color w:val="000000"/>
          <w:kern w:val="0"/>
          <w:sz w:val="18"/>
          <w:szCs w:val="18"/>
          <w:lang w:val="en-US" w:eastAsia="zh-CN" w:bidi="ar"/>
        </w:rPr>
        <w:t>3</w:t>
      </w:r>
      <w:r>
        <w:rPr>
          <w:rFonts w:hint="eastAsia" w:ascii="宋体" w:hAnsi="宋体" w:eastAsia="宋体" w:cs="宋体"/>
          <w:color w:val="000000"/>
          <w:kern w:val="0"/>
          <w:sz w:val="18"/>
          <w:szCs w:val="18"/>
          <w:lang w:val="en-US" w:eastAsia="zh-CN" w:bidi="ar"/>
        </w:rPr>
        <w:t>）公共配套设施工程款。</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cs="Arial"/>
          <w:sz w:val="24"/>
        </w:rPr>
      </w:pPr>
      <w:r>
        <w:rPr>
          <w:rFonts w:ascii="Arial" w:hAnsi="Arial" w:cs="Arial"/>
          <w:szCs w:val="21"/>
        </w:rPr>
        <w:t>202</w:t>
      </w:r>
      <w:r>
        <w:rPr>
          <w:rFonts w:hint="eastAsia" w:ascii="Arial" w:hAnsi="Arial" w:cs="Arial"/>
          <w:szCs w:val="21"/>
          <w:lang w:val="en-US" w:eastAsia="zh-CN"/>
        </w:rPr>
        <w:t>1</w:t>
      </w:r>
      <w:r>
        <w:rPr>
          <w:rFonts w:ascii="Arial" w:hAnsi="Arial" w:cs="Arial"/>
          <w:szCs w:val="21"/>
        </w:rPr>
        <w:t>年</w:t>
      </w:r>
      <w:r>
        <w:rPr>
          <w:rFonts w:hint="eastAsia" w:ascii="Arial" w:hAnsi="Arial" w:cs="Arial"/>
          <w:szCs w:val="21"/>
          <w:lang w:val="en-US" w:eastAsia="zh-CN"/>
        </w:rPr>
        <w:t>2</w:t>
      </w:r>
      <w:r>
        <w:rPr>
          <w:rFonts w:ascii="Arial" w:hAnsi="Arial" w:cs="Arial"/>
          <w:szCs w:val="21"/>
        </w:rPr>
        <w:t>月</w:t>
      </w:r>
      <w:r>
        <w:rPr>
          <w:rFonts w:hint="eastAsia" w:ascii="Arial" w:hAnsi="Arial" w:cs="Arial"/>
          <w:szCs w:val="21"/>
        </w:rPr>
        <w:t>份</w:t>
      </w:r>
      <w:r>
        <w:rPr>
          <w:rFonts w:hint="eastAsia" w:ascii="Arial" w:hAnsi="Arial" w:cs="Arial"/>
          <w:szCs w:val="21"/>
          <w:lang w:eastAsia="zh-CN"/>
        </w:rPr>
        <w:t>前期费用支出为项目可行性研究报告费</w:t>
      </w:r>
      <w:r>
        <w:rPr>
          <w:rFonts w:hint="eastAsia" w:ascii="Arial" w:hAnsi="Arial" w:cs="Arial"/>
          <w:szCs w:val="21"/>
          <w:lang w:val="en-US" w:eastAsia="zh-CN"/>
        </w:rPr>
        <w:t>2.50万元、测绘、测量服务费10.93万元，工程勘察服务费53.51万元；</w:t>
      </w:r>
      <w:r>
        <w:rPr>
          <w:rFonts w:hint="eastAsia" w:ascii="Arial" w:hAnsi="Arial" w:cs="Arial"/>
          <w:szCs w:val="21"/>
          <w:lang w:eastAsia="zh-CN"/>
        </w:rPr>
        <w:t>建安费用支出为银行划扣水电费</w:t>
      </w:r>
      <w:r>
        <w:rPr>
          <w:rFonts w:hint="eastAsia" w:ascii="Arial" w:hAnsi="Arial" w:cs="Arial"/>
          <w:szCs w:val="21"/>
          <w:lang w:val="en-US" w:eastAsia="zh-CN"/>
        </w:rPr>
        <w:t>0.51万元</w:t>
      </w:r>
      <w:r>
        <w:rPr>
          <w:rFonts w:hint="eastAsia" w:ascii="Arial" w:hAnsi="Arial" w:cs="Arial"/>
          <w:szCs w:val="21"/>
          <w:lang w:eastAsia="zh-CN"/>
        </w:rPr>
        <w:t>，</w:t>
      </w:r>
      <w:r>
        <w:rPr>
          <w:rFonts w:hint="eastAsia" w:ascii="Arial" w:hAnsi="Arial" w:cs="Arial"/>
          <w:szCs w:val="21"/>
        </w:rPr>
        <w:t>管理费用为</w:t>
      </w:r>
      <w:r>
        <w:rPr>
          <w:rFonts w:hint="eastAsia" w:ascii="Arial" w:hAnsi="Arial" w:cs="Arial"/>
          <w:szCs w:val="21"/>
          <w:lang w:eastAsia="zh-CN"/>
        </w:rPr>
        <w:t>缴纳社保</w:t>
      </w:r>
      <w:r>
        <w:rPr>
          <w:rFonts w:hint="eastAsia" w:ascii="Arial" w:hAnsi="Arial" w:cs="Arial"/>
          <w:szCs w:val="21"/>
          <w:lang w:val="en-US" w:eastAsia="zh-CN"/>
        </w:rPr>
        <w:t>4.67万元</w:t>
      </w:r>
      <w:r>
        <w:rPr>
          <w:rFonts w:hint="eastAsia" w:ascii="Arial" w:hAnsi="Arial" w:cs="Arial"/>
          <w:szCs w:val="21"/>
          <w:lang w:eastAsia="zh-CN"/>
        </w:rPr>
        <w:t>、报销业务费</w:t>
      </w:r>
      <w:r>
        <w:rPr>
          <w:rFonts w:hint="eastAsia" w:ascii="Arial" w:hAnsi="Arial" w:cs="Arial"/>
          <w:szCs w:val="21"/>
          <w:lang w:val="en-US" w:eastAsia="zh-CN"/>
        </w:rPr>
        <w:t>3.88万元；</w:t>
      </w:r>
      <w:r>
        <w:rPr>
          <w:rFonts w:hint="eastAsia" w:ascii="Arial" w:hAnsi="Arial" w:cs="Arial"/>
          <w:szCs w:val="21"/>
        </w:rPr>
        <w:t>财务费用主要是银行自动划扣</w:t>
      </w:r>
      <w:r>
        <w:rPr>
          <w:rFonts w:hint="eastAsia" w:ascii="Arial" w:hAnsi="Arial" w:cs="Arial"/>
          <w:szCs w:val="21"/>
          <w:lang w:eastAsia="zh-CN"/>
        </w:rPr>
        <w:t>网银转账</w:t>
      </w:r>
      <w:r>
        <w:rPr>
          <w:rFonts w:hint="eastAsia" w:ascii="Arial" w:hAnsi="Arial" w:cs="Arial"/>
          <w:szCs w:val="21"/>
        </w:rPr>
        <w:t>手续费</w:t>
      </w:r>
      <w:r>
        <w:rPr>
          <w:rFonts w:hint="eastAsia" w:ascii="Arial" w:hAnsi="Arial" w:cs="Arial"/>
          <w:szCs w:val="21"/>
          <w:lang w:val="en-US" w:eastAsia="zh-CN"/>
        </w:rPr>
        <w:t>。</w:t>
      </w:r>
    </w:p>
    <w:p>
      <w:pPr>
        <w:pStyle w:val="3"/>
        <w:keepNext w:val="0"/>
        <w:keepLines w:val="0"/>
        <w:spacing w:before="300" w:after="300" w:line="360" w:lineRule="exact"/>
        <w:jc w:val="left"/>
        <w:rPr>
          <w:rFonts w:hint="default" w:ascii="Arial" w:hAnsi="Arial" w:eastAsia="宋体" w:cs="Arial"/>
          <w:color w:val="000000"/>
          <w:sz w:val="24"/>
          <w:szCs w:val="24"/>
          <w:lang w:val="en-US" w:eastAsia="zh-CN"/>
        </w:rPr>
      </w:pPr>
      <w:bookmarkStart w:id="373" w:name="_Toc20082"/>
      <w:bookmarkStart w:id="374" w:name="_Toc1768"/>
      <w:bookmarkStart w:id="375" w:name="_Toc30404"/>
      <w:bookmarkStart w:id="376" w:name="_Toc24068"/>
      <w:bookmarkStart w:id="377" w:name="_Toc12080"/>
      <w:bookmarkStart w:id="378" w:name="_Toc6163"/>
      <w:bookmarkStart w:id="379" w:name="_Toc28279"/>
      <w:bookmarkStart w:id="380" w:name="_Toc9290"/>
      <w:bookmarkStart w:id="381" w:name="_Toc11558"/>
      <w:bookmarkStart w:id="382" w:name="_Toc2312"/>
      <w:bookmarkStart w:id="383" w:name="_Toc6979"/>
      <w:bookmarkStart w:id="384" w:name="_Toc13482"/>
      <w:r>
        <w:rPr>
          <w:rFonts w:hint="default" w:ascii="Arial" w:hAnsi="Arial" w:eastAsia="宋体" w:cs="Arial"/>
          <w:color w:val="000000"/>
          <w:sz w:val="24"/>
          <w:szCs w:val="24"/>
          <w:lang w:val="en-US" w:eastAsia="zh-CN"/>
        </w:rPr>
        <w:t>7.2合约成本统计</w:t>
      </w:r>
      <w:bookmarkEnd w:id="373"/>
      <w:bookmarkEnd w:id="374"/>
      <w:bookmarkEnd w:id="375"/>
      <w:bookmarkEnd w:id="376"/>
      <w:bookmarkEnd w:id="377"/>
      <w:bookmarkEnd w:id="378"/>
      <w:bookmarkEnd w:id="379"/>
      <w:bookmarkEnd w:id="380"/>
      <w:bookmarkEnd w:id="381"/>
      <w:bookmarkEnd w:id="382"/>
      <w:bookmarkEnd w:id="383"/>
      <w:bookmarkEnd w:id="384"/>
    </w:p>
    <w:p>
      <w:pPr>
        <w:spacing w:line="480" w:lineRule="auto"/>
        <w:ind w:firstLine="420" w:firstLineChars="200"/>
        <w:rPr>
          <w:rFonts w:hint="default" w:ascii="Arial" w:hAnsi="Arial" w:eastAsia="宋体" w:cs="Arial"/>
          <w:b w:val="0"/>
          <w:bCs w:val="0"/>
          <w:sz w:val="21"/>
          <w:szCs w:val="21"/>
        </w:rPr>
      </w:pPr>
      <w:r>
        <w:rPr>
          <w:rFonts w:hint="default" w:ascii="Arial" w:hAnsi="Arial" w:eastAsia="宋体" w:cs="Arial"/>
          <w:b w:val="0"/>
          <w:bCs w:val="0"/>
          <w:sz w:val="21"/>
          <w:szCs w:val="21"/>
          <w:lang w:eastAsia="zh-CN"/>
        </w:rPr>
        <w:t>依据项目公司提供的合同台账，</w:t>
      </w:r>
      <w:r>
        <w:rPr>
          <w:rFonts w:ascii="Arial" w:hAnsi="Arial" w:cs="Arial"/>
          <w:szCs w:val="21"/>
        </w:rPr>
        <w:t>截至</w:t>
      </w:r>
      <w:r>
        <w:rPr>
          <w:rFonts w:hint="default" w:ascii="Arial" w:hAnsi="Arial" w:eastAsia="宋体" w:cs="Arial"/>
          <w:sz w:val="21"/>
          <w:szCs w:val="21"/>
        </w:rPr>
        <w:t>202</w:t>
      </w:r>
      <w:r>
        <w:rPr>
          <w:rFonts w:hint="default" w:ascii="Arial" w:hAnsi="Arial" w:eastAsia="宋体" w:cs="Arial"/>
          <w:sz w:val="21"/>
          <w:szCs w:val="21"/>
          <w:lang w:val="en-US" w:eastAsia="zh-CN"/>
        </w:rPr>
        <w:t>1</w:t>
      </w:r>
      <w:r>
        <w:rPr>
          <w:rFonts w:hint="default" w:ascii="Arial" w:hAnsi="Arial" w:eastAsia="宋体" w:cs="Arial"/>
          <w:sz w:val="21"/>
          <w:szCs w:val="21"/>
        </w:rPr>
        <w:t>年</w:t>
      </w:r>
      <w:r>
        <w:rPr>
          <w:rFonts w:hint="default" w:ascii="Arial" w:hAnsi="Arial" w:eastAsia="宋体" w:cs="Arial"/>
          <w:sz w:val="21"/>
          <w:szCs w:val="21"/>
          <w:lang w:val="en-US" w:eastAsia="zh-CN"/>
        </w:rPr>
        <w:t>2</w:t>
      </w:r>
      <w:r>
        <w:rPr>
          <w:rFonts w:hint="default" w:ascii="Arial" w:hAnsi="Arial" w:eastAsia="宋体" w:cs="Arial"/>
          <w:sz w:val="21"/>
          <w:szCs w:val="21"/>
        </w:rPr>
        <w:t>月</w:t>
      </w:r>
      <w:r>
        <w:rPr>
          <w:rFonts w:hint="default" w:ascii="Arial" w:hAnsi="Arial" w:eastAsia="宋体" w:cs="Arial"/>
          <w:sz w:val="21"/>
          <w:szCs w:val="21"/>
          <w:lang w:val="en-US" w:eastAsia="zh-CN"/>
        </w:rPr>
        <w:t>28</w:t>
      </w:r>
      <w:r>
        <w:rPr>
          <w:rFonts w:hint="default" w:ascii="Arial" w:hAnsi="Arial" w:eastAsia="宋体" w:cs="Arial"/>
          <w:sz w:val="21"/>
          <w:szCs w:val="21"/>
        </w:rPr>
        <w:t>日</w:t>
      </w:r>
      <w:r>
        <w:rPr>
          <w:rFonts w:hint="default" w:ascii="Arial" w:hAnsi="Arial" w:eastAsia="宋体" w:cs="Arial"/>
          <w:b w:val="0"/>
          <w:bCs w:val="0"/>
          <w:sz w:val="21"/>
          <w:szCs w:val="21"/>
        </w:rPr>
        <w:t>，项目公司已签订合同</w:t>
      </w:r>
      <w:r>
        <w:rPr>
          <w:rFonts w:hint="eastAsia" w:ascii="Arial" w:hAnsi="Arial" w:cs="Arial"/>
          <w:b w:val="0"/>
          <w:bCs w:val="0"/>
          <w:sz w:val="21"/>
          <w:szCs w:val="21"/>
          <w:lang w:val="en-US" w:eastAsia="zh-CN"/>
        </w:rPr>
        <w:t>20</w:t>
      </w:r>
      <w:r>
        <w:rPr>
          <w:rFonts w:hint="default" w:ascii="Arial" w:hAnsi="Arial" w:eastAsia="宋体" w:cs="Arial"/>
          <w:b w:val="0"/>
          <w:bCs w:val="0"/>
          <w:sz w:val="21"/>
          <w:szCs w:val="21"/>
          <w:lang w:val="en-US" w:eastAsia="zh-CN"/>
        </w:rPr>
        <w:t>份，合同</w:t>
      </w:r>
      <w:r>
        <w:rPr>
          <w:rFonts w:hint="default" w:ascii="Arial" w:hAnsi="Arial" w:eastAsia="宋体" w:cs="Arial"/>
          <w:b w:val="0"/>
          <w:bCs w:val="0"/>
          <w:sz w:val="21"/>
          <w:szCs w:val="21"/>
        </w:rPr>
        <w:t>金额</w:t>
      </w:r>
      <w:r>
        <w:rPr>
          <w:rFonts w:hint="default" w:ascii="Arial" w:hAnsi="Arial" w:eastAsia="宋体" w:cs="Arial"/>
          <w:b w:val="0"/>
          <w:bCs w:val="0"/>
          <w:sz w:val="21"/>
          <w:szCs w:val="21"/>
          <w:lang w:eastAsia="zh-CN"/>
        </w:rPr>
        <w:t>共计</w:t>
      </w:r>
      <w:r>
        <w:rPr>
          <w:rFonts w:hint="default" w:ascii="Arial" w:hAnsi="Arial" w:eastAsia="宋体" w:cs="Arial"/>
          <w:b w:val="0"/>
          <w:bCs w:val="0"/>
          <w:i w:val="0"/>
          <w:color w:val="000000"/>
          <w:kern w:val="0"/>
          <w:sz w:val="21"/>
          <w:szCs w:val="21"/>
          <w:u w:val="none"/>
          <w:lang w:val="en-US" w:eastAsia="zh-CN" w:bidi="ar"/>
        </w:rPr>
        <w:t>6,208,630,783.00</w:t>
      </w:r>
      <w:r>
        <w:rPr>
          <w:rFonts w:hint="default" w:ascii="Arial" w:hAnsi="Arial" w:eastAsia="宋体" w:cs="Arial"/>
          <w:b w:val="0"/>
          <w:bCs w:val="0"/>
          <w:sz w:val="21"/>
          <w:szCs w:val="21"/>
        </w:rPr>
        <w:t>元，占目标成本的</w:t>
      </w:r>
      <w:r>
        <w:rPr>
          <w:rFonts w:hint="default" w:ascii="Arial" w:hAnsi="Arial" w:eastAsia="宋体" w:cs="Arial"/>
          <w:b w:val="0"/>
          <w:bCs w:val="0"/>
          <w:i w:val="0"/>
          <w:color w:val="000000"/>
          <w:kern w:val="0"/>
          <w:sz w:val="21"/>
          <w:szCs w:val="21"/>
          <w:u w:val="none"/>
          <w:lang w:val="en-US" w:eastAsia="zh-CN" w:bidi="ar"/>
        </w:rPr>
        <w:t>58.7</w:t>
      </w:r>
      <w:r>
        <w:rPr>
          <w:rFonts w:hint="eastAsia" w:ascii="Arial" w:hAnsi="Arial" w:cs="Arial"/>
          <w:b w:val="0"/>
          <w:bCs w:val="0"/>
          <w:i w:val="0"/>
          <w:color w:val="000000"/>
          <w:kern w:val="0"/>
          <w:sz w:val="21"/>
          <w:szCs w:val="21"/>
          <w:u w:val="none"/>
          <w:lang w:val="en-US" w:eastAsia="zh-CN" w:bidi="ar"/>
        </w:rPr>
        <w:t>8</w:t>
      </w:r>
      <w:r>
        <w:rPr>
          <w:rFonts w:hint="default" w:ascii="Arial" w:hAnsi="Arial" w:eastAsia="宋体" w:cs="Arial"/>
          <w:b w:val="0"/>
          <w:bCs w:val="0"/>
          <w:i w:val="0"/>
          <w:color w:val="000000"/>
          <w:kern w:val="0"/>
          <w:sz w:val="21"/>
          <w:szCs w:val="21"/>
          <w:u w:val="none"/>
          <w:lang w:val="en-US" w:eastAsia="zh-CN" w:bidi="ar"/>
        </w:rPr>
        <w:t>%</w:t>
      </w:r>
      <w:r>
        <w:rPr>
          <w:rFonts w:hint="default" w:ascii="Arial" w:hAnsi="Arial" w:eastAsia="宋体" w:cs="Arial"/>
          <w:b w:val="0"/>
          <w:bCs w:val="0"/>
          <w:sz w:val="21"/>
          <w:szCs w:val="21"/>
        </w:rPr>
        <w:t>；</w:t>
      </w:r>
      <w:r>
        <w:rPr>
          <w:rFonts w:hint="default" w:ascii="Arial" w:hAnsi="Arial" w:eastAsia="宋体" w:cs="Arial"/>
          <w:b w:val="0"/>
          <w:bCs w:val="0"/>
          <w:sz w:val="21"/>
          <w:szCs w:val="21"/>
          <w:lang w:eastAsia="zh-CN"/>
        </w:rPr>
        <w:t>累计</w:t>
      </w:r>
      <w:r>
        <w:rPr>
          <w:rFonts w:hint="default" w:ascii="Arial" w:hAnsi="Arial" w:eastAsia="宋体" w:cs="Arial"/>
          <w:b w:val="0"/>
          <w:bCs w:val="0"/>
          <w:sz w:val="21"/>
          <w:szCs w:val="21"/>
        </w:rPr>
        <w:t>支付</w:t>
      </w:r>
      <w:r>
        <w:rPr>
          <w:rFonts w:hint="default" w:ascii="Arial" w:hAnsi="Arial" w:eastAsia="宋体" w:cs="Arial"/>
          <w:b w:val="0"/>
          <w:bCs w:val="0"/>
          <w:sz w:val="21"/>
          <w:szCs w:val="21"/>
          <w:lang w:eastAsia="zh-CN"/>
        </w:rPr>
        <w:t>金额</w:t>
      </w:r>
      <w:r>
        <w:rPr>
          <w:rFonts w:hint="default" w:ascii="Arial" w:hAnsi="Arial" w:cs="Arial"/>
          <w:b w:val="0"/>
          <w:bCs/>
          <w:color w:val="000000"/>
          <w:sz w:val="21"/>
          <w:szCs w:val="21"/>
        </w:rPr>
        <w:t>6,195,360,525.08</w:t>
      </w:r>
      <w:r>
        <w:rPr>
          <w:rFonts w:hint="default" w:ascii="Arial" w:hAnsi="Arial" w:eastAsia="宋体" w:cs="Arial"/>
          <w:b w:val="0"/>
          <w:bCs w:val="0"/>
          <w:sz w:val="21"/>
          <w:szCs w:val="21"/>
        </w:rPr>
        <w:t>元，待支付金额13</w:t>
      </w:r>
      <w:r>
        <w:rPr>
          <w:rFonts w:hint="eastAsia" w:ascii="Arial" w:hAnsi="Arial" w:cs="Arial"/>
          <w:b w:val="0"/>
          <w:bCs w:val="0"/>
          <w:sz w:val="21"/>
          <w:szCs w:val="21"/>
          <w:lang w:val="en-US" w:eastAsia="zh-CN"/>
        </w:rPr>
        <w:t>,</w:t>
      </w:r>
      <w:r>
        <w:rPr>
          <w:rFonts w:hint="default" w:ascii="Arial" w:hAnsi="Arial" w:eastAsia="宋体" w:cs="Arial"/>
          <w:b w:val="0"/>
          <w:bCs w:val="0"/>
          <w:sz w:val="21"/>
          <w:szCs w:val="21"/>
        </w:rPr>
        <w:t>270</w:t>
      </w:r>
      <w:r>
        <w:rPr>
          <w:rFonts w:hint="eastAsia" w:ascii="Arial" w:hAnsi="Arial" w:cs="Arial"/>
          <w:b w:val="0"/>
          <w:bCs w:val="0"/>
          <w:sz w:val="21"/>
          <w:szCs w:val="21"/>
          <w:lang w:val="en-US" w:eastAsia="zh-CN"/>
        </w:rPr>
        <w:t>,</w:t>
      </w:r>
      <w:r>
        <w:rPr>
          <w:rFonts w:hint="default" w:ascii="Arial" w:hAnsi="Arial" w:eastAsia="宋体" w:cs="Arial"/>
          <w:b w:val="0"/>
          <w:bCs w:val="0"/>
          <w:sz w:val="21"/>
          <w:szCs w:val="21"/>
        </w:rPr>
        <w:t>257.92元，合同支付情况详见下表：</w:t>
      </w:r>
    </w:p>
    <w:tbl>
      <w:tblPr>
        <w:tblStyle w:val="20"/>
        <w:tblW w:w="9585" w:type="dxa"/>
        <w:tblInd w:w="0" w:type="dxa"/>
        <w:shd w:val="clear" w:color="auto" w:fill="auto"/>
        <w:tblLayout w:type="autofit"/>
        <w:tblCellMar>
          <w:top w:w="0" w:type="dxa"/>
          <w:left w:w="0" w:type="dxa"/>
          <w:bottom w:w="0" w:type="dxa"/>
          <w:right w:w="0" w:type="dxa"/>
        </w:tblCellMar>
      </w:tblPr>
      <w:tblGrid>
        <w:gridCol w:w="1080"/>
        <w:gridCol w:w="885"/>
        <w:gridCol w:w="1620"/>
        <w:gridCol w:w="1785"/>
        <w:gridCol w:w="1230"/>
        <w:gridCol w:w="1665"/>
        <w:gridCol w:w="1320"/>
      </w:tblGrid>
      <w:tr>
        <w:tblPrEx>
          <w:shd w:val="clear" w:color="auto" w:fill="auto"/>
          <w:tblCellMar>
            <w:top w:w="0" w:type="dxa"/>
            <w:left w:w="0" w:type="dxa"/>
            <w:bottom w:w="0" w:type="dxa"/>
            <w:right w:w="0" w:type="dxa"/>
          </w:tblCellMar>
        </w:tblPrEx>
        <w:trPr>
          <w:cantSplit/>
          <w:trHeight w:val="329" w:hRule="atLeast"/>
          <w:tblHeader/>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合同类型</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合同数量</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合同金额（元）</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keepNext w:val="0"/>
              <w:keepLines w:val="0"/>
              <w:widowControl/>
              <w:suppressLineNumbers w:val="0"/>
              <w:jc w:val="right"/>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目标成本（元）</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签约金额占目标成本的比例</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累计支付（元）</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累计支付占目标成本的比例</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土地合同</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default" w:ascii="Arial" w:hAnsi="Arial" w:eastAsia="宋体" w:cs="Arial"/>
                <w:i w:val="0"/>
                <w:color w:val="000000"/>
                <w:kern w:val="0"/>
                <w:sz w:val="18"/>
                <w:szCs w:val="18"/>
                <w:u w:val="none"/>
                <w:lang w:val="en-US" w:eastAsia="zh-CN" w:bidi="ar"/>
              </w:rPr>
              <w:t>1</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6,185,640,000.00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6,399,850,000.00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96.65%</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6,185,640,000.00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96.65%</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前期类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lang w:val="en-US"/>
              </w:rPr>
            </w:pPr>
            <w:r>
              <w:rPr>
                <w:rFonts w:hint="eastAsia" w:ascii="Arial" w:hAnsi="Arial" w:cs="Arial"/>
                <w:i w:val="0"/>
                <w:color w:val="000000"/>
                <w:kern w:val="0"/>
                <w:sz w:val="18"/>
                <w:szCs w:val="18"/>
                <w:u w:val="none"/>
                <w:lang w:val="en-US" w:eastAsia="zh-CN" w:bidi="ar"/>
              </w:rPr>
              <w:t>19</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22,990,783.00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62,640,000.00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36.70%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9,720,525.08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15.52%</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建安费用类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Arial" w:hAnsi="Arial" w:eastAsia="宋体" w:cs="Arial"/>
                <w:i w:val="0"/>
                <w:color w:val="000000"/>
                <w:sz w:val="18"/>
                <w:szCs w:val="18"/>
                <w:u w:val="none"/>
                <w:lang w:eastAsia="zh-CN"/>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2,381,220,000.00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行政运营类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财务融资类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307,040,000.00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营销类</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206,470,000.00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i w:val="0"/>
                <w:color w:val="000000"/>
                <w:sz w:val="18"/>
                <w:szCs w:val="18"/>
                <w:u w:val="none"/>
              </w:rPr>
            </w:pPr>
            <w:r>
              <w:rPr>
                <w:rFonts w:hint="eastAsia" w:ascii="宋体" w:hAnsi="宋体" w:eastAsia="宋体" w:cs="宋体"/>
                <w:i w:val="0"/>
                <w:color w:val="000000"/>
                <w:kern w:val="0"/>
                <w:sz w:val="18"/>
                <w:szCs w:val="18"/>
                <w:u w:val="none"/>
                <w:lang w:val="en-US" w:eastAsia="zh-CN" w:bidi="ar"/>
              </w:rPr>
              <w:t>税费</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998,120,000.00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 xml:space="preserve">0.00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i w:val="0"/>
                <w:color w:val="000000"/>
                <w:kern w:val="2"/>
                <w:sz w:val="18"/>
                <w:szCs w:val="18"/>
                <w:u w:val="none"/>
                <w:lang w:val="en-US" w:eastAsia="zh-CN" w:bidi="ar-SA"/>
              </w:rPr>
            </w:pPr>
            <w:r>
              <w:rPr>
                <w:rFonts w:hint="default" w:ascii="Arial" w:hAnsi="Arial" w:cs="Arial"/>
                <w:color w:val="000000"/>
                <w:sz w:val="18"/>
                <w:szCs w:val="18"/>
              </w:rPr>
              <w:t>0.00%</w:t>
            </w:r>
          </w:p>
        </w:tc>
      </w:tr>
      <w:tr>
        <w:tblPrEx>
          <w:tblCellMar>
            <w:top w:w="0" w:type="dxa"/>
            <w:left w:w="0" w:type="dxa"/>
            <w:bottom w:w="0" w:type="dxa"/>
            <w:right w:w="0" w:type="dxa"/>
          </w:tblCellMar>
        </w:tblPrEx>
        <w:trPr>
          <w:trHeight w:val="329" w:hRule="atLeast"/>
        </w:trPr>
        <w:tc>
          <w:tcPr>
            <w:tcW w:w="108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i w:val="0"/>
                <w:color w:val="000000"/>
                <w:sz w:val="18"/>
                <w:szCs w:val="18"/>
                <w:u w:val="none"/>
              </w:rPr>
            </w:pPr>
            <w:r>
              <w:rPr>
                <w:rFonts w:hint="eastAsia" w:ascii="宋体" w:hAnsi="宋体" w:eastAsia="宋体" w:cs="宋体"/>
                <w:b/>
                <w:i w:val="0"/>
                <w:color w:val="000000"/>
                <w:kern w:val="0"/>
                <w:sz w:val="18"/>
                <w:szCs w:val="18"/>
                <w:u w:val="none"/>
                <w:lang w:val="en-US" w:eastAsia="zh-CN" w:bidi="ar"/>
              </w:rPr>
              <w:t>合计</w:t>
            </w:r>
          </w:p>
        </w:tc>
        <w:tc>
          <w:tcPr>
            <w:tcW w:w="8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Arial" w:hAnsi="Arial" w:eastAsia="宋体" w:cs="Arial"/>
                <w:b/>
                <w:bCs w:val="0"/>
                <w:i w:val="0"/>
                <w:color w:val="000000"/>
                <w:sz w:val="18"/>
                <w:szCs w:val="18"/>
                <w:u w:val="none"/>
                <w:lang w:val="en-US"/>
              </w:rPr>
            </w:pPr>
            <w:r>
              <w:rPr>
                <w:rFonts w:hint="eastAsia" w:ascii="Arial" w:hAnsi="Arial" w:cs="Arial"/>
                <w:b/>
                <w:bCs w:val="0"/>
                <w:i w:val="0"/>
                <w:color w:val="000000"/>
                <w:kern w:val="0"/>
                <w:sz w:val="18"/>
                <w:szCs w:val="18"/>
                <w:u w:val="none"/>
                <w:lang w:val="en-US" w:eastAsia="zh-CN" w:bidi="ar"/>
              </w:rPr>
              <w:t>20</w:t>
            </w:r>
          </w:p>
        </w:tc>
        <w:tc>
          <w:tcPr>
            <w:tcW w:w="16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 xml:space="preserve">6,208,630,783.00 </w:t>
            </w:r>
          </w:p>
        </w:tc>
        <w:tc>
          <w:tcPr>
            <w:tcW w:w="178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10,561,810,000.00</w:t>
            </w:r>
          </w:p>
        </w:tc>
        <w:tc>
          <w:tcPr>
            <w:tcW w:w="123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58.78%</w:t>
            </w:r>
          </w:p>
        </w:tc>
        <w:tc>
          <w:tcPr>
            <w:tcW w:w="166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 xml:space="preserve">6,195,360,525.08 </w:t>
            </w:r>
          </w:p>
        </w:tc>
        <w:tc>
          <w:tcPr>
            <w:tcW w:w="1320"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spacing w:beforeLines="0" w:afterLines="0"/>
              <w:jc w:val="right"/>
              <w:rPr>
                <w:rFonts w:hint="default" w:ascii="Arial" w:hAnsi="Arial" w:eastAsia="宋体" w:cs="Arial"/>
                <w:b/>
                <w:bCs w:val="0"/>
                <w:i w:val="0"/>
                <w:color w:val="000000"/>
                <w:kern w:val="2"/>
                <w:sz w:val="18"/>
                <w:szCs w:val="18"/>
                <w:u w:val="none"/>
                <w:lang w:val="en-US" w:eastAsia="zh-CN" w:bidi="ar-SA"/>
              </w:rPr>
            </w:pPr>
            <w:r>
              <w:rPr>
                <w:rFonts w:hint="default" w:ascii="Arial" w:hAnsi="Arial" w:cs="Arial"/>
                <w:b/>
                <w:bCs w:val="0"/>
                <w:color w:val="000000"/>
                <w:sz w:val="18"/>
                <w:szCs w:val="18"/>
              </w:rPr>
              <w:t>58.66%</w:t>
            </w:r>
          </w:p>
        </w:tc>
      </w:tr>
    </w:tbl>
    <w:p>
      <w:pPr>
        <w:jc w:val="left"/>
        <w:rPr>
          <w:rFonts w:hint="default" w:ascii="Arial" w:hAnsi="Arial" w:eastAsia="宋体" w:cs="Arial"/>
          <w:color w:val="000000"/>
          <w:sz w:val="24"/>
          <w:szCs w:val="24"/>
        </w:rPr>
      </w:pPr>
      <w:bookmarkStart w:id="385" w:name="_Toc25830"/>
      <w:bookmarkStart w:id="386" w:name="_Toc27161"/>
      <w:bookmarkStart w:id="387" w:name="_Toc22315"/>
      <w:r>
        <w:rPr>
          <w:rFonts w:hint="default" w:ascii="Arial" w:hAnsi="Arial" w:cs="Arial"/>
          <w:sz w:val="18"/>
          <w:szCs w:val="18"/>
        </w:rPr>
        <w:t>注：</w:t>
      </w:r>
      <w:r>
        <w:rPr>
          <w:rFonts w:hint="eastAsia" w:ascii="Arial" w:hAnsi="Arial" w:cs="Arial"/>
          <w:sz w:val="18"/>
          <w:szCs w:val="18"/>
          <w:highlight w:val="none"/>
          <w:lang w:val="en-US" w:eastAsia="zh-CN"/>
        </w:rPr>
        <w:t>根据2020年7月9日</w:t>
      </w:r>
      <w:r>
        <w:rPr>
          <w:rFonts w:hint="default" w:ascii="Arial" w:hAnsi="Arial" w:cs="Arial"/>
          <w:sz w:val="18"/>
          <w:szCs w:val="18"/>
          <w:highlight w:val="none"/>
          <w:lang w:val="en-US" w:eastAsia="zh-CN"/>
        </w:rPr>
        <w:t>项目公司</w:t>
      </w:r>
      <w:r>
        <w:rPr>
          <w:rFonts w:hint="eastAsia" w:ascii="Arial" w:hAnsi="Arial" w:cs="Arial"/>
          <w:sz w:val="18"/>
          <w:szCs w:val="18"/>
          <w:highlight w:val="none"/>
          <w:lang w:val="en-US" w:eastAsia="zh-CN"/>
        </w:rPr>
        <w:t>与杭州市规划和自然资源局、</w:t>
      </w:r>
      <w:r>
        <w:rPr>
          <w:rStyle w:val="30"/>
          <w:rFonts w:hint="eastAsia" w:ascii="Arial" w:hAnsi="Arial" w:cs="Arial"/>
          <w:sz w:val="18"/>
          <w:szCs w:val="18"/>
          <w:highlight w:val="none"/>
          <w:lang w:eastAsia="zh-CN"/>
        </w:rPr>
        <w:t>杭州滨科企业管理</w:t>
      </w:r>
      <w:r>
        <w:rPr>
          <w:rStyle w:val="30"/>
          <w:rFonts w:ascii="Arial" w:hAnsi="Arial" w:cs="Arial"/>
          <w:sz w:val="18"/>
          <w:szCs w:val="18"/>
          <w:highlight w:val="none"/>
        </w:rPr>
        <w:t>有限公司</w:t>
      </w:r>
      <w:r>
        <w:rPr>
          <w:rFonts w:hint="eastAsia" w:ascii="Arial" w:hAnsi="Arial" w:cs="Arial"/>
          <w:sz w:val="18"/>
          <w:szCs w:val="18"/>
          <w:highlight w:val="none"/>
          <w:lang w:val="en-US" w:eastAsia="zh-CN"/>
        </w:rPr>
        <w:t>签订的《杭州市国有建设用地使用权出让合同补充协议（一）》，项目公司承担原合同中受让人（即</w:t>
      </w:r>
      <w:r>
        <w:rPr>
          <w:rStyle w:val="30"/>
          <w:rFonts w:hint="eastAsia" w:ascii="Arial" w:hAnsi="Arial" w:cs="Arial"/>
          <w:sz w:val="18"/>
          <w:szCs w:val="18"/>
          <w:highlight w:val="none"/>
          <w:lang w:eastAsia="zh-CN"/>
        </w:rPr>
        <w:t>杭州滨科企业管理</w:t>
      </w:r>
      <w:r>
        <w:rPr>
          <w:rStyle w:val="30"/>
          <w:rFonts w:ascii="Arial" w:hAnsi="Arial" w:cs="Arial"/>
          <w:sz w:val="18"/>
          <w:szCs w:val="18"/>
          <w:highlight w:val="none"/>
        </w:rPr>
        <w:t>有限公司</w:t>
      </w:r>
      <w:r>
        <w:rPr>
          <w:rStyle w:val="30"/>
          <w:rFonts w:hint="eastAsia" w:ascii="Arial" w:hAnsi="Arial" w:cs="Arial"/>
          <w:sz w:val="18"/>
          <w:szCs w:val="18"/>
          <w:highlight w:val="none"/>
          <w:lang w:eastAsia="zh-CN"/>
        </w:rPr>
        <w:t>）</w:t>
      </w:r>
      <w:r>
        <w:rPr>
          <w:rFonts w:hint="eastAsia" w:ascii="Arial" w:hAnsi="Arial" w:cs="Arial"/>
          <w:sz w:val="18"/>
          <w:szCs w:val="18"/>
          <w:highlight w:val="none"/>
          <w:lang w:val="en-US" w:eastAsia="zh-CN"/>
        </w:rPr>
        <w:t>的一切权利和义务</w:t>
      </w:r>
      <w:r>
        <w:rPr>
          <w:rFonts w:hint="eastAsia" w:ascii="Arial" w:hAnsi="Arial" w:cs="Arial"/>
          <w:bCs/>
          <w:kern w:val="44"/>
          <w:sz w:val="18"/>
          <w:szCs w:val="18"/>
          <w:highlight w:val="none"/>
          <w:lang w:eastAsia="zh-CN"/>
        </w:rPr>
        <w:t>。</w:t>
      </w:r>
      <w:bookmarkStart w:id="388" w:name="_Toc21443"/>
      <w:bookmarkStart w:id="389" w:name="_Toc12337"/>
      <w:bookmarkStart w:id="390" w:name="_Toc22573"/>
      <w:bookmarkStart w:id="391" w:name="_Toc17690"/>
      <w:bookmarkStart w:id="392" w:name="_Toc6327"/>
      <w:bookmarkStart w:id="393" w:name="_Toc32680"/>
      <w:bookmarkStart w:id="394" w:name="_Toc30520"/>
      <w:bookmarkStart w:id="395" w:name="_Toc7010"/>
    </w:p>
    <w:p>
      <w:pPr>
        <w:pStyle w:val="2"/>
        <w:keepNext w:val="0"/>
        <w:keepLines w:val="0"/>
        <w:spacing w:before="300" w:after="300" w:line="360" w:lineRule="exact"/>
        <w:jc w:val="left"/>
        <w:rPr>
          <w:rFonts w:hint="default" w:ascii="Arial" w:hAnsi="Arial" w:eastAsia="宋体" w:cs="Arial"/>
          <w:color w:val="000000"/>
          <w:sz w:val="24"/>
          <w:szCs w:val="24"/>
        </w:rPr>
      </w:pPr>
      <w:bookmarkStart w:id="396" w:name="_Toc17618"/>
      <w:r>
        <w:rPr>
          <w:rFonts w:hint="default" w:ascii="Arial" w:hAnsi="Arial" w:eastAsia="宋体" w:cs="Arial"/>
          <w:color w:val="000000"/>
          <w:sz w:val="24"/>
          <w:szCs w:val="24"/>
        </w:rPr>
        <w:t>8项目销售情况</w:t>
      </w:r>
      <w:bookmarkEnd w:id="385"/>
      <w:bookmarkEnd w:id="386"/>
      <w:bookmarkEnd w:id="387"/>
      <w:bookmarkEnd w:id="388"/>
      <w:bookmarkEnd w:id="389"/>
      <w:bookmarkEnd w:id="390"/>
      <w:bookmarkEnd w:id="391"/>
      <w:bookmarkEnd w:id="392"/>
      <w:bookmarkEnd w:id="393"/>
      <w:bookmarkEnd w:id="394"/>
      <w:bookmarkEnd w:id="395"/>
      <w:bookmarkEnd w:id="396"/>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color w:val="000000"/>
          <w:kern w:val="44"/>
          <w:sz w:val="24"/>
          <w:szCs w:val="24"/>
        </w:rPr>
      </w:pPr>
      <w:bookmarkStart w:id="397" w:name="_Toc19898"/>
      <w:bookmarkStart w:id="398" w:name="_Toc28522"/>
      <w:bookmarkStart w:id="399" w:name="_Toc23954"/>
      <w:bookmarkStart w:id="400" w:name="_Toc8301"/>
      <w:bookmarkStart w:id="401" w:name="_Toc4043"/>
      <w:bookmarkStart w:id="402" w:name="_Toc3357"/>
      <w:bookmarkStart w:id="403" w:name="_Toc10336"/>
      <w:bookmarkStart w:id="404" w:name="_Toc13124"/>
      <w:bookmarkStart w:id="405" w:name="_Toc9619"/>
      <w:bookmarkStart w:id="406" w:name="_Toc4050"/>
      <w:bookmarkStart w:id="407" w:name="_Toc19041"/>
      <w:bookmarkStart w:id="408" w:name="_Toc10456"/>
      <w:r>
        <w:rPr>
          <w:rFonts w:hint="default" w:ascii="Arial" w:hAnsi="Arial" w:eastAsia="宋体" w:cs="Arial"/>
          <w:b/>
          <w:bCs/>
          <w:color w:val="000000"/>
          <w:kern w:val="2"/>
          <w:sz w:val="24"/>
          <w:szCs w:val="24"/>
          <w:lang w:val="en-US" w:eastAsia="zh-CN" w:bidi="ar-SA"/>
        </w:rPr>
        <w:t>8.1当地销售政策（预售政策、限购限售、限价政策描述）</w:t>
      </w:r>
      <w:bookmarkEnd w:id="397"/>
      <w:bookmarkEnd w:id="398"/>
      <w:bookmarkEnd w:id="399"/>
      <w:bookmarkEnd w:id="400"/>
      <w:bookmarkEnd w:id="401"/>
      <w:bookmarkEnd w:id="402"/>
      <w:bookmarkEnd w:id="403"/>
      <w:bookmarkEnd w:id="404"/>
      <w:bookmarkEnd w:id="405"/>
      <w:bookmarkEnd w:id="406"/>
      <w:bookmarkEnd w:id="407"/>
      <w:bookmarkEnd w:id="408"/>
    </w:p>
    <w:p>
      <w:pPr>
        <w:spacing w:line="360" w:lineRule="auto"/>
        <w:ind w:firstLine="420" w:firstLineChars="200"/>
        <w:outlineLvl w:val="9"/>
        <w:rPr>
          <w:rFonts w:hint="default" w:ascii="Arial" w:hAnsi="Arial" w:eastAsia="宋体" w:cs="Arial"/>
          <w:sz w:val="21"/>
          <w:szCs w:val="21"/>
          <w:highlight w:val="none"/>
        </w:rPr>
      </w:pPr>
      <w:r>
        <w:rPr>
          <w:rFonts w:hint="default" w:ascii="Arial" w:hAnsi="Arial" w:eastAsia="宋体" w:cs="Arial"/>
          <w:sz w:val="21"/>
          <w:szCs w:val="21"/>
          <w:highlight w:val="none"/>
          <w:lang w:val="en-US" w:eastAsia="zh-CN"/>
        </w:rPr>
        <w:t>1、</w:t>
      </w:r>
      <w:r>
        <w:rPr>
          <w:rFonts w:hint="default" w:ascii="Arial" w:hAnsi="Arial" w:eastAsia="宋体" w:cs="Arial"/>
          <w:sz w:val="21"/>
          <w:szCs w:val="21"/>
          <w:highlight w:val="none"/>
        </w:rPr>
        <w:t>预售政策：</w:t>
      </w:r>
    </w:p>
    <w:p>
      <w:pPr>
        <w:spacing w:line="360" w:lineRule="auto"/>
        <w:ind w:firstLine="420" w:firstLineChars="200"/>
        <w:rPr>
          <w:rFonts w:hint="default" w:ascii="Arial" w:hAnsi="Arial" w:eastAsia="宋体" w:cs="Arial"/>
          <w:color w:val="000000"/>
          <w:kern w:val="0"/>
          <w:sz w:val="21"/>
          <w:szCs w:val="21"/>
          <w:highlight w:val="none"/>
          <w:lang w:eastAsia="zh-CN"/>
        </w:rPr>
      </w:pPr>
      <w:r>
        <w:rPr>
          <w:rFonts w:hint="default" w:ascii="Arial" w:hAnsi="Arial" w:eastAsia="宋体" w:cs="Arial"/>
          <w:sz w:val="21"/>
          <w:szCs w:val="21"/>
        </w:rPr>
        <w:t>杭州市预售政策为：已交付全部土地使用权出让金</w:t>
      </w:r>
      <w:r>
        <w:rPr>
          <w:rFonts w:hint="default" w:ascii="Arial" w:hAnsi="Arial" w:eastAsia="宋体" w:cs="Arial"/>
          <w:sz w:val="21"/>
          <w:szCs w:val="21"/>
          <w:lang w:eastAsia="zh-CN"/>
        </w:rPr>
        <w:t>，取得</w:t>
      </w:r>
      <w:r>
        <w:rPr>
          <w:rFonts w:hint="default" w:ascii="Arial" w:hAnsi="Arial" w:eastAsia="宋体" w:cs="Arial"/>
          <w:color w:val="000000"/>
          <w:kern w:val="0"/>
          <w:sz w:val="21"/>
          <w:szCs w:val="21"/>
          <w:highlight w:val="none"/>
          <w:lang w:eastAsia="zh-CN"/>
        </w:rPr>
        <w:t>土地使用权证证书；持有建设工程规划许可证</w:t>
      </w:r>
      <w:r>
        <w:rPr>
          <w:rFonts w:hint="default" w:ascii="Arial" w:hAnsi="Arial" w:eastAsia="宋体" w:cs="Arial"/>
          <w:sz w:val="21"/>
          <w:szCs w:val="21"/>
        </w:rPr>
        <w:t>；</w:t>
      </w:r>
      <w:r>
        <w:rPr>
          <w:rFonts w:hint="default" w:ascii="Arial" w:hAnsi="Arial" w:eastAsia="宋体" w:cs="Arial"/>
          <w:color w:val="000000"/>
          <w:kern w:val="0"/>
          <w:sz w:val="21"/>
          <w:szCs w:val="21"/>
          <w:highlight w:val="none"/>
          <w:lang w:eastAsia="zh-CN"/>
        </w:rPr>
        <w:t>按提供预售的商品房计算，投入开发建设的资金达到</w:t>
      </w:r>
      <w:r>
        <w:rPr>
          <w:rFonts w:hint="default" w:ascii="Arial" w:hAnsi="Arial" w:eastAsia="宋体" w:cs="Arial"/>
          <w:color w:val="000000"/>
          <w:kern w:val="0"/>
          <w:sz w:val="21"/>
          <w:szCs w:val="21"/>
          <w:highlight w:val="none"/>
        </w:rPr>
        <w:t>工程建设总投资25%</w:t>
      </w:r>
      <w:r>
        <w:rPr>
          <w:rFonts w:hint="default" w:ascii="Arial" w:hAnsi="Arial" w:eastAsia="宋体" w:cs="Arial"/>
          <w:color w:val="000000"/>
          <w:kern w:val="0"/>
          <w:sz w:val="21"/>
          <w:szCs w:val="21"/>
          <w:highlight w:val="none"/>
          <w:lang w:eastAsia="zh-CN"/>
        </w:rPr>
        <w:t>以上，并</w:t>
      </w:r>
      <w:r>
        <w:rPr>
          <w:rFonts w:hint="default" w:ascii="Arial" w:hAnsi="Arial" w:eastAsia="宋体" w:cs="Arial"/>
          <w:color w:val="000000"/>
          <w:kern w:val="0"/>
          <w:sz w:val="21"/>
          <w:szCs w:val="21"/>
          <w:highlight w:val="none"/>
        </w:rPr>
        <w:t>已</w:t>
      </w:r>
      <w:r>
        <w:rPr>
          <w:rFonts w:hint="default" w:ascii="Arial" w:hAnsi="Arial" w:eastAsia="宋体" w:cs="Arial"/>
          <w:color w:val="000000"/>
          <w:kern w:val="0"/>
          <w:sz w:val="21"/>
          <w:szCs w:val="21"/>
          <w:highlight w:val="none"/>
          <w:lang w:eastAsia="zh-CN"/>
        </w:rPr>
        <w:t>经</w:t>
      </w:r>
      <w:r>
        <w:rPr>
          <w:rFonts w:hint="default" w:ascii="Arial" w:hAnsi="Arial" w:eastAsia="宋体" w:cs="Arial"/>
          <w:color w:val="000000"/>
          <w:kern w:val="0"/>
          <w:sz w:val="21"/>
          <w:szCs w:val="21"/>
          <w:highlight w:val="none"/>
        </w:rPr>
        <w:t>确定施工进度和竣工交付日</w:t>
      </w:r>
      <w:r>
        <w:rPr>
          <w:rFonts w:hint="default" w:ascii="Arial" w:hAnsi="Arial" w:eastAsia="宋体" w:cs="Arial"/>
          <w:color w:val="000000"/>
          <w:kern w:val="0"/>
          <w:sz w:val="21"/>
          <w:szCs w:val="21"/>
          <w:highlight w:val="none"/>
          <w:lang w:eastAsia="zh-CN"/>
        </w:rPr>
        <w:t>；</w:t>
      </w:r>
      <w:r>
        <w:rPr>
          <w:rFonts w:hint="default" w:ascii="Arial" w:hAnsi="Arial" w:eastAsia="宋体" w:cs="Arial"/>
          <w:sz w:val="21"/>
          <w:szCs w:val="21"/>
        </w:rPr>
        <w:t>已办理楼盘表备案及一房一价备案表</w:t>
      </w:r>
      <w:r>
        <w:rPr>
          <w:rFonts w:hint="default" w:ascii="Arial" w:hAnsi="Arial" w:eastAsia="宋体" w:cs="Arial"/>
          <w:sz w:val="21"/>
          <w:szCs w:val="21"/>
          <w:lang w:eastAsia="zh-CN"/>
        </w:rPr>
        <w:t>；</w:t>
      </w:r>
      <w:r>
        <w:rPr>
          <w:rFonts w:hint="default" w:ascii="Arial" w:hAnsi="Arial" w:eastAsia="宋体" w:cs="Arial"/>
          <w:sz w:val="21"/>
          <w:szCs w:val="21"/>
        </w:rPr>
        <w:t>商品房</w:t>
      </w:r>
      <w:r>
        <w:rPr>
          <w:rFonts w:hint="default" w:ascii="Arial" w:hAnsi="Arial" w:eastAsia="宋体" w:cs="Arial"/>
          <w:sz w:val="21"/>
          <w:szCs w:val="21"/>
          <w:lang w:eastAsia="zh-CN"/>
        </w:rPr>
        <w:t>地上</w:t>
      </w:r>
      <w:r>
        <w:rPr>
          <w:rFonts w:hint="default" w:ascii="Arial" w:hAnsi="Arial" w:eastAsia="宋体" w:cs="Arial"/>
          <w:sz w:val="21"/>
          <w:szCs w:val="21"/>
        </w:rPr>
        <w:t>建筑</w:t>
      </w:r>
      <w:r>
        <w:rPr>
          <w:rFonts w:hint="default" w:ascii="Arial" w:hAnsi="Arial" w:eastAsia="宋体" w:cs="Arial"/>
          <w:sz w:val="21"/>
          <w:szCs w:val="21"/>
          <w:lang w:eastAsia="zh-CN"/>
        </w:rPr>
        <w:t>为</w:t>
      </w:r>
      <w:r>
        <w:rPr>
          <w:rFonts w:hint="default" w:ascii="Arial" w:hAnsi="Arial" w:eastAsia="宋体" w:cs="Arial"/>
          <w:sz w:val="21"/>
          <w:szCs w:val="21"/>
          <w:lang w:val="en-US" w:eastAsia="zh-CN"/>
        </w:rPr>
        <w:t>10层以下的已完成建筑</w:t>
      </w:r>
      <w:r>
        <w:rPr>
          <w:rFonts w:hint="default" w:ascii="Arial" w:hAnsi="Arial" w:eastAsia="宋体" w:cs="Arial"/>
          <w:sz w:val="21"/>
          <w:szCs w:val="21"/>
        </w:rPr>
        <w:t>主体</w:t>
      </w:r>
      <w:r>
        <w:rPr>
          <w:rFonts w:hint="default" w:ascii="Arial" w:hAnsi="Arial" w:eastAsia="宋体" w:cs="Arial"/>
          <w:sz w:val="21"/>
          <w:szCs w:val="21"/>
          <w:lang w:eastAsia="zh-CN"/>
        </w:rPr>
        <w:t>结构的施工，</w:t>
      </w:r>
      <w:r>
        <w:rPr>
          <w:rFonts w:hint="default" w:ascii="Arial" w:hAnsi="Arial" w:eastAsia="宋体" w:cs="Arial"/>
          <w:sz w:val="21"/>
          <w:szCs w:val="21"/>
          <w:lang w:val="en-US" w:eastAsia="zh-CN"/>
        </w:rPr>
        <w:t>11层以上的已完成建筑</w:t>
      </w:r>
      <w:r>
        <w:rPr>
          <w:rFonts w:hint="default" w:ascii="Arial" w:hAnsi="Arial" w:eastAsia="宋体" w:cs="Arial"/>
          <w:sz w:val="21"/>
          <w:szCs w:val="21"/>
        </w:rPr>
        <w:t>主体</w:t>
      </w:r>
      <w:r>
        <w:rPr>
          <w:rFonts w:hint="default" w:ascii="Arial" w:hAnsi="Arial" w:eastAsia="宋体" w:cs="Arial"/>
          <w:sz w:val="21"/>
          <w:szCs w:val="21"/>
          <w:lang w:eastAsia="zh-CN"/>
        </w:rPr>
        <w:t>结构施工的</w:t>
      </w:r>
      <w:r>
        <w:rPr>
          <w:rFonts w:hint="default" w:ascii="Arial" w:hAnsi="Arial" w:eastAsia="宋体" w:cs="Arial"/>
          <w:sz w:val="21"/>
          <w:szCs w:val="21"/>
        </w:rPr>
        <w:t>二分之一</w:t>
      </w:r>
      <w:r>
        <w:rPr>
          <w:rFonts w:hint="default" w:ascii="Arial" w:hAnsi="Arial" w:eastAsia="宋体" w:cs="Arial"/>
          <w:sz w:val="21"/>
          <w:szCs w:val="21"/>
          <w:lang w:eastAsia="zh-CN"/>
        </w:rPr>
        <w:t>以上</w:t>
      </w:r>
      <w:r>
        <w:rPr>
          <w:rFonts w:hint="default" w:ascii="Arial" w:hAnsi="Arial" w:eastAsia="宋体" w:cs="Arial"/>
          <w:sz w:val="21"/>
          <w:szCs w:val="21"/>
        </w:rPr>
        <w:t>（</w:t>
      </w:r>
      <w:r>
        <w:rPr>
          <w:rFonts w:hint="default" w:ascii="Arial" w:hAnsi="Arial" w:eastAsia="宋体" w:cs="Arial"/>
          <w:sz w:val="21"/>
          <w:szCs w:val="21"/>
          <w:lang w:eastAsia="zh-CN"/>
        </w:rPr>
        <w:t>且</w:t>
      </w:r>
      <w:r>
        <w:rPr>
          <w:rFonts w:hint="default" w:ascii="Arial" w:hAnsi="Arial" w:eastAsia="宋体" w:cs="Arial"/>
          <w:sz w:val="21"/>
          <w:szCs w:val="21"/>
        </w:rPr>
        <w:t>不低于十层）</w:t>
      </w:r>
      <w:r>
        <w:rPr>
          <w:rFonts w:hint="default" w:ascii="Arial" w:hAnsi="Arial" w:eastAsia="宋体" w:cs="Arial"/>
          <w:sz w:val="21"/>
          <w:szCs w:val="21"/>
          <w:lang w:eastAsia="zh-CN"/>
        </w:rPr>
        <w:t>；</w:t>
      </w:r>
      <w:r>
        <w:rPr>
          <w:rFonts w:hint="default" w:ascii="Arial" w:hAnsi="Arial" w:eastAsia="宋体" w:cs="Arial"/>
          <w:sz w:val="21"/>
          <w:szCs w:val="21"/>
          <w:lang w:val="en-US" w:eastAsia="zh-CN"/>
        </w:rPr>
        <w:t>100米以上的（超高层）完成建筑</w:t>
      </w:r>
      <w:r>
        <w:rPr>
          <w:rFonts w:hint="default" w:ascii="Arial" w:hAnsi="Arial" w:eastAsia="宋体" w:cs="Arial"/>
          <w:sz w:val="21"/>
          <w:szCs w:val="21"/>
        </w:rPr>
        <w:t>主体</w:t>
      </w:r>
      <w:r>
        <w:rPr>
          <w:rFonts w:hint="default" w:ascii="Arial" w:hAnsi="Arial" w:eastAsia="宋体" w:cs="Arial"/>
          <w:sz w:val="21"/>
          <w:szCs w:val="21"/>
          <w:lang w:eastAsia="zh-CN"/>
        </w:rPr>
        <w:t>结构施工的三</w:t>
      </w:r>
      <w:r>
        <w:rPr>
          <w:rFonts w:hint="default" w:ascii="Arial" w:hAnsi="Arial" w:eastAsia="宋体" w:cs="Arial"/>
          <w:sz w:val="21"/>
          <w:szCs w:val="21"/>
        </w:rPr>
        <w:t>分之一</w:t>
      </w:r>
      <w:r>
        <w:rPr>
          <w:rFonts w:hint="default" w:ascii="Arial" w:hAnsi="Arial" w:eastAsia="宋体" w:cs="Arial"/>
          <w:sz w:val="21"/>
          <w:szCs w:val="21"/>
          <w:lang w:eastAsia="zh-CN"/>
        </w:rPr>
        <w:t>以上（且不低于</w:t>
      </w:r>
      <w:r>
        <w:rPr>
          <w:rFonts w:hint="default" w:ascii="Arial" w:hAnsi="Arial" w:eastAsia="宋体" w:cs="Arial"/>
          <w:sz w:val="21"/>
          <w:szCs w:val="21"/>
          <w:lang w:val="en-US" w:eastAsia="zh-CN"/>
        </w:rPr>
        <w:t>50米</w:t>
      </w:r>
      <w:r>
        <w:rPr>
          <w:rFonts w:hint="default" w:ascii="Arial" w:hAnsi="Arial" w:eastAsia="宋体" w:cs="Arial"/>
          <w:sz w:val="21"/>
          <w:szCs w:val="21"/>
          <w:lang w:eastAsia="zh-CN"/>
        </w:rPr>
        <w:t>）</w:t>
      </w:r>
      <w:r>
        <w:rPr>
          <w:rFonts w:hint="default" w:ascii="Arial" w:hAnsi="Arial" w:eastAsia="宋体" w:cs="Arial"/>
          <w:sz w:val="21"/>
          <w:szCs w:val="21"/>
        </w:rPr>
        <w:t>。</w:t>
      </w:r>
    </w:p>
    <w:p>
      <w:pPr>
        <w:spacing w:line="360" w:lineRule="auto"/>
        <w:ind w:firstLine="420" w:firstLineChars="200"/>
        <w:outlineLvl w:val="9"/>
        <w:rPr>
          <w:rFonts w:hint="default" w:ascii="Arial" w:hAnsi="Arial" w:eastAsia="宋体" w:cs="Arial"/>
          <w:sz w:val="21"/>
          <w:szCs w:val="21"/>
        </w:rPr>
      </w:pPr>
      <w:r>
        <w:rPr>
          <w:rFonts w:hint="default" w:ascii="Arial" w:hAnsi="Arial" w:eastAsia="宋体" w:cs="Arial"/>
          <w:sz w:val="21"/>
          <w:szCs w:val="21"/>
          <w:lang w:val="en-US" w:eastAsia="zh-CN"/>
        </w:rPr>
        <w:t>2、</w:t>
      </w:r>
      <w:r>
        <w:rPr>
          <w:rFonts w:hint="default" w:ascii="Arial" w:hAnsi="Arial" w:eastAsia="宋体" w:cs="Arial"/>
          <w:sz w:val="21"/>
          <w:szCs w:val="21"/>
        </w:rPr>
        <w:t>限购政策：</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rPr>
      </w:pPr>
      <w:r>
        <w:rPr>
          <w:rFonts w:hint="default" w:ascii="Arial" w:hAnsi="Arial" w:eastAsia="宋体" w:cs="Arial"/>
          <w:sz w:val="21"/>
          <w:szCs w:val="21"/>
          <w:lang w:eastAsia="zh-CN"/>
        </w:rPr>
        <w:t>杭州</w:t>
      </w:r>
      <w:r>
        <w:rPr>
          <w:rFonts w:hint="default" w:ascii="Arial" w:hAnsi="Arial" w:eastAsia="宋体" w:cs="Arial"/>
          <w:sz w:val="21"/>
          <w:szCs w:val="21"/>
        </w:rPr>
        <w:t>市限购政策为：非杭州户口：无房且3年内连续缴纳2年社保或个税可购1套房</w:t>
      </w:r>
      <w:r>
        <w:rPr>
          <w:rFonts w:hint="default" w:ascii="Arial" w:hAnsi="Arial" w:eastAsia="宋体" w:cs="Arial"/>
          <w:sz w:val="21"/>
          <w:szCs w:val="21"/>
          <w:lang w:eastAsia="zh-CN"/>
        </w:rPr>
        <w:t>；</w:t>
      </w:r>
      <w:r>
        <w:rPr>
          <w:rFonts w:hint="default" w:ascii="Arial" w:hAnsi="Arial" w:eastAsia="宋体" w:cs="Arial"/>
          <w:sz w:val="21"/>
          <w:szCs w:val="21"/>
        </w:rPr>
        <w:t>杭州本地户口：单身可购1套房，家庭可购2套房，户籍由外地迁入</w:t>
      </w:r>
      <w:r>
        <w:rPr>
          <w:rFonts w:hint="default" w:ascii="Arial" w:hAnsi="Arial" w:eastAsia="宋体" w:cs="Arial"/>
          <w:sz w:val="21"/>
          <w:szCs w:val="21"/>
          <w:lang w:eastAsia="zh-CN"/>
        </w:rPr>
        <w:t>，</w:t>
      </w:r>
      <w:r>
        <w:rPr>
          <w:rFonts w:hint="default" w:ascii="Arial" w:hAnsi="Arial" w:eastAsia="宋体" w:cs="Arial"/>
          <w:sz w:val="21"/>
          <w:szCs w:val="21"/>
        </w:rPr>
        <w:t>自户籍迁入之日起满2年，方可在本市市区范围内购买住房；一手房需摇号，先人才购房摇号，再无房家庭摇号，最后其他人摇号，且摇号资格不得转让。</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lang w:val="en-US" w:eastAsia="zh-CN"/>
        </w:rPr>
      </w:pPr>
      <w:r>
        <w:rPr>
          <w:rFonts w:hint="default" w:ascii="Arial" w:hAnsi="Arial" w:eastAsia="宋体" w:cs="Arial"/>
          <w:sz w:val="21"/>
          <w:szCs w:val="21"/>
          <w:lang w:val="en-US" w:eastAsia="zh-CN"/>
        </w:rPr>
        <w:t>2021年1月27日杭州市住房保障和房产管理局发布《关于杭州进一步加强房地产市场调控的通知》，通知从住房限购、住房限售、税收调节和无房家庭认定标准及高层次人才优先购房政策等方面进一步加强调控，具体规定如下：</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lang w:eastAsia="zh-CN"/>
        </w:rPr>
        <w:t>加强住房限购：一是</w:t>
      </w:r>
      <w:r>
        <w:rPr>
          <w:rFonts w:hint="default" w:ascii="Arial" w:hAnsi="Arial" w:eastAsia="宋体" w:cs="Arial"/>
          <w:b w:val="0"/>
          <w:i w:val="0"/>
          <w:caps w:val="0"/>
          <w:color w:val="auto"/>
          <w:spacing w:val="8"/>
          <w:sz w:val="21"/>
          <w:szCs w:val="21"/>
          <w:shd w:val="clear" w:fill="FFFFFF"/>
        </w:rPr>
        <w:t>规定落户本市</w:t>
      </w:r>
      <w:r>
        <w:rPr>
          <w:rStyle w:val="23"/>
          <w:rFonts w:hint="default" w:ascii="Arial" w:hAnsi="Arial" w:eastAsia="宋体" w:cs="Arial"/>
          <w:b w:val="0"/>
          <w:bCs/>
          <w:i w:val="0"/>
          <w:caps w:val="0"/>
          <w:color w:val="auto"/>
          <w:spacing w:val="8"/>
          <w:sz w:val="21"/>
          <w:szCs w:val="21"/>
          <w:shd w:val="clear" w:fill="FFFFFF"/>
        </w:rPr>
        <w:t>未满5年的</w:t>
      </w:r>
      <w:r>
        <w:rPr>
          <w:rFonts w:hint="default" w:ascii="Arial" w:hAnsi="Arial" w:eastAsia="宋体" w:cs="Arial"/>
          <w:b w:val="0"/>
          <w:i w:val="0"/>
          <w:caps w:val="0"/>
          <w:color w:val="auto"/>
          <w:spacing w:val="8"/>
          <w:sz w:val="21"/>
          <w:szCs w:val="21"/>
          <w:shd w:val="clear" w:fill="FFFFFF"/>
        </w:rPr>
        <w:t>，在本市限购范围内限购</w:t>
      </w:r>
      <w:r>
        <w:rPr>
          <w:rStyle w:val="23"/>
          <w:rFonts w:hint="default" w:ascii="Arial" w:hAnsi="Arial" w:eastAsia="宋体" w:cs="Arial"/>
          <w:b w:val="0"/>
          <w:bCs/>
          <w:i w:val="0"/>
          <w:caps w:val="0"/>
          <w:color w:val="auto"/>
          <w:spacing w:val="8"/>
          <w:sz w:val="21"/>
          <w:szCs w:val="21"/>
          <w:shd w:val="clear" w:fill="FFFFFF"/>
        </w:rPr>
        <w:t>1套</w:t>
      </w:r>
      <w:r>
        <w:rPr>
          <w:rFonts w:hint="default" w:ascii="Arial" w:hAnsi="Arial" w:eastAsia="宋体" w:cs="Arial"/>
          <w:b w:val="0"/>
          <w:i w:val="0"/>
          <w:caps w:val="0"/>
          <w:color w:val="auto"/>
          <w:spacing w:val="8"/>
          <w:sz w:val="21"/>
          <w:szCs w:val="21"/>
          <w:shd w:val="clear" w:fill="FFFFFF"/>
        </w:rPr>
        <w:t>住房</w:t>
      </w:r>
      <w:r>
        <w:rPr>
          <w:rFonts w:hint="default" w:ascii="Arial" w:hAnsi="Arial" w:eastAsia="宋体" w:cs="Arial"/>
          <w:b w:val="0"/>
          <w:i w:val="0"/>
          <w:caps w:val="0"/>
          <w:color w:val="auto"/>
          <w:spacing w:val="8"/>
          <w:sz w:val="21"/>
          <w:szCs w:val="21"/>
          <w:shd w:val="clear" w:fill="FFFFFF"/>
          <w:lang w:eastAsia="zh-CN"/>
        </w:rPr>
        <w:t>；二是</w:t>
      </w:r>
      <w:r>
        <w:rPr>
          <w:rFonts w:hint="default" w:ascii="Arial" w:hAnsi="Arial" w:eastAsia="宋体" w:cs="Arial"/>
          <w:b w:val="0"/>
          <w:i w:val="0"/>
          <w:caps w:val="0"/>
          <w:color w:val="auto"/>
          <w:spacing w:val="8"/>
          <w:sz w:val="21"/>
          <w:szCs w:val="21"/>
          <w:shd w:val="clear" w:fill="FFFFFF"/>
        </w:rPr>
        <w:t>规定将本市限购范围内住房赠与他人的，赠与人须满</w:t>
      </w:r>
      <w:r>
        <w:rPr>
          <w:rStyle w:val="23"/>
          <w:rFonts w:hint="default" w:ascii="Arial" w:hAnsi="Arial" w:eastAsia="宋体" w:cs="Arial"/>
          <w:b w:val="0"/>
          <w:bCs/>
          <w:i w:val="0"/>
          <w:caps w:val="0"/>
          <w:color w:val="auto"/>
          <w:spacing w:val="8"/>
          <w:sz w:val="21"/>
          <w:szCs w:val="21"/>
          <w:shd w:val="clear" w:fill="FFFFFF"/>
        </w:rPr>
        <w:t>3年</w:t>
      </w:r>
      <w:r>
        <w:rPr>
          <w:rFonts w:hint="default" w:ascii="Arial" w:hAnsi="Arial" w:eastAsia="宋体" w:cs="Arial"/>
          <w:b w:val="0"/>
          <w:i w:val="0"/>
          <w:caps w:val="0"/>
          <w:color w:val="auto"/>
          <w:spacing w:val="8"/>
          <w:sz w:val="21"/>
          <w:szCs w:val="21"/>
          <w:shd w:val="clear" w:fill="FFFFFF"/>
        </w:rPr>
        <w:t>方可购买限购范围内住房，受赠人家庭须符合本市住房限购政策（不含遗赠）。</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lang w:eastAsia="zh-CN"/>
        </w:rPr>
        <w:t>加强住房限售：</w:t>
      </w:r>
      <w:r>
        <w:rPr>
          <w:rFonts w:hint="default" w:ascii="Arial" w:hAnsi="Arial" w:eastAsia="宋体" w:cs="Arial"/>
          <w:b w:val="0"/>
          <w:i w:val="0"/>
          <w:caps w:val="0"/>
          <w:color w:val="auto"/>
          <w:spacing w:val="8"/>
          <w:sz w:val="21"/>
          <w:szCs w:val="21"/>
          <w:shd w:val="clear" w:fill="FFFFFF"/>
        </w:rPr>
        <w:t>规定本市限购范围内，新建商品住房项目公证摇号公开销售中签率</w:t>
      </w:r>
      <w:r>
        <w:rPr>
          <w:rStyle w:val="23"/>
          <w:rFonts w:hint="default" w:ascii="Arial" w:hAnsi="Arial" w:eastAsia="宋体" w:cs="Arial"/>
          <w:b w:val="0"/>
          <w:bCs/>
          <w:i w:val="0"/>
          <w:caps w:val="0"/>
          <w:color w:val="auto"/>
          <w:spacing w:val="8"/>
          <w:sz w:val="21"/>
          <w:szCs w:val="21"/>
          <w:shd w:val="clear" w:fill="FFFFFF"/>
        </w:rPr>
        <w:t>小于或等于10%</w:t>
      </w:r>
      <w:r>
        <w:rPr>
          <w:rFonts w:hint="default" w:ascii="Arial" w:hAnsi="Arial" w:eastAsia="宋体" w:cs="Arial"/>
          <w:b w:val="0"/>
          <w:i w:val="0"/>
          <w:caps w:val="0"/>
          <w:color w:val="auto"/>
          <w:spacing w:val="8"/>
          <w:sz w:val="21"/>
          <w:szCs w:val="21"/>
          <w:shd w:val="clear" w:fill="FFFFFF"/>
        </w:rPr>
        <w:t>的，自取得不动产证之日起</w:t>
      </w:r>
      <w:r>
        <w:rPr>
          <w:rStyle w:val="23"/>
          <w:rFonts w:hint="default" w:ascii="Arial" w:hAnsi="Arial" w:eastAsia="宋体" w:cs="Arial"/>
          <w:b w:val="0"/>
          <w:bCs/>
          <w:i w:val="0"/>
          <w:caps w:val="0"/>
          <w:color w:val="auto"/>
          <w:spacing w:val="8"/>
          <w:sz w:val="21"/>
          <w:szCs w:val="21"/>
          <w:shd w:val="clear" w:fill="FFFFFF"/>
        </w:rPr>
        <w:t>5年内</w:t>
      </w:r>
      <w:r>
        <w:rPr>
          <w:rFonts w:hint="default" w:ascii="Arial" w:hAnsi="Arial" w:eastAsia="宋体" w:cs="Arial"/>
          <w:b w:val="0"/>
          <w:i w:val="0"/>
          <w:caps w:val="0"/>
          <w:color w:val="auto"/>
          <w:spacing w:val="8"/>
          <w:sz w:val="21"/>
          <w:szCs w:val="21"/>
          <w:shd w:val="clear" w:fill="FFFFFF"/>
        </w:rPr>
        <w:t>不得转让。优先满足无房家庭购房需求的热点商品住房项目，购房人以</w:t>
      </w:r>
      <w:r>
        <w:rPr>
          <w:rStyle w:val="23"/>
          <w:rFonts w:hint="default" w:ascii="Arial" w:hAnsi="Arial" w:eastAsia="宋体" w:cs="Arial"/>
          <w:b w:val="0"/>
          <w:bCs/>
          <w:i w:val="0"/>
          <w:caps w:val="0"/>
          <w:color w:val="auto"/>
          <w:spacing w:val="8"/>
          <w:sz w:val="21"/>
          <w:szCs w:val="21"/>
          <w:shd w:val="clear" w:fill="FFFFFF"/>
        </w:rPr>
        <w:t>优先购买方式</w:t>
      </w:r>
      <w:r>
        <w:rPr>
          <w:rFonts w:hint="default" w:ascii="Arial" w:hAnsi="Arial" w:eastAsia="宋体" w:cs="Arial"/>
          <w:b w:val="0"/>
          <w:i w:val="0"/>
          <w:caps w:val="0"/>
          <w:color w:val="auto"/>
          <w:spacing w:val="8"/>
          <w:sz w:val="21"/>
          <w:szCs w:val="21"/>
          <w:shd w:val="clear" w:fill="FFFFFF"/>
        </w:rPr>
        <w:t>取得的商品住房，自取得不动产证之日起</w:t>
      </w:r>
      <w:r>
        <w:rPr>
          <w:rStyle w:val="23"/>
          <w:rFonts w:hint="default" w:ascii="Arial" w:hAnsi="Arial" w:eastAsia="宋体" w:cs="Arial"/>
          <w:b w:val="0"/>
          <w:bCs/>
          <w:i w:val="0"/>
          <w:caps w:val="0"/>
          <w:color w:val="auto"/>
          <w:spacing w:val="8"/>
          <w:sz w:val="21"/>
          <w:szCs w:val="21"/>
          <w:shd w:val="clear" w:fill="FFFFFF"/>
        </w:rPr>
        <w:t>5年内</w:t>
      </w:r>
      <w:r>
        <w:rPr>
          <w:rFonts w:hint="default" w:ascii="Arial" w:hAnsi="Arial" w:eastAsia="宋体" w:cs="Arial"/>
          <w:b w:val="0"/>
          <w:i w:val="0"/>
          <w:caps w:val="0"/>
          <w:color w:val="auto"/>
          <w:spacing w:val="8"/>
          <w:sz w:val="21"/>
          <w:szCs w:val="21"/>
          <w:shd w:val="clear" w:fill="FFFFFF"/>
        </w:rPr>
        <w:t>不得转让。</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bCs/>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加强税收调节</w:t>
      </w:r>
      <w:r>
        <w:rPr>
          <w:rFonts w:hint="default" w:ascii="Arial" w:hAnsi="Arial" w:eastAsia="宋体" w:cs="Arial"/>
          <w:b w:val="0"/>
          <w:i w:val="0"/>
          <w:caps w:val="0"/>
          <w:color w:val="auto"/>
          <w:spacing w:val="8"/>
          <w:sz w:val="21"/>
          <w:szCs w:val="21"/>
          <w:shd w:val="clear" w:fill="FFFFFF"/>
          <w:lang w:eastAsia="zh-CN"/>
        </w:rPr>
        <w:t>：</w:t>
      </w:r>
      <w:r>
        <w:rPr>
          <w:rFonts w:hint="default" w:ascii="Arial" w:hAnsi="Arial" w:eastAsia="宋体" w:cs="Arial"/>
          <w:b w:val="0"/>
          <w:i w:val="0"/>
          <w:caps w:val="0"/>
          <w:color w:val="auto"/>
          <w:spacing w:val="8"/>
          <w:sz w:val="21"/>
          <w:szCs w:val="21"/>
          <w:shd w:val="clear" w:fill="FFFFFF"/>
        </w:rPr>
        <w:t>明确本市限购范围内，个人住房转让增值税征免年限由</w:t>
      </w:r>
      <w:r>
        <w:rPr>
          <w:rStyle w:val="23"/>
          <w:rFonts w:hint="default" w:ascii="Arial" w:hAnsi="Arial" w:eastAsia="宋体" w:cs="Arial"/>
          <w:b w:val="0"/>
          <w:bCs/>
          <w:i w:val="0"/>
          <w:caps w:val="0"/>
          <w:color w:val="auto"/>
          <w:spacing w:val="8"/>
          <w:sz w:val="21"/>
          <w:szCs w:val="21"/>
          <w:shd w:val="clear" w:fill="FFFFFF"/>
        </w:rPr>
        <w:t>2年</w:t>
      </w:r>
      <w:r>
        <w:rPr>
          <w:rFonts w:hint="default" w:ascii="Arial" w:hAnsi="Arial" w:eastAsia="宋体" w:cs="Arial"/>
          <w:b w:val="0"/>
          <w:bCs/>
          <w:i w:val="0"/>
          <w:caps w:val="0"/>
          <w:color w:val="auto"/>
          <w:spacing w:val="8"/>
          <w:sz w:val="21"/>
          <w:szCs w:val="21"/>
          <w:shd w:val="clear" w:fill="FFFFFF"/>
        </w:rPr>
        <w:t>调整为</w:t>
      </w:r>
      <w:r>
        <w:rPr>
          <w:rStyle w:val="23"/>
          <w:rFonts w:hint="default" w:ascii="Arial" w:hAnsi="Arial" w:eastAsia="宋体" w:cs="Arial"/>
          <w:b w:val="0"/>
          <w:bCs/>
          <w:i w:val="0"/>
          <w:caps w:val="0"/>
          <w:color w:val="auto"/>
          <w:spacing w:val="8"/>
          <w:sz w:val="21"/>
          <w:szCs w:val="21"/>
          <w:shd w:val="clear" w:fill="FFFFFF"/>
        </w:rPr>
        <w:t>5年</w:t>
      </w:r>
      <w:r>
        <w:rPr>
          <w:rFonts w:hint="default" w:ascii="Arial" w:hAnsi="Arial" w:eastAsia="宋体" w:cs="Arial"/>
          <w:b w:val="0"/>
          <w:bCs/>
          <w:i w:val="0"/>
          <w:caps w:val="0"/>
          <w:color w:val="auto"/>
          <w:spacing w:val="8"/>
          <w:sz w:val="21"/>
          <w:szCs w:val="21"/>
          <w:shd w:val="clear" w:fill="FFFFFF"/>
        </w:rPr>
        <w:t>。</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对2018年4月4日开始实施的《关于实施商品住房公证摇号公开销售工作的通知》中确定的“无房家庭”的认定标准进行了调整，</w:t>
      </w:r>
      <w:r>
        <w:rPr>
          <w:rStyle w:val="23"/>
          <w:rFonts w:hint="default" w:ascii="Arial" w:hAnsi="Arial" w:eastAsia="宋体" w:cs="Arial"/>
          <w:b w:val="0"/>
          <w:bCs/>
          <w:i w:val="0"/>
          <w:caps w:val="0"/>
          <w:color w:val="auto"/>
          <w:spacing w:val="8"/>
          <w:sz w:val="21"/>
          <w:szCs w:val="21"/>
          <w:shd w:val="clear" w:fill="FFFFFF"/>
        </w:rPr>
        <w:t>新增一类无房家庭</w:t>
      </w:r>
      <w:r>
        <w:rPr>
          <w:rFonts w:hint="default" w:ascii="Arial" w:hAnsi="Arial" w:eastAsia="宋体" w:cs="Arial"/>
          <w:b w:val="0"/>
          <w:bCs/>
          <w:i w:val="0"/>
          <w:caps w:val="0"/>
          <w:color w:val="auto"/>
          <w:spacing w:val="8"/>
          <w:sz w:val="21"/>
          <w:szCs w:val="21"/>
          <w:shd w:val="clear" w:fill="FFFFFF"/>
        </w:rPr>
        <w:t>：</w:t>
      </w:r>
      <w:r>
        <w:rPr>
          <w:rFonts w:hint="default" w:ascii="Arial" w:hAnsi="Arial" w:eastAsia="宋体" w:cs="Arial"/>
          <w:b w:val="0"/>
          <w:i w:val="0"/>
          <w:caps w:val="0"/>
          <w:color w:val="auto"/>
          <w:spacing w:val="8"/>
          <w:sz w:val="21"/>
          <w:szCs w:val="21"/>
          <w:shd w:val="clear" w:fill="FFFFFF"/>
        </w:rPr>
        <w:t>2018年4月4日后转让本市限购范围内住房的，在本市限购范围内无自有住房记录满3年，可认定为无房家庭。</w:t>
      </w:r>
    </w:p>
    <w:p>
      <w:pPr>
        <w:keepNext w:val="0"/>
        <w:keepLines w:val="0"/>
        <w:pageBreakBefore w:val="0"/>
        <w:widowControl w:val="0"/>
        <w:numPr>
          <w:ilvl w:val="0"/>
          <w:numId w:val="6"/>
        </w:numPr>
        <w:kinsoku/>
        <w:wordWrap/>
        <w:overflowPunct/>
        <w:topLinePunct w:val="0"/>
        <w:autoSpaceDE/>
        <w:autoSpaceDN/>
        <w:bidi w:val="0"/>
        <w:adjustRightInd/>
        <w:snapToGrid/>
        <w:spacing w:line="360" w:lineRule="auto"/>
        <w:ind w:firstLine="452" w:firstLineChars="200"/>
        <w:jc w:val="left"/>
        <w:textAlignment w:val="auto"/>
        <w:rPr>
          <w:rFonts w:hint="default" w:ascii="Arial" w:hAnsi="Arial" w:eastAsia="宋体" w:cs="Arial"/>
          <w:b w:val="0"/>
          <w:i w:val="0"/>
          <w:caps w:val="0"/>
          <w:color w:val="auto"/>
          <w:spacing w:val="8"/>
          <w:sz w:val="21"/>
          <w:szCs w:val="21"/>
          <w:shd w:val="clear" w:fill="FFFFFF"/>
          <w:lang w:val="en-US" w:eastAsia="zh-CN"/>
        </w:rPr>
      </w:pPr>
      <w:r>
        <w:rPr>
          <w:rFonts w:hint="default" w:ascii="Arial" w:hAnsi="Arial" w:eastAsia="宋体" w:cs="Arial"/>
          <w:b w:val="0"/>
          <w:i w:val="0"/>
          <w:caps w:val="0"/>
          <w:color w:val="auto"/>
          <w:spacing w:val="8"/>
          <w:sz w:val="21"/>
          <w:szCs w:val="21"/>
          <w:shd w:val="clear" w:fill="FFFFFF"/>
        </w:rPr>
        <w:t>完善了高层次人才优先购房政策</w:t>
      </w:r>
      <w:r>
        <w:rPr>
          <w:rFonts w:hint="default" w:ascii="Arial" w:hAnsi="Arial" w:eastAsia="宋体" w:cs="Arial"/>
          <w:b w:val="0"/>
          <w:i w:val="0"/>
          <w:caps w:val="0"/>
          <w:color w:val="auto"/>
          <w:spacing w:val="8"/>
          <w:sz w:val="21"/>
          <w:szCs w:val="21"/>
          <w:shd w:val="clear" w:fill="FFFFFF"/>
          <w:lang w:eastAsia="zh-CN"/>
        </w:rPr>
        <w:t>，</w:t>
      </w:r>
      <w:r>
        <w:rPr>
          <w:rFonts w:hint="default" w:ascii="Arial" w:hAnsi="Arial" w:eastAsia="宋体" w:cs="Arial"/>
          <w:b w:val="0"/>
          <w:i w:val="0"/>
          <w:caps w:val="0"/>
          <w:color w:val="auto"/>
          <w:spacing w:val="8"/>
          <w:sz w:val="21"/>
          <w:szCs w:val="21"/>
          <w:shd w:val="clear" w:fill="FFFFFF"/>
        </w:rPr>
        <w:t>明确自《通知》发布之日起，高层次人才转让本市限购范围内住房的，须在本市</w:t>
      </w:r>
      <w:r>
        <w:rPr>
          <w:rFonts w:hint="default" w:ascii="Arial" w:hAnsi="Arial" w:eastAsia="宋体" w:cs="Arial"/>
          <w:b w:val="0"/>
          <w:bCs w:val="0"/>
          <w:i w:val="0"/>
          <w:caps w:val="0"/>
          <w:color w:val="auto"/>
          <w:spacing w:val="8"/>
          <w:sz w:val="21"/>
          <w:szCs w:val="21"/>
          <w:shd w:val="clear" w:fill="FFFFFF"/>
        </w:rPr>
        <w:t>限购范围内无自有住房记录满</w:t>
      </w:r>
      <w:r>
        <w:rPr>
          <w:rStyle w:val="23"/>
          <w:rFonts w:hint="default" w:ascii="Arial" w:hAnsi="Arial" w:eastAsia="宋体" w:cs="Arial"/>
          <w:b w:val="0"/>
          <w:bCs w:val="0"/>
          <w:i w:val="0"/>
          <w:caps w:val="0"/>
          <w:color w:val="auto"/>
          <w:spacing w:val="8"/>
          <w:sz w:val="21"/>
          <w:szCs w:val="21"/>
          <w:shd w:val="clear" w:fill="FFFFFF"/>
        </w:rPr>
        <w:t>3年</w:t>
      </w:r>
      <w:r>
        <w:rPr>
          <w:rFonts w:hint="default" w:ascii="Arial" w:hAnsi="Arial" w:eastAsia="宋体" w:cs="Arial"/>
          <w:b w:val="0"/>
          <w:i w:val="0"/>
          <w:caps w:val="0"/>
          <w:color w:val="auto"/>
          <w:spacing w:val="8"/>
          <w:sz w:val="21"/>
          <w:szCs w:val="21"/>
          <w:shd w:val="clear" w:fill="FFFFFF"/>
        </w:rPr>
        <w:t>方可享受高层次人才优先购房。</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left"/>
        <w:textAlignment w:val="auto"/>
        <w:rPr>
          <w:rFonts w:hint="default" w:ascii="Arial" w:hAnsi="Arial" w:eastAsia="宋体" w:cs="Arial"/>
          <w:sz w:val="21"/>
          <w:szCs w:val="21"/>
        </w:rPr>
      </w:pPr>
    </w:p>
    <w:p>
      <w:pPr>
        <w:spacing w:line="360" w:lineRule="auto"/>
        <w:ind w:firstLine="420" w:firstLineChars="200"/>
        <w:outlineLvl w:val="9"/>
        <w:rPr>
          <w:rFonts w:hint="default" w:ascii="Arial" w:hAnsi="Arial" w:eastAsia="宋体" w:cs="Arial"/>
          <w:sz w:val="21"/>
          <w:szCs w:val="21"/>
        </w:rPr>
      </w:pPr>
      <w:r>
        <w:rPr>
          <w:rFonts w:hint="default" w:ascii="Arial" w:hAnsi="Arial" w:eastAsia="宋体" w:cs="Arial"/>
          <w:sz w:val="21"/>
          <w:szCs w:val="21"/>
          <w:lang w:val="en-US" w:eastAsia="zh-CN"/>
        </w:rPr>
        <w:t>3、</w:t>
      </w:r>
      <w:r>
        <w:rPr>
          <w:rFonts w:hint="default" w:ascii="Arial" w:hAnsi="Arial" w:eastAsia="宋体" w:cs="Arial"/>
          <w:sz w:val="21"/>
          <w:szCs w:val="21"/>
        </w:rPr>
        <w:t>限价政策：</w:t>
      </w:r>
    </w:p>
    <w:p>
      <w:pPr>
        <w:spacing w:line="360" w:lineRule="auto"/>
        <w:ind w:firstLine="420" w:firstLineChars="200"/>
        <w:rPr>
          <w:rFonts w:hint="default" w:ascii="Arial" w:hAnsi="Arial" w:eastAsia="宋体" w:cs="Arial"/>
          <w:b w:val="0"/>
          <w:bCs w:val="0"/>
          <w:sz w:val="21"/>
          <w:szCs w:val="21"/>
        </w:rPr>
      </w:pPr>
      <w:bookmarkStart w:id="409" w:name="_Toc14026"/>
      <w:bookmarkStart w:id="410" w:name="_Toc7694"/>
      <w:bookmarkStart w:id="411" w:name="_Toc18788"/>
      <w:bookmarkStart w:id="412" w:name="_Toc12917"/>
      <w:bookmarkStart w:id="413" w:name="_Toc30969"/>
      <w:bookmarkStart w:id="414" w:name="_Toc32570"/>
      <w:bookmarkStart w:id="415" w:name="_Toc6280"/>
      <w:bookmarkStart w:id="416" w:name="_Toc7311"/>
      <w:bookmarkStart w:id="417" w:name="_Toc9486"/>
      <w:bookmarkStart w:id="418" w:name="_Toc2350"/>
      <w:r>
        <w:rPr>
          <w:rFonts w:hint="default" w:ascii="Arial" w:hAnsi="Arial" w:eastAsia="宋体" w:cs="Arial"/>
          <w:sz w:val="21"/>
          <w:szCs w:val="21"/>
          <w:lang w:eastAsia="zh-CN"/>
        </w:rPr>
        <w:t>杭州</w:t>
      </w:r>
      <w:r>
        <w:rPr>
          <w:rFonts w:hint="default" w:ascii="Arial" w:hAnsi="Arial" w:eastAsia="宋体" w:cs="Arial"/>
          <w:sz w:val="21"/>
          <w:szCs w:val="21"/>
        </w:rPr>
        <w:t>限房价竞地价，本项</w:t>
      </w:r>
      <w:r>
        <w:rPr>
          <w:rFonts w:hint="default" w:ascii="Arial" w:hAnsi="Arial" w:eastAsia="宋体" w:cs="Arial"/>
          <w:b w:val="0"/>
          <w:bCs w:val="0"/>
          <w:sz w:val="21"/>
          <w:szCs w:val="21"/>
        </w:rPr>
        <w:t>目毛坯限价63800元/㎡，最高单价不超过70180元/㎡装修价格不超过6000元/㎡。</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b/>
          <w:bCs/>
          <w:color w:val="000000"/>
          <w:kern w:val="2"/>
          <w:sz w:val="24"/>
          <w:szCs w:val="24"/>
          <w:lang w:val="en-US" w:eastAsia="zh-CN" w:bidi="ar-SA"/>
        </w:rPr>
      </w:pPr>
      <w:bookmarkStart w:id="419" w:name="_Toc2884"/>
      <w:bookmarkStart w:id="420" w:name="_Toc28286"/>
      <w:r>
        <w:rPr>
          <w:rFonts w:hint="default" w:ascii="Arial" w:hAnsi="Arial" w:eastAsia="宋体" w:cs="Arial"/>
          <w:b/>
          <w:bCs/>
          <w:color w:val="000000"/>
          <w:kern w:val="2"/>
          <w:sz w:val="24"/>
          <w:szCs w:val="24"/>
          <w:lang w:val="en-US" w:eastAsia="zh-CN" w:bidi="ar-SA"/>
        </w:rPr>
        <w:t>8.2项目销售及营销推广计划</w:t>
      </w:r>
      <w:bookmarkEnd w:id="409"/>
      <w:bookmarkEnd w:id="410"/>
      <w:bookmarkEnd w:id="411"/>
      <w:bookmarkEnd w:id="412"/>
      <w:bookmarkEnd w:id="413"/>
      <w:bookmarkEnd w:id="414"/>
      <w:bookmarkEnd w:id="415"/>
      <w:bookmarkEnd w:id="416"/>
      <w:bookmarkEnd w:id="417"/>
      <w:bookmarkEnd w:id="418"/>
      <w:bookmarkEnd w:id="419"/>
      <w:bookmarkEnd w:id="420"/>
    </w:p>
    <w:p>
      <w:pPr>
        <w:spacing w:line="360" w:lineRule="auto"/>
        <w:ind w:firstLine="420" w:firstLineChars="200"/>
        <w:rPr>
          <w:rFonts w:hint="eastAsia" w:asciiTheme="minorEastAsia" w:hAnsiTheme="minorEastAsia" w:eastAsiaTheme="minorEastAsia" w:cstheme="minorEastAsia"/>
          <w:b w:val="0"/>
          <w:bCs w:val="0"/>
          <w:sz w:val="21"/>
          <w:szCs w:val="21"/>
          <w:lang w:eastAsia="zh-CN"/>
        </w:rPr>
      </w:pPr>
      <w:r>
        <w:rPr>
          <w:rFonts w:hint="eastAsia" w:asciiTheme="minorEastAsia" w:hAnsiTheme="minorEastAsia" w:eastAsiaTheme="minorEastAsia" w:cstheme="minorEastAsia"/>
          <w:b w:val="0"/>
          <w:bCs w:val="0"/>
          <w:sz w:val="21"/>
          <w:szCs w:val="21"/>
          <w:lang w:eastAsia="zh-CN"/>
        </w:rPr>
        <w:t>无销售及推广计划</w:t>
      </w:r>
    </w:p>
    <w:p>
      <w:pPr>
        <w:pStyle w:val="3"/>
        <w:keepNext/>
        <w:keepLines/>
        <w:pageBreakBefore w:val="0"/>
        <w:widowControl w:val="0"/>
        <w:kinsoku/>
        <w:wordWrap/>
        <w:overflowPunct/>
        <w:topLinePunct w:val="0"/>
        <w:autoSpaceDE/>
        <w:autoSpaceDN/>
        <w:bidi w:val="0"/>
        <w:adjustRightInd/>
        <w:snapToGrid/>
        <w:spacing w:before="300" w:after="300" w:line="360" w:lineRule="exact"/>
        <w:jc w:val="left"/>
        <w:textAlignment w:val="auto"/>
        <w:outlineLvl w:val="1"/>
        <w:rPr>
          <w:rFonts w:hint="default" w:ascii="Arial" w:hAnsi="Arial" w:eastAsia="宋体" w:cs="Arial"/>
          <w:b/>
          <w:bCs/>
          <w:color w:val="000000"/>
          <w:kern w:val="2"/>
          <w:sz w:val="24"/>
          <w:szCs w:val="24"/>
          <w:lang w:val="en-US" w:eastAsia="zh-CN" w:bidi="ar-SA"/>
        </w:rPr>
      </w:pPr>
      <w:bookmarkStart w:id="421" w:name="_Toc22308"/>
      <w:bookmarkStart w:id="422" w:name="_Toc7908"/>
      <w:bookmarkStart w:id="423" w:name="_Toc18718"/>
      <w:bookmarkStart w:id="424" w:name="_Toc18913"/>
      <w:bookmarkStart w:id="425" w:name="_Toc7994"/>
      <w:bookmarkStart w:id="426" w:name="_Toc11607"/>
      <w:bookmarkStart w:id="427" w:name="_Toc3051"/>
      <w:bookmarkStart w:id="428" w:name="_Toc7891"/>
      <w:bookmarkStart w:id="429" w:name="_Toc4827"/>
      <w:bookmarkStart w:id="430" w:name="_Toc8166"/>
      <w:bookmarkStart w:id="431" w:name="_Toc7896"/>
      <w:bookmarkStart w:id="432" w:name="_Toc13013"/>
      <w:r>
        <w:rPr>
          <w:rFonts w:hint="default" w:ascii="Arial" w:hAnsi="Arial" w:eastAsia="宋体" w:cs="Arial"/>
          <w:b/>
          <w:bCs/>
          <w:color w:val="000000"/>
          <w:kern w:val="2"/>
          <w:sz w:val="24"/>
          <w:szCs w:val="24"/>
          <w:lang w:val="en-US" w:eastAsia="zh-CN" w:bidi="ar-SA"/>
        </w:rPr>
        <w:t>8.3项目销售情况统计</w:t>
      </w:r>
      <w:bookmarkEnd w:id="421"/>
      <w:bookmarkEnd w:id="422"/>
      <w:bookmarkEnd w:id="423"/>
      <w:bookmarkEnd w:id="424"/>
      <w:bookmarkEnd w:id="425"/>
      <w:bookmarkEnd w:id="426"/>
      <w:bookmarkEnd w:id="427"/>
      <w:bookmarkEnd w:id="428"/>
      <w:bookmarkEnd w:id="429"/>
      <w:bookmarkEnd w:id="430"/>
      <w:bookmarkEnd w:id="431"/>
      <w:bookmarkEnd w:id="432"/>
    </w:p>
    <w:p>
      <w:pPr>
        <w:numPr>
          <w:ilvl w:val="255"/>
          <w:numId w:val="0"/>
        </w:numPr>
        <w:spacing w:line="360" w:lineRule="auto"/>
        <w:ind w:firstLine="420" w:firstLineChars="200"/>
        <w:rPr>
          <w:rFonts w:hint="eastAsia" w:ascii="Arial" w:hAnsi="Arial" w:cs="Arial"/>
          <w:b/>
          <w:bCs/>
          <w:color w:val="000000"/>
          <w:sz w:val="24"/>
          <w:szCs w:val="24"/>
          <w:lang w:val="en-US" w:eastAsia="zh-CN"/>
        </w:rPr>
      </w:pPr>
      <w:r>
        <w:rPr>
          <w:rFonts w:hint="eastAsia" w:ascii="Arial Unicode MS" w:hAnsi="Arial Unicode MS"/>
        </w:rPr>
        <w:t>项目公司尚未进入销售阶段</w:t>
      </w:r>
      <w:bookmarkStart w:id="433" w:name="_Toc3967"/>
      <w:bookmarkStart w:id="434" w:name="_Toc32039"/>
      <w:bookmarkStart w:id="435" w:name="_Toc3192"/>
      <w:bookmarkStart w:id="436" w:name="_Toc19387"/>
    </w:p>
    <w:p>
      <w:pPr>
        <w:pStyle w:val="2"/>
        <w:keepNext w:val="0"/>
        <w:keepLines w:val="0"/>
        <w:spacing w:before="300" w:after="300" w:line="360" w:lineRule="exact"/>
        <w:jc w:val="left"/>
        <w:outlineLvl w:val="0"/>
        <w:rPr>
          <w:rFonts w:hint="eastAsia" w:ascii="宋体" w:hAnsi="宋体" w:eastAsia="宋体" w:cs="宋体"/>
          <w:color w:val="000000"/>
          <w:sz w:val="24"/>
          <w:szCs w:val="24"/>
          <w:lang w:val="en-US" w:eastAsia="zh-CN"/>
        </w:rPr>
      </w:pPr>
      <w:bookmarkStart w:id="437" w:name="_Toc18391"/>
      <w:bookmarkStart w:id="438" w:name="_Toc9896"/>
      <w:r>
        <w:rPr>
          <w:rFonts w:hint="eastAsia" w:ascii="宋体" w:hAnsi="宋体" w:eastAsia="宋体" w:cs="宋体"/>
          <w:b/>
          <w:bCs/>
          <w:color w:val="000000"/>
          <w:sz w:val="24"/>
          <w:szCs w:val="24"/>
          <w:lang w:val="en-US" w:eastAsia="zh-CN"/>
        </w:rPr>
        <w:t>9</w:t>
      </w:r>
      <w:r>
        <w:rPr>
          <w:rFonts w:hint="eastAsia" w:ascii="宋体" w:hAnsi="宋体" w:eastAsia="宋体" w:cs="宋体"/>
          <w:color w:val="000000"/>
          <w:sz w:val="24"/>
          <w:szCs w:val="24"/>
          <w:lang w:val="en-US" w:eastAsia="zh-CN"/>
        </w:rPr>
        <w:t>下期关注重点</w:t>
      </w:r>
      <w:bookmarkEnd w:id="433"/>
      <w:bookmarkEnd w:id="434"/>
      <w:bookmarkEnd w:id="437"/>
      <w:bookmarkEnd w:id="438"/>
    </w:p>
    <w:p>
      <w:pPr>
        <w:keepNext w:val="0"/>
        <w:keepLines w:val="0"/>
        <w:spacing w:before="0" w:after="0" w:line="360" w:lineRule="auto"/>
        <w:ind w:firstLine="420" w:firstLineChars="200"/>
        <w:jc w:val="left"/>
        <w:rPr>
          <w:rFonts w:hint="eastAsia" w:ascii="Arial" w:hAnsi="Arial" w:cs="Arial"/>
          <w:color w:val="000000"/>
          <w:sz w:val="21"/>
          <w:szCs w:val="21"/>
          <w:lang w:val="en-US" w:eastAsia="zh-CN"/>
        </w:rPr>
      </w:pPr>
      <w:r>
        <w:rPr>
          <w:rFonts w:hint="eastAsia" w:ascii="Arial" w:hAnsi="Arial" w:cs="Arial"/>
          <w:color w:val="000000"/>
          <w:sz w:val="21"/>
          <w:szCs w:val="21"/>
          <w:lang w:val="en-US" w:eastAsia="zh-CN"/>
        </w:rPr>
        <w:t>综上所述，基于目前杭州望江未来社区项目运营状况，在2021年3月监管工作中我司将对下列事项进行重点关注：</w:t>
      </w:r>
    </w:p>
    <w:p>
      <w:pPr>
        <w:keepNext w:val="0"/>
        <w:keepLines w:val="0"/>
        <w:numPr>
          <w:ilvl w:val="0"/>
          <w:numId w:val="7"/>
        </w:numPr>
        <w:spacing w:before="0" w:after="0" w:line="480" w:lineRule="auto"/>
        <w:ind w:left="845" w:firstLine="0" w:firstLineChars="0"/>
        <w:jc w:val="left"/>
        <w:rPr>
          <w:rFonts w:hint="default" w:ascii="Arial" w:hAnsi="Arial" w:cs="Arial"/>
          <w:sz w:val="21"/>
          <w:szCs w:val="21"/>
          <w:lang w:val="en-US" w:eastAsia="zh-CN"/>
        </w:rPr>
      </w:pPr>
      <w:r>
        <w:rPr>
          <w:rFonts w:hint="default"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建设工程规划许可证</w:t>
      </w:r>
      <w:r>
        <w:rPr>
          <w:rFonts w:hint="eastAsia" w:ascii="Arial" w:hAnsi="Arial" w:cs="Arial"/>
          <w:color w:val="000000"/>
          <w:sz w:val="21"/>
          <w:szCs w:val="21"/>
          <w:lang w:val="en-US" w:eastAsia="zh-CN"/>
        </w:rPr>
        <w:t>》、《不动产权证》《建设工程施工许可证》</w:t>
      </w:r>
      <w:r>
        <w:rPr>
          <w:rFonts w:hint="eastAsia" w:ascii="Arial" w:hAnsi="Arial" w:cs="Arial"/>
          <w:sz w:val="21"/>
          <w:szCs w:val="21"/>
          <w:lang w:val="en-US" w:eastAsia="zh-CN"/>
        </w:rPr>
        <w:t>取得情况</w:t>
      </w:r>
      <w:r>
        <w:rPr>
          <w:rFonts w:hint="default" w:ascii="Arial" w:hAnsi="Arial" w:cs="Arial"/>
          <w:sz w:val="21"/>
          <w:szCs w:val="21"/>
          <w:lang w:val="en-US" w:eastAsia="zh-CN"/>
        </w:rPr>
        <w:t>；</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关注SPV公司、合资公司、项目公司资金余额及资金使用情况、资金计划完成情况；</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w:t>
      </w:r>
      <w:r>
        <w:rPr>
          <w:rFonts w:hint="eastAsia" w:ascii="Arial" w:hAnsi="Arial" w:cs="Arial"/>
          <w:color w:val="000000"/>
          <w:sz w:val="21"/>
          <w:szCs w:val="21"/>
          <w:lang w:val="en-US" w:eastAsia="zh-CN"/>
        </w:rPr>
        <w:t>杭州望江未来社区项目</w:t>
      </w:r>
      <w:r>
        <w:rPr>
          <w:rFonts w:hint="eastAsia" w:ascii="Arial" w:hAnsi="Arial" w:cs="Arial"/>
          <w:sz w:val="21"/>
          <w:szCs w:val="21"/>
          <w:lang w:val="en-US" w:eastAsia="zh-CN"/>
        </w:rPr>
        <w:t>成本动态变化。</w:t>
      </w:r>
    </w:p>
    <w:p>
      <w:pPr>
        <w:keepNext w:val="0"/>
        <w:keepLines w:val="0"/>
        <w:numPr>
          <w:ilvl w:val="0"/>
          <w:numId w:val="7"/>
        </w:numPr>
        <w:spacing w:before="0" w:after="0" w:line="480" w:lineRule="auto"/>
        <w:ind w:left="845" w:firstLine="0" w:firstLineChars="0"/>
        <w:jc w:val="left"/>
        <w:rPr>
          <w:rFonts w:hint="eastAsia" w:ascii="Arial" w:hAnsi="Arial" w:cs="Arial"/>
          <w:sz w:val="21"/>
          <w:szCs w:val="21"/>
        </w:rPr>
      </w:pPr>
      <w:r>
        <w:rPr>
          <w:rFonts w:hint="eastAsia" w:ascii="Arial" w:hAnsi="Arial" w:cs="Arial"/>
          <w:sz w:val="21"/>
          <w:szCs w:val="21"/>
          <w:lang w:val="en-US" w:eastAsia="zh-CN"/>
        </w:rPr>
        <w:t>关注项目施工情况。</w:t>
      </w:r>
    </w:p>
    <w:p>
      <w:pPr>
        <w:keepNext w:val="0"/>
        <w:keepLines w:val="0"/>
        <w:spacing w:before="300" w:after="300" w:line="360" w:lineRule="exact"/>
        <w:jc w:val="left"/>
        <w:rPr>
          <w:rFonts w:ascii="Arial" w:hAnsi="Arial" w:cs="Arial"/>
          <w:color w:val="000000"/>
          <w:sz w:val="24"/>
          <w:szCs w:val="24"/>
        </w:rPr>
      </w:pPr>
      <w:bookmarkStart w:id="439" w:name="_Toc30408"/>
      <w:bookmarkStart w:id="440" w:name="_Toc25198"/>
      <w:bookmarkStart w:id="441" w:name="_Toc19608"/>
      <w:bookmarkStart w:id="442" w:name="_Toc28903"/>
      <w:bookmarkStart w:id="443" w:name="_Toc32094"/>
      <w:bookmarkStart w:id="444" w:name="_Toc20278"/>
      <w:bookmarkStart w:id="445" w:name="_Toc13942"/>
      <w:bookmarkStart w:id="446" w:name="_Toc20853"/>
      <w:r>
        <w:rPr>
          <w:rFonts w:ascii="Arial" w:hAnsi="Arial" w:cs="Arial"/>
          <w:color w:val="000000"/>
          <w:sz w:val="24"/>
          <w:szCs w:val="24"/>
        </w:rPr>
        <w:br w:type="page"/>
      </w:r>
    </w:p>
    <w:p>
      <w:pPr>
        <w:pStyle w:val="2"/>
        <w:keepNext w:val="0"/>
        <w:keepLines w:val="0"/>
        <w:spacing w:before="300" w:after="300" w:line="360" w:lineRule="exact"/>
        <w:jc w:val="left"/>
        <w:rPr>
          <w:rFonts w:hint="eastAsia" w:ascii="宋体" w:hAnsi="宋体" w:eastAsia="宋体" w:cs="宋体"/>
          <w:color w:val="000000"/>
          <w:sz w:val="24"/>
          <w:szCs w:val="24"/>
        </w:rPr>
      </w:pPr>
      <w:bookmarkStart w:id="447" w:name="_Toc11641"/>
      <w:bookmarkStart w:id="448" w:name="_Toc18074"/>
      <w:r>
        <w:rPr>
          <w:rFonts w:hint="eastAsia" w:ascii="宋体" w:hAnsi="宋体" w:eastAsia="宋体" w:cs="宋体"/>
          <w:color w:val="000000"/>
          <w:sz w:val="24"/>
          <w:szCs w:val="24"/>
        </w:rPr>
        <w:t>附件</w:t>
      </w:r>
      <w:bookmarkEnd w:id="323"/>
      <w:bookmarkEnd w:id="324"/>
      <w:bookmarkEnd w:id="325"/>
      <w:bookmarkEnd w:id="326"/>
      <w:bookmarkEnd w:id="327"/>
      <w:bookmarkEnd w:id="328"/>
      <w:bookmarkEnd w:id="353"/>
      <w:bookmarkEnd w:id="354"/>
      <w:bookmarkEnd w:id="355"/>
      <w:bookmarkEnd w:id="356"/>
      <w:bookmarkEnd w:id="357"/>
      <w:bookmarkEnd w:id="358"/>
      <w:bookmarkEnd w:id="359"/>
      <w:bookmarkEnd w:id="360"/>
      <w:bookmarkEnd w:id="435"/>
      <w:bookmarkEnd w:id="436"/>
      <w:bookmarkEnd w:id="439"/>
      <w:bookmarkEnd w:id="440"/>
      <w:bookmarkEnd w:id="441"/>
      <w:bookmarkEnd w:id="442"/>
      <w:bookmarkEnd w:id="443"/>
      <w:bookmarkEnd w:id="444"/>
      <w:bookmarkEnd w:id="445"/>
      <w:bookmarkEnd w:id="446"/>
      <w:bookmarkEnd w:id="447"/>
      <w:bookmarkEnd w:id="448"/>
    </w:p>
    <w:p>
      <w:pPr>
        <w:pStyle w:val="3"/>
        <w:keepNext/>
        <w:keepLines/>
        <w:pageBreakBefore w:val="0"/>
        <w:widowControl w:val="0"/>
        <w:kinsoku/>
        <w:wordWrap/>
        <w:overflowPunct/>
        <w:topLinePunct w:val="0"/>
        <w:autoSpaceDE/>
        <w:autoSpaceDN/>
        <w:bidi w:val="0"/>
        <w:adjustRightInd/>
        <w:snapToGrid/>
        <w:spacing w:line="416" w:lineRule="auto"/>
        <w:textAlignment w:val="auto"/>
        <w:outlineLvl w:val="1"/>
        <w:rPr>
          <w:rFonts w:hint="eastAsia" w:ascii="宋体" w:hAnsi="宋体" w:eastAsia="宋体" w:cs="宋体"/>
          <w:sz w:val="24"/>
        </w:rPr>
      </w:pPr>
      <w:bookmarkStart w:id="449" w:name="_Toc535580034"/>
      <w:bookmarkStart w:id="450" w:name="_Toc535570761"/>
      <w:bookmarkStart w:id="451" w:name="_Toc535508647"/>
      <w:bookmarkStart w:id="452" w:name="_Toc532281665"/>
      <w:bookmarkStart w:id="453" w:name="_Toc535580102"/>
      <w:bookmarkStart w:id="454" w:name="_Toc8254"/>
      <w:bookmarkStart w:id="455" w:name="_Toc6866"/>
      <w:bookmarkStart w:id="456" w:name="_Toc30550"/>
      <w:bookmarkStart w:id="457" w:name="_Toc1108"/>
      <w:bookmarkStart w:id="458" w:name="_Toc21470"/>
      <w:bookmarkStart w:id="459" w:name="_Toc21475"/>
      <w:bookmarkStart w:id="460" w:name="_Toc10565"/>
      <w:bookmarkStart w:id="461" w:name="_Toc30197"/>
      <w:bookmarkStart w:id="462" w:name="_Toc30228"/>
      <w:bookmarkStart w:id="463" w:name="_Toc8410"/>
      <w:bookmarkStart w:id="464" w:name="_Toc16889"/>
      <w:bookmarkStart w:id="465" w:name="_Toc4198"/>
      <w:bookmarkStart w:id="466" w:name="_Toc1075"/>
      <w:bookmarkStart w:id="467" w:name="_Toc8634"/>
      <w:bookmarkStart w:id="468" w:name="_Toc27000"/>
      <w:bookmarkStart w:id="469" w:name="_Toc25953"/>
      <w:bookmarkStart w:id="470" w:name="_Toc30857"/>
      <w:bookmarkStart w:id="471" w:name="_Toc27512"/>
      <w:bookmarkStart w:id="472" w:name="_Toc11405"/>
      <w:bookmarkStart w:id="473" w:name="_Toc31410"/>
      <w:bookmarkStart w:id="474" w:name="_Toc45217884"/>
      <w:r>
        <w:rPr>
          <w:rFonts w:hint="eastAsia" w:ascii="宋体" w:hAnsi="宋体" w:eastAsia="宋体" w:cs="宋体"/>
          <w:sz w:val="24"/>
        </w:rPr>
        <w:t>附件一</w:t>
      </w:r>
      <w:bookmarkEnd w:id="449"/>
      <w:bookmarkEnd w:id="450"/>
      <w:bookmarkEnd w:id="451"/>
      <w:bookmarkEnd w:id="452"/>
      <w:bookmarkEnd w:id="453"/>
      <w:r>
        <w:rPr>
          <w:rFonts w:hint="eastAsia" w:ascii="宋体" w:hAnsi="宋体" w:eastAsia="宋体" w:cs="宋体"/>
          <w:sz w:val="24"/>
        </w:rPr>
        <w:t xml:space="preserve"> SPV公司对账单</w:t>
      </w:r>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p>
    <w:p>
      <w:pPr>
        <w:spacing w:before="240" w:beforeLines="100" w:after="300" w:line="360" w:lineRule="exact"/>
        <w:jc w:val="center"/>
        <w:rPr>
          <w:rFonts w:ascii="Arial" w:hAnsi="Arial" w:cs="Arial"/>
          <w:sz w:val="24"/>
        </w:rPr>
      </w:pPr>
      <w:r>
        <w:rPr>
          <w:rFonts w:hint="eastAsia" w:ascii="Arial" w:hAnsi="Arial" w:cs="Arial"/>
          <w:b/>
          <w:color w:val="000000"/>
          <w:sz w:val="24"/>
          <w:lang w:val="en-US" w:eastAsia="zh-CN"/>
        </w:rPr>
        <w:t>SPV公司招商银行2</w:t>
      </w:r>
      <w:r>
        <w:rPr>
          <w:rFonts w:ascii="Arial" w:hAnsi="Arial" w:cs="Arial"/>
          <w:b/>
          <w:color w:val="000000"/>
          <w:sz w:val="24"/>
        </w:rPr>
        <w:t>月份银行对账单</w:t>
      </w:r>
    </w:p>
    <w:p>
      <w:pPr>
        <w:jc w:val="center"/>
        <w:outlineLvl w:val="9"/>
        <w:rPr>
          <w:rFonts w:ascii="Arial" w:hAnsi="Arial" w:cs="Arial"/>
          <w:sz w:val="24"/>
        </w:rPr>
      </w:pPr>
      <w:r>
        <w:drawing>
          <wp:inline distT="0" distB="0" distL="114300" distR="114300">
            <wp:extent cx="5894070" cy="1337945"/>
            <wp:effectExtent l="0" t="0" r="11430" b="1460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20"/>
                    <a:stretch>
                      <a:fillRect/>
                    </a:stretch>
                  </pic:blipFill>
                  <pic:spPr>
                    <a:xfrm>
                      <a:off x="0" y="0"/>
                      <a:ext cx="5894070" cy="133794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1"/>
        <w:rPr>
          <w:rFonts w:ascii="Arial" w:hAnsi="Arial" w:cs="Arial"/>
          <w:b/>
          <w:bCs/>
          <w:sz w:val="24"/>
          <w:szCs w:val="32"/>
        </w:rPr>
      </w:pPr>
      <w:bookmarkStart w:id="475" w:name="_Toc5744"/>
      <w:bookmarkStart w:id="476" w:name="_Toc1303"/>
      <w:bookmarkStart w:id="477" w:name="_Toc31638"/>
      <w:bookmarkStart w:id="478" w:name="_Toc72"/>
      <w:bookmarkStart w:id="479" w:name="_Toc21688"/>
      <w:bookmarkStart w:id="480" w:name="_Toc4340"/>
      <w:bookmarkStart w:id="481" w:name="_Toc29971"/>
      <w:bookmarkStart w:id="482" w:name="_Toc5891"/>
      <w:bookmarkStart w:id="483" w:name="_Toc14161"/>
      <w:bookmarkStart w:id="484" w:name="_Toc16964"/>
      <w:bookmarkStart w:id="485" w:name="_Toc25989"/>
      <w:bookmarkStart w:id="486" w:name="_Toc1369"/>
      <w:bookmarkStart w:id="487" w:name="_Toc7011"/>
      <w:bookmarkStart w:id="488" w:name="_Toc29433"/>
      <w:bookmarkStart w:id="489" w:name="_Toc18563"/>
      <w:bookmarkStart w:id="490" w:name="_Toc20500"/>
      <w:r>
        <w:rPr>
          <w:rFonts w:hint="eastAsia" w:ascii="宋体" w:hAnsi="宋体" w:eastAsia="宋体" w:cs="宋体"/>
          <w:b/>
          <w:bCs/>
          <w:sz w:val="24"/>
          <w:szCs w:val="32"/>
        </w:rPr>
        <w:t xml:space="preserve">附件二 </w:t>
      </w:r>
      <w:r>
        <w:rPr>
          <w:rFonts w:hint="eastAsia" w:ascii="宋体" w:hAnsi="宋体" w:eastAsia="宋体" w:cs="宋体"/>
          <w:b/>
          <w:bCs/>
          <w:sz w:val="24"/>
          <w:szCs w:val="32"/>
          <w:lang w:eastAsia="zh-CN"/>
        </w:rPr>
        <w:t>合资</w:t>
      </w:r>
      <w:r>
        <w:rPr>
          <w:rFonts w:hint="eastAsia" w:ascii="宋体" w:hAnsi="宋体" w:eastAsia="宋体" w:cs="宋体"/>
          <w:b/>
          <w:bCs/>
          <w:sz w:val="24"/>
          <w:szCs w:val="32"/>
        </w:rPr>
        <w:t>公司对账单</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pPr>
        <w:spacing w:before="240" w:beforeLines="100" w:after="300"/>
        <w:jc w:val="center"/>
        <w:rPr>
          <w:rFonts w:ascii="Arial" w:hAnsi="Arial" w:cs="Arial"/>
          <w:b/>
          <w:color w:val="000000"/>
          <w:sz w:val="24"/>
          <w:highlight w:val="none"/>
        </w:rPr>
      </w:pPr>
      <w:r>
        <w:rPr>
          <w:rFonts w:hint="eastAsia" w:ascii="Arial" w:hAnsi="Arial" w:cs="Arial"/>
          <w:b/>
          <w:color w:val="000000"/>
          <w:sz w:val="24"/>
          <w:highlight w:val="none"/>
          <w:lang w:eastAsia="zh-CN"/>
        </w:rPr>
        <w:t>合资公司建设银行</w:t>
      </w:r>
      <w:r>
        <w:rPr>
          <w:rFonts w:hint="eastAsia" w:ascii="Arial" w:hAnsi="Arial" w:cs="Arial"/>
          <w:b/>
          <w:color w:val="000000"/>
          <w:sz w:val="24"/>
          <w:highlight w:val="none"/>
          <w:lang w:val="en-US" w:eastAsia="zh-CN"/>
        </w:rPr>
        <w:t>2</w:t>
      </w:r>
      <w:r>
        <w:rPr>
          <w:rFonts w:ascii="Arial" w:hAnsi="Arial" w:cs="Arial"/>
          <w:b/>
          <w:color w:val="000000"/>
          <w:sz w:val="24"/>
          <w:highlight w:val="none"/>
        </w:rPr>
        <w:t>月份银行对账单</w:t>
      </w:r>
      <w:bookmarkEnd w:id="474"/>
    </w:p>
    <w:p>
      <w:pPr>
        <w:spacing w:before="240" w:beforeLines="100" w:after="300"/>
        <w:jc w:val="center"/>
        <w:rPr>
          <w:rFonts w:ascii="Arial" w:hAnsi="Arial" w:cs="Arial"/>
          <w:b/>
          <w:color w:val="000000"/>
          <w:sz w:val="24"/>
          <w:highlight w:val="none"/>
        </w:rPr>
      </w:pPr>
      <w:r>
        <w:drawing>
          <wp:inline distT="0" distB="0" distL="114300" distR="114300">
            <wp:extent cx="5900420" cy="2232660"/>
            <wp:effectExtent l="0" t="0" r="5080" b="1524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pic:cNvPicPr>
                      <a:picLocks noChangeAspect="1"/>
                    </pic:cNvPicPr>
                  </pic:nvPicPr>
                  <pic:blipFill>
                    <a:blip r:embed="rId21"/>
                    <a:stretch>
                      <a:fillRect/>
                    </a:stretch>
                  </pic:blipFill>
                  <pic:spPr>
                    <a:xfrm>
                      <a:off x="0" y="0"/>
                      <a:ext cx="5900420" cy="223266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bookmarkStart w:id="491" w:name="_Toc12960"/>
      <w:bookmarkStart w:id="492" w:name="_Toc20417"/>
      <w:bookmarkStart w:id="493" w:name="_Toc535580103"/>
      <w:bookmarkStart w:id="494" w:name="_Toc535508648"/>
      <w:bookmarkStart w:id="495" w:name="_Toc45217885"/>
      <w:bookmarkStart w:id="496" w:name="_Toc535580035"/>
      <w:bookmarkStart w:id="497" w:name="_Toc535570762"/>
      <w:bookmarkStart w:id="498" w:name="_Toc514075669"/>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p>
    <w:p>
      <w:pPr>
        <w:keepNext w:val="0"/>
        <w:keepLines w:val="0"/>
        <w:pageBreakBefore w:val="0"/>
        <w:widowControl w:val="0"/>
        <w:kinsoku/>
        <w:wordWrap/>
        <w:overflowPunct/>
        <w:topLinePunct w:val="0"/>
        <w:autoSpaceDE/>
        <w:autoSpaceDN/>
        <w:bidi w:val="0"/>
        <w:adjustRightInd/>
        <w:snapToGrid/>
        <w:spacing w:before="625" w:beforeLines="200"/>
        <w:textAlignment w:val="auto"/>
        <w:outlineLvl w:val="9"/>
        <w:rPr>
          <w:rFonts w:hint="eastAsia" w:ascii="宋体" w:hAnsi="宋体" w:eastAsia="宋体" w:cs="宋体"/>
          <w:b/>
          <w:bCs/>
          <w:sz w:val="24"/>
          <w:szCs w:val="32"/>
        </w:rPr>
      </w:pPr>
      <w:r>
        <w:rPr>
          <w:rFonts w:hint="eastAsia" w:ascii="宋体" w:hAnsi="宋体" w:eastAsia="宋体" w:cs="宋体"/>
          <w:b/>
          <w:bCs/>
          <w:sz w:val="24"/>
          <w:szCs w:val="32"/>
        </w:rPr>
        <w:t>附件</w:t>
      </w:r>
      <w:r>
        <w:rPr>
          <w:rFonts w:hint="eastAsia" w:ascii="宋体" w:hAnsi="宋体" w:eastAsia="宋体" w:cs="宋体"/>
          <w:b/>
          <w:bCs/>
          <w:sz w:val="24"/>
          <w:szCs w:val="32"/>
          <w:lang w:eastAsia="zh-CN"/>
        </w:rPr>
        <w:t>三</w:t>
      </w:r>
      <w:r>
        <w:rPr>
          <w:rFonts w:hint="eastAsia" w:ascii="宋体" w:hAnsi="宋体" w:eastAsia="宋体" w:cs="宋体"/>
          <w:b/>
          <w:bCs/>
          <w:sz w:val="24"/>
          <w:szCs w:val="32"/>
        </w:rPr>
        <w:t xml:space="preserve"> </w:t>
      </w:r>
      <w:r>
        <w:rPr>
          <w:rFonts w:hint="eastAsia" w:ascii="宋体" w:hAnsi="宋体" w:eastAsia="宋体" w:cs="宋体"/>
          <w:b/>
          <w:bCs/>
          <w:sz w:val="24"/>
          <w:szCs w:val="32"/>
          <w:lang w:eastAsia="zh-CN"/>
        </w:rPr>
        <w:t>项目</w:t>
      </w:r>
      <w:r>
        <w:rPr>
          <w:rFonts w:hint="eastAsia" w:ascii="宋体" w:hAnsi="宋体" w:eastAsia="宋体" w:cs="宋体"/>
          <w:b/>
          <w:bCs/>
          <w:sz w:val="24"/>
          <w:szCs w:val="32"/>
        </w:rPr>
        <w:t>公司对账单</w:t>
      </w:r>
      <w:bookmarkEnd w:id="491"/>
      <w:bookmarkEnd w:id="492"/>
    </w:p>
    <w:p>
      <w:pPr>
        <w:rPr>
          <w:rFonts w:ascii="Arial" w:hAnsi="Arial" w:cs="Arial"/>
          <w:b/>
          <w:bCs/>
          <w:sz w:val="24"/>
          <w:szCs w:val="32"/>
        </w:rPr>
      </w:pPr>
    </w:p>
    <w:p>
      <w:pPr>
        <w:spacing w:before="240" w:beforeLines="100" w:after="300"/>
        <w:jc w:val="center"/>
        <w:rPr>
          <w:rFonts w:ascii="Arial" w:hAnsi="Arial" w:cs="Arial"/>
          <w:b/>
          <w:bCs/>
          <w:sz w:val="24"/>
          <w:szCs w:val="32"/>
        </w:rPr>
      </w:pPr>
      <w:r>
        <w:rPr>
          <w:rFonts w:hint="eastAsia" w:ascii="Arial" w:hAnsi="Arial" w:cs="Arial"/>
          <w:b/>
          <w:color w:val="000000"/>
          <w:sz w:val="24"/>
          <w:lang w:eastAsia="zh-CN"/>
        </w:rPr>
        <w:t>项目公司平安银行</w:t>
      </w:r>
      <w:r>
        <w:rPr>
          <w:rFonts w:hint="eastAsia" w:ascii="Arial" w:hAnsi="Arial" w:cs="Arial"/>
          <w:b/>
          <w:color w:val="000000"/>
          <w:sz w:val="24"/>
          <w:lang w:val="en-US" w:eastAsia="zh-CN"/>
        </w:rPr>
        <w:t>2</w:t>
      </w:r>
      <w:r>
        <w:rPr>
          <w:rFonts w:ascii="Arial" w:hAnsi="Arial" w:cs="Arial"/>
          <w:b/>
          <w:color w:val="000000"/>
          <w:sz w:val="24"/>
        </w:rPr>
        <w:t>月份银行对账单</w:t>
      </w:r>
    </w:p>
    <w:p>
      <w:r>
        <w:drawing>
          <wp:inline distT="0" distB="0" distL="114300" distR="114300">
            <wp:extent cx="5901055" cy="3701415"/>
            <wp:effectExtent l="0" t="0" r="4445" b="13335"/>
            <wp:docPr id="2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pic:cNvPicPr>
                      <a:picLocks noChangeAspect="1"/>
                    </pic:cNvPicPr>
                  </pic:nvPicPr>
                  <pic:blipFill>
                    <a:blip r:embed="rId22"/>
                    <a:stretch>
                      <a:fillRect/>
                    </a:stretch>
                  </pic:blipFill>
                  <pic:spPr>
                    <a:xfrm>
                      <a:off x="0" y="0"/>
                      <a:ext cx="5901055" cy="3701415"/>
                    </a:xfrm>
                    <a:prstGeom prst="rect">
                      <a:avLst/>
                    </a:prstGeom>
                    <a:noFill/>
                    <a:ln>
                      <a:noFill/>
                    </a:ln>
                  </pic:spPr>
                </pic:pic>
              </a:graphicData>
            </a:graphic>
          </wp:inline>
        </w:drawing>
      </w:r>
    </w:p>
    <w:p>
      <w:r>
        <w:drawing>
          <wp:inline distT="0" distB="0" distL="114300" distR="114300">
            <wp:extent cx="5896610" cy="1249045"/>
            <wp:effectExtent l="0" t="0" r="8890" b="8255"/>
            <wp:docPr id="2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5"/>
                    <pic:cNvPicPr>
                      <a:picLocks noChangeAspect="1"/>
                    </pic:cNvPicPr>
                  </pic:nvPicPr>
                  <pic:blipFill>
                    <a:blip r:embed="rId23"/>
                    <a:stretch>
                      <a:fillRect/>
                    </a:stretch>
                  </pic:blipFill>
                  <pic:spPr>
                    <a:xfrm>
                      <a:off x="0" y="0"/>
                      <a:ext cx="5896610" cy="1249045"/>
                    </a:xfrm>
                    <a:prstGeom prst="rect">
                      <a:avLst/>
                    </a:prstGeom>
                    <a:noFill/>
                    <a:ln>
                      <a:noFill/>
                    </a:ln>
                  </pic:spPr>
                </pic:pic>
              </a:graphicData>
            </a:graphic>
          </wp:inline>
        </w:drawing>
      </w: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p>
      <w:pPr>
        <w:rPr>
          <w:rFonts w:ascii="Arial" w:hAnsi="Arial" w:cs="Arial"/>
          <w:b/>
          <w:bCs/>
          <w:sz w:val="24"/>
          <w:szCs w:val="32"/>
        </w:rPr>
      </w:pPr>
    </w:p>
    <w:bookmarkEnd w:id="493"/>
    <w:bookmarkEnd w:id="494"/>
    <w:bookmarkEnd w:id="495"/>
    <w:bookmarkEnd w:id="496"/>
    <w:bookmarkEnd w:id="497"/>
    <w:bookmarkEnd w:id="498"/>
    <w:p>
      <w:pPr>
        <w:bidi w:val="0"/>
        <w:jc w:val="left"/>
        <w:rPr>
          <w:lang w:val="en-US" w:eastAsia="zh-CN"/>
        </w:rPr>
        <w:sectPr>
          <w:pgSz w:w="11905" w:h="16838"/>
          <w:pgMar w:top="1843" w:right="1134" w:bottom="1134" w:left="1134" w:header="851" w:footer="992" w:gutter="340"/>
          <w:pgNumType w:fmt="decimal"/>
          <w:cols w:space="0" w:num="1"/>
          <w:rtlGutter w:val="0"/>
          <w:docGrid w:linePitch="312" w:charSpace="0"/>
        </w:sectPr>
      </w:pPr>
    </w:p>
    <w:p>
      <w:pPr>
        <w:keepNext w:val="0"/>
        <w:keepLines w:val="0"/>
        <w:pageBreakBefore w:val="0"/>
        <w:widowControl w:val="0"/>
        <w:kinsoku/>
        <w:wordWrap/>
        <w:overflowPunct/>
        <w:topLinePunct w:val="0"/>
        <w:autoSpaceDE/>
        <w:autoSpaceDN/>
        <w:bidi w:val="0"/>
        <w:adjustRightInd/>
        <w:snapToGrid/>
        <w:textAlignment w:val="auto"/>
        <w:outlineLvl w:val="1"/>
        <w:rPr>
          <w:rFonts w:hint="eastAsia" w:ascii="宋体" w:hAnsi="宋体" w:eastAsia="宋体" w:cs="宋体"/>
          <w:b/>
          <w:bCs/>
          <w:sz w:val="24"/>
          <w:szCs w:val="32"/>
        </w:rPr>
      </w:pPr>
      <w:bookmarkStart w:id="499" w:name="_Toc10305"/>
      <w:bookmarkStart w:id="500" w:name="_Toc8809"/>
      <w:bookmarkStart w:id="501" w:name="_Toc17085"/>
      <w:bookmarkStart w:id="502" w:name="_Toc5658"/>
      <w:bookmarkStart w:id="503" w:name="_Toc6080"/>
      <w:bookmarkStart w:id="504" w:name="_Toc31149"/>
      <w:bookmarkStart w:id="505" w:name="_Toc25679"/>
      <w:bookmarkStart w:id="506" w:name="_Toc1808"/>
      <w:bookmarkStart w:id="507" w:name="_Toc21454"/>
      <w:bookmarkStart w:id="508" w:name="_Toc13307"/>
      <w:bookmarkStart w:id="509" w:name="_Toc31337"/>
      <w:bookmarkStart w:id="510" w:name="_Toc20027"/>
      <w:bookmarkStart w:id="511" w:name="_Toc3950"/>
      <w:bookmarkStart w:id="512" w:name="_Toc29611"/>
      <w:bookmarkStart w:id="513" w:name="_Toc5973"/>
      <w:bookmarkStart w:id="514" w:name="_Toc28572"/>
      <w:bookmarkStart w:id="515" w:name="_Toc16085"/>
      <w:bookmarkStart w:id="516" w:name="_Toc31702"/>
      <w:r>
        <w:rPr>
          <w:rFonts w:hint="eastAsia" w:ascii="宋体" w:hAnsi="宋体" w:eastAsia="宋体" w:cs="宋体"/>
          <w:b/>
          <w:bCs/>
          <w:sz w:val="24"/>
          <w:szCs w:val="32"/>
        </w:rPr>
        <w:t xml:space="preserve">附件四 </w:t>
      </w:r>
      <w:bookmarkEnd w:id="499"/>
      <w:bookmarkEnd w:id="500"/>
      <w:bookmarkEnd w:id="501"/>
      <w:bookmarkEnd w:id="502"/>
      <w:bookmarkEnd w:id="503"/>
      <w:bookmarkEnd w:id="504"/>
      <w:r>
        <w:rPr>
          <w:rFonts w:hint="eastAsia" w:ascii="宋体" w:hAnsi="宋体" w:eastAsia="宋体" w:cs="宋体"/>
          <w:b/>
          <w:bCs/>
          <w:sz w:val="24"/>
          <w:szCs w:val="32"/>
        </w:rPr>
        <w:t>用印登记薄</w:t>
      </w:r>
      <w:bookmarkEnd w:id="505"/>
      <w:bookmarkEnd w:id="506"/>
      <w:bookmarkEnd w:id="507"/>
      <w:bookmarkEnd w:id="508"/>
      <w:bookmarkEnd w:id="509"/>
      <w:bookmarkEnd w:id="510"/>
      <w:bookmarkEnd w:id="511"/>
      <w:bookmarkEnd w:id="512"/>
      <w:bookmarkEnd w:id="513"/>
      <w:bookmarkEnd w:id="514"/>
      <w:bookmarkEnd w:id="515"/>
      <w:bookmarkEnd w:id="516"/>
    </w:p>
    <w:p>
      <w:pPr>
        <w:outlineLvl w:val="9"/>
        <w:rPr>
          <w:rFonts w:hint="eastAsia" w:ascii="Arial" w:hAnsi="Arial" w:cs="Arial"/>
          <w:b/>
          <w:bCs/>
          <w:sz w:val="24"/>
          <w:szCs w:val="32"/>
          <w:highlight w:val="yellow"/>
        </w:rPr>
      </w:pPr>
    </w:p>
    <w:p>
      <w:pPr>
        <w:jc w:val="center"/>
        <w:rPr>
          <w:rFonts w:hint="eastAsia" w:ascii="Arial" w:hAnsi="Arial" w:cs="Arial"/>
          <w:b/>
          <w:bCs/>
          <w:sz w:val="24"/>
          <w:szCs w:val="32"/>
          <w:lang w:val="en-US" w:eastAsia="zh-CN"/>
        </w:rPr>
      </w:pPr>
      <w:r>
        <w:rPr>
          <w:rFonts w:hint="eastAsia" w:ascii="Arial" w:hAnsi="Arial" w:cs="Arial"/>
          <w:b/>
          <w:bCs/>
          <w:sz w:val="24"/>
          <w:szCs w:val="32"/>
          <w:lang w:val="en-US" w:eastAsia="zh-CN"/>
        </w:rPr>
        <w:t>合资公司、项目公司2020年2月份用印登记簿</w:t>
      </w:r>
    </w:p>
    <w:p>
      <w:pPr>
        <w:jc w:val="center"/>
      </w:pPr>
    </w:p>
    <w:p>
      <w:pPr>
        <w:bidi w:val="0"/>
        <w:jc w:val="both"/>
        <w:rPr>
          <w:lang w:val="en-US" w:eastAsia="zh-CN"/>
        </w:rPr>
      </w:pPr>
      <w:r>
        <w:drawing>
          <wp:inline distT="0" distB="0" distL="114300" distR="114300">
            <wp:extent cx="5899150" cy="683895"/>
            <wp:effectExtent l="0" t="0" r="6350" b="1905"/>
            <wp:docPr id="2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pic:cNvPicPr>
                      <a:picLocks noChangeAspect="1"/>
                    </pic:cNvPicPr>
                  </pic:nvPicPr>
                  <pic:blipFill>
                    <a:blip r:embed="rId24"/>
                    <a:stretch>
                      <a:fillRect/>
                    </a:stretch>
                  </pic:blipFill>
                  <pic:spPr>
                    <a:xfrm>
                      <a:off x="0" y="0"/>
                      <a:ext cx="5899150" cy="683895"/>
                    </a:xfrm>
                    <a:prstGeom prst="rect">
                      <a:avLst/>
                    </a:prstGeom>
                    <a:noFill/>
                    <a:ln>
                      <a:noFill/>
                    </a:ln>
                  </pic:spPr>
                </pic:pic>
              </a:graphicData>
            </a:graphic>
          </wp:inline>
        </w:drawing>
      </w:r>
    </w:p>
    <w:p>
      <w:pPr>
        <w:bidi w:val="0"/>
        <w:rPr>
          <w:lang w:val="en-US" w:eastAsia="zh-CN"/>
        </w:rPr>
      </w:pPr>
      <w:r>
        <w:drawing>
          <wp:inline distT="0" distB="0" distL="114300" distR="114300">
            <wp:extent cx="5900420" cy="1162685"/>
            <wp:effectExtent l="0" t="0" r="5080" b="184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25"/>
                    <a:stretch>
                      <a:fillRect/>
                    </a:stretch>
                  </pic:blipFill>
                  <pic:spPr>
                    <a:xfrm>
                      <a:off x="0" y="0"/>
                      <a:ext cx="5900420" cy="1162685"/>
                    </a:xfrm>
                    <a:prstGeom prst="rect">
                      <a:avLst/>
                    </a:prstGeom>
                    <a:noFill/>
                    <a:ln>
                      <a:noFill/>
                    </a:ln>
                  </pic:spPr>
                </pic:pic>
              </a:graphicData>
            </a:graphic>
          </wp:inline>
        </w:drawing>
      </w: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bidi w:val="0"/>
        <w:rPr>
          <w:lang w:val="en-US" w:eastAsia="zh-CN"/>
        </w:rPr>
      </w:pPr>
    </w:p>
    <w:p>
      <w:pPr>
        <w:tabs>
          <w:tab w:val="left" w:pos="909"/>
        </w:tabs>
        <w:bidi w:val="0"/>
        <w:jc w:val="left"/>
        <w:rPr>
          <w:rFonts w:hint="eastAsia"/>
          <w:lang w:val="en-US" w:eastAsia="zh-CN"/>
        </w:rPr>
      </w:pPr>
      <w:r>
        <w:rPr>
          <w:rFonts w:hint="eastAsia"/>
          <w:lang w:val="en-US" w:eastAsia="zh-CN"/>
        </w:rPr>
        <w:tab/>
      </w:r>
    </w:p>
    <w:p>
      <w:pPr>
        <w:tabs>
          <w:tab w:val="left" w:pos="909"/>
        </w:tabs>
        <w:bidi w:val="0"/>
        <w:jc w:val="left"/>
        <w:rPr>
          <w:rFonts w:hint="eastAsia"/>
          <w:lang w:val="en-US" w:eastAsia="zh-CN"/>
        </w:rPr>
      </w:pPr>
    </w:p>
    <w:p>
      <w:pPr>
        <w:tabs>
          <w:tab w:val="left" w:pos="909"/>
        </w:tabs>
        <w:bidi w:val="0"/>
        <w:jc w:val="left"/>
        <w:rPr>
          <w:rFonts w:hint="eastAsia"/>
          <w:lang w:val="en-US" w:eastAsia="zh-CN"/>
        </w:rPr>
      </w:pPr>
    </w:p>
    <w:p>
      <w:pPr>
        <w:jc w:val="both"/>
        <w:outlineLvl w:val="9"/>
        <w:rPr>
          <w:rFonts w:hint="eastAsia"/>
          <w:lang w:eastAsia="zh-CN"/>
        </w:rPr>
      </w:pPr>
    </w:p>
    <w:p>
      <w:pPr>
        <w:outlineLvl w:val="9"/>
        <w:rPr>
          <w:rFonts w:hint="eastAsia"/>
          <w:lang w:eastAsia="zh-CN"/>
        </w:rPr>
      </w:pPr>
    </w:p>
    <w:p>
      <w:pPr>
        <w:tabs>
          <w:tab w:val="left" w:pos="909"/>
        </w:tabs>
        <w:bidi w:val="0"/>
        <w:jc w:val="left"/>
        <w:rPr>
          <w:rFonts w:hint="eastAsia"/>
          <w:lang w:val="en-US" w:eastAsia="zh-CN"/>
        </w:rPr>
      </w:pPr>
      <w:r>
        <w:rPr>
          <w:rFonts w:hint="eastAsia"/>
          <w:lang w:val="en-US" w:eastAsia="zh-CN"/>
        </w:rPr>
        <w:t xml:space="preserve">        </w:t>
      </w:r>
    </w:p>
    <w:p>
      <w:pPr>
        <w:bidi w:val="0"/>
        <w:jc w:val="left"/>
        <w:rPr>
          <w:rFonts w:hint="default"/>
          <w:lang w:val="en-US" w:eastAsia="zh-CN"/>
        </w:rPr>
      </w:pPr>
    </w:p>
    <w:sectPr>
      <w:pgSz w:w="11905" w:h="16838"/>
      <w:pgMar w:top="1843" w:right="1134" w:bottom="1134" w:left="1134" w:header="851" w:footer="992" w:gutter="340"/>
      <w:pgNumType w:fmt="decimal"/>
      <w:cols w:space="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Arial Unicode MS">
    <w:altName w:val="宋体"/>
    <w:panose1 w:val="020B0604020202020204"/>
    <w:charset w:val="86"/>
    <w:family w:val="swiss"/>
    <w:pitch w:val="default"/>
    <w:sig w:usb0="00000000" w:usb1="00000000"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cap="flat" cmpd="sng">
                        <a:noFill/>
                        <a:prstDash val="solid"/>
                        <a:miter/>
                        <a:headEnd type="none" w="med" len="med"/>
                        <a:tailEnd type="none" w="med" len="med"/>
                      </a:ln>
                      <a:extLst>
                        <a:ext uri="{909E8E84-426E-40DD-AFC4-6F175D3DCCD1}">
                          <a14:hiddenFill xmlns:a14="http://schemas.microsoft.com/office/drawing/2010/main">
                            <a:solidFill>
                              <a:srgbClr val="FFFFFF"/>
                            </a:solidFill>
                          </a14:hiddenFill>
                        </a:ext>
                      </a:extLst>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">
              <v:fill on="f" focussize="0,0"/>
              <v:stroke on="f" joinstyle="miter"/>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cap="flat" cmpd="sng">
                        <a:noFill/>
                        <a:prstDash val="solid"/>
                        <a:miter/>
                        <a:headEnd type="none" w="med" len="med"/>
                        <a:tailEnd type="none" w="med" len="med"/>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OqXm5zwAAAAUBAAAPAAAAAAAAAAEAIAAAACIAAABkcnMvZG93bnJldi54bWxQSwECFAAU&#10;AAAACACHTuJAnnlj1GwCAADuBAAADgAAAAAAAAABACAAAAAeAQAAZHJzL2Uyb0RvYy54bWxQSwUG&#10;AAAAAAYABgBZAQAA/AUAAAAA&#10;">
              <v:fill on="f" focussize="0,0"/>
              <v:stroke on="f" joinstyle="miter"/>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1"/>
      </w:pBdr>
      <w:rPr>
        <w:rFonts w:ascii="Arial" w:hAnsi="Arial"/>
      </w:rPr>
    </w:pPr>
    <w:r>
      <w:drawing>
        <wp:inline distT="0" distB="0" distL="0" distR="0">
          <wp:extent cx="6188710" cy="426085"/>
          <wp:effectExtent l="0" t="0" r="2540" b="12065"/>
          <wp:docPr id="16" name="图片 16" descr="E:\！！！张津夷\工作\08公司宣传\公司VI设计&amp;名片\20200907康信君安报告封面\康信君安信纸20200906-简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张津夷\工作\08公司宣传\公司VI设计&amp;名片\20200907康信君安报告封面\康信君安信纸20200906-简4.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6188710" cy="42645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spacing w:line="360" w:lineRule="auto"/>
      <w:rPr>
        <w:rFonts w:ascii="宋体" w:hAnsi="宋体" w:cs="宋体"/>
      </w:rPr>
    </w:pPr>
    <w:r>
      <w:rPr>
        <w:rFonts w:ascii="Arial" w:hAnsi="Arial" w:cs="Arial"/>
      </w:rPr>
      <w:t>20</w:t>
    </w:r>
    <w:r>
      <w:rPr>
        <w:rFonts w:hint="eastAsia" w:ascii="Arial" w:hAnsi="Arial" w:cs="Arial"/>
      </w:rPr>
      <w:t>2</w:t>
    </w:r>
    <w:r>
      <w:rPr>
        <w:rFonts w:hint="eastAsia" w:ascii="Arial" w:hAnsi="Arial" w:cs="Arial"/>
        <w:lang w:val="en-US" w:eastAsia="zh-CN"/>
      </w:rPr>
      <w:t>1</w:t>
    </w:r>
    <w:r>
      <w:rPr>
        <w:rFonts w:hint="eastAsia" w:ascii="宋体" w:hAnsi="宋体" w:cs="宋体"/>
      </w:rPr>
      <w:t>年</w:t>
    </w:r>
    <w:r>
      <w:rPr>
        <w:rFonts w:hint="eastAsia" w:ascii="Arial" w:hAnsi="Arial" w:cs="Arial"/>
        <w:lang w:val="en-US" w:eastAsia="zh-CN"/>
      </w:rPr>
      <w:t>2</w:t>
    </w:r>
    <w:r>
      <w:rPr>
        <w:rFonts w:hint="eastAsia" w:ascii="宋体" w:hAnsi="宋体" w:cs="宋体"/>
      </w:rPr>
      <w:t>月监管报告</w:t>
    </w:r>
  </w:p>
  <w:p>
    <w:pPr>
      <w:pStyle w:val="14"/>
      <w:pBdr>
        <w:bottom w:val="none" w:color="auto" w:sz="0" w:space="1"/>
      </w:pBdr>
      <w:rPr>
        <w:rFonts w:ascii="Arial" w:hAnsi="Aria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091189B"/>
    <w:multiLevelType w:val="singleLevel"/>
    <w:tmpl w:val="F091189B"/>
    <w:lvl w:ilvl="0" w:tentative="0">
      <w:start w:val="1"/>
      <w:numFmt w:val="decimal"/>
      <w:suff w:val="nothing"/>
      <w:lvlText w:val="（%1）"/>
      <w:lvlJc w:val="left"/>
    </w:lvl>
  </w:abstractNum>
  <w:abstractNum w:abstractNumId="1">
    <w:nsid w:val="286FBE4C"/>
    <w:multiLevelType w:val="singleLevel"/>
    <w:tmpl w:val="286FBE4C"/>
    <w:lvl w:ilvl="0" w:tentative="0">
      <w:start w:val="1"/>
      <w:numFmt w:val="decimal"/>
      <w:suff w:val="nothing"/>
      <w:lvlText w:val="%1、"/>
      <w:lvlJc w:val="left"/>
    </w:lvl>
  </w:abstractNum>
  <w:abstractNum w:abstractNumId="2">
    <w:nsid w:val="331806FA"/>
    <w:multiLevelType w:val="singleLevel"/>
    <w:tmpl w:val="331806FA"/>
    <w:lvl w:ilvl="0" w:tentative="0">
      <w:start w:val="1"/>
      <w:numFmt w:val="decimal"/>
      <w:suff w:val="nothing"/>
      <w:lvlText w:val="（%1）"/>
      <w:lvlJc w:val="left"/>
    </w:lvl>
  </w:abstractNum>
  <w:abstractNum w:abstractNumId="3">
    <w:nsid w:val="3ECDD341"/>
    <w:multiLevelType w:val="singleLevel"/>
    <w:tmpl w:val="3ECDD341"/>
    <w:lvl w:ilvl="0" w:tentative="0">
      <w:start w:val="1"/>
      <w:numFmt w:val="decimal"/>
      <w:suff w:val="nothing"/>
      <w:lvlText w:val="%1、"/>
      <w:lvlJc w:val="left"/>
    </w:lvl>
  </w:abstractNum>
  <w:abstractNum w:abstractNumId="4">
    <w:nsid w:val="61350A55"/>
    <w:multiLevelType w:val="singleLevel"/>
    <w:tmpl w:val="61350A55"/>
    <w:lvl w:ilvl="0" w:tentative="0">
      <w:start w:val="1"/>
      <w:numFmt w:val="decimal"/>
      <w:suff w:val="nothing"/>
      <w:lvlText w:val="%1、"/>
      <w:lvlJc w:val="left"/>
    </w:lvl>
  </w:abstractNum>
  <w:abstractNum w:abstractNumId="5">
    <w:nsid w:val="74D77F5B"/>
    <w:multiLevelType w:val="singleLevel"/>
    <w:tmpl w:val="74D77F5B"/>
    <w:lvl w:ilvl="0" w:tentative="0">
      <w:start w:val="1"/>
      <w:numFmt w:val="decimal"/>
      <w:lvlText w:val="(%1)"/>
      <w:lvlJc w:val="left"/>
      <w:pPr>
        <w:ind w:left="425" w:hanging="425"/>
      </w:pPr>
      <w:rPr>
        <w:rFonts w:hint="default"/>
      </w:rPr>
    </w:lvl>
  </w:abstractNum>
  <w:abstractNum w:abstractNumId="6">
    <w:nsid w:val="7A2B249D"/>
    <w:multiLevelType w:val="singleLevel"/>
    <w:tmpl w:val="7A2B249D"/>
    <w:lvl w:ilvl="0" w:tentative="0">
      <w:start w:val="1"/>
      <w:numFmt w:val="decimal"/>
      <w:suff w:val="nothing"/>
      <w:lvlText w:val="%1、"/>
      <w:lvlJc w:val="left"/>
    </w:lvl>
  </w:abstractNum>
  <w:num w:numId="1">
    <w:abstractNumId w:val="0"/>
  </w:num>
  <w:num w:numId="2">
    <w:abstractNumId w:val="1"/>
  </w:num>
  <w:num w:numId="3">
    <w:abstractNumId w:val="4"/>
  </w:num>
  <w:num w:numId="4">
    <w:abstractNumId w:val="3"/>
  </w:num>
  <w:num w:numId="5">
    <w:abstractNumId w:val="6"/>
  </w:num>
  <w:num w:numId="6">
    <w:abstractNumId w:val="2"/>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val="1"/>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A27"/>
    <w:rsid w:val="000014E8"/>
    <w:rsid w:val="00001715"/>
    <w:rsid w:val="00002006"/>
    <w:rsid w:val="00003FFC"/>
    <w:rsid w:val="0000428A"/>
    <w:rsid w:val="00004562"/>
    <w:rsid w:val="000058B3"/>
    <w:rsid w:val="000059C5"/>
    <w:rsid w:val="00005F5D"/>
    <w:rsid w:val="00005FC5"/>
    <w:rsid w:val="00006656"/>
    <w:rsid w:val="000066A5"/>
    <w:rsid w:val="00006997"/>
    <w:rsid w:val="00006A59"/>
    <w:rsid w:val="00007239"/>
    <w:rsid w:val="000073B9"/>
    <w:rsid w:val="000078A2"/>
    <w:rsid w:val="000112E8"/>
    <w:rsid w:val="00011944"/>
    <w:rsid w:val="00012E24"/>
    <w:rsid w:val="000138BC"/>
    <w:rsid w:val="00013BD5"/>
    <w:rsid w:val="000143CE"/>
    <w:rsid w:val="000151B3"/>
    <w:rsid w:val="00015F2E"/>
    <w:rsid w:val="000201D4"/>
    <w:rsid w:val="00020CB4"/>
    <w:rsid w:val="00021BE1"/>
    <w:rsid w:val="000232C4"/>
    <w:rsid w:val="00023705"/>
    <w:rsid w:val="00024009"/>
    <w:rsid w:val="00024482"/>
    <w:rsid w:val="00025025"/>
    <w:rsid w:val="00025F80"/>
    <w:rsid w:val="000271DD"/>
    <w:rsid w:val="00027711"/>
    <w:rsid w:val="000301B4"/>
    <w:rsid w:val="00030695"/>
    <w:rsid w:val="0003110A"/>
    <w:rsid w:val="00031DAC"/>
    <w:rsid w:val="00031DBC"/>
    <w:rsid w:val="00032D2D"/>
    <w:rsid w:val="000332C6"/>
    <w:rsid w:val="000335AF"/>
    <w:rsid w:val="000342A9"/>
    <w:rsid w:val="000344B8"/>
    <w:rsid w:val="00034737"/>
    <w:rsid w:val="00034DD4"/>
    <w:rsid w:val="000369A3"/>
    <w:rsid w:val="00037829"/>
    <w:rsid w:val="0003787A"/>
    <w:rsid w:val="00037C76"/>
    <w:rsid w:val="0004040A"/>
    <w:rsid w:val="0004163E"/>
    <w:rsid w:val="00043270"/>
    <w:rsid w:val="0004333F"/>
    <w:rsid w:val="000436A6"/>
    <w:rsid w:val="00044D7B"/>
    <w:rsid w:val="00045744"/>
    <w:rsid w:val="00045CBE"/>
    <w:rsid w:val="0004604E"/>
    <w:rsid w:val="0005046E"/>
    <w:rsid w:val="00050683"/>
    <w:rsid w:val="0005106E"/>
    <w:rsid w:val="0005111B"/>
    <w:rsid w:val="00051562"/>
    <w:rsid w:val="00051F36"/>
    <w:rsid w:val="000530B9"/>
    <w:rsid w:val="00053491"/>
    <w:rsid w:val="00053C09"/>
    <w:rsid w:val="000543FB"/>
    <w:rsid w:val="00055F89"/>
    <w:rsid w:val="0005615B"/>
    <w:rsid w:val="00056658"/>
    <w:rsid w:val="00056BB5"/>
    <w:rsid w:val="00057097"/>
    <w:rsid w:val="00057AF6"/>
    <w:rsid w:val="00057EDB"/>
    <w:rsid w:val="000603A3"/>
    <w:rsid w:val="00060B84"/>
    <w:rsid w:val="00061F23"/>
    <w:rsid w:val="0006224B"/>
    <w:rsid w:val="00062264"/>
    <w:rsid w:val="00062E4A"/>
    <w:rsid w:val="00062FFF"/>
    <w:rsid w:val="00063371"/>
    <w:rsid w:val="0006434A"/>
    <w:rsid w:val="000671D4"/>
    <w:rsid w:val="000674C0"/>
    <w:rsid w:val="0006778C"/>
    <w:rsid w:val="00071477"/>
    <w:rsid w:val="0007151E"/>
    <w:rsid w:val="00072AC3"/>
    <w:rsid w:val="00073335"/>
    <w:rsid w:val="000737D9"/>
    <w:rsid w:val="00073D84"/>
    <w:rsid w:val="000742F8"/>
    <w:rsid w:val="0007538F"/>
    <w:rsid w:val="0007544A"/>
    <w:rsid w:val="00075F07"/>
    <w:rsid w:val="00076CA2"/>
    <w:rsid w:val="0007706A"/>
    <w:rsid w:val="00077BB4"/>
    <w:rsid w:val="00080434"/>
    <w:rsid w:val="00080481"/>
    <w:rsid w:val="00080F25"/>
    <w:rsid w:val="00081E92"/>
    <w:rsid w:val="0008213E"/>
    <w:rsid w:val="00082429"/>
    <w:rsid w:val="000833C7"/>
    <w:rsid w:val="00083A32"/>
    <w:rsid w:val="00083D85"/>
    <w:rsid w:val="000866A3"/>
    <w:rsid w:val="000875DF"/>
    <w:rsid w:val="00090AFB"/>
    <w:rsid w:val="00090E2D"/>
    <w:rsid w:val="000914B2"/>
    <w:rsid w:val="000916BC"/>
    <w:rsid w:val="00091A77"/>
    <w:rsid w:val="00092830"/>
    <w:rsid w:val="00092C33"/>
    <w:rsid w:val="0009321F"/>
    <w:rsid w:val="00093285"/>
    <w:rsid w:val="00095488"/>
    <w:rsid w:val="00095886"/>
    <w:rsid w:val="0009649A"/>
    <w:rsid w:val="000964D6"/>
    <w:rsid w:val="00097514"/>
    <w:rsid w:val="00097C59"/>
    <w:rsid w:val="00097C71"/>
    <w:rsid w:val="000A0372"/>
    <w:rsid w:val="000A0395"/>
    <w:rsid w:val="000A1351"/>
    <w:rsid w:val="000A1508"/>
    <w:rsid w:val="000A2DF6"/>
    <w:rsid w:val="000A31E9"/>
    <w:rsid w:val="000A31ED"/>
    <w:rsid w:val="000A334C"/>
    <w:rsid w:val="000A33A3"/>
    <w:rsid w:val="000A378B"/>
    <w:rsid w:val="000A4766"/>
    <w:rsid w:val="000A4B3E"/>
    <w:rsid w:val="000A62AF"/>
    <w:rsid w:val="000A676E"/>
    <w:rsid w:val="000A79BB"/>
    <w:rsid w:val="000A7DCB"/>
    <w:rsid w:val="000B34F7"/>
    <w:rsid w:val="000B3BC3"/>
    <w:rsid w:val="000B3F97"/>
    <w:rsid w:val="000B477D"/>
    <w:rsid w:val="000B4C32"/>
    <w:rsid w:val="000B5300"/>
    <w:rsid w:val="000B60B0"/>
    <w:rsid w:val="000B650F"/>
    <w:rsid w:val="000B6666"/>
    <w:rsid w:val="000B673E"/>
    <w:rsid w:val="000B7EBE"/>
    <w:rsid w:val="000C013B"/>
    <w:rsid w:val="000C02FF"/>
    <w:rsid w:val="000C1B6A"/>
    <w:rsid w:val="000C2705"/>
    <w:rsid w:val="000C2924"/>
    <w:rsid w:val="000C449C"/>
    <w:rsid w:val="000C53FF"/>
    <w:rsid w:val="000C68EB"/>
    <w:rsid w:val="000C771E"/>
    <w:rsid w:val="000D1DEE"/>
    <w:rsid w:val="000D1F1D"/>
    <w:rsid w:val="000D2542"/>
    <w:rsid w:val="000D444A"/>
    <w:rsid w:val="000D611E"/>
    <w:rsid w:val="000D6233"/>
    <w:rsid w:val="000E015B"/>
    <w:rsid w:val="000E1C82"/>
    <w:rsid w:val="000E23BB"/>
    <w:rsid w:val="000E2525"/>
    <w:rsid w:val="000E31A7"/>
    <w:rsid w:val="000E43C8"/>
    <w:rsid w:val="000E5256"/>
    <w:rsid w:val="000E55FB"/>
    <w:rsid w:val="000E6348"/>
    <w:rsid w:val="000E6607"/>
    <w:rsid w:val="000E6B46"/>
    <w:rsid w:val="000E6D66"/>
    <w:rsid w:val="000E6D78"/>
    <w:rsid w:val="000F0A56"/>
    <w:rsid w:val="000F0F50"/>
    <w:rsid w:val="000F0FE6"/>
    <w:rsid w:val="000F10EF"/>
    <w:rsid w:val="000F1EBC"/>
    <w:rsid w:val="000F2F72"/>
    <w:rsid w:val="000F3D10"/>
    <w:rsid w:val="000F3EEA"/>
    <w:rsid w:val="000F538B"/>
    <w:rsid w:val="000F53FC"/>
    <w:rsid w:val="000F57E5"/>
    <w:rsid w:val="000F5B17"/>
    <w:rsid w:val="000F6E23"/>
    <w:rsid w:val="000F7E30"/>
    <w:rsid w:val="00100566"/>
    <w:rsid w:val="00100690"/>
    <w:rsid w:val="001018BB"/>
    <w:rsid w:val="0010305A"/>
    <w:rsid w:val="001031D6"/>
    <w:rsid w:val="00103414"/>
    <w:rsid w:val="00103E87"/>
    <w:rsid w:val="0010439F"/>
    <w:rsid w:val="00104EA7"/>
    <w:rsid w:val="001050CA"/>
    <w:rsid w:val="00106BA3"/>
    <w:rsid w:val="00106C8C"/>
    <w:rsid w:val="00107482"/>
    <w:rsid w:val="00107CEE"/>
    <w:rsid w:val="00107D0C"/>
    <w:rsid w:val="0011052E"/>
    <w:rsid w:val="001117DE"/>
    <w:rsid w:val="00111EA6"/>
    <w:rsid w:val="00112ADB"/>
    <w:rsid w:val="00116265"/>
    <w:rsid w:val="0011695B"/>
    <w:rsid w:val="00117296"/>
    <w:rsid w:val="00117AEA"/>
    <w:rsid w:val="001205A5"/>
    <w:rsid w:val="001219A7"/>
    <w:rsid w:val="00121C3A"/>
    <w:rsid w:val="00121E88"/>
    <w:rsid w:val="0012204D"/>
    <w:rsid w:val="00123377"/>
    <w:rsid w:val="001233AA"/>
    <w:rsid w:val="00123648"/>
    <w:rsid w:val="001237F0"/>
    <w:rsid w:val="00123F1F"/>
    <w:rsid w:val="00125414"/>
    <w:rsid w:val="001268F9"/>
    <w:rsid w:val="00126CEA"/>
    <w:rsid w:val="0013062C"/>
    <w:rsid w:val="00130869"/>
    <w:rsid w:val="00130D62"/>
    <w:rsid w:val="00131608"/>
    <w:rsid w:val="001319D3"/>
    <w:rsid w:val="00131F50"/>
    <w:rsid w:val="001322D8"/>
    <w:rsid w:val="00132847"/>
    <w:rsid w:val="00132C18"/>
    <w:rsid w:val="00132C74"/>
    <w:rsid w:val="00132DEB"/>
    <w:rsid w:val="00133F22"/>
    <w:rsid w:val="001350F7"/>
    <w:rsid w:val="00135694"/>
    <w:rsid w:val="00135710"/>
    <w:rsid w:val="00135944"/>
    <w:rsid w:val="00135DF2"/>
    <w:rsid w:val="00136104"/>
    <w:rsid w:val="0013701C"/>
    <w:rsid w:val="001372F5"/>
    <w:rsid w:val="001373EA"/>
    <w:rsid w:val="001379F6"/>
    <w:rsid w:val="00140551"/>
    <w:rsid w:val="001410B5"/>
    <w:rsid w:val="001412FF"/>
    <w:rsid w:val="0014137B"/>
    <w:rsid w:val="00141F39"/>
    <w:rsid w:val="0014225B"/>
    <w:rsid w:val="00142BAA"/>
    <w:rsid w:val="00142E11"/>
    <w:rsid w:val="0014330D"/>
    <w:rsid w:val="001436E7"/>
    <w:rsid w:val="001437C2"/>
    <w:rsid w:val="00143C47"/>
    <w:rsid w:val="0014429F"/>
    <w:rsid w:val="001442D9"/>
    <w:rsid w:val="00144A75"/>
    <w:rsid w:val="0014560D"/>
    <w:rsid w:val="00146010"/>
    <w:rsid w:val="0014623F"/>
    <w:rsid w:val="0014659A"/>
    <w:rsid w:val="00146E2F"/>
    <w:rsid w:val="001471FF"/>
    <w:rsid w:val="00147518"/>
    <w:rsid w:val="001505C5"/>
    <w:rsid w:val="00150C47"/>
    <w:rsid w:val="00151829"/>
    <w:rsid w:val="00152A26"/>
    <w:rsid w:val="0015376C"/>
    <w:rsid w:val="001537CC"/>
    <w:rsid w:val="0015578C"/>
    <w:rsid w:val="001567D8"/>
    <w:rsid w:val="00156EBA"/>
    <w:rsid w:val="00157049"/>
    <w:rsid w:val="001571DA"/>
    <w:rsid w:val="00157D08"/>
    <w:rsid w:val="00163173"/>
    <w:rsid w:val="00163E95"/>
    <w:rsid w:val="0016449D"/>
    <w:rsid w:val="00164BFC"/>
    <w:rsid w:val="00165E7E"/>
    <w:rsid w:val="001664B3"/>
    <w:rsid w:val="00166EAA"/>
    <w:rsid w:val="00167F11"/>
    <w:rsid w:val="00170953"/>
    <w:rsid w:val="00170C37"/>
    <w:rsid w:val="00171336"/>
    <w:rsid w:val="001720A9"/>
    <w:rsid w:val="00172931"/>
    <w:rsid w:val="00172A27"/>
    <w:rsid w:val="00174286"/>
    <w:rsid w:val="001751EB"/>
    <w:rsid w:val="0017559D"/>
    <w:rsid w:val="00176BAD"/>
    <w:rsid w:val="001771C1"/>
    <w:rsid w:val="00177228"/>
    <w:rsid w:val="0018062D"/>
    <w:rsid w:val="00180EE8"/>
    <w:rsid w:val="001820AC"/>
    <w:rsid w:val="0018288D"/>
    <w:rsid w:val="00183357"/>
    <w:rsid w:val="00183CF2"/>
    <w:rsid w:val="00183F0E"/>
    <w:rsid w:val="00184711"/>
    <w:rsid w:val="00185312"/>
    <w:rsid w:val="00186C0F"/>
    <w:rsid w:val="001905D2"/>
    <w:rsid w:val="00190CA5"/>
    <w:rsid w:val="001912F7"/>
    <w:rsid w:val="0019183A"/>
    <w:rsid w:val="00192EC3"/>
    <w:rsid w:val="00193215"/>
    <w:rsid w:val="00193ACB"/>
    <w:rsid w:val="00193D64"/>
    <w:rsid w:val="00193EFE"/>
    <w:rsid w:val="0019436B"/>
    <w:rsid w:val="00195668"/>
    <w:rsid w:val="00195B3D"/>
    <w:rsid w:val="00196F36"/>
    <w:rsid w:val="00197E4E"/>
    <w:rsid w:val="001A080F"/>
    <w:rsid w:val="001A08B2"/>
    <w:rsid w:val="001A1093"/>
    <w:rsid w:val="001A1517"/>
    <w:rsid w:val="001A19AA"/>
    <w:rsid w:val="001A319E"/>
    <w:rsid w:val="001A31A5"/>
    <w:rsid w:val="001A34EC"/>
    <w:rsid w:val="001A4005"/>
    <w:rsid w:val="001A4BFF"/>
    <w:rsid w:val="001A4CBF"/>
    <w:rsid w:val="001A50C7"/>
    <w:rsid w:val="001A5EF7"/>
    <w:rsid w:val="001A61FB"/>
    <w:rsid w:val="001A7011"/>
    <w:rsid w:val="001B0D36"/>
    <w:rsid w:val="001B2A94"/>
    <w:rsid w:val="001B2C88"/>
    <w:rsid w:val="001B3540"/>
    <w:rsid w:val="001B3977"/>
    <w:rsid w:val="001B3A46"/>
    <w:rsid w:val="001B3FEB"/>
    <w:rsid w:val="001B49A0"/>
    <w:rsid w:val="001B4ADD"/>
    <w:rsid w:val="001B544A"/>
    <w:rsid w:val="001B5BD7"/>
    <w:rsid w:val="001B754E"/>
    <w:rsid w:val="001B79B0"/>
    <w:rsid w:val="001C0D57"/>
    <w:rsid w:val="001C1A2A"/>
    <w:rsid w:val="001C288A"/>
    <w:rsid w:val="001C3332"/>
    <w:rsid w:val="001C3780"/>
    <w:rsid w:val="001C3CAB"/>
    <w:rsid w:val="001C4B9E"/>
    <w:rsid w:val="001C5209"/>
    <w:rsid w:val="001C5216"/>
    <w:rsid w:val="001C6271"/>
    <w:rsid w:val="001D0035"/>
    <w:rsid w:val="001D1963"/>
    <w:rsid w:val="001D2F26"/>
    <w:rsid w:val="001D311E"/>
    <w:rsid w:val="001D47CB"/>
    <w:rsid w:val="001D4879"/>
    <w:rsid w:val="001D4990"/>
    <w:rsid w:val="001D5020"/>
    <w:rsid w:val="001D52F6"/>
    <w:rsid w:val="001D6A64"/>
    <w:rsid w:val="001D6CB8"/>
    <w:rsid w:val="001D7EC5"/>
    <w:rsid w:val="001E1153"/>
    <w:rsid w:val="001E3099"/>
    <w:rsid w:val="001E3984"/>
    <w:rsid w:val="001E3FE0"/>
    <w:rsid w:val="001E43BA"/>
    <w:rsid w:val="001E4D37"/>
    <w:rsid w:val="001E64BA"/>
    <w:rsid w:val="001E7929"/>
    <w:rsid w:val="001E7979"/>
    <w:rsid w:val="001E7A71"/>
    <w:rsid w:val="001F05D2"/>
    <w:rsid w:val="001F212A"/>
    <w:rsid w:val="001F2685"/>
    <w:rsid w:val="001F2A11"/>
    <w:rsid w:val="001F308C"/>
    <w:rsid w:val="001F34A8"/>
    <w:rsid w:val="001F3B05"/>
    <w:rsid w:val="001F3F1D"/>
    <w:rsid w:val="001F5230"/>
    <w:rsid w:val="001F55CC"/>
    <w:rsid w:val="001F561B"/>
    <w:rsid w:val="001F5E0C"/>
    <w:rsid w:val="001F637E"/>
    <w:rsid w:val="001F6681"/>
    <w:rsid w:val="001F6D9F"/>
    <w:rsid w:val="001F6DF6"/>
    <w:rsid w:val="0020213C"/>
    <w:rsid w:val="00202D56"/>
    <w:rsid w:val="002032E8"/>
    <w:rsid w:val="002036CD"/>
    <w:rsid w:val="00205B3E"/>
    <w:rsid w:val="002070F4"/>
    <w:rsid w:val="002071A9"/>
    <w:rsid w:val="00207F55"/>
    <w:rsid w:val="0021044B"/>
    <w:rsid w:val="00211778"/>
    <w:rsid w:val="0021194F"/>
    <w:rsid w:val="00211B0C"/>
    <w:rsid w:val="00211B2A"/>
    <w:rsid w:val="00211F48"/>
    <w:rsid w:val="00213015"/>
    <w:rsid w:val="0021325B"/>
    <w:rsid w:val="002139CF"/>
    <w:rsid w:val="0021478E"/>
    <w:rsid w:val="00215B89"/>
    <w:rsid w:val="00215D4F"/>
    <w:rsid w:val="002176B1"/>
    <w:rsid w:val="002202D4"/>
    <w:rsid w:val="002203C0"/>
    <w:rsid w:val="0022052A"/>
    <w:rsid w:val="00220A84"/>
    <w:rsid w:val="002216E0"/>
    <w:rsid w:val="00222920"/>
    <w:rsid w:val="00222927"/>
    <w:rsid w:val="002239B0"/>
    <w:rsid w:val="002253B3"/>
    <w:rsid w:val="00225EAC"/>
    <w:rsid w:val="002266AB"/>
    <w:rsid w:val="00226739"/>
    <w:rsid w:val="00227776"/>
    <w:rsid w:val="00227C39"/>
    <w:rsid w:val="00230703"/>
    <w:rsid w:val="00230907"/>
    <w:rsid w:val="00230A5B"/>
    <w:rsid w:val="00231867"/>
    <w:rsid w:val="002335FF"/>
    <w:rsid w:val="0023522F"/>
    <w:rsid w:val="00235C53"/>
    <w:rsid w:val="00236738"/>
    <w:rsid w:val="002368FF"/>
    <w:rsid w:val="00237425"/>
    <w:rsid w:val="00237CD5"/>
    <w:rsid w:val="00237CDF"/>
    <w:rsid w:val="00240705"/>
    <w:rsid w:val="00240886"/>
    <w:rsid w:val="002410D4"/>
    <w:rsid w:val="00241EBE"/>
    <w:rsid w:val="00242525"/>
    <w:rsid w:val="002425DF"/>
    <w:rsid w:val="00244041"/>
    <w:rsid w:val="0024542E"/>
    <w:rsid w:val="002465AB"/>
    <w:rsid w:val="00246DF5"/>
    <w:rsid w:val="00247504"/>
    <w:rsid w:val="00247654"/>
    <w:rsid w:val="00247CA8"/>
    <w:rsid w:val="00247F3F"/>
    <w:rsid w:val="00253D4F"/>
    <w:rsid w:val="0025419C"/>
    <w:rsid w:val="00254927"/>
    <w:rsid w:val="00254C25"/>
    <w:rsid w:val="00254DED"/>
    <w:rsid w:val="00255537"/>
    <w:rsid w:val="00255576"/>
    <w:rsid w:val="00255C90"/>
    <w:rsid w:val="00255F8F"/>
    <w:rsid w:val="00256687"/>
    <w:rsid w:val="002567F7"/>
    <w:rsid w:val="00260354"/>
    <w:rsid w:val="00260838"/>
    <w:rsid w:val="002617A2"/>
    <w:rsid w:val="002619B0"/>
    <w:rsid w:val="00261C26"/>
    <w:rsid w:val="00262104"/>
    <w:rsid w:val="00262767"/>
    <w:rsid w:val="00262F45"/>
    <w:rsid w:val="002631E5"/>
    <w:rsid w:val="00263642"/>
    <w:rsid w:val="00264076"/>
    <w:rsid w:val="00264734"/>
    <w:rsid w:val="00264CE8"/>
    <w:rsid w:val="00266155"/>
    <w:rsid w:val="002677FB"/>
    <w:rsid w:val="00267DC0"/>
    <w:rsid w:val="00271408"/>
    <w:rsid w:val="00271419"/>
    <w:rsid w:val="00271C31"/>
    <w:rsid w:val="00272838"/>
    <w:rsid w:val="00272953"/>
    <w:rsid w:val="00273955"/>
    <w:rsid w:val="00273C07"/>
    <w:rsid w:val="00273EF8"/>
    <w:rsid w:val="00274CD1"/>
    <w:rsid w:val="002758CA"/>
    <w:rsid w:val="002767CB"/>
    <w:rsid w:val="00276936"/>
    <w:rsid w:val="00276F9B"/>
    <w:rsid w:val="0027706F"/>
    <w:rsid w:val="0027789D"/>
    <w:rsid w:val="00277AC6"/>
    <w:rsid w:val="002800A0"/>
    <w:rsid w:val="0028067C"/>
    <w:rsid w:val="00280D27"/>
    <w:rsid w:val="00280E68"/>
    <w:rsid w:val="00281C1C"/>
    <w:rsid w:val="00281D23"/>
    <w:rsid w:val="00281D2F"/>
    <w:rsid w:val="002826D8"/>
    <w:rsid w:val="002837CB"/>
    <w:rsid w:val="00283ABC"/>
    <w:rsid w:val="00284928"/>
    <w:rsid w:val="00284B65"/>
    <w:rsid w:val="002862BB"/>
    <w:rsid w:val="0028679C"/>
    <w:rsid w:val="002878E2"/>
    <w:rsid w:val="00292457"/>
    <w:rsid w:val="0029271C"/>
    <w:rsid w:val="002932F7"/>
    <w:rsid w:val="0029349A"/>
    <w:rsid w:val="00293C37"/>
    <w:rsid w:val="00294B1A"/>
    <w:rsid w:val="00295ACE"/>
    <w:rsid w:val="00295B90"/>
    <w:rsid w:val="00296078"/>
    <w:rsid w:val="00296CD5"/>
    <w:rsid w:val="00297023"/>
    <w:rsid w:val="00297AEF"/>
    <w:rsid w:val="00297C74"/>
    <w:rsid w:val="002A0FDC"/>
    <w:rsid w:val="002A1FCA"/>
    <w:rsid w:val="002A23DB"/>
    <w:rsid w:val="002A2476"/>
    <w:rsid w:val="002A3582"/>
    <w:rsid w:val="002A3868"/>
    <w:rsid w:val="002A3872"/>
    <w:rsid w:val="002A43C4"/>
    <w:rsid w:val="002B0B03"/>
    <w:rsid w:val="002B0FAC"/>
    <w:rsid w:val="002B3E80"/>
    <w:rsid w:val="002B4CC6"/>
    <w:rsid w:val="002B4F49"/>
    <w:rsid w:val="002B5174"/>
    <w:rsid w:val="002B5E75"/>
    <w:rsid w:val="002B6538"/>
    <w:rsid w:val="002B776B"/>
    <w:rsid w:val="002B7AD2"/>
    <w:rsid w:val="002B7F3A"/>
    <w:rsid w:val="002C0047"/>
    <w:rsid w:val="002C056C"/>
    <w:rsid w:val="002C05A4"/>
    <w:rsid w:val="002C1BB7"/>
    <w:rsid w:val="002C351A"/>
    <w:rsid w:val="002C4A12"/>
    <w:rsid w:val="002C53A0"/>
    <w:rsid w:val="002C551D"/>
    <w:rsid w:val="002C69F1"/>
    <w:rsid w:val="002C752E"/>
    <w:rsid w:val="002D0495"/>
    <w:rsid w:val="002D0E90"/>
    <w:rsid w:val="002D145F"/>
    <w:rsid w:val="002D1560"/>
    <w:rsid w:val="002D2CAE"/>
    <w:rsid w:val="002D380C"/>
    <w:rsid w:val="002D41E0"/>
    <w:rsid w:val="002D6E22"/>
    <w:rsid w:val="002E09E9"/>
    <w:rsid w:val="002E201F"/>
    <w:rsid w:val="002E2171"/>
    <w:rsid w:val="002E28AA"/>
    <w:rsid w:val="002E2ACC"/>
    <w:rsid w:val="002E3C09"/>
    <w:rsid w:val="002E3CEB"/>
    <w:rsid w:val="002E3F91"/>
    <w:rsid w:val="002E4C67"/>
    <w:rsid w:val="002E514E"/>
    <w:rsid w:val="002E6388"/>
    <w:rsid w:val="002E6D84"/>
    <w:rsid w:val="002E78BB"/>
    <w:rsid w:val="002F049E"/>
    <w:rsid w:val="002F0927"/>
    <w:rsid w:val="002F18AE"/>
    <w:rsid w:val="002F1D30"/>
    <w:rsid w:val="002F1F9A"/>
    <w:rsid w:val="002F2282"/>
    <w:rsid w:val="002F2C0D"/>
    <w:rsid w:val="002F3489"/>
    <w:rsid w:val="002F472C"/>
    <w:rsid w:val="002F4BBF"/>
    <w:rsid w:val="002F5375"/>
    <w:rsid w:val="002F5726"/>
    <w:rsid w:val="002F620A"/>
    <w:rsid w:val="002F621B"/>
    <w:rsid w:val="002F7585"/>
    <w:rsid w:val="002F7A81"/>
    <w:rsid w:val="0030143E"/>
    <w:rsid w:val="003015E1"/>
    <w:rsid w:val="003026D4"/>
    <w:rsid w:val="003027BC"/>
    <w:rsid w:val="00302994"/>
    <w:rsid w:val="003029C1"/>
    <w:rsid w:val="00302B8B"/>
    <w:rsid w:val="00302B98"/>
    <w:rsid w:val="003031C7"/>
    <w:rsid w:val="00303B4D"/>
    <w:rsid w:val="00304E36"/>
    <w:rsid w:val="00305595"/>
    <w:rsid w:val="00305A5A"/>
    <w:rsid w:val="00306797"/>
    <w:rsid w:val="003075FF"/>
    <w:rsid w:val="003079E8"/>
    <w:rsid w:val="00307A5B"/>
    <w:rsid w:val="0031070C"/>
    <w:rsid w:val="00310A27"/>
    <w:rsid w:val="00311F6B"/>
    <w:rsid w:val="003126F0"/>
    <w:rsid w:val="00312993"/>
    <w:rsid w:val="00312C1C"/>
    <w:rsid w:val="00312C24"/>
    <w:rsid w:val="00312FC7"/>
    <w:rsid w:val="003139BD"/>
    <w:rsid w:val="003169CF"/>
    <w:rsid w:val="00317019"/>
    <w:rsid w:val="00317245"/>
    <w:rsid w:val="00317F8B"/>
    <w:rsid w:val="00320BD6"/>
    <w:rsid w:val="0032352C"/>
    <w:rsid w:val="00323EEF"/>
    <w:rsid w:val="003244EA"/>
    <w:rsid w:val="0032478E"/>
    <w:rsid w:val="00324867"/>
    <w:rsid w:val="003248CE"/>
    <w:rsid w:val="00324E2E"/>
    <w:rsid w:val="00325864"/>
    <w:rsid w:val="003260B5"/>
    <w:rsid w:val="003269CE"/>
    <w:rsid w:val="00327199"/>
    <w:rsid w:val="00327FC9"/>
    <w:rsid w:val="00330AFF"/>
    <w:rsid w:val="003324C9"/>
    <w:rsid w:val="0033311A"/>
    <w:rsid w:val="00333919"/>
    <w:rsid w:val="00333A32"/>
    <w:rsid w:val="00333DE0"/>
    <w:rsid w:val="00334041"/>
    <w:rsid w:val="0033477E"/>
    <w:rsid w:val="003347E4"/>
    <w:rsid w:val="00334A84"/>
    <w:rsid w:val="00334CEB"/>
    <w:rsid w:val="00334D71"/>
    <w:rsid w:val="003354D6"/>
    <w:rsid w:val="0033686E"/>
    <w:rsid w:val="00336954"/>
    <w:rsid w:val="00336CF2"/>
    <w:rsid w:val="003374CF"/>
    <w:rsid w:val="00340276"/>
    <w:rsid w:val="00340BAE"/>
    <w:rsid w:val="00341095"/>
    <w:rsid w:val="0034148B"/>
    <w:rsid w:val="0034277C"/>
    <w:rsid w:val="00342CDB"/>
    <w:rsid w:val="0034301C"/>
    <w:rsid w:val="003440E0"/>
    <w:rsid w:val="00344194"/>
    <w:rsid w:val="00344378"/>
    <w:rsid w:val="00344D1F"/>
    <w:rsid w:val="0034649E"/>
    <w:rsid w:val="0035072E"/>
    <w:rsid w:val="00350857"/>
    <w:rsid w:val="00350F99"/>
    <w:rsid w:val="00352D4D"/>
    <w:rsid w:val="00353FFC"/>
    <w:rsid w:val="00355239"/>
    <w:rsid w:val="003559E7"/>
    <w:rsid w:val="00355D6B"/>
    <w:rsid w:val="00360AE4"/>
    <w:rsid w:val="0036117C"/>
    <w:rsid w:val="00361D4E"/>
    <w:rsid w:val="00361ED8"/>
    <w:rsid w:val="0036211E"/>
    <w:rsid w:val="00362C0D"/>
    <w:rsid w:val="003634EF"/>
    <w:rsid w:val="003636E8"/>
    <w:rsid w:val="003647B3"/>
    <w:rsid w:val="003647DE"/>
    <w:rsid w:val="00365883"/>
    <w:rsid w:val="003668AE"/>
    <w:rsid w:val="00366AAE"/>
    <w:rsid w:val="0037021D"/>
    <w:rsid w:val="00370F2E"/>
    <w:rsid w:val="003711C7"/>
    <w:rsid w:val="003720A1"/>
    <w:rsid w:val="00373B97"/>
    <w:rsid w:val="00373D7F"/>
    <w:rsid w:val="00374A51"/>
    <w:rsid w:val="00374AB0"/>
    <w:rsid w:val="00374E6E"/>
    <w:rsid w:val="00374EFE"/>
    <w:rsid w:val="00375BAB"/>
    <w:rsid w:val="00376456"/>
    <w:rsid w:val="0037656E"/>
    <w:rsid w:val="003772EC"/>
    <w:rsid w:val="003802F5"/>
    <w:rsid w:val="00381281"/>
    <w:rsid w:val="003821EA"/>
    <w:rsid w:val="00382419"/>
    <w:rsid w:val="0038266D"/>
    <w:rsid w:val="00382A12"/>
    <w:rsid w:val="0038332B"/>
    <w:rsid w:val="003834E7"/>
    <w:rsid w:val="0038388A"/>
    <w:rsid w:val="00383E3F"/>
    <w:rsid w:val="00384AA1"/>
    <w:rsid w:val="00385965"/>
    <w:rsid w:val="00386F5B"/>
    <w:rsid w:val="00387042"/>
    <w:rsid w:val="00387047"/>
    <w:rsid w:val="00387386"/>
    <w:rsid w:val="00390E86"/>
    <w:rsid w:val="00391214"/>
    <w:rsid w:val="003917C6"/>
    <w:rsid w:val="003919C9"/>
    <w:rsid w:val="00393846"/>
    <w:rsid w:val="00393A81"/>
    <w:rsid w:val="0039495A"/>
    <w:rsid w:val="00394EE8"/>
    <w:rsid w:val="00395477"/>
    <w:rsid w:val="00395E74"/>
    <w:rsid w:val="00396D1A"/>
    <w:rsid w:val="00397C47"/>
    <w:rsid w:val="003A09C9"/>
    <w:rsid w:val="003A1186"/>
    <w:rsid w:val="003A1640"/>
    <w:rsid w:val="003A1E72"/>
    <w:rsid w:val="003A2072"/>
    <w:rsid w:val="003A2D9D"/>
    <w:rsid w:val="003A42D9"/>
    <w:rsid w:val="003A4580"/>
    <w:rsid w:val="003A6823"/>
    <w:rsid w:val="003A6960"/>
    <w:rsid w:val="003A6B55"/>
    <w:rsid w:val="003A6CAC"/>
    <w:rsid w:val="003A7DDD"/>
    <w:rsid w:val="003B0651"/>
    <w:rsid w:val="003B29FD"/>
    <w:rsid w:val="003B2DED"/>
    <w:rsid w:val="003B3CAB"/>
    <w:rsid w:val="003B5F88"/>
    <w:rsid w:val="003B753E"/>
    <w:rsid w:val="003B7759"/>
    <w:rsid w:val="003B7BA5"/>
    <w:rsid w:val="003B7FB9"/>
    <w:rsid w:val="003C014D"/>
    <w:rsid w:val="003C11FE"/>
    <w:rsid w:val="003C1352"/>
    <w:rsid w:val="003C1838"/>
    <w:rsid w:val="003C21E9"/>
    <w:rsid w:val="003C2BAA"/>
    <w:rsid w:val="003C34B6"/>
    <w:rsid w:val="003C3A30"/>
    <w:rsid w:val="003C587A"/>
    <w:rsid w:val="003C6229"/>
    <w:rsid w:val="003C654C"/>
    <w:rsid w:val="003D0880"/>
    <w:rsid w:val="003D094E"/>
    <w:rsid w:val="003D09A1"/>
    <w:rsid w:val="003D12F0"/>
    <w:rsid w:val="003D1B33"/>
    <w:rsid w:val="003D260D"/>
    <w:rsid w:val="003D35CA"/>
    <w:rsid w:val="003D408C"/>
    <w:rsid w:val="003D47AA"/>
    <w:rsid w:val="003D6C3C"/>
    <w:rsid w:val="003D6C84"/>
    <w:rsid w:val="003D7E54"/>
    <w:rsid w:val="003E1E5F"/>
    <w:rsid w:val="003E22E7"/>
    <w:rsid w:val="003E2565"/>
    <w:rsid w:val="003E337C"/>
    <w:rsid w:val="003E358B"/>
    <w:rsid w:val="003E3685"/>
    <w:rsid w:val="003E46C0"/>
    <w:rsid w:val="003E470B"/>
    <w:rsid w:val="003E6E16"/>
    <w:rsid w:val="003F0949"/>
    <w:rsid w:val="003F1589"/>
    <w:rsid w:val="003F1A4D"/>
    <w:rsid w:val="003F32FB"/>
    <w:rsid w:val="003F33B8"/>
    <w:rsid w:val="003F439B"/>
    <w:rsid w:val="003F4B82"/>
    <w:rsid w:val="003F4C08"/>
    <w:rsid w:val="003F55DD"/>
    <w:rsid w:val="003F608A"/>
    <w:rsid w:val="003F6582"/>
    <w:rsid w:val="003F6A72"/>
    <w:rsid w:val="003F6B83"/>
    <w:rsid w:val="003F7790"/>
    <w:rsid w:val="003F791F"/>
    <w:rsid w:val="003F7D12"/>
    <w:rsid w:val="003F7F08"/>
    <w:rsid w:val="003F7F5E"/>
    <w:rsid w:val="00401955"/>
    <w:rsid w:val="00401B23"/>
    <w:rsid w:val="00402714"/>
    <w:rsid w:val="00402920"/>
    <w:rsid w:val="00402B2F"/>
    <w:rsid w:val="00402E86"/>
    <w:rsid w:val="00403328"/>
    <w:rsid w:val="0040349B"/>
    <w:rsid w:val="00403AC7"/>
    <w:rsid w:val="004042EB"/>
    <w:rsid w:val="00406115"/>
    <w:rsid w:val="00406F9F"/>
    <w:rsid w:val="004110D7"/>
    <w:rsid w:val="004112FF"/>
    <w:rsid w:val="0041255F"/>
    <w:rsid w:val="00412AE3"/>
    <w:rsid w:val="00413F3C"/>
    <w:rsid w:val="004140D0"/>
    <w:rsid w:val="00414C62"/>
    <w:rsid w:val="00421F07"/>
    <w:rsid w:val="00422B7D"/>
    <w:rsid w:val="00423056"/>
    <w:rsid w:val="00423872"/>
    <w:rsid w:val="00424A67"/>
    <w:rsid w:val="00426C25"/>
    <w:rsid w:val="00426CE6"/>
    <w:rsid w:val="00427331"/>
    <w:rsid w:val="00427DE8"/>
    <w:rsid w:val="00430188"/>
    <w:rsid w:val="00430A86"/>
    <w:rsid w:val="00431211"/>
    <w:rsid w:val="00432464"/>
    <w:rsid w:val="004329DD"/>
    <w:rsid w:val="00433E72"/>
    <w:rsid w:val="004341E5"/>
    <w:rsid w:val="0043442C"/>
    <w:rsid w:val="00435809"/>
    <w:rsid w:val="0043585D"/>
    <w:rsid w:val="00436282"/>
    <w:rsid w:val="004369B5"/>
    <w:rsid w:val="004376F9"/>
    <w:rsid w:val="00437B31"/>
    <w:rsid w:val="00437E41"/>
    <w:rsid w:val="004400BA"/>
    <w:rsid w:val="0044052F"/>
    <w:rsid w:val="00440698"/>
    <w:rsid w:val="00440C28"/>
    <w:rsid w:val="004418A9"/>
    <w:rsid w:val="0044212D"/>
    <w:rsid w:val="00442586"/>
    <w:rsid w:val="00442ED7"/>
    <w:rsid w:val="00444166"/>
    <w:rsid w:val="00444354"/>
    <w:rsid w:val="00445499"/>
    <w:rsid w:val="004454DD"/>
    <w:rsid w:val="00445CE3"/>
    <w:rsid w:val="00445E07"/>
    <w:rsid w:val="00446723"/>
    <w:rsid w:val="00446971"/>
    <w:rsid w:val="00450773"/>
    <w:rsid w:val="00452E62"/>
    <w:rsid w:val="00455DDB"/>
    <w:rsid w:val="00457528"/>
    <w:rsid w:val="00460049"/>
    <w:rsid w:val="00460303"/>
    <w:rsid w:val="00460E56"/>
    <w:rsid w:val="00460FD2"/>
    <w:rsid w:val="004619AE"/>
    <w:rsid w:val="00461AD5"/>
    <w:rsid w:val="00461DB4"/>
    <w:rsid w:val="004623CB"/>
    <w:rsid w:val="00463F88"/>
    <w:rsid w:val="00465A78"/>
    <w:rsid w:val="00465C69"/>
    <w:rsid w:val="00465C7E"/>
    <w:rsid w:val="00465C81"/>
    <w:rsid w:val="00466489"/>
    <w:rsid w:val="00467797"/>
    <w:rsid w:val="00467CB4"/>
    <w:rsid w:val="0047003D"/>
    <w:rsid w:val="00471595"/>
    <w:rsid w:val="00473B50"/>
    <w:rsid w:val="00473B89"/>
    <w:rsid w:val="00473DE7"/>
    <w:rsid w:val="00474678"/>
    <w:rsid w:val="00474D63"/>
    <w:rsid w:val="00475E35"/>
    <w:rsid w:val="00475E3F"/>
    <w:rsid w:val="00477B72"/>
    <w:rsid w:val="00477E3C"/>
    <w:rsid w:val="00480265"/>
    <w:rsid w:val="00480AFD"/>
    <w:rsid w:val="00480D4B"/>
    <w:rsid w:val="00482362"/>
    <w:rsid w:val="00482FA4"/>
    <w:rsid w:val="00485883"/>
    <w:rsid w:val="00485FCD"/>
    <w:rsid w:val="004868AF"/>
    <w:rsid w:val="004872F8"/>
    <w:rsid w:val="00487663"/>
    <w:rsid w:val="00487AC3"/>
    <w:rsid w:val="0049166E"/>
    <w:rsid w:val="00491B0C"/>
    <w:rsid w:val="00492451"/>
    <w:rsid w:val="00492727"/>
    <w:rsid w:val="00492735"/>
    <w:rsid w:val="00492E9A"/>
    <w:rsid w:val="00492F5E"/>
    <w:rsid w:val="00493ACD"/>
    <w:rsid w:val="00494678"/>
    <w:rsid w:val="00494C20"/>
    <w:rsid w:val="00494D09"/>
    <w:rsid w:val="00495781"/>
    <w:rsid w:val="00495B51"/>
    <w:rsid w:val="00495B70"/>
    <w:rsid w:val="00496C52"/>
    <w:rsid w:val="00496D4D"/>
    <w:rsid w:val="0049786A"/>
    <w:rsid w:val="00497AB8"/>
    <w:rsid w:val="00497CF7"/>
    <w:rsid w:val="004A0AB5"/>
    <w:rsid w:val="004A1151"/>
    <w:rsid w:val="004A18DA"/>
    <w:rsid w:val="004A2CBB"/>
    <w:rsid w:val="004A3476"/>
    <w:rsid w:val="004A3C38"/>
    <w:rsid w:val="004A446C"/>
    <w:rsid w:val="004A4CFC"/>
    <w:rsid w:val="004A4FFA"/>
    <w:rsid w:val="004A6750"/>
    <w:rsid w:val="004A7231"/>
    <w:rsid w:val="004A7877"/>
    <w:rsid w:val="004A7C49"/>
    <w:rsid w:val="004B053B"/>
    <w:rsid w:val="004B07AF"/>
    <w:rsid w:val="004B0E8F"/>
    <w:rsid w:val="004B2F6C"/>
    <w:rsid w:val="004B37AF"/>
    <w:rsid w:val="004B4550"/>
    <w:rsid w:val="004B4EF9"/>
    <w:rsid w:val="004B5371"/>
    <w:rsid w:val="004B6591"/>
    <w:rsid w:val="004B6739"/>
    <w:rsid w:val="004C0736"/>
    <w:rsid w:val="004C1479"/>
    <w:rsid w:val="004C1A05"/>
    <w:rsid w:val="004C1E34"/>
    <w:rsid w:val="004C2CC9"/>
    <w:rsid w:val="004C2DDA"/>
    <w:rsid w:val="004C3104"/>
    <w:rsid w:val="004C33AF"/>
    <w:rsid w:val="004C3527"/>
    <w:rsid w:val="004C4066"/>
    <w:rsid w:val="004C41EB"/>
    <w:rsid w:val="004C4DDD"/>
    <w:rsid w:val="004C4F34"/>
    <w:rsid w:val="004C5A6B"/>
    <w:rsid w:val="004C5B83"/>
    <w:rsid w:val="004C6089"/>
    <w:rsid w:val="004C6440"/>
    <w:rsid w:val="004C6913"/>
    <w:rsid w:val="004C6BC5"/>
    <w:rsid w:val="004C6DB6"/>
    <w:rsid w:val="004C7FA3"/>
    <w:rsid w:val="004D04D3"/>
    <w:rsid w:val="004D187B"/>
    <w:rsid w:val="004D2701"/>
    <w:rsid w:val="004D2D7B"/>
    <w:rsid w:val="004D2DEC"/>
    <w:rsid w:val="004D34D4"/>
    <w:rsid w:val="004D3619"/>
    <w:rsid w:val="004D518E"/>
    <w:rsid w:val="004D51EE"/>
    <w:rsid w:val="004D52D2"/>
    <w:rsid w:val="004D5580"/>
    <w:rsid w:val="004D60F0"/>
    <w:rsid w:val="004D7665"/>
    <w:rsid w:val="004D77E9"/>
    <w:rsid w:val="004D77F4"/>
    <w:rsid w:val="004E01F7"/>
    <w:rsid w:val="004E0844"/>
    <w:rsid w:val="004E0F6F"/>
    <w:rsid w:val="004E134F"/>
    <w:rsid w:val="004E1758"/>
    <w:rsid w:val="004E3C2F"/>
    <w:rsid w:val="004E43E3"/>
    <w:rsid w:val="004E5C79"/>
    <w:rsid w:val="004E5E43"/>
    <w:rsid w:val="004E6062"/>
    <w:rsid w:val="004E64CD"/>
    <w:rsid w:val="004E7D82"/>
    <w:rsid w:val="004F0AA2"/>
    <w:rsid w:val="004F0B43"/>
    <w:rsid w:val="004F13B0"/>
    <w:rsid w:val="004F1723"/>
    <w:rsid w:val="004F3156"/>
    <w:rsid w:val="004F3583"/>
    <w:rsid w:val="004F3D8D"/>
    <w:rsid w:val="004F4665"/>
    <w:rsid w:val="004F4C76"/>
    <w:rsid w:val="004F526A"/>
    <w:rsid w:val="004F5C4F"/>
    <w:rsid w:val="004F5EA0"/>
    <w:rsid w:val="004F6C7C"/>
    <w:rsid w:val="004F6EF0"/>
    <w:rsid w:val="004F6F8F"/>
    <w:rsid w:val="0050042F"/>
    <w:rsid w:val="0050167F"/>
    <w:rsid w:val="00501CE4"/>
    <w:rsid w:val="00501EAA"/>
    <w:rsid w:val="00503DA0"/>
    <w:rsid w:val="00504292"/>
    <w:rsid w:val="00504CC6"/>
    <w:rsid w:val="005057EB"/>
    <w:rsid w:val="00505865"/>
    <w:rsid w:val="00505F26"/>
    <w:rsid w:val="0050637E"/>
    <w:rsid w:val="00506F59"/>
    <w:rsid w:val="0050794A"/>
    <w:rsid w:val="00507BEC"/>
    <w:rsid w:val="005102BB"/>
    <w:rsid w:val="00510332"/>
    <w:rsid w:val="00510FE0"/>
    <w:rsid w:val="00511CEC"/>
    <w:rsid w:val="00512940"/>
    <w:rsid w:val="00513AEC"/>
    <w:rsid w:val="00517204"/>
    <w:rsid w:val="00517C1C"/>
    <w:rsid w:val="00517F8D"/>
    <w:rsid w:val="00520218"/>
    <w:rsid w:val="005204BB"/>
    <w:rsid w:val="005206CE"/>
    <w:rsid w:val="00520BB9"/>
    <w:rsid w:val="00521A82"/>
    <w:rsid w:val="00522106"/>
    <w:rsid w:val="00522397"/>
    <w:rsid w:val="00522456"/>
    <w:rsid w:val="00522BB8"/>
    <w:rsid w:val="005233BD"/>
    <w:rsid w:val="00523663"/>
    <w:rsid w:val="005238F6"/>
    <w:rsid w:val="00525074"/>
    <w:rsid w:val="00525D72"/>
    <w:rsid w:val="00526B77"/>
    <w:rsid w:val="0052701B"/>
    <w:rsid w:val="00527403"/>
    <w:rsid w:val="00527AA3"/>
    <w:rsid w:val="005301EC"/>
    <w:rsid w:val="00530321"/>
    <w:rsid w:val="005308B8"/>
    <w:rsid w:val="00530EEE"/>
    <w:rsid w:val="00531197"/>
    <w:rsid w:val="0053155B"/>
    <w:rsid w:val="00532A4D"/>
    <w:rsid w:val="00533B0B"/>
    <w:rsid w:val="0053408C"/>
    <w:rsid w:val="005343FE"/>
    <w:rsid w:val="00534D5B"/>
    <w:rsid w:val="00535937"/>
    <w:rsid w:val="00535F83"/>
    <w:rsid w:val="00537713"/>
    <w:rsid w:val="00537946"/>
    <w:rsid w:val="005400A7"/>
    <w:rsid w:val="00543163"/>
    <w:rsid w:val="00543BA8"/>
    <w:rsid w:val="00546243"/>
    <w:rsid w:val="005463CF"/>
    <w:rsid w:val="00546697"/>
    <w:rsid w:val="005469A3"/>
    <w:rsid w:val="00546E21"/>
    <w:rsid w:val="0054704D"/>
    <w:rsid w:val="00547485"/>
    <w:rsid w:val="00550828"/>
    <w:rsid w:val="0055115B"/>
    <w:rsid w:val="0055186B"/>
    <w:rsid w:val="00551EF8"/>
    <w:rsid w:val="005539E3"/>
    <w:rsid w:val="005540BB"/>
    <w:rsid w:val="00554AFE"/>
    <w:rsid w:val="00554F33"/>
    <w:rsid w:val="00555101"/>
    <w:rsid w:val="00555A33"/>
    <w:rsid w:val="005561B8"/>
    <w:rsid w:val="00556653"/>
    <w:rsid w:val="00560319"/>
    <w:rsid w:val="0056062F"/>
    <w:rsid w:val="00560762"/>
    <w:rsid w:val="005609DF"/>
    <w:rsid w:val="00560D01"/>
    <w:rsid w:val="005618F3"/>
    <w:rsid w:val="005629F4"/>
    <w:rsid w:val="00563367"/>
    <w:rsid w:val="005639A2"/>
    <w:rsid w:val="00563E02"/>
    <w:rsid w:val="0056520D"/>
    <w:rsid w:val="0056543D"/>
    <w:rsid w:val="005657A1"/>
    <w:rsid w:val="0056649C"/>
    <w:rsid w:val="0056699F"/>
    <w:rsid w:val="00567AED"/>
    <w:rsid w:val="00567DA6"/>
    <w:rsid w:val="00570341"/>
    <w:rsid w:val="00570863"/>
    <w:rsid w:val="005710D4"/>
    <w:rsid w:val="005721A4"/>
    <w:rsid w:val="00572908"/>
    <w:rsid w:val="00573694"/>
    <w:rsid w:val="00574269"/>
    <w:rsid w:val="00574537"/>
    <w:rsid w:val="00575F36"/>
    <w:rsid w:val="0057725D"/>
    <w:rsid w:val="005806B7"/>
    <w:rsid w:val="00582829"/>
    <w:rsid w:val="00582D35"/>
    <w:rsid w:val="00583A3A"/>
    <w:rsid w:val="00584A2B"/>
    <w:rsid w:val="00584E04"/>
    <w:rsid w:val="005854F6"/>
    <w:rsid w:val="00585F0E"/>
    <w:rsid w:val="00586483"/>
    <w:rsid w:val="00591724"/>
    <w:rsid w:val="00592422"/>
    <w:rsid w:val="00592A22"/>
    <w:rsid w:val="00592B36"/>
    <w:rsid w:val="005939F1"/>
    <w:rsid w:val="00593C60"/>
    <w:rsid w:val="00593E3D"/>
    <w:rsid w:val="005942DF"/>
    <w:rsid w:val="00594847"/>
    <w:rsid w:val="00595F2D"/>
    <w:rsid w:val="00596414"/>
    <w:rsid w:val="0059655B"/>
    <w:rsid w:val="00597484"/>
    <w:rsid w:val="00597E0E"/>
    <w:rsid w:val="00597F2E"/>
    <w:rsid w:val="005A0050"/>
    <w:rsid w:val="005A0263"/>
    <w:rsid w:val="005A100D"/>
    <w:rsid w:val="005A1504"/>
    <w:rsid w:val="005A1AA8"/>
    <w:rsid w:val="005A271A"/>
    <w:rsid w:val="005A2A80"/>
    <w:rsid w:val="005A2EB0"/>
    <w:rsid w:val="005A450C"/>
    <w:rsid w:val="005A4B88"/>
    <w:rsid w:val="005A4FAD"/>
    <w:rsid w:val="005A7A2E"/>
    <w:rsid w:val="005B0127"/>
    <w:rsid w:val="005B039D"/>
    <w:rsid w:val="005B0DC4"/>
    <w:rsid w:val="005B12AA"/>
    <w:rsid w:val="005B286F"/>
    <w:rsid w:val="005B44FF"/>
    <w:rsid w:val="005B4AAA"/>
    <w:rsid w:val="005B50F4"/>
    <w:rsid w:val="005B65B4"/>
    <w:rsid w:val="005B68F3"/>
    <w:rsid w:val="005B6A2D"/>
    <w:rsid w:val="005B6F58"/>
    <w:rsid w:val="005B7F86"/>
    <w:rsid w:val="005C04C2"/>
    <w:rsid w:val="005C0735"/>
    <w:rsid w:val="005C1B61"/>
    <w:rsid w:val="005C210D"/>
    <w:rsid w:val="005C3D88"/>
    <w:rsid w:val="005C47E6"/>
    <w:rsid w:val="005C4BD0"/>
    <w:rsid w:val="005C5673"/>
    <w:rsid w:val="005C5AB5"/>
    <w:rsid w:val="005C5FDD"/>
    <w:rsid w:val="005C6109"/>
    <w:rsid w:val="005C643F"/>
    <w:rsid w:val="005C6975"/>
    <w:rsid w:val="005C6C35"/>
    <w:rsid w:val="005C6DDB"/>
    <w:rsid w:val="005D19D3"/>
    <w:rsid w:val="005D32C8"/>
    <w:rsid w:val="005D482E"/>
    <w:rsid w:val="005D6E00"/>
    <w:rsid w:val="005D71CE"/>
    <w:rsid w:val="005E026E"/>
    <w:rsid w:val="005E037A"/>
    <w:rsid w:val="005E0405"/>
    <w:rsid w:val="005E056B"/>
    <w:rsid w:val="005E18A7"/>
    <w:rsid w:val="005E1ED1"/>
    <w:rsid w:val="005E2CDA"/>
    <w:rsid w:val="005E4164"/>
    <w:rsid w:val="005E4EA6"/>
    <w:rsid w:val="005E51F2"/>
    <w:rsid w:val="005E5594"/>
    <w:rsid w:val="005E55B5"/>
    <w:rsid w:val="005E576F"/>
    <w:rsid w:val="005E6915"/>
    <w:rsid w:val="005F0D2D"/>
    <w:rsid w:val="005F2438"/>
    <w:rsid w:val="005F286F"/>
    <w:rsid w:val="005F4E89"/>
    <w:rsid w:val="005F5014"/>
    <w:rsid w:val="005F6C73"/>
    <w:rsid w:val="005F7011"/>
    <w:rsid w:val="00600186"/>
    <w:rsid w:val="006018C8"/>
    <w:rsid w:val="0060325A"/>
    <w:rsid w:val="00603368"/>
    <w:rsid w:val="00603C7C"/>
    <w:rsid w:val="00604037"/>
    <w:rsid w:val="00604A4C"/>
    <w:rsid w:val="00605451"/>
    <w:rsid w:val="00605BF8"/>
    <w:rsid w:val="00606041"/>
    <w:rsid w:val="006069B9"/>
    <w:rsid w:val="00606B7C"/>
    <w:rsid w:val="00607159"/>
    <w:rsid w:val="006071A6"/>
    <w:rsid w:val="00607E7D"/>
    <w:rsid w:val="0061053C"/>
    <w:rsid w:val="00610C2C"/>
    <w:rsid w:val="00611567"/>
    <w:rsid w:val="00611710"/>
    <w:rsid w:val="00611948"/>
    <w:rsid w:val="006119C5"/>
    <w:rsid w:val="00611CEB"/>
    <w:rsid w:val="00612726"/>
    <w:rsid w:val="00612AC4"/>
    <w:rsid w:val="00612E20"/>
    <w:rsid w:val="0061397A"/>
    <w:rsid w:val="00614173"/>
    <w:rsid w:val="00616532"/>
    <w:rsid w:val="00617953"/>
    <w:rsid w:val="00617D03"/>
    <w:rsid w:val="00617E09"/>
    <w:rsid w:val="006202CE"/>
    <w:rsid w:val="00621800"/>
    <w:rsid w:val="006223B4"/>
    <w:rsid w:val="00622933"/>
    <w:rsid w:val="00622BEB"/>
    <w:rsid w:val="006252B9"/>
    <w:rsid w:val="00625C89"/>
    <w:rsid w:val="00626841"/>
    <w:rsid w:val="00627611"/>
    <w:rsid w:val="00627BF7"/>
    <w:rsid w:val="0063017F"/>
    <w:rsid w:val="00630D3E"/>
    <w:rsid w:val="00630E48"/>
    <w:rsid w:val="00631566"/>
    <w:rsid w:val="00632072"/>
    <w:rsid w:val="006324EB"/>
    <w:rsid w:val="00632554"/>
    <w:rsid w:val="006330C6"/>
    <w:rsid w:val="00634A64"/>
    <w:rsid w:val="00635076"/>
    <w:rsid w:val="0063559B"/>
    <w:rsid w:val="0063647E"/>
    <w:rsid w:val="00636AF6"/>
    <w:rsid w:val="00636BD1"/>
    <w:rsid w:val="00637282"/>
    <w:rsid w:val="00637315"/>
    <w:rsid w:val="00637BD1"/>
    <w:rsid w:val="006407BF"/>
    <w:rsid w:val="006411AD"/>
    <w:rsid w:val="00641AD1"/>
    <w:rsid w:val="00642149"/>
    <w:rsid w:val="00643C1F"/>
    <w:rsid w:val="00644EDA"/>
    <w:rsid w:val="00645497"/>
    <w:rsid w:val="0064551D"/>
    <w:rsid w:val="006459BB"/>
    <w:rsid w:val="00645AD2"/>
    <w:rsid w:val="00646CF6"/>
    <w:rsid w:val="00647236"/>
    <w:rsid w:val="00647848"/>
    <w:rsid w:val="00647971"/>
    <w:rsid w:val="00650A01"/>
    <w:rsid w:val="0065266E"/>
    <w:rsid w:val="006527E4"/>
    <w:rsid w:val="00653F7B"/>
    <w:rsid w:val="00654242"/>
    <w:rsid w:val="0065436B"/>
    <w:rsid w:val="00655247"/>
    <w:rsid w:val="00655280"/>
    <w:rsid w:val="00655913"/>
    <w:rsid w:val="00655E18"/>
    <w:rsid w:val="00656122"/>
    <w:rsid w:val="00656AC4"/>
    <w:rsid w:val="00656D68"/>
    <w:rsid w:val="00661029"/>
    <w:rsid w:val="00661559"/>
    <w:rsid w:val="00661694"/>
    <w:rsid w:val="00661892"/>
    <w:rsid w:val="00661898"/>
    <w:rsid w:val="00661B31"/>
    <w:rsid w:val="00662B69"/>
    <w:rsid w:val="00663509"/>
    <w:rsid w:val="00663E14"/>
    <w:rsid w:val="00664D1D"/>
    <w:rsid w:val="00664DF9"/>
    <w:rsid w:val="0066502B"/>
    <w:rsid w:val="006656A9"/>
    <w:rsid w:val="00665B84"/>
    <w:rsid w:val="00666596"/>
    <w:rsid w:val="00666FF9"/>
    <w:rsid w:val="006674A7"/>
    <w:rsid w:val="00667512"/>
    <w:rsid w:val="0066755D"/>
    <w:rsid w:val="00670109"/>
    <w:rsid w:val="00670508"/>
    <w:rsid w:val="00670C79"/>
    <w:rsid w:val="0067210C"/>
    <w:rsid w:val="00672235"/>
    <w:rsid w:val="006730BF"/>
    <w:rsid w:val="006745D2"/>
    <w:rsid w:val="00674974"/>
    <w:rsid w:val="00674F87"/>
    <w:rsid w:val="00676504"/>
    <w:rsid w:val="0067675C"/>
    <w:rsid w:val="0067722D"/>
    <w:rsid w:val="0068007D"/>
    <w:rsid w:val="006801BE"/>
    <w:rsid w:val="0068080B"/>
    <w:rsid w:val="00680A4B"/>
    <w:rsid w:val="006810D2"/>
    <w:rsid w:val="0068126D"/>
    <w:rsid w:val="00681AC1"/>
    <w:rsid w:val="00681CFF"/>
    <w:rsid w:val="0068243F"/>
    <w:rsid w:val="0068296F"/>
    <w:rsid w:val="006839D7"/>
    <w:rsid w:val="006843A2"/>
    <w:rsid w:val="006847A9"/>
    <w:rsid w:val="006867B9"/>
    <w:rsid w:val="00686959"/>
    <w:rsid w:val="0068710C"/>
    <w:rsid w:val="00687EC2"/>
    <w:rsid w:val="00690A81"/>
    <w:rsid w:val="00690C52"/>
    <w:rsid w:val="0069134D"/>
    <w:rsid w:val="00691C1C"/>
    <w:rsid w:val="006923D2"/>
    <w:rsid w:val="006932B7"/>
    <w:rsid w:val="00693499"/>
    <w:rsid w:val="00693B04"/>
    <w:rsid w:val="00694482"/>
    <w:rsid w:val="0069489C"/>
    <w:rsid w:val="00694DEA"/>
    <w:rsid w:val="00695183"/>
    <w:rsid w:val="0069535D"/>
    <w:rsid w:val="00695415"/>
    <w:rsid w:val="006955CB"/>
    <w:rsid w:val="006A004A"/>
    <w:rsid w:val="006A063D"/>
    <w:rsid w:val="006A08A6"/>
    <w:rsid w:val="006A15C5"/>
    <w:rsid w:val="006A2680"/>
    <w:rsid w:val="006A2DE5"/>
    <w:rsid w:val="006A30C5"/>
    <w:rsid w:val="006A32D9"/>
    <w:rsid w:val="006A462F"/>
    <w:rsid w:val="006A4D82"/>
    <w:rsid w:val="006A5707"/>
    <w:rsid w:val="006A5785"/>
    <w:rsid w:val="006A583C"/>
    <w:rsid w:val="006A5969"/>
    <w:rsid w:val="006A5D6D"/>
    <w:rsid w:val="006A6621"/>
    <w:rsid w:val="006A676D"/>
    <w:rsid w:val="006A68B2"/>
    <w:rsid w:val="006A71D1"/>
    <w:rsid w:val="006A7694"/>
    <w:rsid w:val="006A7A0D"/>
    <w:rsid w:val="006A7B79"/>
    <w:rsid w:val="006A7DE7"/>
    <w:rsid w:val="006A7E6E"/>
    <w:rsid w:val="006B08B7"/>
    <w:rsid w:val="006B0BAE"/>
    <w:rsid w:val="006B31B9"/>
    <w:rsid w:val="006B4500"/>
    <w:rsid w:val="006B4825"/>
    <w:rsid w:val="006B4D34"/>
    <w:rsid w:val="006B5029"/>
    <w:rsid w:val="006B5510"/>
    <w:rsid w:val="006B5823"/>
    <w:rsid w:val="006B5897"/>
    <w:rsid w:val="006B5B1B"/>
    <w:rsid w:val="006B60F6"/>
    <w:rsid w:val="006B6558"/>
    <w:rsid w:val="006C024B"/>
    <w:rsid w:val="006C0769"/>
    <w:rsid w:val="006C0D6A"/>
    <w:rsid w:val="006C279A"/>
    <w:rsid w:val="006C2F51"/>
    <w:rsid w:val="006C3924"/>
    <w:rsid w:val="006C42B7"/>
    <w:rsid w:val="006C5049"/>
    <w:rsid w:val="006C57A3"/>
    <w:rsid w:val="006C6024"/>
    <w:rsid w:val="006C6190"/>
    <w:rsid w:val="006C61D6"/>
    <w:rsid w:val="006C6554"/>
    <w:rsid w:val="006C71CC"/>
    <w:rsid w:val="006C7342"/>
    <w:rsid w:val="006C7B45"/>
    <w:rsid w:val="006D006E"/>
    <w:rsid w:val="006D05CC"/>
    <w:rsid w:val="006D0672"/>
    <w:rsid w:val="006D19D2"/>
    <w:rsid w:val="006D237D"/>
    <w:rsid w:val="006D2725"/>
    <w:rsid w:val="006D2C17"/>
    <w:rsid w:val="006D2CDF"/>
    <w:rsid w:val="006D316F"/>
    <w:rsid w:val="006D3266"/>
    <w:rsid w:val="006D3679"/>
    <w:rsid w:val="006D399D"/>
    <w:rsid w:val="006D3DBC"/>
    <w:rsid w:val="006D4379"/>
    <w:rsid w:val="006D4F9E"/>
    <w:rsid w:val="006D6B04"/>
    <w:rsid w:val="006E2DEC"/>
    <w:rsid w:val="006E36B3"/>
    <w:rsid w:val="006E399E"/>
    <w:rsid w:val="006E50A5"/>
    <w:rsid w:val="006E5F00"/>
    <w:rsid w:val="006E6110"/>
    <w:rsid w:val="006E61DE"/>
    <w:rsid w:val="006E6DC7"/>
    <w:rsid w:val="006E6E2B"/>
    <w:rsid w:val="006E7239"/>
    <w:rsid w:val="006E755E"/>
    <w:rsid w:val="006E7592"/>
    <w:rsid w:val="006F0628"/>
    <w:rsid w:val="006F33CA"/>
    <w:rsid w:val="006F33D1"/>
    <w:rsid w:val="006F57F9"/>
    <w:rsid w:val="006F66B7"/>
    <w:rsid w:val="006F6A5E"/>
    <w:rsid w:val="006F7417"/>
    <w:rsid w:val="00700525"/>
    <w:rsid w:val="00700646"/>
    <w:rsid w:val="007008BA"/>
    <w:rsid w:val="00701FE6"/>
    <w:rsid w:val="007033AF"/>
    <w:rsid w:val="0070399B"/>
    <w:rsid w:val="00705F20"/>
    <w:rsid w:val="00706077"/>
    <w:rsid w:val="00706C0F"/>
    <w:rsid w:val="00706D2A"/>
    <w:rsid w:val="00710227"/>
    <w:rsid w:val="007107CA"/>
    <w:rsid w:val="00710A9D"/>
    <w:rsid w:val="007114F4"/>
    <w:rsid w:val="00711B90"/>
    <w:rsid w:val="00711F82"/>
    <w:rsid w:val="00712674"/>
    <w:rsid w:val="007144C0"/>
    <w:rsid w:val="00714744"/>
    <w:rsid w:val="007159BD"/>
    <w:rsid w:val="00715E0C"/>
    <w:rsid w:val="0071743A"/>
    <w:rsid w:val="0072028C"/>
    <w:rsid w:val="007207F6"/>
    <w:rsid w:val="00721ED4"/>
    <w:rsid w:val="00723CD6"/>
    <w:rsid w:val="00723E48"/>
    <w:rsid w:val="00724558"/>
    <w:rsid w:val="00725D4C"/>
    <w:rsid w:val="007263A4"/>
    <w:rsid w:val="00726497"/>
    <w:rsid w:val="007272BD"/>
    <w:rsid w:val="00727F4E"/>
    <w:rsid w:val="007305F8"/>
    <w:rsid w:val="0073073F"/>
    <w:rsid w:val="007313DF"/>
    <w:rsid w:val="00732149"/>
    <w:rsid w:val="0073268D"/>
    <w:rsid w:val="00733110"/>
    <w:rsid w:val="0073344A"/>
    <w:rsid w:val="00733B89"/>
    <w:rsid w:val="00733F3A"/>
    <w:rsid w:val="00733F77"/>
    <w:rsid w:val="0073422B"/>
    <w:rsid w:val="00734C85"/>
    <w:rsid w:val="00734EFF"/>
    <w:rsid w:val="00735809"/>
    <w:rsid w:val="007367C0"/>
    <w:rsid w:val="007424D3"/>
    <w:rsid w:val="007438A1"/>
    <w:rsid w:val="0074492C"/>
    <w:rsid w:val="00744D81"/>
    <w:rsid w:val="00744E7C"/>
    <w:rsid w:val="00744ED1"/>
    <w:rsid w:val="00745E34"/>
    <w:rsid w:val="007469FA"/>
    <w:rsid w:val="00746A6A"/>
    <w:rsid w:val="0074728E"/>
    <w:rsid w:val="00747846"/>
    <w:rsid w:val="007478D0"/>
    <w:rsid w:val="0075055D"/>
    <w:rsid w:val="00750EDC"/>
    <w:rsid w:val="007518E2"/>
    <w:rsid w:val="007520EC"/>
    <w:rsid w:val="00753A0C"/>
    <w:rsid w:val="00754582"/>
    <w:rsid w:val="007546C0"/>
    <w:rsid w:val="0075583B"/>
    <w:rsid w:val="00756993"/>
    <w:rsid w:val="00761760"/>
    <w:rsid w:val="00762C5C"/>
    <w:rsid w:val="00763959"/>
    <w:rsid w:val="00763FCB"/>
    <w:rsid w:val="00764E8A"/>
    <w:rsid w:val="00765398"/>
    <w:rsid w:val="00765715"/>
    <w:rsid w:val="00765A62"/>
    <w:rsid w:val="0076689D"/>
    <w:rsid w:val="00766EF2"/>
    <w:rsid w:val="00770957"/>
    <w:rsid w:val="00771B72"/>
    <w:rsid w:val="007723D2"/>
    <w:rsid w:val="00773216"/>
    <w:rsid w:val="00774647"/>
    <w:rsid w:val="00774A0A"/>
    <w:rsid w:val="0077578D"/>
    <w:rsid w:val="0077583F"/>
    <w:rsid w:val="00776A26"/>
    <w:rsid w:val="00777967"/>
    <w:rsid w:val="00777A46"/>
    <w:rsid w:val="00780147"/>
    <w:rsid w:val="0078018E"/>
    <w:rsid w:val="0078103E"/>
    <w:rsid w:val="00781C06"/>
    <w:rsid w:val="00782235"/>
    <w:rsid w:val="007835D4"/>
    <w:rsid w:val="00784262"/>
    <w:rsid w:val="0078468D"/>
    <w:rsid w:val="00784D6F"/>
    <w:rsid w:val="00786004"/>
    <w:rsid w:val="007866F7"/>
    <w:rsid w:val="00786B32"/>
    <w:rsid w:val="007904F1"/>
    <w:rsid w:val="007911C1"/>
    <w:rsid w:val="007913E1"/>
    <w:rsid w:val="0079176C"/>
    <w:rsid w:val="00792B7B"/>
    <w:rsid w:val="00793BAB"/>
    <w:rsid w:val="00793D06"/>
    <w:rsid w:val="00793D11"/>
    <w:rsid w:val="007940D6"/>
    <w:rsid w:val="00794119"/>
    <w:rsid w:val="00794186"/>
    <w:rsid w:val="00795402"/>
    <w:rsid w:val="00795F35"/>
    <w:rsid w:val="007970CB"/>
    <w:rsid w:val="007A0808"/>
    <w:rsid w:val="007A0CDF"/>
    <w:rsid w:val="007A1073"/>
    <w:rsid w:val="007A1B21"/>
    <w:rsid w:val="007A28DF"/>
    <w:rsid w:val="007A292F"/>
    <w:rsid w:val="007A2F58"/>
    <w:rsid w:val="007A32F0"/>
    <w:rsid w:val="007A48EB"/>
    <w:rsid w:val="007A780A"/>
    <w:rsid w:val="007B1276"/>
    <w:rsid w:val="007B309C"/>
    <w:rsid w:val="007B3494"/>
    <w:rsid w:val="007B3D59"/>
    <w:rsid w:val="007B3F79"/>
    <w:rsid w:val="007B4355"/>
    <w:rsid w:val="007B48D6"/>
    <w:rsid w:val="007B4DCD"/>
    <w:rsid w:val="007B66F5"/>
    <w:rsid w:val="007B6B82"/>
    <w:rsid w:val="007B6DDC"/>
    <w:rsid w:val="007B6DF4"/>
    <w:rsid w:val="007C161B"/>
    <w:rsid w:val="007C16A7"/>
    <w:rsid w:val="007C3469"/>
    <w:rsid w:val="007C368F"/>
    <w:rsid w:val="007C36D2"/>
    <w:rsid w:val="007C4003"/>
    <w:rsid w:val="007C49AD"/>
    <w:rsid w:val="007C4BBE"/>
    <w:rsid w:val="007C5367"/>
    <w:rsid w:val="007C5965"/>
    <w:rsid w:val="007C5D95"/>
    <w:rsid w:val="007C5EEE"/>
    <w:rsid w:val="007C6DCF"/>
    <w:rsid w:val="007C7406"/>
    <w:rsid w:val="007C770F"/>
    <w:rsid w:val="007C7C74"/>
    <w:rsid w:val="007D04ED"/>
    <w:rsid w:val="007D05F2"/>
    <w:rsid w:val="007D0FCB"/>
    <w:rsid w:val="007D125F"/>
    <w:rsid w:val="007D2C41"/>
    <w:rsid w:val="007D3002"/>
    <w:rsid w:val="007D3155"/>
    <w:rsid w:val="007D517C"/>
    <w:rsid w:val="007D76CF"/>
    <w:rsid w:val="007D78E6"/>
    <w:rsid w:val="007E04DB"/>
    <w:rsid w:val="007E1A81"/>
    <w:rsid w:val="007E1F0D"/>
    <w:rsid w:val="007E2293"/>
    <w:rsid w:val="007E47D1"/>
    <w:rsid w:val="007E5853"/>
    <w:rsid w:val="007E79B3"/>
    <w:rsid w:val="007E7E4C"/>
    <w:rsid w:val="007F064D"/>
    <w:rsid w:val="007F10D0"/>
    <w:rsid w:val="007F139D"/>
    <w:rsid w:val="007F22F5"/>
    <w:rsid w:val="007F2E65"/>
    <w:rsid w:val="007F338C"/>
    <w:rsid w:val="007F3789"/>
    <w:rsid w:val="007F38B2"/>
    <w:rsid w:val="007F448C"/>
    <w:rsid w:val="007F50F8"/>
    <w:rsid w:val="007F532A"/>
    <w:rsid w:val="007F6C5D"/>
    <w:rsid w:val="007F6D6F"/>
    <w:rsid w:val="00800504"/>
    <w:rsid w:val="00800748"/>
    <w:rsid w:val="00800B7D"/>
    <w:rsid w:val="0080160B"/>
    <w:rsid w:val="0080249F"/>
    <w:rsid w:val="00802B89"/>
    <w:rsid w:val="008033F8"/>
    <w:rsid w:val="00803ADC"/>
    <w:rsid w:val="00804AF4"/>
    <w:rsid w:val="008060A3"/>
    <w:rsid w:val="0081075A"/>
    <w:rsid w:val="008107EF"/>
    <w:rsid w:val="0081102F"/>
    <w:rsid w:val="00812890"/>
    <w:rsid w:val="00812C6B"/>
    <w:rsid w:val="0081463D"/>
    <w:rsid w:val="00814CE2"/>
    <w:rsid w:val="00815307"/>
    <w:rsid w:val="0081573B"/>
    <w:rsid w:val="00815B60"/>
    <w:rsid w:val="0081766F"/>
    <w:rsid w:val="00817962"/>
    <w:rsid w:val="008215F6"/>
    <w:rsid w:val="00821EB6"/>
    <w:rsid w:val="008220A4"/>
    <w:rsid w:val="00822151"/>
    <w:rsid w:val="00822812"/>
    <w:rsid w:val="00822999"/>
    <w:rsid w:val="008233C5"/>
    <w:rsid w:val="00823B7C"/>
    <w:rsid w:val="0082477B"/>
    <w:rsid w:val="00824E03"/>
    <w:rsid w:val="0082538A"/>
    <w:rsid w:val="00826793"/>
    <w:rsid w:val="00826C2C"/>
    <w:rsid w:val="00827312"/>
    <w:rsid w:val="0083011A"/>
    <w:rsid w:val="0083063C"/>
    <w:rsid w:val="0083081C"/>
    <w:rsid w:val="008308A9"/>
    <w:rsid w:val="0083183F"/>
    <w:rsid w:val="008324C7"/>
    <w:rsid w:val="008338B2"/>
    <w:rsid w:val="00833C80"/>
    <w:rsid w:val="00834746"/>
    <w:rsid w:val="00834BB5"/>
    <w:rsid w:val="00835325"/>
    <w:rsid w:val="008369D2"/>
    <w:rsid w:val="0084031E"/>
    <w:rsid w:val="0084060D"/>
    <w:rsid w:val="0084192E"/>
    <w:rsid w:val="008433FC"/>
    <w:rsid w:val="00844B2C"/>
    <w:rsid w:val="00845AFA"/>
    <w:rsid w:val="00845C03"/>
    <w:rsid w:val="00846951"/>
    <w:rsid w:val="00847B42"/>
    <w:rsid w:val="00850360"/>
    <w:rsid w:val="0085110A"/>
    <w:rsid w:val="00854137"/>
    <w:rsid w:val="00854815"/>
    <w:rsid w:val="00854D61"/>
    <w:rsid w:val="008551F8"/>
    <w:rsid w:val="00855A7E"/>
    <w:rsid w:val="0085672D"/>
    <w:rsid w:val="00860CD5"/>
    <w:rsid w:val="0086254E"/>
    <w:rsid w:val="00862FA7"/>
    <w:rsid w:val="00863497"/>
    <w:rsid w:val="00863E68"/>
    <w:rsid w:val="0086534B"/>
    <w:rsid w:val="0086660E"/>
    <w:rsid w:val="008670AD"/>
    <w:rsid w:val="0086757C"/>
    <w:rsid w:val="00870E80"/>
    <w:rsid w:val="00871610"/>
    <w:rsid w:val="00872929"/>
    <w:rsid w:val="0087359F"/>
    <w:rsid w:val="00873A52"/>
    <w:rsid w:val="00873F09"/>
    <w:rsid w:val="00874C58"/>
    <w:rsid w:val="008751E5"/>
    <w:rsid w:val="00875731"/>
    <w:rsid w:val="008757F9"/>
    <w:rsid w:val="00876509"/>
    <w:rsid w:val="008768BA"/>
    <w:rsid w:val="00877B37"/>
    <w:rsid w:val="00877D7E"/>
    <w:rsid w:val="00880B58"/>
    <w:rsid w:val="0088212B"/>
    <w:rsid w:val="00882D1E"/>
    <w:rsid w:val="0088355F"/>
    <w:rsid w:val="00884530"/>
    <w:rsid w:val="008851FD"/>
    <w:rsid w:val="00886539"/>
    <w:rsid w:val="008873CC"/>
    <w:rsid w:val="0088746A"/>
    <w:rsid w:val="00887772"/>
    <w:rsid w:val="0088782E"/>
    <w:rsid w:val="00887FCB"/>
    <w:rsid w:val="008902A7"/>
    <w:rsid w:val="0089161A"/>
    <w:rsid w:val="00892F9F"/>
    <w:rsid w:val="008932BD"/>
    <w:rsid w:val="008938D8"/>
    <w:rsid w:val="00894A14"/>
    <w:rsid w:val="008957A9"/>
    <w:rsid w:val="008976D1"/>
    <w:rsid w:val="00897709"/>
    <w:rsid w:val="00897ED0"/>
    <w:rsid w:val="008A0030"/>
    <w:rsid w:val="008A02B3"/>
    <w:rsid w:val="008A17D6"/>
    <w:rsid w:val="008A21ED"/>
    <w:rsid w:val="008A279D"/>
    <w:rsid w:val="008A2889"/>
    <w:rsid w:val="008A2B84"/>
    <w:rsid w:val="008A2D74"/>
    <w:rsid w:val="008A31EE"/>
    <w:rsid w:val="008A34CE"/>
    <w:rsid w:val="008A404A"/>
    <w:rsid w:val="008A41CB"/>
    <w:rsid w:val="008A5580"/>
    <w:rsid w:val="008A62C6"/>
    <w:rsid w:val="008A7385"/>
    <w:rsid w:val="008A7B4D"/>
    <w:rsid w:val="008A7FDA"/>
    <w:rsid w:val="008B1802"/>
    <w:rsid w:val="008B1950"/>
    <w:rsid w:val="008B46BC"/>
    <w:rsid w:val="008B49F7"/>
    <w:rsid w:val="008B773E"/>
    <w:rsid w:val="008B7B1E"/>
    <w:rsid w:val="008B7CFE"/>
    <w:rsid w:val="008C09EE"/>
    <w:rsid w:val="008C0DBC"/>
    <w:rsid w:val="008C0FDE"/>
    <w:rsid w:val="008C25E0"/>
    <w:rsid w:val="008C25E2"/>
    <w:rsid w:val="008C2EFF"/>
    <w:rsid w:val="008C4240"/>
    <w:rsid w:val="008C4B8E"/>
    <w:rsid w:val="008C561C"/>
    <w:rsid w:val="008C5BA3"/>
    <w:rsid w:val="008C5C0B"/>
    <w:rsid w:val="008C69CC"/>
    <w:rsid w:val="008C75E1"/>
    <w:rsid w:val="008C76A5"/>
    <w:rsid w:val="008C7C6B"/>
    <w:rsid w:val="008D02BD"/>
    <w:rsid w:val="008D0DA0"/>
    <w:rsid w:val="008D23CB"/>
    <w:rsid w:val="008D2A24"/>
    <w:rsid w:val="008D377D"/>
    <w:rsid w:val="008D55DB"/>
    <w:rsid w:val="008D61F6"/>
    <w:rsid w:val="008D63F5"/>
    <w:rsid w:val="008D6675"/>
    <w:rsid w:val="008D6BCD"/>
    <w:rsid w:val="008D7B2A"/>
    <w:rsid w:val="008D7C8D"/>
    <w:rsid w:val="008E0483"/>
    <w:rsid w:val="008E06FD"/>
    <w:rsid w:val="008E0F28"/>
    <w:rsid w:val="008E0FAA"/>
    <w:rsid w:val="008E1988"/>
    <w:rsid w:val="008E2278"/>
    <w:rsid w:val="008E54D9"/>
    <w:rsid w:val="008E57DC"/>
    <w:rsid w:val="008E5CE1"/>
    <w:rsid w:val="008E5FEC"/>
    <w:rsid w:val="008E60C3"/>
    <w:rsid w:val="008E72D0"/>
    <w:rsid w:val="008E7816"/>
    <w:rsid w:val="008E7DBC"/>
    <w:rsid w:val="008F02A4"/>
    <w:rsid w:val="008F24C7"/>
    <w:rsid w:val="008F3A37"/>
    <w:rsid w:val="008F4DFB"/>
    <w:rsid w:val="008F5165"/>
    <w:rsid w:val="008F51BD"/>
    <w:rsid w:val="008F57EA"/>
    <w:rsid w:val="008F5ADE"/>
    <w:rsid w:val="008F767B"/>
    <w:rsid w:val="00900041"/>
    <w:rsid w:val="009037A5"/>
    <w:rsid w:val="00903CB1"/>
    <w:rsid w:val="009046D2"/>
    <w:rsid w:val="0090546D"/>
    <w:rsid w:val="009054AE"/>
    <w:rsid w:val="0090575C"/>
    <w:rsid w:val="00905D73"/>
    <w:rsid w:val="00905F12"/>
    <w:rsid w:val="00906322"/>
    <w:rsid w:val="00906D88"/>
    <w:rsid w:val="0091006E"/>
    <w:rsid w:val="009114BD"/>
    <w:rsid w:val="009128E2"/>
    <w:rsid w:val="009146AA"/>
    <w:rsid w:val="00914CFE"/>
    <w:rsid w:val="00915221"/>
    <w:rsid w:val="00915230"/>
    <w:rsid w:val="009152DC"/>
    <w:rsid w:val="009154C8"/>
    <w:rsid w:val="00915EA2"/>
    <w:rsid w:val="00915EB7"/>
    <w:rsid w:val="009160AB"/>
    <w:rsid w:val="0091612C"/>
    <w:rsid w:val="00916297"/>
    <w:rsid w:val="00916B68"/>
    <w:rsid w:val="0092012F"/>
    <w:rsid w:val="0092096A"/>
    <w:rsid w:val="009212E2"/>
    <w:rsid w:val="00922FF5"/>
    <w:rsid w:val="00923028"/>
    <w:rsid w:val="0092435A"/>
    <w:rsid w:val="00924537"/>
    <w:rsid w:val="00926028"/>
    <w:rsid w:val="0092608E"/>
    <w:rsid w:val="009262AF"/>
    <w:rsid w:val="009275A0"/>
    <w:rsid w:val="00927ADA"/>
    <w:rsid w:val="00927E28"/>
    <w:rsid w:val="009310AF"/>
    <w:rsid w:val="00931154"/>
    <w:rsid w:val="00934777"/>
    <w:rsid w:val="00934C0F"/>
    <w:rsid w:val="00935198"/>
    <w:rsid w:val="00935963"/>
    <w:rsid w:val="00937D81"/>
    <w:rsid w:val="00940634"/>
    <w:rsid w:val="00940D3D"/>
    <w:rsid w:val="00940E21"/>
    <w:rsid w:val="00940EFB"/>
    <w:rsid w:val="0094109B"/>
    <w:rsid w:val="00941BF0"/>
    <w:rsid w:val="009423B8"/>
    <w:rsid w:val="0094241B"/>
    <w:rsid w:val="00942999"/>
    <w:rsid w:val="00943899"/>
    <w:rsid w:val="00944E95"/>
    <w:rsid w:val="00945017"/>
    <w:rsid w:val="00945058"/>
    <w:rsid w:val="009455DD"/>
    <w:rsid w:val="00945858"/>
    <w:rsid w:val="00945BD3"/>
    <w:rsid w:val="00946245"/>
    <w:rsid w:val="00947005"/>
    <w:rsid w:val="00947DBD"/>
    <w:rsid w:val="0095108F"/>
    <w:rsid w:val="0095174E"/>
    <w:rsid w:val="009518F2"/>
    <w:rsid w:val="009522D6"/>
    <w:rsid w:val="009532D0"/>
    <w:rsid w:val="009533CA"/>
    <w:rsid w:val="00953991"/>
    <w:rsid w:val="00954679"/>
    <w:rsid w:val="00954B65"/>
    <w:rsid w:val="0095512E"/>
    <w:rsid w:val="00956F60"/>
    <w:rsid w:val="009576B0"/>
    <w:rsid w:val="00957B83"/>
    <w:rsid w:val="00957BBE"/>
    <w:rsid w:val="009606B3"/>
    <w:rsid w:val="00960957"/>
    <w:rsid w:val="00961233"/>
    <w:rsid w:val="0096197B"/>
    <w:rsid w:val="00963087"/>
    <w:rsid w:val="00963549"/>
    <w:rsid w:val="00963852"/>
    <w:rsid w:val="00963E69"/>
    <w:rsid w:val="00964327"/>
    <w:rsid w:val="00964966"/>
    <w:rsid w:val="009655D0"/>
    <w:rsid w:val="0096576B"/>
    <w:rsid w:val="00965884"/>
    <w:rsid w:val="0096660A"/>
    <w:rsid w:val="00966BEE"/>
    <w:rsid w:val="009675EF"/>
    <w:rsid w:val="00970F42"/>
    <w:rsid w:val="00971572"/>
    <w:rsid w:val="00972311"/>
    <w:rsid w:val="00972853"/>
    <w:rsid w:val="009728DA"/>
    <w:rsid w:val="00972947"/>
    <w:rsid w:val="00973C16"/>
    <w:rsid w:val="00974122"/>
    <w:rsid w:val="0097480E"/>
    <w:rsid w:val="00975556"/>
    <w:rsid w:val="00975E19"/>
    <w:rsid w:val="0097670F"/>
    <w:rsid w:val="00976888"/>
    <w:rsid w:val="00976959"/>
    <w:rsid w:val="0097785D"/>
    <w:rsid w:val="00977E52"/>
    <w:rsid w:val="00977F41"/>
    <w:rsid w:val="009806F7"/>
    <w:rsid w:val="00980B1E"/>
    <w:rsid w:val="00982925"/>
    <w:rsid w:val="009837FB"/>
    <w:rsid w:val="009839A7"/>
    <w:rsid w:val="0098527A"/>
    <w:rsid w:val="009852E6"/>
    <w:rsid w:val="00985746"/>
    <w:rsid w:val="00986BC5"/>
    <w:rsid w:val="009876F6"/>
    <w:rsid w:val="00987C46"/>
    <w:rsid w:val="00990015"/>
    <w:rsid w:val="00990B14"/>
    <w:rsid w:val="00990B4B"/>
    <w:rsid w:val="00990D79"/>
    <w:rsid w:val="00990ECE"/>
    <w:rsid w:val="00993089"/>
    <w:rsid w:val="00993F0B"/>
    <w:rsid w:val="00994B44"/>
    <w:rsid w:val="00994C10"/>
    <w:rsid w:val="0099534D"/>
    <w:rsid w:val="009965AD"/>
    <w:rsid w:val="009977A5"/>
    <w:rsid w:val="009A0A5D"/>
    <w:rsid w:val="009A1B3A"/>
    <w:rsid w:val="009A1DAE"/>
    <w:rsid w:val="009A3450"/>
    <w:rsid w:val="009A3D47"/>
    <w:rsid w:val="009A5159"/>
    <w:rsid w:val="009A6026"/>
    <w:rsid w:val="009A6644"/>
    <w:rsid w:val="009A6F7E"/>
    <w:rsid w:val="009A72D5"/>
    <w:rsid w:val="009A7351"/>
    <w:rsid w:val="009A7493"/>
    <w:rsid w:val="009B0887"/>
    <w:rsid w:val="009B1423"/>
    <w:rsid w:val="009B1BB1"/>
    <w:rsid w:val="009B1D10"/>
    <w:rsid w:val="009B231F"/>
    <w:rsid w:val="009B28D4"/>
    <w:rsid w:val="009B3473"/>
    <w:rsid w:val="009B35CE"/>
    <w:rsid w:val="009B3EB7"/>
    <w:rsid w:val="009B4995"/>
    <w:rsid w:val="009B5286"/>
    <w:rsid w:val="009B5DAC"/>
    <w:rsid w:val="009B5FE6"/>
    <w:rsid w:val="009B6DAB"/>
    <w:rsid w:val="009B6FBF"/>
    <w:rsid w:val="009B7551"/>
    <w:rsid w:val="009B7C59"/>
    <w:rsid w:val="009C0849"/>
    <w:rsid w:val="009C12E1"/>
    <w:rsid w:val="009C1346"/>
    <w:rsid w:val="009C1643"/>
    <w:rsid w:val="009C1E0C"/>
    <w:rsid w:val="009C37E9"/>
    <w:rsid w:val="009C55EB"/>
    <w:rsid w:val="009C5719"/>
    <w:rsid w:val="009C5E5B"/>
    <w:rsid w:val="009C651C"/>
    <w:rsid w:val="009C71CA"/>
    <w:rsid w:val="009C786B"/>
    <w:rsid w:val="009D00BE"/>
    <w:rsid w:val="009D1D9F"/>
    <w:rsid w:val="009D1E00"/>
    <w:rsid w:val="009D2291"/>
    <w:rsid w:val="009D2457"/>
    <w:rsid w:val="009D2D3E"/>
    <w:rsid w:val="009D2F46"/>
    <w:rsid w:val="009D3902"/>
    <w:rsid w:val="009D423A"/>
    <w:rsid w:val="009D4C73"/>
    <w:rsid w:val="009D6B65"/>
    <w:rsid w:val="009D6F84"/>
    <w:rsid w:val="009D7272"/>
    <w:rsid w:val="009D7A03"/>
    <w:rsid w:val="009E006E"/>
    <w:rsid w:val="009E03A9"/>
    <w:rsid w:val="009E04DA"/>
    <w:rsid w:val="009E04F4"/>
    <w:rsid w:val="009E05C2"/>
    <w:rsid w:val="009E1467"/>
    <w:rsid w:val="009E2639"/>
    <w:rsid w:val="009E2954"/>
    <w:rsid w:val="009E3431"/>
    <w:rsid w:val="009E36D4"/>
    <w:rsid w:val="009E4050"/>
    <w:rsid w:val="009E51BE"/>
    <w:rsid w:val="009E5B4C"/>
    <w:rsid w:val="009E68C0"/>
    <w:rsid w:val="009E6D35"/>
    <w:rsid w:val="009E77AA"/>
    <w:rsid w:val="009F192B"/>
    <w:rsid w:val="009F1E15"/>
    <w:rsid w:val="009F3789"/>
    <w:rsid w:val="009F44F4"/>
    <w:rsid w:val="009F6244"/>
    <w:rsid w:val="009F63B1"/>
    <w:rsid w:val="009F72BD"/>
    <w:rsid w:val="009F7700"/>
    <w:rsid w:val="009F78AC"/>
    <w:rsid w:val="00A00130"/>
    <w:rsid w:val="00A019F7"/>
    <w:rsid w:val="00A02AA7"/>
    <w:rsid w:val="00A03682"/>
    <w:rsid w:val="00A0371B"/>
    <w:rsid w:val="00A04614"/>
    <w:rsid w:val="00A04E27"/>
    <w:rsid w:val="00A0652E"/>
    <w:rsid w:val="00A06580"/>
    <w:rsid w:val="00A06A98"/>
    <w:rsid w:val="00A06F7E"/>
    <w:rsid w:val="00A0711E"/>
    <w:rsid w:val="00A0755C"/>
    <w:rsid w:val="00A07665"/>
    <w:rsid w:val="00A10405"/>
    <w:rsid w:val="00A11E1C"/>
    <w:rsid w:val="00A12074"/>
    <w:rsid w:val="00A1245A"/>
    <w:rsid w:val="00A126F0"/>
    <w:rsid w:val="00A13D31"/>
    <w:rsid w:val="00A147F3"/>
    <w:rsid w:val="00A1513E"/>
    <w:rsid w:val="00A159A0"/>
    <w:rsid w:val="00A16415"/>
    <w:rsid w:val="00A16B3F"/>
    <w:rsid w:val="00A22C2C"/>
    <w:rsid w:val="00A232C2"/>
    <w:rsid w:val="00A237BA"/>
    <w:rsid w:val="00A24213"/>
    <w:rsid w:val="00A26336"/>
    <w:rsid w:val="00A265C5"/>
    <w:rsid w:val="00A266BB"/>
    <w:rsid w:val="00A26A7B"/>
    <w:rsid w:val="00A26EF0"/>
    <w:rsid w:val="00A26FE5"/>
    <w:rsid w:val="00A276B9"/>
    <w:rsid w:val="00A27E10"/>
    <w:rsid w:val="00A27EBF"/>
    <w:rsid w:val="00A30F45"/>
    <w:rsid w:val="00A319E2"/>
    <w:rsid w:val="00A31DD0"/>
    <w:rsid w:val="00A31EAD"/>
    <w:rsid w:val="00A32B7B"/>
    <w:rsid w:val="00A342AF"/>
    <w:rsid w:val="00A34420"/>
    <w:rsid w:val="00A34BCA"/>
    <w:rsid w:val="00A35139"/>
    <w:rsid w:val="00A3599C"/>
    <w:rsid w:val="00A366DD"/>
    <w:rsid w:val="00A376EF"/>
    <w:rsid w:val="00A37930"/>
    <w:rsid w:val="00A40381"/>
    <w:rsid w:val="00A40BE1"/>
    <w:rsid w:val="00A412E2"/>
    <w:rsid w:val="00A43BB2"/>
    <w:rsid w:val="00A44F5A"/>
    <w:rsid w:val="00A4558C"/>
    <w:rsid w:val="00A460E3"/>
    <w:rsid w:val="00A478ED"/>
    <w:rsid w:val="00A515C6"/>
    <w:rsid w:val="00A517DD"/>
    <w:rsid w:val="00A51934"/>
    <w:rsid w:val="00A51D52"/>
    <w:rsid w:val="00A5306E"/>
    <w:rsid w:val="00A53661"/>
    <w:rsid w:val="00A53739"/>
    <w:rsid w:val="00A53842"/>
    <w:rsid w:val="00A53C1E"/>
    <w:rsid w:val="00A54465"/>
    <w:rsid w:val="00A54C9F"/>
    <w:rsid w:val="00A560A0"/>
    <w:rsid w:val="00A5635E"/>
    <w:rsid w:val="00A5726E"/>
    <w:rsid w:val="00A5736A"/>
    <w:rsid w:val="00A6115D"/>
    <w:rsid w:val="00A61B2A"/>
    <w:rsid w:val="00A61B91"/>
    <w:rsid w:val="00A6245D"/>
    <w:rsid w:val="00A624C7"/>
    <w:rsid w:val="00A62988"/>
    <w:rsid w:val="00A6355A"/>
    <w:rsid w:val="00A64034"/>
    <w:rsid w:val="00A640FF"/>
    <w:rsid w:val="00A657E1"/>
    <w:rsid w:val="00A67500"/>
    <w:rsid w:val="00A67956"/>
    <w:rsid w:val="00A67D50"/>
    <w:rsid w:val="00A70129"/>
    <w:rsid w:val="00A70235"/>
    <w:rsid w:val="00A70727"/>
    <w:rsid w:val="00A7129E"/>
    <w:rsid w:val="00A71435"/>
    <w:rsid w:val="00A71EA4"/>
    <w:rsid w:val="00A73B31"/>
    <w:rsid w:val="00A740D3"/>
    <w:rsid w:val="00A7495A"/>
    <w:rsid w:val="00A754EA"/>
    <w:rsid w:val="00A75A80"/>
    <w:rsid w:val="00A75D50"/>
    <w:rsid w:val="00A75E51"/>
    <w:rsid w:val="00A76788"/>
    <w:rsid w:val="00A776CD"/>
    <w:rsid w:val="00A8112D"/>
    <w:rsid w:val="00A81601"/>
    <w:rsid w:val="00A81BAF"/>
    <w:rsid w:val="00A847A5"/>
    <w:rsid w:val="00A847C0"/>
    <w:rsid w:val="00A847E1"/>
    <w:rsid w:val="00A84911"/>
    <w:rsid w:val="00A866D6"/>
    <w:rsid w:val="00A87D36"/>
    <w:rsid w:val="00A91293"/>
    <w:rsid w:val="00A912DA"/>
    <w:rsid w:val="00A914F2"/>
    <w:rsid w:val="00A9190A"/>
    <w:rsid w:val="00A93AE8"/>
    <w:rsid w:val="00A93FC1"/>
    <w:rsid w:val="00A94365"/>
    <w:rsid w:val="00A946BD"/>
    <w:rsid w:val="00A9486E"/>
    <w:rsid w:val="00A94C17"/>
    <w:rsid w:val="00A95E0B"/>
    <w:rsid w:val="00A964AF"/>
    <w:rsid w:val="00A96C39"/>
    <w:rsid w:val="00AA068B"/>
    <w:rsid w:val="00AA09E0"/>
    <w:rsid w:val="00AA14AC"/>
    <w:rsid w:val="00AA21D7"/>
    <w:rsid w:val="00AA2745"/>
    <w:rsid w:val="00AA3D0E"/>
    <w:rsid w:val="00AA4639"/>
    <w:rsid w:val="00AA4889"/>
    <w:rsid w:val="00AA52C3"/>
    <w:rsid w:val="00AA5466"/>
    <w:rsid w:val="00AA5B8A"/>
    <w:rsid w:val="00AA6319"/>
    <w:rsid w:val="00AA7862"/>
    <w:rsid w:val="00AB0B1F"/>
    <w:rsid w:val="00AB1B8A"/>
    <w:rsid w:val="00AB1C5C"/>
    <w:rsid w:val="00AB27EA"/>
    <w:rsid w:val="00AB3053"/>
    <w:rsid w:val="00AB31A0"/>
    <w:rsid w:val="00AB3976"/>
    <w:rsid w:val="00AB39B3"/>
    <w:rsid w:val="00AB40F6"/>
    <w:rsid w:val="00AB45A0"/>
    <w:rsid w:val="00AB5179"/>
    <w:rsid w:val="00AB57D5"/>
    <w:rsid w:val="00AB5941"/>
    <w:rsid w:val="00AB73EF"/>
    <w:rsid w:val="00AC17C3"/>
    <w:rsid w:val="00AC1BC0"/>
    <w:rsid w:val="00AC1DDB"/>
    <w:rsid w:val="00AC1EB6"/>
    <w:rsid w:val="00AC25F5"/>
    <w:rsid w:val="00AC370A"/>
    <w:rsid w:val="00AC3E88"/>
    <w:rsid w:val="00AC415A"/>
    <w:rsid w:val="00AC5406"/>
    <w:rsid w:val="00AC5FE4"/>
    <w:rsid w:val="00AC66B8"/>
    <w:rsid w:val="00AC695E"/>
    <w:rsid w:val="00AC7309"/>
    <w:rsid w:val="00AD161E"/>
    <w:rsid w:val="00AD1842"/>
    <w:rsid w:val="00AD1F5D"/>
    <w:rsid w:val="00AD2199"/>
    <w:rsid w:val="00AD28C0"/>
    <w:rsid w:val="00AD34F8"/>
    <w:rsid w:val="00AD369C"/>
    <w:rsid w:val="00AD3A34"/>
    <w:rsid w:val="00AD46C6"/>
    <w:rsid w:val="00AD4917"/>
    <w:rsid w:val="00AD5146"/>
    <w:rsid w:val="00AD6C4C"/>
    <w:rsid w:val="00AD7807"/>
    <w:rsid w:val="00AD7B5F"/>
    <w:rsid w:val="00AE1370"/>
    <w:rsid w:val="00AE1542"/>
    <w:rsid w:val="00AE1B41"/>
    <w:rsid w:val="00AE2281"/>
    <w:rsid w:val="00AE285A"/>
    <w:rsid w:val="00AE41CA"/>
    <w:rsid w:val="00AE42CF"/>
    <w:rsid w:val="00AE4582"/>
    <w:rsid w:val="00AE6BD9"/>
    <w:rsid w:val="00AF16C8"/>
    <w:rsid w:val="00AF1A9F"/>
    <w:rsid w:val="00AF32B8"/>
    <w:rsid w:val="00AF3CCF"/>
    <w:rsid w:val="00AF4E86"/>
    <w:rsid w:val="00AF4F3A"/>
    <w:rsid w:val="00AF54C0"/>
    <w:rsid w:val="00AF5DD9"/>
    <w:rsid w:val="00AF702D"/>
    <w:rsid w:val="00AF760C"/>
    <w:rsid w:val="00B031E3"/>
    <w:rsid w:val="00B03781"/>
    <w:rsid w:val="00B03DD5"/>
    <w:rsid w:val="00B04731"/>
    <w:rsid w:val="00B056D9"/>
    <w:rsid w:val="00B05AA7"/>
    <w:rsid w:val="00B05BE8"/>
    <w:rsid w:val="00B07017"/>
    <w:rsid w:val="00B0743A"/>
    <w:rsid w:val="00B077DC"/>
    <w:rsid w:val="00B078B8"/>
    <w:rsid w:val="00B07B15"/>
    <w:rsid w:val="00B07EDE"/>
    <w:rsid w:val="00B10194"/>
    <w:rsid w:val="00B10AFD"/>
    <w:rsid w:val="00B12939"/>
    <w:rsid w:val="00B13E14"/>
    <w:rsid w:val="00B14728"/>
    <w:rsid w:val="00B155BA"/>
    <w:rsid w:val="00B1568B"/>
    <w:rsid w:val="00B15EE7"/>
    <w:rsid w:val="00B163D9"/>
    <w:rsid w:val="00B17100"/>
    <w:rsid w:val="00B21490"/>
    <w:rsid w:val="00B21565"/>
    <w:rsid w:val="00B215BA"/>
    <w:rsid w:val="00B2187D"/>
    <w:rsid w:val="00B228C6"/>
    <w:rsid w:val="00B241F2"/>
    <w:rsid w:val="00B2434A"/>
    <w:rsid w:val="00B24DC7"/>
    <w:rsid w:val="00B24E82"/>
    <w:rsid w:val="00B2694B"/>
    <w:rsid w:val="00B27792"/>
    <w:rsid w:val="00B30177"/>
    <w:rsid w:val="00B30A20"/>
    <w:rsid w:val="00B3267F"/>
    <w:rsid w:val="00B32861"/>
    <w:rsid w:val="00B337A1"/>
    <w:rsid w:val="00B33830"/>
    <w:rsid w:val="00B341D9"/>
    <w:rsid w:val="00B343AB"/>
    <w:rsid w:val="00B3456F"/>
    <w:rsid w:val="00B353C9"/>
    <w:rsid w:val="00B35E4E"/>
    <w:rsid w:val="00B36515"/>
    <w:rsid w:val="00B3697B"/>
    <w:rsid w:val="00B36A5C"/>
    <w:rsid w:val="00B37834"/>
    <w:rsid w:val="00B37B0F"/>
    <w:rsid w:val="00B37F06"/>
    <w:rsid w:val="00B4076F"/>
    <w:rsid w:val="00B40D70"/>
    <w:rsid w:val="00B40EFF"/>
    <w:rsid w:val="00B41B3D"/>
    <w:rsid w:val="00B422C8"/>
    <w:rsid w:val="00B43859"/>
    <w:rsid w:val="00B439A4"/>
    <w:rsid w:val="00B43A69"/>
    <w:rsid w:val="00B44912"/>
    <w:rsid w:val="00B44A5F"/>
    <w:rsid w:val="00B451A9"/>
    <w:rsid w:val="00B45967"/>
    <w:rsid w:val="00B46242"/>
    <w:rsid w:val="00B463EF"/>
    <w:rsid w:val="00B4700C"/>
    <w:rsid w:val="00B475A7"/>
    <w:rsid w:val="00B47A0B"/>
    <w:rsid w:val="00B47BA1"/>
    <w:rsid w:val="00B51607"/>
    <w:rsid w:val="00B51AF2"/>
    <w:rsid w:val="00B51B5F"/>
    <w:rsid w:val="00B52224"/>
    <w:rsid w:val="00B52B4B"/>
    <w:rsid w:val="00B52D60"/>
    <w:rsid w:val="00B53688"/>
    <w:rsid w:val="00B53AD0"/>
    <w:rsid w:val="00B53F3E"/>
    <w:rsid w:val="00B548CF"/>
    <w:rsid w:val="00B54D5C"/>
    <w:rsid w:val="00B5550A"/>
    <w:rsid w:val="00B55720"/>
    <w:rsid w:val="00B56042"/>
    <w:rsid w:val="00B563DE"/>
    <w:rsid w:val="00B56430"/>
    <w:rsid w:val="00B57748"/>
    <w:rsid w:val="00B57BCB"/>
    <w:rsid w:val="00B60BCC"/>
    <w:rsid w:val="00B60DAF"/>
    <w:rsid w:val="00B61867"/>
    <w:rsid w:val="00B62D14"/>
    <w:rsid w:val="00B63735"/>
    <w:rsid w:val="00B64FC0"/>
    <w:rsid w:val="00B650A5"/>
    <w:rsid w:val="00B657CD"/>
    <w:rsid w:val="00B66B76"/>
    <w:rsid w:val="00B673C2"/>
    <w:rsid w:val="00B67723"/>
    <w:rsid w:val="00B705F6"/>
    <w:rsid w:val="00B70E59"/>
    <w:rsid w:val="00B715B7"/>
    <w:rsid w:val="00B71E00"/>
    <w:rsid w:val="00B722F2"/>
    <w:rsid w:val="00B7241A"/>
    <w:rsid w:val="00B724A9"/>
    <w:rsid w:val="00B72712"/>
    <w:rsid w:val="00B72EE5"/>
    <w:rsid w:val="00B747FB"/>
    <w:rsid w:val="00B75101"/>
    <w:rsid w:val="00B756BB"/>
    <w:rsid w:val="00B75A0B"/>
    <w:rsid w:val="00B76709"/>
    <w:rsid w:val="00B80FA6"/>
    <w:rsid w:val="00B823E0"/>
    <w:rsid w:val="00B838FC"/>
    <w:rsid w:val="00B83F62"/>
    <w:rsid w:val="00B843C8"/>
    <w:rsid w:val="00B86384"/>
    <w:rsid w:val="00B86617"/>
    <w:rsid w:val="00B86A7A"/>
    <w:rsid w:val="00B86BD9"/>
    <w:rsid w:val="00B86D28"/>
    <w:rsid w:val="00B87362"/>
    <w:rsid w:val="00B87448"/>
    <w:rsid w:val="00B905D6"/>
    <w:rsid w:val="00B90746"/>
    <w:rsid w:val="00B90824"/>
    <w:rsid w:val="00B91B47"/>
    <w:rsid w:val="00B921C9"/>
    <w:rsid w:val="00B9357B"/>
    <w:rsid w:val="00B942A5"/>
    <w:rsid w:val="00B94321"/>
    <w:rsid w:val="00B94A2E"/>
    <w:rsid w:val="00B95875"/>
    <w:rsid w:val="00B966E2"/>
    <w:rsid w:val="00B96817"/>
    <w:rsid w:val="00B968FC"/>
    <w:rsid w:val="00B96B48"/>
    <w:rsid w:val="00B96F5E"/>
    <w:rsid w:val="00B97106"/>
    <w:rsid w:val="00B97E59"/>
    <w:rsid w:val="00BA0835"/>
    <w:rsid w:val="00BA0D72"/>
    <w:rsid w:val="00BA1BBC"/>
    <w:rsid w:val="00BA2470"/>
    <w:rsid w:val="00BA268C"/>
    <w:rsid w:val="00BA2839"/>
    <w:rsid w:val="00BA32DE"/>
    <w:rsid w:val="00BA3434"/>
    <w:rsid w:val="00BA461B"/>
    <w:rsid w:val="00BA5926"/>
    <w:rsid w:val="00BA5AB6"/>
    <w:rsid w:val="00BA5F07"/>
    <w:rsid w:val="00BA6D32"/>
    <w:rsid w:val="00BA72EE"/>
    <w:rsid w:val="00BB0589"/>
    <w:rsid w:val="00BB0D6E"/>
    <w:rsid w:val="00BB1349"/>
    <w:rsid w:val="00BB148E"/>
    <w:rsid w:val="00BB1B30"/>
    <w:rsid w:val="00BB2267"/>
    <w:rsid w:val="00BB2D48"/>
    <w:rsid w:val="00BB350F"/>
    <w:rsid w:val="00BB353F"/>
    <w:rsid w:val="00BB386D"/>
    <w:rsid w:val="00BB3940"/>
    <w:rsid w:val="00BB4884"/>
    <w:rsid w:val="00BB4E37"/>
    <w:rsid w:val="00BB6BFA"/>
    <w:rsid w:val="00BB6F40"/>
    <w:rsid w:val="00BC1813"/>
    <w:rsid w:val="00BC3432"/>
    <w:rsid w:val="00BC380D"/>
    <w:rsid w:val="00BC3A29"/>
    <w:rsid w:val="00BC50B0"/>
    <w:rsid w:val="00BC5375"/>
    <w:rsid w:val="00BC64E3"/>
    <w:rsid w:val="00BC6510"/>
    <w:rsid w:val="00BC6A8D"/>
    <w:rsid w:val="00BC7217"/>
    <w:rsid w:val="00BC7E2E"/>
    <w:rsid w:val="00BD1EAB"/>
    <w:rsid w:val="00BD211D"/>
    <w:rsid w:val="00BD2654"/>
    <w:rsid w:val="00BD2CBB"/>
    <w:rsid w:val="00BD329B"/>
    <w:rsid w:val="00BD3CBA"/>
    <w:rsid w:val="00BD3E28"/>
    <w:rsid w:val="00BD4079"/>
    <w:rsid w:val="00BD4858"/>
    <w:rsid w:val="00BD4879"/>
    <w:rsid w:val="00BD4B14"/>
    <w:rsid w:val="00BD4C51"/>
    <w:rsid w:val="00BD52D1"/>
    <w:rsid w:val="00BD52DA"/>
    <w:rsid w:val="00BD6179"/>
    <w:rsid w:val="00BD6536"/>
    <w:rsid w:val="00BD7643"/>
    <w:rsid w:val="00BD7906"/>
    <w:rsid w:val="00BD7B53"/>
    <w:rsid w:val="00BE018A"/>
    <w:rsid w:val="00BE03E2"/>
    <w:rsid w:val="00BE0D1D"/>
    <w:rsid w:val="00BE108D"/>
    <w:rsid w:val="00BE1D0D"/>
    <w:rsid w:val="00BE2289"/>
    <w:rsid w:val="00BE317D"/>
    <w:rsid w:val="00BE37C6"/>
    <w:rsid w:val="00BE3F39"/>
    <w:rsid w:val="00BE3F8C"/>
    <w:rsid w:val="00BE40D6"/>
    <w:rsid w:val="00BE657E"/>
    <w:rsid w:val="00BE6A71"/>
    <w:rsid w:val="00BE7319"/>
    <w:rsid w:val="00BF042F"/>
    <w:rsid w:val="00BF1823"/>
    <w:rsid w:val="00BF3182"/>
    <w:rsid w:val="00BF3432"/>
    <w:rsid w:val="00BF3EE9"/>
    <w:rsid w:val="00BF4B1A"/>
    <w:rsid w:val="00BF5948"/>
    <w:rsid w:val="00BF5FA8"/>
    <w:rsid w:val="00BF7EA5"/>
    <w:rsid w:val="00C02476"/>
    <w:rsid w:val="00C030F2"/>
    <w:rsid w:val="00C0367C"/>
    <w:rsid w:val="00C04B66"/>
    <w:rsid w:val="00C054DB"/>
    <w:rsid w:val="00C0576C"/>
    <w:rsid w:val="00C05970"/>
    <w:rsid w:val="00C05FF0"/>
    <w:rsid w:val="00C0654E"/>
    <w:rsid w:val="00C067D5"/>
    <w:rsid w:val="00C1052E"/>
    <w:rsid w:val="00C118C4"/>
    <w:rsid w:val="00C12260"/>
    <w:rsid w:val="00C13153"/>
    <w:rsid w:val="00C145D1"/>
    <w:rsid w:val="00C15B9A"/>
    <w:rsid w:val="00C163F9"/>
    <w:rsid w:val="00C20336"/>
    <w:rsid w:val="00C20479"/>
    <w:rsid w:val="00C21405"/>
    <w:rsid w:val="00C21578"/>
    <w:rsid w:val="00C22128"/>
    <w:rsid w:val="00C223C3"/>
    <w:rsid w:val="00C22723"/>
    <w:rsid w:val="00C23511"/>
    <w:rsid w:val="00C23E6B"/>
    <w:rsid w:val="00C244ED"/>
    <w:rsid w:val="00C26698"/>
    <w:rsid w:val="00C3062F"/>
    <w:rsid w:val="00C3120A"/>
    <w:rsid w:val="00C31786"/>
    <w:rsid w:val="00C34887"/>
    <w:rsid w:val="00C34E1C"/>
    <w:rsid w:val="00C35E8F"/>
    <w:rsid w:val="00C367A4"/>
    <w:rsid w:val="00C367BE"/>
    <w:rsid w:val="00C36FEB"/>
    <w:rsid w:val="00C3709A"/>
    <w:rsid w:val="00C372A8"/>
    <w:rsid w:val="00C37C2F"/>
    <w:rsid w:val="00C37DCD"/>
    <w:rsid w:val="00C37DF6"/>
    <w:rsid w:val="00C40142"/>
    <w:rsid w:val="00C40288"/>
    <w:rsid w:val="00C405FD"/>
    <w:rsid w:val="00C41FD0"/>
    <w:rsid w:val="00C42F49"/>
    <w:rsid w:val="00C430F3"/>
    <w:rsid w:val="00C435B9"/>
    <w:rsid w:val="00C45F45"/>
    <w:rsid w:val="00C469CD"/>
    <w:rsid w:val="00C46E42"/>
    <w:rsid w:val="00C4729F"/>
    <w:rsid w:val="00C472AD"/>
    <w:rsid w:val="00C50C35"/>
    <w:rsid w:val="00C50F9A"/>
    <w:rsid w:val="00C510B1"/>
    <w:rsid w:val="00C51632"/>
    <w:rsid w:val="00C5170D"/>
    <w:rsid w:val="00C51720"/>
    <w:rsid w:val="00C5305C"/>
    <w:rsid w:val="00C53134"/>
    <w:rsid w:val="00C5530C"/>
    <w:rsid w:val="00C553CA"/>
    <w:rsid w:val="00C55FC5"/>
    <w:rsid w:val="00C56598"/>
    <w:rsid w:val="00C56C48"/>
    <w:rsid w:val="00C56C53"/>
    <w:rsid w:val="00C57228"/>
    <w:rsid w:val="00C62436"/>
    <w:rsid w:val="00C62DD5"/>
    <w:rsid w:val="00C62E72"/>
    <w:rsid w:val="00C63397"/>
    <w:rsid w:val="00C63A43"/>
    <w:rsid w:val="00C63FFC"/>
    <w:rsid w:val="00C65020"/>
    <w:rsid w:val="00C65A62"/>
    <w:rsid w:val="00C66595"/>
    <w:rsid w:val="00C677ED"/>
    <w:rsid w:val="00C70125"/>
    <w:rsid w:val="00C70868"/>
    <w:rsid w:val="00C71376"/>
    <w:rsid w:val="00C72D47"/>
    <w:rsid w:val="00C72E4B"/>
    <w:rsid w:val="00C73095"/>
    <w:rsid w:val="00C73172"/>
    <w:rsid w:val="00C7379B"/>
    <w:rsid w:val="00C74925"/>
    <w:rsid w:val="00C74D69"/>
    <w:rsid w:val="00C7513A"/>
    <w:rsid w:val="00C75B4E"/>
    <w:rsid w:val="00C75E37"/>
    <w:rsid w:val="00C770C7"/>
    <w:rsid w:val="00C77C96"/>
    <w:rsid w:val="00C8105D"/>
    <w:rsid w:val="00C81FA2"/>
    <w:rsid w:val="00C82768"/>
    <w:rsid w:val="00C82E4A"/>
    <w:rsid w:val="00C8381D"/>
    <w:rsid w:val="00C850A9"/>
    <w:rsid w:val="00C85801"/>
    <w:rsid w:val="00C8688E"/>
    <w:rsid w:val="00C877C4"/>
    <w:rsid w:val="00C90B30"/>
    <w:rsid w:val="00C918EA"/>
    <w:rsid w:val="00C91E0E"/>
    <w:rsid w:val="00C91F4F"/>
    <w:rsid w:val="00C9394C"/>
    <w:rsid w:val="00C948B3"/>
    <w:rsid w:val="00C94AE7"/>
    <w:rsid w:val="00C95A84"/>
    <w:rsid w:val="00C96DBF"/>
    <w:rsid w:val="00C972A4"/>
    <w:rsid w:val="00C97B92"/>
    <w:rsid w:val="00C97E29"/>
    <w:rsid w:val="00CA091C"/>
    <w:rsid w:val="00CA168B"/>
    <w:rsid w:val="00CA2A74"/>
    <w:rsid w:val="00CA31A6"/>
    <w:rsid w:val="00CA3885"/>
    <w:rsid w:val="00CA4483"/>
    <w:rsid w:val="00CA45D7"/>
    <w:rsid w:val="00CA5416"/>
    <w:rsid w:val="00CA58D9"/>
    <w:rsid w:val="00CA5B74"/>
    <w:rsid w:val="00CA670D"/>
    <w:rsid w:val="00CA6EF6"/>
    <w:rsid w:val="00CA759B"/>
    <w:rsid w:val="00CA7863"/>
    <w:rsid w:val="00CA791F"/>
    <w:rsid w:val="00CA7B18"/>
    <w:rsid w:val="00CB0DF2"/>
    <w:rsid w:val="00CB0ED7"/>
    <w:rsid w:val="00CB1387"/>
    <w:rsid w:val="00CB2473"/>
    <w:rsid w:val="00CB2B88"/>
    <w:rsid w:val="00CB2BF7"/>
    <w:rsid w:val="00CB31FF"/>
    <w:rsid w:val="00CB4508"/>
    <w:rsid w:val="00CB4F1F"/>
    <w:rsid w:val="00CB4FBC"/>
    <w:rsid w:val="00CB502E"/>
    <w:rsid w:val="00CB5484"/>
    <w:rsid w:val="00CB6241"/>
    <w:rsid w:val="00CB72DF"/>
    <w:rsid w:val="00CB771A"/>
    <w:rsid w:val="00CB77B7"/>
    <w:rsid w:val="00CB7813"/>
    <w:rsid w:val="00CB7860"/>
    <w:rsid w:val="00CB7DCC"/>
    <w:rsid w:val="00CC04A8"/>
    <w:rsid w:val="00CC15EA"/>
    <w:rsid w:val="00CC1A30"/>
    <w:rsid w:val="00CC2D60"/>
    <w:rsid w:val="00CC39D1"/>
    <w:rsid w:val="00CC5002"/>
    <w:rsid w:val="00CC5D56"/>
    <w:rsid w:val="00CC6295"/>
    <w:rsid w:val="00CC67CE"/>
    <w:rsid w:val="00CC7256"/>
    <w:rsid w:val="00CC7640"/>
    <w:rsid w:val="00CC7714"/>
    <w:rsid w:val="00CD019B"/>
    <w:rsid w:val="00CD0231"/>
    <w:rsid w:val="00CD0712"/>
    <w:rsid w:val="00CD113F"/>
    <w:rsid w:val="00CD1340"/>
    <w:rsid w:val="00CD1F53"/>
    <w:rsid w:val="00CD266A"/>
    <w:rsid w:val="00CD2C62"/>
    <w:rsid w:val="00CD4B22"/>
    <w:rsid w:val="00CD55AD"/>
    <w:rsid w:val="00CD5C12"/>
    <w:rsid w:val="00CD5FC6"/>
    <w:rsid w:val="00CD619D"/>
    <w:rsid w:val="00CD6FDE"/>
    <w:rsid w:val="00CE0B2A"/>
    <w:rsid w:val="00CE1BA5"/>
    <w:rsid w:val="00CE1C2D"/>
    <w:rsid w:val="00CE264A"/>
    <w:rsid w:val="00CE27DA"/>
    <w:rsid w:val="00CE366E"/>
    <w:rsid w:val="00CE377F"/>
    <w:rsid w:val="00CE3F1F"/>
    <w:rsid w:val="00CE435A"/>
    <w:rsid w:val="00CE4D37"/>
    <w:rsid w:val="00CE5470"/>
    <w:rsid w:val="00CE59D3"/>
    <w:rsid w:val="00CE64A6"/>
    <w:rsid w:val="00CE6765"/>
    <w:rsid w:val="00CE79B8"/>
    <w:rsid w:val="00CF04EF"/>
    <w:rsid w:val="00CF1981"/>
    <w:rsid w:val="00CF1FBA"/>
    <w:rsid w:val="00CF22D0"/>
    <w:rsid w:val="00CF4261"/>
    <w:rsid w:val="00CF4656"/>
    <w:rsid w:val="00CF4AA8"/>
    <w:rsid w:val="00CF6366"/>
    <w:rsid w:val="00CF6AB1"/>
    <w:rsid w:val="00CF6BD1"/>
    <w:rsid w:val="00CF73E6"/>
    <w:rsid w:val="00CF778A"/>
    <w:rsid w:val="00CF79D3"/>
    <w:rsid w:val="00CF7BF6"/>
    <w:rsid w:val="00D00C75"/>
    <w:rsid w:val="00D00E27"/>
    <w:rsid w:val="00D01311"/>
    <w:rsid w:val="00D01724"/>
    <w:rsid w:val="00D019FC"/>
    <w:rsid w:val="00D01AA3"/>
    <w:rsid w:val="00D01F5A"/>
    <w:rsid w:val="00D04719"/>
    <w:rsid w:val="00D04FBD"/>
    <w:rsid w:val="00D058A9"/>
    <w:rsid w:val="00D06B3E"/>
    <w:rsid w:val="00D0711E"/>
    <w:rsid w:val="00D077C0"/>
    <w:rsid w:val="00D07F8F"/>
    <w:rsid w:val="00D1053C"/>
    <w:rsid w:val="00D10BBA"/>
    <w:rsid w:val="00D11080"/>
    <w:rsid w:val="00D124DD"/>
    <w:rsid w:val="00D15877"/>
    <w:rsid w:val="00D16114"/>
    <w:rsid w:val="00D163D9"/>
    <w:rsid w:val="00D17DEF"/>
    <w:rsid w:val="00D2317B"/>
    <w:rsid w:val="00D23796"/>
    <w:rsid w:val="00D2417F"/>
    <w:rsid w:val="00D24B31"/>
    <w:rsid w:val="00D256C0"/>
    <w:rsid w:val="00D30D59"/>
    <w:rsid w:val="00D32A12"/>
    <w:rsid w:val="00D32D6D"/>
    <w:rsid w:val="00D3350B"/>
    <w:rsid w:val="00D33C2F"/>
    <w:rsid w:val="00D340B3"/>
    <w:rsid w:val="00D34A33"/>
    <w:rsid w:val="00D3626E"/>
    <w:rsid w:val="00D3682D"/>
    <w:rsid w:val="00D36889"/>
    <w:rsid w:val="00D375FB"/>
    <w:rsid w:val="00D378BF"/>
    <w:rsid w:val="00D3790E"/>
    <w:rsid w:val="00D40271"/>
    <w:rsid w:val="00D402A2"/>
    <w:rsid w:val="00D42BED"/>
    <w:rsid w:val="00D42C96"/>
    <w:rsid w:val="00D44574"/>
    <w:rsid w:val="00D44D38"/>
    <w:rsid w:val="00D452F8"/>
    <w:rsid w:val="00D45F58"/>
    <w:rsid w:val="00D47057"/>
    <w:rsid w:val="00D47091"/>
    <w:rsid w:val="00D47574"/>
    <w:rsid w:val="00D5098E"/>
    <w:rsid w:val="00D52CD0"/>
    <w:rsid w:val="00D52EA9"/>
    <w:rsid w:val="00D5315F"/>
    <w:rsid w:val="00D54BD7"/>
    <w:rsid w:val="00D55105"/>
    <w:rsid w:val="00D55A84"/>
    <w:rsid w:val="00D55BB7"/>
    <w:rsid w:val="00D5665D"/>
    <w:rsid w:val="00D568C6"/>
    <w:rsid w:val="00D57262"/>
    <w:rsid w:val="00D60D9D"/>
    <w:rsid w:val="00D61B56"/>
    <w:rsid w:val="00D62BB4"/>
    <w:rsid w:val="00D62DD9"/>
    <w:rsid w:val="00D63173"/>
    <w:rsid w:val="00D63B8C"/>
    <w:rsid w:val="00D63EE7"/>
    <w:rsid w:val="00D64915"/>
    <w:rsid w:val="00D667FF"/>
    <w:rsid w:val="00D66BA8"/>
    <w:rsid w:val="00D70B48"/>
    <w:rsid w:val="00D7111E"/>
    <w:rsid w:val="00D7123D"/>
    <w:rsid w:val="00D712D3"/>
    <w:rsid w:val="00D717FE"/>
    <w:rsid w:val="00D7362B"/>
    <w:rsid w:val="00D73CFE"/>
    <w:rsid w:val="00D744F2"/>
    <w:rsid w:val="00D74E73"/>
    <w:rsid w:val="00D74F3F"/>
    <w:rsid w:val="00D75153"/>
    <w:rsid w:val="00D76D8E"/>
    <w:rsid w:val="00D77A1E"/>
    <w:rsid w:val="00D80640"/>
    <w:rsid w:val="00D80BFA"/>
    <w:rsid w:val="00D80D48"/>
    <w:rsid w:val="00D816F6"/>
    <w:rsid w:val="00D8207B"/>
    <w:rsid w:val="00D822DD"/>
    <w:rsid w:val="00D824B9"/>
    <w:rsid w:val="00D83698"/>
    <w:rsid w:val="00D838EB"/>
    <w:rsid w:val="00D83EF3"/>
    <w:rsid w:val="00D84E52"/>
    <w:rsid w:val="00D860E2"/>
    <w:rsid w:val="00D862E6"/>
    <w:rsid w:val="00D865D1"/>
    <w:rsid w:val="00D87584"/>
    <w:rsid w:val="00D9036E"/>
    <w:rsid w:val="00D908C1"/>
    <w:rsid w:val="00D9179A"/>
    <w:rsid w:val="00D9183A"/>
    <w:rsid w:val="00D924A5"/>
    <w:rsid w:val="00D957EA"/>
    <w:rsid w:val="00D95FDB"/>
    <w:rsid w:val="00D966DF"/>
    <w:rsid w:val="00D970E6"/>
    <w:rsid w:val="00D9755B"/>
    <w:rsid w:val="00D975B4"/>
    <w:rsid w:val="00D97F4E"/>
    <w:rsid w:val="00DA01C4"/>
    <w:rsid w:val="00DA0AEA"/>
    <w:rsid w:val="00DA24D5"/>
    <w:rsid w:val="00DA30EA"/>
    <w:rsid w:val="00DA4140"/>
    <w:rsid w:val="00DA4B87"/>
    <w:rsid w:val="00DA601E"/>
    <w:rsid w:val="00DA6383"/>
    <w:rsid w:val="00DA64CC"/>
    <w:rsid w:val="00DA67D3"/>
    <w:rsid w:val="00DA6B04"/>
    <w:rsid w:val="00DA7144"/>
    <w:rsid w:val="00DA7262"/>
    <w:rsid w:val="00DA7DF5"/>
    <w:rsid w:val="00DB1876"/>
    <w:rsid w:val="00DB1A1A"/>
    <w:rsid w:val="00DB1AD8"/>
    <w:rsid w:val="00DB2427"/>
    <w:rsid w:val="00DB2B08"/>
    <w:rsid w:val="00DB2CF9"/>
    <w:rsid w:val="00DB3A61"/>
    <w:rsid w:val="00DB4CB3"/>
    <w:rsid w:val="00DB6342"/>
    <w:rsid w:val="00DB764D"/>
    <w:rsid w:val="00DB7931"/>
    <w:rsid w:val="00DB7EE0"/>
    <w:rsid w:val="00DC13DF"/>
    <w:rsid w:val="00DC1FE2"/>
    <w:rsid w:val="00DC26E9"/>
    <w:rsid w:val="00DC2C0D"/>
    <w:rsid w:val="00DC36C1"/>
    <w:rsid w:val="00DC4235"/>
    <w:rsid w:val="00DC4EBD"/>
    <w:rsid w:val="00DC5DB5"/>
    <w:rsid w:val="00DC6594"/>
    <w:rsid w:val="00DC65E3"/>
    <w:rsid w:val="00DC7425"/>
    <w:rsid w:val="00DC7A16"/>
    <w:rsid w:val="00DC7D9A"/>
    <w:rsid w:val="00DD0C2B"/>
    <w:rsid w:val="00DD130B"/>
    <w:rsid w:val="00DD135A"/>
    <w:rsid w:val="00DD2175"/>
    <w:rsid w:val="00DD25C6"/>
    <w:rsid w:val="00DD2CDA"/>
    <w:rsid w:val="00DD449B"/>
    <w:rsid w:val="00DD55AA"/>
    <w:rsid w:val="00DD61F9"/>
    <w:rsid w:val="00DD656E"/>
    <w:rsid w:val="00DD6879"/>
    <w:rsid w:val="00DD70BF"/>
    <w:rsid w:val="00DD7322"/>
    <w:rsid w:val="00DD7437"/>
    <w:rsid w:val="00DE0070"/>
    <w:rsid w:val="00DE0186"/>
    <w:rsid w:val="00DE034A"/>
    <w:rsid w:val="00DE0D11"/>
    <w:rsid w:val="00DE1BA6"/>
    <w:rsid w:val="00DE29F7"/>
    <w:rsid w:val="00DE3DEE"/>
    <w:rsid w:val="00DE3E95"/>
    <w:rsid w:val="00DE4A1A"/>
    <w:rsid w:val="00DE4B57"/>
    <w:rsid w:val="00DE5B5D"/>
    <w:rsid w:val="00DE5D64"/>
    <w:rsid w:val="00DE6254"/>
    <w:rsid w:val="00DE6F18"/>
    <w:rsid w:val="00DE75C5"/>
    <w:rsid w:val="00DE79AE"/>
    <w:rsid w:val="00DE7B33"/>
    <w:rsid w:val="00DE7C13"/>
    <w:rsid w:val="00DE7F58"/>
    <w:rsid w:val="00DE7F70"/>
    <w:rsid w:val="00DF1118"/>
    <w:rsid w:val="00DF136E"/>
    <w:rsid w:val="00DF1D0D"/>
    <w:rsid w:val="00DF23ED"/>
    <w:rsid w:val="00DF23F6"/>
    <w:rsid w:val="00DF2864"/>
    <w:rsid w:val="00DF49E6"/>
    <w:rsid w:val="00DF5CD6"/>
    <w:rsid w:val="00DF60D1"/>
    <w:rsid w:val="00DF6AB1"/>
    <w:rsid w:val="00DF7291"/>
    <w:rsid w:val="00DF7ACC"/>
    <w:rsid w:val="00E0012E"/>
    <w:rsid w:val="00E017A2"/>
    <w:rsid w:val="00E01E6F"/>
    <w:rsid w:val="00E028CB"/>
    <w:rsid w:val="00E02E7B"/>
    <w:rsid w:val="00E046BC"/>
    <w:rsid w:val="00E05348"/>
    <w:rsid w:val="00E05941"/>
    <w:rsid w:val="00E059E9"/>
    <w:rsid w:val="00E1019D"/>
    <w:rsid w:val="00E10F03"/>
    <w:rsid w:val="00E11380"/>
    <w:rsid w:val="00E12C36"/>
    <w:rsid w:val="00E135AF"/>
    <w:rsid w:val="00E1485F"/>
    <w:rsid w:val="00E14AEC"/>
    <w:rsid w:val="00E14B56"/>
    <w:rsid w:val="00E156D5"/>
    <w:rsid w:val="00E16211"/>
    <w:rsid w:val="00E16918"/>
    <w:rsid w:val="00E16A4B"/>
    <w:rsid w:val="00E16A6B"/>
    <w:rsid w:val="00E178AC"/>
    <w:rsid w:val="00E20135"/>
    <w:rsid w:val="00E21F59"/>
    <w:rsid w:val="00E226E8"/>
    <w:rsid w:val="00E22D21"/>
    <w:rsid w:val="00E22FF2"/>
    <w:rsid w:val="00E230CE"/>
    <w:rsid w:val="00E23DC0"/>
    <w:rsid w:val="00E2619E"/>
    <w:rsid w:val="00E277FC"/>
    <w:rsid w:val="00E302BC"/>
    <w:rsid w:val="00E30341"/>
    <w:rsid w:val="00E314A2"/>
    <w:rsid w:val="00E31D56"/>
    <w:rsid w:val="00E32085"/>
    <w:rsid w:val="00E32E7E"/>
    <w:rsid w:val="00E32FDA"/>
    <w:rsid w:val="00E343CF"/>
    <w:rsid w:val="00E351C8"/>
    <w:rsid w:val="00E403B7"/>
    <w:rsid w:val="00E40EE3"/>
    <w:rsid w:val="00E40EED"/>
    <w:rsid w:val="00E417FD"/>
    <w:rsid w:val="00E428C1"/>
    <w:rsid w:val="00E42D9D"/>
    <w:rsid w:val="00E43F87"/>
    <w:rsid w:val="00E44077"/>
    <w:rsid w:val="00E44388"/>
    <w:rsid w:val="00E44C65"/>
    <w:rsid w:val="00E44EA6"/>
    <w:rsid w:val="00E45060"/>
    <w:rsid w:val="00E45979"/>
    <w:rsid w:val="00E45CF4"/>
    <w:rsid w:val="00E460DA"/>
    <w:rsid w:val="00E47289"/>
    <w:rsid w:val="00E47DA6"/>
    <w:rsid w:val="00E50033"/>
    <w:rsid w:val="00E50605"/>
    <w:rsid w:val="00E50CA2"/>
    <w:rsid w:val="00E50D5E"/>
    <w:rsid w:val="00E51014"/>
    <w:rsid w:val="00E51768"/>
    <w:rsid w:val="00E5181A"/>
    <w:rsid w:val="00E51C6A"/>
    <w:rsid w:val="00E52BA7"/>
    <w:rsid w:val="00E535B0"/>
    <w:rsid w:val="00E53BC0"/>
    <w:rsid w:val="00E53D26"/>
    <w:rsid w:val="00E54466"/>
    <w:rsid w:val="00E544C6"/>
    <w:rsid w:val="00E55014"/>
    <w:rsid w:val="00E55DAA"/>
    <w:rsid w:val="00E56992"/>
    <w:rsid w:val="00E56C6F"/>
    <w:rsid w:val="00E57DA7"/>
    <w:rsid w:val="00E57F63"/>
    <w:rsid w:val="00E60624"/>
    <w:rsid w:val="00E61439"/>
    <w:rsid w:val="00E621C0"/>
    <w:rsid w:val="00E6235B"/>
    <w:rsid w:val="00E62C6F"/>
    <w:rsid w:val="00E63025"/>
    <w:rsid w:val="00E6304B"/>
    <w:rsid w:val="00E64D1E"/>
    <w:rsid w:val="00E6584E"/>
    <w:rsid w:val="00E663FA"/>
    <w:rsid w:val="00E669FD"/>
    <w:rsid w:val="00E70715"/>
    <w:rsid w:val="00E715E3"/>
    <w:rsid w:val="00E72BD3"/>
    <w:rsid w:val="00E740F8"/>
    <w:rsid w:val="00E756B4"/>
    <w:rsid w:val="00E75964"/>
    <w:rsid w:val="00E75C52"/>
    <w:rsid w:val="00E76AB9"/>
    <w:rsid w:val="00E76B83"/>
    <w:rsid w:val="00E771C6"/>
    <w:rsid w:val="00E7786D"/>
    <w:rsid w:val="00E811FB"/>
    <w:rsid w:val="00E81DB7"/>
    <w:rsid w:val="00E826D2"/>
    <w:rsid w:val="00E828A9"/>
    <w:rsid w:val="00E83572"/>
    <w:rsid w:val="00E83577"/>
    <w:rsid w:val="00E845EC"/>
    <w:rsid w:val="00E85C66"/>
    <w:rsid w:val="00E865B4"/>
    <w:rsid w:val="00E87A48"/>
    <w:rsid w:val="00E87ED9"/>
    <w:rsid w:val="00E9030B"/>
    <w:rsid w:val="00E90CC2"/>
    <w:rsid w:val="00E91973"/>
    <w:rsid w:val="00E92005"/>
    <w:rsid w:val="00E921CC"/>
    <w:rsid w:val="00E9242F"/>
    <w:rsid w:val="00E93185"/>
    <w:rsid w:val="00E93921"/>
    <w:rsid w:val="00E939E6"/>
    <w:rsid w:val="00E93AF1"/>
    <w:rsid w:val="00E94A68"/>
    <w:rsid w:val="00E94CEC"/>
    <w:rsid w:val="00E95492"/>
    <w:rsid w:val="00E95921"/>
    <w:rsid w:val="00E959E3"/>
    <w:rsid w:val="00E959F5"/>
    <w:rsid w:val="00E96D4D"/>
    <w:rsid w:val="00E97DB6"/>
    <w:rsid w:val="00E97EAA"/>
    <w:rsid w:val="00EA0F0F"/>
    <w:rsid w:val="00EA2233"/>
    <w:rsid w:val="00EA4AB3"/>
    <w:rsid w:val="00EA4D13"/>
    <w:rsid w:val="00EA54F7"/>
    <w:rsid w:val="00EA56CD"/>
    <w:rsid w:val="00EA585A"/>
    <w:rsid w:val="00EA59BC"/>
    <w:rsid w:val="00EA6223"/>
    <w:rsid w:val="00EA66D4"/>
    <w:rsid w:val="00EA6708"/>
    <w:rsid w:val="00EA7D74"/>
    <w:rsid w:val="00EB0B62"/>
    <w:rsid w:val="00EB23C8"/>
    <w:rsid w:val="00EB2E53"/>
    <w:rsid w:val="00EB3364"/>
    <w:rsid w:val="00EB3928"/>
    <w:rsid w:val="00EB47ED"/>
    <w:rsid w:val="00EB4A6E"/>
    <w:rsid w:val="00EB5007"/>
    <w:rsid w:val="00EB540A"/>
    <w:rsid w:val="00EB6C92"/>
    <w:rsid w:val="00EB6F76"/>
    <w:rsid w:val="00EB71C9"/>
    <w:rsid w:val="00EB780D"/>
    <w:rsid w:val="00EB787A"/>
    <w:rsid w:val="00EC031E"/>
    <w:rsid w:val="00EC087D"/>
    <w:rsid w:val="00EC23DC"/>
    <w:rsid w:val="00EC3060"/>
    <w:rsid w:val="00EC36DC"/>
    <w:rsid w:val="00EC3EDD"/>
    <w:rsid w:val="00EC4BE9"/>
    <w:rsid w:val="00EC5C07"/>
    <w:rsid w:val="00EC5DB2"/>
    <w:rsid w:val="00EC701F"/>
    <w:rsid w:val="00EC7595"/>
    <w:rsid w:val="00EC7658"/>
    <w:rsid w:val="00ED0A56"/>
    <w:rsid w:val="00ED306B"/>
    <w:rsid w:val="00ED5746"/>
    <w:rsid w:val="00ED6F09"/>
    <w:rsid w:val="00EE03CA"/>
    <w:rsid w:val="00EE17FB"/>
    <w:rsid w:val="00EE193B"/>
    <w:rsid w:val="00EE2332"/>
    <w:rsid w:val="00EE3719"/>
    <w:rsid w:val="00EE4E85"/>
    <w:rsid w:val="00EE5C05"/>
    <w:rsid w:val="00EE6390"/>
    <w:rsid w:val="00EE6B03"/>
    <w:rsid w:val="00EF0030"/>
    <w:rsid w:val="00EF0097"/>
    <w:rsid w:val="00EF023B"/>
    <w:rsid w:val="00EF12F1"/>
    <w:rsid w:val="00EF1556"/>
    <w:rsid w:val="00EF19F6"/>
    <w:rsid w:val="00EF6117"/>
    <w:rsid w:val="00EF66E0"/>
    <w:rsid w:val="00EF6B38"/>
    <w:rsid w:val="00EF7178"/>
    <w:rsid w:val="00EF7337"/>
    <w:rsid w:val="00F003DB"/>
    <w:rsid w:val="00F0088E"/>
    <w:rsid w:val="00F00A94"/>
    <w:rsid w:val="00F033B1"/>
    <w:rsid w:val="00F0364B"/>
    <w:rsid w:val="00F04C1F"/>
    <w:rsid w:val="00F051DA"/>
    <w:rsid w:val="00F052AD"/>
    <w:rsid w:val="00F059B7"/>
    <w:rsid w:val="00F05C9B"/>
    <w:rsid w:val="00F07E97"/>
    <w:rsid w:val="00F07F6A"/>
    <w:rsid w:val="00F10B35"/>
    <w:rsid w:val="00F10D58"/>
    <w:rsid w:val="00F11A4B"/>
    <w:rsid w:val="00F1202F"/>
    <w:rsid w:val="00F1236D"/>
    <w:rsid w:val="00F12B66"/>
    <w:rsid w:val="00F12FBE"/>
    <w:rsid w:val="00F134A6"/>
    <w:rsid w:val="00F14C23"/>
    <w:rsid w:val="00F14FE0"/>
    <w:rsid w:val="00F15E5B"/>
    <w:rsid w:val="00F17D44"/>
    <w:rsid w:val="00F17ECD"/>
    <w:rsid w:val="00F20793"/>
    <w:rsid w:val="00F216A4"/>
    <w:rsid w:val="00F2199E"/>
    <w:rsid w:val="00F2224D"/>
    <w:rsid w:val="00F22416"/>
    <w:rsid w:val="00F22757"/>
    <w:rsid w:val="00F22DD8"/>
    <w:rsid w:val="00F23369"/>
    <w:rsid w:val="00F23630"/>
    <w:rsid w:val="00F23936"/>
    <w:rsid w:val="00F2464A"/>
    <w:rsid w:val="00F24975"/>
    <w:rsid w:val="00F251A2"/>
    <w:rsid w:val="00F26E25"/>
    <w:rsid w:val="00F30252"/>
    <w:rsid w:val="00F303AC"/>
    <w:rsid w:val="00F30B66"/>
    <w:rsid w:val="00F31504"/>
    <w:rsid w:val="00F347F4"/>
    <w:rsid w:val="00F34BEB"/>
    <w:rsid w:val="00F35F6B"/>
    <w:rsid w:val="00F36AF9"/>
    <w:rsid w:val="00F377F3"/>
    <w:rsid w:val="00F37AA4"/>
    <w:rsid w:val="00F43086"/>
    <w:rsid w:val="00F43550"/>
    <w:rsid w:val="00F43D16"/>
    <w:rsid w:val="00F43FAC"/>
    <w:rsid w:val="00F43FB1"/>
    <w:rsid w:val="00F44D46"/>
    <w:rsid w:val="00F44D4A"/>
    <w:rsid w:val="00F458D1"/>
    <w:rsid w:val="00F45D14"/>
    <w:rsid w:val="00F46359"/>
    <w:rsid w:val="00F4685D"/>
    <w:rsid w:val="00F47366"/>
    <w:rsid w:val="00F500AA"/>
    <w:rsid w:val="00F50C79"/>
    <w:rsid w:val="00F51663"/>
    <w:rsid w:val="00F51740"/>
    <w:rsid w:val="00F531B9"/>
    <w:rsid w:val="00F53A0E"/>
    <w:rsid w:val="00F54047"/>
    <w:rsid w:val="00F54725"/>
    <w:rsid w:val="00F5584F"/>
    <w:rsid w:val="00F55AA0"/>
    <w:rsid w:val="00F56E45"/>
    <w:rsid w:val="00F56F3B"/>
    <w:rsid w:val="00F60289"/>
    <w:rsid w:val="00F60D8B"/>
    <w:rsid w:val="00F6100B"/>
    <w:rsid w:val="00F63243"/>
    <w:rsid w:val="00F6480B"/>
    <w:rsid w:val="00F64B8F"/>
    <w:rsid w:val="00F66AC5"/>
    <w:rsid w:val="00F67BA4"/>
    <w:rsid w:val="00F67F5D"/>
    <w:rsid w:val="00F70566"/>
    <w:rsid w:val="00F70B7C"/>
    <w:rsid w:val="00F71448"/>
    <w:rsid w:val="00F71F64"/>
    <w:rsid w:val="00F7222F"/>
    <w:rsid w:val="00F727AB"/>
    <w:rsid w:val="00F742EC"/>
    <w:rsid w:val="00F746C5"/>
    <w:rsid w:val="00F75749"/>
    <w:rsid w:val="00F7695E"/>
    <w:rsid w:val="00F76B15"/>
    <w:rsid w:val="00F76DD2"/>
    <w:rsid w:val="00F77134"/>
    <w:rsid w:val="00F77307"/>
    <w:rsid w:val="00F777C7"/>
    <w:rsid w:val="00F77C21"/>
    <w:rsid w:val="00F81510"/>
    <w:rsid w:val="00F820AF"/>
    <w:rsid w:val="00F83016"/>
    <w:rsid w:val="00F838B5"/>
    <w:rsid w:val="00F8457B"/>
    <w:rsid w:val="00F84DA6"/>
    <w:rsid w:val="00F859E0"/>
    <w:rsid w:val="00F86318"/>
    <w:rsid w:val="00F86450"/>
    <w:rsid w:val="00F86BF1"/>
    <w:rsid w:val="00F9021C"/>
    <w:rsid w:val="00F90D67"/>
    <w:rsid w:val="00F91022"/>
    <w:rsid w:val="00F9152F"/>
    <w:rsid w:val="00F91F91"/>
    <w:rsid w:val="00F934C9"/>
    <w:rsid w:val="00F9394C"/>
    <w:rsid w:val="00F94EE8"/>
    <w:rsid w:val="00F94F78"/>
    <w:rsid w:val="00F95DB2"/>
    <w:rsid w:val="00F96370"/>
    <w:rsid w:val="00F96B88"/>
    <w:rsid w:val="00F979DE"/>
    <w:rsid w:val="00FA1DDD"/>
    <w:rsid w:val="00FA2A8C"/>
    <w:rsid w:val="00FA3792"/>
    <w:rsid w:val="00FA3935"/>
    <w:rsid w:val="00FA3B3B"/>
    <w:rsid w:val="00FA6EA9"/>
    <w:rsid w:val="00FB02C4"/>
    <w:rsid w:val="00FB08CC"/>
    <w:rsid w:val="00FB0C66"/>
    <w:rsid w:val="00FB13B5"/>
    <w:rsid w:val="00FB1652"/>
    <w:rsid w:val="00FB2D3A"/>
    <w:rsid w:val="00FB35A6"/>
    <w:rsid w:val="00FB4A1C"/>
    <w:rsid w:val="00FB5F7A"/>
    <w:rsid w:val="00FB65BD"/>
    <w:rsid w:val="00FB796A"/>
    <w:rsid w:val="00FC0398"/>
    <w:rsid w:val="00FC0439"/>
    <w:rsid w:val="00FC07CB"/>
    <w:rsid w:val="00FC0B21"/>
    <w:rsid w:val="00FC0EA6"/>
    <w:rsid w:val="00FC10AB"/>
    <w:rsid w:val="00FC1126"/>
    <w:rsid w:val="00FC1C33"/>
    <w:rsid w:val="00FC2536"/>
    <w:rsid w:val="00FC2A4C"/>
    <w:rsid w:val="00FC31B9"/>
    <w:rsid w:val="00FC373F"/>
    <w:rsid w:val="00FC3754"/>
    <w:rsid w:val="00FC437A"/>
    <w:rsid w:val="00FC4B79"/>
    <w:rsid w:val="00FC4D53"/>
    <w:rsid w:val="00FC5D52"/>
    <w:rsid w:val="00FC61D9"/>
    <w:rsid w:val="00FC6490"/>
    <w:rsid w:val="00FC6875"/>
    <w:rsid w:val="00FC7130"/>
    <w:rsid w:val="00FD0871"/>
    <w:rsid w:val="00FD0A33"/>
    <w:rsid w:val="00FD17DC"/>
    <w:rsid w:val="00FD182A"/>
    <w:rsid w:val="00FD2284"/>
    <w:rsid w:val="00FD2BA4"/>
    <w:rsid w:val="00FD3CBE"/>
    <w:rsid w:val="00FD3D00"/>
    <w:rsid w:val="00FD4518"/>
    <w:rsid w:val="00FD4803"/>
    <w:rsid w:val="00FD5068"/>
    <w:rsid w:val="00FD62DD"/>
    <w:rsid w:val="00FD67D1"/>
    <w:rsid w:val="00FD6AC7"/>
    <w:rsid w:val="00FD7C1C"/>
    <w:rsid w:val="00FD7D41"/>
    <w:rsid w:val="00FD7E46"/>
    <w:rsid w:val="00FE0BD7"/>
    <w:rsid w:val="00FE12A5"/>
    <w:rsid w:val="00FE1310"/>
    <w:rsid w:val="00FE1BE6"/>
    <w:rsid w:val="00FE213A"/>
    <w:rsid w:val="00FE217E"/>
    <w:rsid w:val="00FE2517"/>
    <w:rsid w:val="00FE3103"/>
    <w:rsid w:val="00FE39D7"/>
    <w:rsid w:val="00FE411A"/>
    <w:rsid w:val="00FE4758"/>
    <w:rsid w:val="00FE566C"/>
    <w:rsid w:val="00FE5808"/>
    <w:rsid w:val="00FE5D6C"/>
    <w:rsid w:val="00FE6978"/>
    <w:rsid w:val="00FE7B94"/>
    <w:rsid w:val="00FE7DF9"/>
    <w:rsid w:val="00FE7F4D"/>
    <w:rsid w:val="00FF0756"/>
    <w:rsid w:val="00FF09AD"/>
    <w:rsid w:val="00FF0C46"/>
    <w:rsid w:val="00FF1606"/>
    <w:rsid w:val="00FF299B"/>
    <w:rsid w:val="00FF369E"/>
    <w:rsid w:val="00FF4C83"/>
    <w:rsid w:val="00FF4D8E"/>
    <w:rsid w:val="00FF55A5"/>
    <w:rsid w:val="00FF55CA"/>
    <w:rsid w:val="00FF57E3"/>
    <w:rsid w:val="00FF5BCE"/>
    <w:rsid w:val="00FF5C62"/>
    <w:rsid w:val="00FF7295"/>
    <w:rsid w:val="015D4B42"/>
    <w:rsid w:val="019D0054"/>
    <w:rsid w:val="01D0687D"/>
    <w:rsid w:val="02635C8E"/>
    <w:rsid w:val="027919C3"/>
    <w:rsid w:val="02991399"/>
    <w:rsid w:val="02D96E9C"/>
    <w:rsid w:val="0414628A"/>
    <w:rsid w:val="055F7DD2"/>
    <w:rsid w:val="058741AF"/>
    <w:rsid w:val="06110C17"/>
    <w:rsid w:val="062863C9"/>
    <w:rsid w:val="06B07493"/>
    <w:rsid w:val="06FD16E8"/>
    <w:rsid w:val="071C1A39"/>
    <w:rsid w:val="077E6520"/>
    <w:rsid w:val="078A27A0"/>
    <w:rsid w:val="08CA3F57"/>
    <w:rsid w:val="08E8282B"/>
    <w:rsid w:val="09216B0A"/>
    <w:rsid w:val="097E1145"/>
    <w:rsid w:val="09DE6453"/>
    <w:rsid w:val="0A8443CC"/>
    <w:rsid w:val="0A985E24"/>
    <w:rsid w:val="0A9B0943"/>
    <w:rsid w:val="0ABF5B15"/>
    <w:rsid w:val="0BBE5EA5"/>
    <w:rsid w:val="0C0F79CA"/>
    <w:rsid w:val="0C11207E"/>
    <w:rsid w:val="0CDE09C1"/>
    <w:rsid w:val="0CE622A7"/>
    <w:rsid w:val="0D6407D8"/>
    <w:rsid w:val="0DA643FC"/>
    <w:rsid w:val="0E5B1A7F"/>
    <w:rsid w:val="0EEC2434"/>
    <w:rsid w:val="0F043B1F"/>
    <w:rsid w:val="0F3B1D78"/>
    <w:rsid w:val="102F741F"/>
    <w:rsid w:val="11435F9D"/>
    <w:rsid w:val="126602EB"/>
    <w:rsid w:val="13D64E2C"/>
    <w:rsid w:val="143D6233"/>
    <w:rsid w:val="15CB781A"/>
    <w:rsid w:val="162C0851"/>
    <w:rsid w:val="179761F3"/>
    <w:rsid w:val="17A37413"/>
    <w:rsid w:val="17D041D3"/>
    <w:rsid w:val="182D0E63"/>
    <w:rsid w:val="184B7500"/>
    <w:rsid w:val="191D770A"/>
    <w:rsid w:val="19377C47"/>
    <w:rsid w:val="19533B6A"/>
    <w:rsid w:val="199A09D8"/>
    <w:rsid w:val="19C31353"/>
    <w:rsid w:val="1A1B2692"/>
    <w:rsid w:val="1A812B6E"/>
    <w:rsid w:val="1B731FC7"/>
    <w:rsid w:val="1BD6664F"/>
    <w:rsid w:val="1DEC79F2"/>
    <w:rsid w:val="1DF02CBC"/>
    <w:rsid w:val="1E476907"/>
    <w:rsid w:val="1EA64CEE"/>
    <w:rsid w:val="1F7511D7"/>
    <w:rsid w:val="1F7E6F3B"/>
    <w:rsid w:val="20211840"/>
    <w:rsid w:val="214C2482"/>
    <w:rsid w:val="21AF0E24"/>
    <w:rsid w:val="21D36AEE"/>
    <w:rsid w:val="23095F49"/>
    <w:rsid w:val="233D0939"/>
    <w:rsid w:val="23550F8C"/>
    <w:rsid w:val="236026AA"/>
    <w:rsid w:val="24424E3E"/>
    <w:rsid w:val="24913004"/>
    <w:rsid w:val="24EB437B"/>
    <w:rsid w:val="262637BF"/>
    <w:rsid w:val="26727AC4"/>
    <w:rsid w:val="269027FB"/>
    <w:rsid w:val="26A11357"/>
    <w:rsid w:val="26C41212"/>
    <w:rsid w:val="26FF0F0A"/>
    <w:rsid w:val="27326750"/>
    <w:rsid w:val="27CF69F2"/>
    <w:rsid w:val="292A4075"/>
    <w:rsid w:val="29CD2380"/>
    <w:rsid w:val="2A4916AA"/>
    <w:rsid w:val="2A5F13A7"/>
    <w:rsid w:val="2A9A78FA"/>
    <w:rsid w:val="2ABF6F22"/>
    <w:rsid w:val="2AF80D31"/>
    <w:rsid w:val="2BFA066F"/>
    <w:rsid w:val="2C725828"/>
    <w:rsid w:val="2D014D53"/>
    <w:rsid w:val="2DBC08D9"/>
    <w:rsid w:val="2DC26C02"/>
    <w:rsid w:val="2DC96DA9"/>
    <w:rsid w:val="2E3038C8"/>
    <w:rsid w:val="2F235E0B"/>
    <w:rsid w:val="30742B1E"/>
    <w:rsid w:val="31781E8C"/>
    <w:rsid w:val="31F27FA1"/>
    <w:rsid w:val="32220FCA"/>
    <w:rsid w:val="32921348"/>
    <w:rsid w:val="33035151"/>
    <w:rsid w:val="330874AB"/>
    <w:rsid w:val="33773928"/>
    <w:rsid w:val="33C646D7"/>
    <w:rsid w:val="341E1FB6"/>
    <w:rsid w:val="34551D54"/>
    <w:rsid w:val="35190580"/>
    <w:rsid w:val="35A5568B"/>
    <w:rsid w:val="35EC6C92"/>
    <w:rsid w:val="37A61ACC"/>
    <w:rsid w:val="38C36755"/>
    <w:rsid w:val="39206AF2"/>
    <w:rsid w:val="396B4F2A"/>
    <w:rsid w:val="39CB0770"/>
    <w:rsid w:val="3A9A4B54"/>
    <w:rsid w:val="3AEE6C39"/>
    <w:rsid w:val="3AF237C7"/>
    <w:rsid w:val="3B3F532B"/>
    <w:rsid w:val="3B516177"/>
    <w:rsid w:val="3B583B19"/>
    <w:rsid w:val="3B666714"/>
    <w:rsid w:val="3CA12AFA"/>
    <w:rsid w:val="3D78431E"/>
    <w:rsid w:val="3D875DB5"/>
    <w:rsid w:val="3DF90534"/>
    <w:rsid w:val="3E502844"/>
    <w:rsid w:val="3E820261"/>
    <w:rsid w:val="3F750840"/>
    <w:rsid w:val="3FF853F5"/>
    <w:rsid w:val="40596E5A"/>
    <w:rsid w:val="408950D8"/>
    <w:rsid w:val="413B4802"/>
    <w:rsid w:val="42384661"/>
    <w:rsid w:val="42E43E41"/>
    <w:rsid w:val="442F379B"/>
    <w:rsid w:val="44315838"/>
    <w:rsid w:val="45765A14"/>
    <w:rsid w:val="46A4605B"/>
    <w:rsid w:val="480A13E9"/>
    <w:rsid w:val="48DE3C41"/>
    <w:rsid w:val="493D23AD"/>
    <w:rsid w:val="499C5A18"/>
    <w:rsid w:val="49CB032E"/>
    <w:rsid w:val="4A7E3823"/>
    <w:rsid w:val="4B5F4789"/>
    <w:rsid w:val="4C242FFF"/>
    <w:rsid w:val="4C564771"/>
    <w:rsid w:val="4CB907A4"/>
    <w:rsid w:val="4D300E54"/>
    <w:rsid w:val="4DBE7CC3"/>
    <w:rsid w:val="4E6950A6"/>
    <w:rsid w:val="4F825DF5"/>
    <w:rsid w:val="4F8D4BD1"/>
    <w:rsid w:val="51F42C8A"/>
    <w:rsid w:val="530F671E"/>
    <w:rsid w:val="542237D8"/>
    <w:rsid w:val="54C56012"/>
    <w:rsid w:val="55677923"/>
    <w:rsid w:val="55BE42C8"/>
    <w:rsid w:val="56F9126E"/>
    <w:rsid w:val="57ED4D68"/>
    <w:rsid w:val="58686C30"/>
    <w:rsid w:val="59C02DDF"/>
    <w:rsid w:val="59E438EE"/>
    <w:rsid w:val="5A004682"/>
    <w:rsid w:val="5A8748F2"/>
    <w:rsid w:val="5AE76C46"/>
    <w:rsid w:val="5AE940C4"/>
    <w:rsid w:val="5B062AB2"/>
    <w:rsid w:val="5B1F4A2F"/>
    <w:rsid w:val="5BE06073"/>
    <w:rsid w:val="5D1D28BB"/>
    <w:rsid w:val="5D405A71"/>
    <w:rsid w:val="5DB45C99"/>
    <w:rsid w:val="5DD87B0F"/>
    <w:rsid w:val="5E1D5E91"/>
    <w:rsid w:val="5E696EBE"/>
    <w:rsid w:val="5E89766F"/>
    <w:rsid w:val="5E922709"/>
    <w:rsid w:val="5EA13181"/>
    <w:rsid w:val="5F26010C"/>
    <w:rsid w:val="5F8604C3"/>
    <w:rsid w:val="5FE3726B"/>
    <w:rsid w:val="604906D0"/>
    <w:rsid w:val="60884B99"/>
    <w:rsid w:val="61DA6E0B"/>
    <w:rsid w:val="621B33D0"/>
    <w:rsid w:val="63281093"/>
    <w:rsid w:val="63D21714"/>
    <w:rsid w:val="64D75F6A"/>
    <w:rsid w:val="64EA594B"/>
    <w:rsid w:val="655B7BCE"/>
    <w:rsid w:val="66D80480"/>
    <w:rsid w:val="67FD1EF1"/>
    <w:rsid w:val="68244975"/>
    <w:rsid w:val="690A09D1"/>
    <w:rsid w:val="69DC79AF"/>
    <w:rsid w:val="69E5563A"/>
    <w:rsid w:val="6AFB70A7"/>
    <w:rsid w:val="6B246CC8"/>
    <w:rsid w:val="6B7312D6"/>
    <w:rsid w:val="6C50095F"/>
    <w:rsid w:val="6D5A677B"/>
    <w:rsid w:val="6D9D5738"/>
    <w:rsid w:val="6E1E5218"/>
    <w:rsid w:val="6E6F0AA9"/>
    <w:rsid w:val="6EFD4E6D"/>
    <w:rsid w:val="6F34658A"/>
    <w:rsid w:val="6F624C66"/>
    <w:rsid w:val="700A294A"/>
    <w:rsid w:val="70273ED1"/>
    <w:rsid w:val="705D7C10"/>
    <w:rsid w:val="70D406AD"/>
    <w:rsid w:val="726879FA"/>
    <w:rsid w:val="73327102"/>
    <w:rsid w:val="74701396"/>
    <w:rsid w:val="74B82954"/>
    <w:rsid w:val="74D61321"/>
    <w:rsid w:val="7596349D"/>
    <w:rsid w:val="75F608C3"/>
    <w:rsid w:val="766F274A"/>
    <w:rsid w:val="771C6B85"/>
    <w:rsid w:val="774C3CFA"/>
    <w:rsid w:val="775614D0"/>
    <w:rsid w:val="77D606BF"/>
    <w:rsid w:val="77D867A4"/>
    <w:rsid w:val="7AB8650E"/>
    <w:rsid w:val="7ABE383B"/>
    <w:rsid w:val="7AD12249"/>
    <w:rsid w:val="7B081D6F"/>
    <w:rsid w:val="7C0F740A"/>
    <w:rsid w:val="7C920CD3"/>
    <w:rsid w:val="7E663B4D"/>
    <w:rsid w:val="7E672F5B"/>
    <w:rsid w:val="7F9E7F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qFormat="1" w:uiPriority="39" w:semiHidden="0" w:name="toc 2"/>
    <w:lsdException w:qFormat="1"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99" w:semiHidden="0" w:name="Hyperlink"/>
    <w:lsdException w:qFormat="1" w:uiPriority="99"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1"/>
    <w:basedOn w:val="1"/>
    <w:next w:val="1"/>
    <w:link w:val="41"/>
    <w:qFormat/>
    <w:uiPriority w:val="0"/>
    <w:pPr>
      <w:keepNext/>
      <w:keepLines/>
      <w:spacing w:before="340" w:after="330" w:line="578" w:lineRule="auto"/>
      <w:outlineLvl w:val="0"/>
    </w:pPr>
    <w:rPr>
      <w:b/>
      <w:bCs/>
      <w:kern w:val="44"/>
      <w:sz w:val="44"/>
      <w:szCs w:val="44"/>
    </w:rPr>
  </w:style>
  <w:style w:type="paragraph" w:styleId="3">
    <w:name w:val="heading 2"/>
    <w:basedOn w:val="1"/>
    <w:next w:val="1"/>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qFormat/>
    <w:uiPriority w:val="0"/>
    <w:pPr>
      <w:keepNext/>
      <w:keepLines/>
      <w:spacing w:before="260" w:after="260" w:line="416" w:lineRule="auto"/>
      <w:outlineLvl w:val="2"/>
    </w:pPr>
    <w:rPr>
      <w:b/>
      <w:bCs/>
      <w:sz w:val="32"/>
      <w:szCs w:val="32"/>
    </w:rPr>
  </w:style>
  <w:style w:type="paragraph" w:styleId="5">
    <w:name w:val="heading 4"/>
    <w:basedOn w:val="1"/>
    <w:next w:val="1"/>
    <w:semiHidden/>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6"/>
    <w:basedOn w:val="1"/>
    <w:next w:val="1"/>
    <w:semiHidden/>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7">
    <w:name w:val="heading 9"/>
    <w:basedOn w:val="1"/>
    <w:next w:val="1"/>
    <w:semiHidden/>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8">
    <w:name w:val="annotation text"/>
    <w:basedOn w:val="1"/>
    <w:link w:val="39"/>
    <w:qFormat/>
    <w:uiPriority w:val="0"/>
    <w:pPr>
      <w:jc w:val="left"/>
    </w:pPr>
  </w:style>
  <w:style w:type="paragraph" w:styleId="9">
    <w:name w:val="Body Text"/>
    <w:basedOn w:val="1"/>
    <w:link w:val="38"/>
    <w:qFormat/>
    <w:uiPriority w:val="0"/>
    <w:pPr>
      <w:spacing w:after="120"/>
    </w:pPr>
  </w:style>
  <w:style w:type="paragraph" w:styleId="10">
    <w:name w:val="toc 3"/>
    <w:basedOn w:val="1"/>
    <w:next w:val="1"/>
    <w:unhideWhenUsed/>
    <w:qFormat/>
    <w:uiPriority w:val="39"/>
    <w:pPr>
      <w:widowControl/>
      <w:spacing w:after="100" w:line="276" w:lineRule="auto"/>
      <w:ind w:left="440"/>
      <w:jc w:val="left"/>
    </w:pPr>
    <w:rPr>
      <w:kern w:val="0"/>
      <w:sz w:val="22"/>
      <w:szCs w:val="22"/>
    </w:rPr>
  </w:style>
  <w:style w:type="paragraph" w:styleId="11">
    <w:name w:val="Date"/>
    <w:basedOn w:val="1"/>
    <w:next w:val="1"/>
    <w:link w:val="43"/>
    <w:qFormat/>
    <w:uiPriority w:val="0"/>
    <w:pPr>
      <w:ind w:left="100" w:leftChars="2500"/>
    </w:pPr>
  </w:style>
  <w:style w:type="paragraph" w:styleId="12">
    <w:name w:val="Balloon Text"/>
    <w:basedOn w:val="1"/>
    <w:link w:val="44"/>
    <w:qFormat/>
    <w:uiPriority w:val="0"/>
    <w:rPr>
      <w:sz w:val="18"/>
      <w:szCs w:val="18"/>
    </w:rPr>
  </w:style>
  <w:style w:type="paragraph" w:styleId="13">
    <w:name w:val="footer"/>
    <w:basedOn w:val="1"/>
    <w:link w:val="45"/>
    <w:qFormat/>
    <w:uiPriority w:val="99"/>
    <w:pPr>
      <w:tabs>
        <w:tab w:val="center" w:pos="4153"/>
        <w:tab w:val="right" w:pos="8306"/>
      </w:tabs>
      <w:snapToGrid w:val="0"/>
      <w:jc w:val="left"/>
    </w:pPr>
    <w:rPr>
      <w:sz w:val="18"/>
      <w:szCs w:val="18"/>
    </w:rPr>
  </w:style>
  <w:style w:type="paragraph" w:styleId="14">
    <w:name w:val="header"/>
    <w:basedOn w:val="1"/>
    <w:link w:val="37"/>
    <w:qFormat/>
    <w:uiPriority w:val="0"/>
    <w:pPr>
      <w:pBdr>
        <w:bottom w:val="single" w:color="auto" w:sz="6" w:space="1"/>
      </w:pBdr>
      <w:tabs>
        <w:tab w:val="center" w:pos="4153"/>
        <w:tab w:val="right" w:pos="8306"/>
      </w:tabs>
      <w:snapToGrid w:val="0"/>
      <w:jc w:val="center"/>
    </w:pPr>
    <w:rPr>
      <w:sz w:val="18"/>
      <w:szCs w:val="18"/>
    </w:rPr>
  </w:style>
  <w:style w:type="paragraph" w:styleId="15">
    <w:name w:val="toc 1"/>
    <w:basedOn w:val="1"/>
    <w:next w:val="1"/>
    <w:unhideWhenUsed/>
    <w:qFormat/>
    <w:uiPriority w:val="39"/>
    <w:pPr>
      <w:widowControl/>
      <w:tabs>
        <w:tab w:val="right" w:leader="dot" w:pos="8302"/>
      </w:tabs>
      <w:spacing w:after="100" w:line="540" w:lineRule="exact"/>
      <w:jc w:val="left"/>
    </w:pPr>
    <w:rPr>
      <w:kern w:val="0"/>
      <w:sz w:val="22"/>
      <w:szCs w:val="22"/>
    </w:rPr>
  </w:style>
  <w:style w:type="paragraph" w:styleId="16">
    <w:name w:val="toc 2"/>
    <w:basedOn w:val="1"/>
    <w:next w:val="1"/>
    <w:unhideWhenUsed/>
    <w:qFormat/>
    <w:uiPriority w:val="39"/>
    <w:pPr>
      <w:widowControl/>
      <w:tabs>
        <w:tab w:val="right" w:leader="dot" w:pos="8302"/>
      </w:tabs>
      <w:spacing w:after="100" w:line="300" w:lineRule="exact"/>
      <w:ind w:left="221"/>
      <w:jc w:val="left"/>
    </w:pPr>
    <w:rPr>
      <w:kern w:val="0"/>
      <w:sz w:val="22"/>
      <w:szCs w:val="22"/>
    </w:rPr>
  </w:style>
  <w:style w:type="paragraph" w:styleId="17">
    <w:name w:val="Normal (Web)"/>
    <w:basedOn w:val="1"/>
    <w:qFormat/>
    <w:uiPriority w:val="0"/>
    <w:pPr>
      <w:pBdr>
        <w:top w:val="none" w:color="auto" w:sz="0" w:space="0"/>
        <w:left w:val="none" w:color="auto" w:sz="0" w:space="0"/>
        <w:bottom w:val="none" w:color="auto" w:sz="0" w:space="0"/>
        <w:right w:val="none" w:color="auto" w:sz="0" w:space="0"/>
      </w:pBdr>
      <w:spacing w:before="0" w:beforeAutospacing="0" w:after="0" w:afterAutospacing="0"/>
      <w:ind w:left="0" w:right="0"/>
      <w:jc w:val="left"/>
    </w:pPr>
    <w:rPr>
      <w:kern w:val="0"/>
      <w:sz w:val="24"/>
      <w:lang w:val="en-US" w:eastAsia="zh-CN" w:bidi="ar"/>
    </w:rPr>
  </w:style>
  <w:style w:type="paragraph" w:styleId="18">
    <w:name w:val="annotation subject"/>
    <w:basedOn w:val="8"/>
    <w:next w:val="8"/>
    <w:link w:val="40"/>
    <w:qFormat/>
    <w:uiPriority w:val="0"/>
    <w:rPr>
      <w:b/>
      <w:bCs/>
    </w:rPr>
  </w:style>
  <w:style w:type="paragraph" w:styleId="19">
    <w:name w:val="Body Text First Indent"/>
    <w:basedOn w:val="9"/>
    <w:link w:val="42"/>
    <w:qFormat/>
    <w:uiPriority w:val="0"/>
    <w:pPr>
      <w:ind w:firstLine="42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0"/>
    <w:rPr>
      <w:b/>
    </w:rPr>
  </w:style>
  <w:style w:type="character" w:styleId="24">
    <w:name w:val="FollowedHyperlink"/>
    <w:unhideWhenUsed/>
    <w:qFormat/>
    <w:uiPriority w:val="99"/>
    <w:rPr>
      <w:color w:val="800080"/>
      <w:u w:val="single"/>
    </w:rPr>
  </w:style>
  <w:style w:type="character" w:styleId="25">
    <w:name w:val="Emphasis"/>
    <w:basedOn w:val="22"/>
    <w:qFormat/>
    <w:uiPriority w:val="0"/>
  </w:style>
  <w:style w:type="character" w:styleId="26">
    <w:name w:val="HTML Definition"/>
    <w:basedOn w:val="22"/>
    <w:qFormat/>
    <w:uiPriority w:val="0"/>
  </w:style>
  <w:style w:type="character" w:styleId="27">
    <w:name w:val="HTML Variable"/>
    <w:basedOn w:val="22"/>
    <w:qFormat/>
    <w:uiPriority w:val="0"/>
  </w:style>
  <w:style w:type="character" w:styleId="28">
    <w:name w:val="Hyperlink"/>
    <w:qFormat/>
    <w:uiPriority w:val="99"/>
    <w:rPr>
      <w:color w:val="0000FF"/>
      <w:u w:val="single"/>
    </w:rPr>
  </w:style>
  <w:style w:type="character" w:styleId="29">
    <w:name w:val="HTML Code"/>
    <w:basedOn w:val="22"/>
    <w:qFormat/>
    <w:uiPriority w:val="0"/>
    <w:rPr>
      <w:rFonts w:hint="default" w:ascii="Arial" w:hAnsi="Arial" w:cs="Arial"/>
      <w:sz w:val="20"/>
    </w:rPr>
  </w:style>
  <w:style w:type="character" w:styleId="30">
    <w:name w:val="annotation reference"/>
    <w:qFormat/>
    <w:uiPriority w:val="0"/>
    <w:rPr>
      <w:sz w:val="21"/>
      <w:szCs w:val="21"/>
    </w:rPr>
  </w:style>
  <w:style w:type="character" w:styleId="31">
    <w:name w:val="HTML Cite"/>
    <w:basedOn w:val="22"/>
    <w:qFormat/>
    <w:uiPriority w:val="0"/>
  </w:style>
  <w:style w:type="character" w:styleId="32">
    <w:name w:val="HTML Keyboard"/>
    <w:basedOn w:val="22"/>
    <w:qFormat/>
    <w:uiPriority w:val="0"/>
    <w:rPr>
      <w:rFonts w:hint="default" w:ascii="Arial" w:hAnsi="Arial" w:cs="Arial"/>
      <w:sz w:val="20"/>
    </w:rPr>
  </w:style>
  <w:style w:type="character" w:styleId="33">
    <w:name w:val="HTML Sample"/>
    <w:basedOn w:val="22"/>
    <w:qFormat/>
    <w:uiPriority w:val="0"/>
    <w:rPr>
      <w:rFonts w:hint="eastAsia" w:ascii="Arial" w:hAnsi="Arial" w:cs="Arial"/>
    </w:rPr>
  </w:style>
  <w:style w:type="paragraph" w:customStyle="1" w:styleId="34">
    <w:name w:val="List Paragraph1"/>
    <w:basedOn w:val="1"/>
    <w:qFormat/>
    <w:uiPriority w:val="0"/>
    <w:pPr>
      <w:ind w:firstLine="420" w:firstLineChars="200"/>
    </w:pPr>
    <w:rPr>
      <w:szCs w:val="22"/>
    </w:rPr>
  </w:style>
  <w:style w:type="paragraph" w:styleId="35">
    <w:name w:val="List Paragraph"/>
    <w:basedOn w:val="1"/>
    <w:qFormat/>
    <w:uiPriority w:val="34"/>
    <w:pPr>
      <w:ind w:firstLine="420" w:firstLineChars="200"/>
    </w:pPr>
    <w:rPr>
      <w:szCs w:val="22"/>
    </w:rPr>
  </w:style>
  <w:style w:type="paragraph" w:customStyle="1" w:styleId="36">
    <w:name w:val="_Style 23"/>
    <w:basedOn w:val="2"/>
    <w:next w:val="1"/>
    <w:qFormat/>
    <w:uiPriority w:val="39"/>
    <w:pPr>
      <w:widowControl/>
      <w:spacing w:before="480" w:after="0" w:line="276" w:lineRule="auto"/>
      <w:jc w:val="left"/>
      <w:outlineLvl w:val="9"/>
    </w:pPr>
    <w:rPr>
      <w:rFonts w:ascii="Cambria" w:hAnsi="Cambria"/>
      <w:color w:val="365F91"/>
      <w:kern w:val="0"/>
      <w:sz w:val="28"/>
      <w:szCs w:val="28"/>
    </w:rPr>
  </w:style>
  <w:style w:type="character" w:customStyle="1" w:styleId="37">
    <w:name w:val="页眉 Char"/>
    <w:link w:val="14"/>
    <w:qFormat/>
    <w:uiPriority w:val="0"/>
    <w:rPr>
      <w:kern w:val="2"/>
      <w:sz w:val="18"/>
      <w:szCs w:val="18"/>
    </w:rPr>
  </w:style>
  <w:style w:type="character" w:customStyle="1" w:styleId="38">
    <w:name w:val="正文文本 Char"/>
    <w:link w:val="9"/>
    <w:qFormat/>
    <w:uiPriority w:val="0"/>
    <w:rPr>
      <w:kern w:val="2"/>
      <w:sz w:val="21"/>
      <w:szCs w:val="24"/>
    </w:rPr>
  </w:style>
  <w:style w:type="character" w:customStyle="1" w:styleId="39">
    <w:name w:val="批注文字 Char"/>
    <w:link w:val="8"/>
    <w:qFormat/>
    <w:uiPriority w:val="0"/>
    <w:rPr>
      <w:kern w:val="2"/>
      <w:sz w:val="21"/>
      <w:szCs w:val="24"/>
    </w:rPr>
  </w:style>
  <w:style w:type="character" w:customStyle="1" w:styleId="40">
    <w:name w:val="批注主题 Char"/>
    <w:link w:val="18"/>
    <w:qFormat/>
    <w:uiPriority w:val="0"/>
    <w:rPr>
      <w:b/>
      <w:bCs/>
      <w:kern w:val="2"/>
      <w:sz w:val="21"/>
      <w:szCs w:val="24"/>
    </w:rPr>
  </w:style>
  <w:style w:type="character" w:customStyle="1" w:styleId="41">
    <w:name w:val="标题 1 Char"/>
    <w:link w:val="2"/>
    <w:qFormat/>
    <w:uiPriority w:val="0"/>
    <w:rPr>
      <w:b/>
      <w:bCs/>
      <w:kern w:val="44"/>
      <w:sz w:val="44"/>
      <w:szCs w:val="44"/>
    </w:rPr>
  </w:style>
  <w:style w:type="character" w:customStyle="1" w:styleId="42">
    <w:name w:val="正文首行缩进 Char"/>
    <w:basedOn w:val="38"/>
    <w:link w:val="19"/>
    <w:qFormat/>
    <w:uiPriority w:val="0"/>
    <w:rPr>
      <w:kern w:val="2"/>
      <w:sz w:val="21"/>
      <w:szCs w:val="24"/>
    </w:rPr>
  </w:style>
  <w:style w:type="character" w:customStyle="1" w:styleId="43">
    <w:name w:val="日期 Char"/>
    <w:link w:val="11"/>
    <w:qFormat/>
    <w:uiPriority w:val="0"/>
    <w:rPr>
      <w:kern w:val="2"/>
      <w:sz w:val="21"/>
      <w:szCs w:val="24"/>
    </w:rPr>
  </w:style>
  <w:style w:type="character" w:customStyle="1" w:styleId="44">
    <w:name w:val="批注框文本 Char"/>
    <w:link w:val="12"/>
    <w:qFormat/>
    <w:uiPriority w:val="0"/>
    <w:rPr>
      <w:kern w:val="2"/>
      <w:sz w:val="18"/>
      <w:szCs w:val="18"/>
    </w:rPr>
  </w:style>
  <w:style w:type="character" w:customStyle="1" w:styleId="45">
    <w:name w:val="页脚 Char"/>
    <w:link w:val="13"/>
    <w:qFormat/>
    <w:uiPriority w:val="99"/>
    <w:rPr>
      <w:kern w:val="2"/>
      <w:sz w:val="18"/>
      <w:szCs w:val="18"/>
    </w:rPr>
  </w:style>
  <w:style w:type="character" w:customStyle="1" w:styleId="46">
    <w:name w:val="font61"/>
    <w:basedOn w:val="22"/>
    <w:qFormat/>
    <w:uiPriority w:val="0"/>
    <w:rPr>
      <w:rFonts w:hint="eastAsia" w:ascii="宋体" w:hAnsi="宋体" w:eastAsia="宋体" w:cs="宋体"/>
      <w:color w:val="000000"/>
      <w:sz w:val="18"/>
      <w:szCs w:val="18"/>
      <w:u w:val="none"/>
    </w:rPr>
  </w:style>
  <w:style w:type="character" w:customStyle="1" w:styleId="47">
    <w:name w:val="font71"/>
    <w:basedOn w:val="22"/>
    <w:qFormat/>
    <w:uiPriority w:val="0"/>
    <w:rPr>
      <w:rFonts w:hint="eastAsia" w:ascii="宋体" w:hAnsi="宋体" w:eastAsia="宋体" w:cs="宋体"/>
      <w:color w:val="000000"/>
      <w:sz w:val="18"/>
      <w:szCs w:val="18"/>
      <w:u w:val="none"/>
    </w:rPr>
  </w:style>
  <w:style w:type="character" w:customStyle="1" w:styleId="48">
    <w:name w:val="font81"/>
    <w:basedOn w:val="22"/>
    <w:qFormat/>
    <w:uiPriority w:val="0"/>
    <w:rPr>
      <w:rFonts w:hint="default" w:ascii="Arial" w:hAnsi="Arial" w:cs="Arial"/>
      <w:color w:val="000000"/>
      <w:sz w:val="18"/>
      <w:szCs w:val="18"/>
      <w:u w:val="none"/>
    </w:rPr>
  </w:style>
  <w:style w:type="character" w:customStyle="1" w:styleId="49">
    <w:name w:val="zm6olrabive1"/>
    <w:basedOn w:val="22"/>
    <w:qFormat/>
    <w:uiPriority w:val="0"/>
    <w:rPr>
      <w:sz w:val="0"/>
      <w:szCs w:val="0"/>
    </w:rPr>
  </w:style>
  <w:style w:type="character" w:customStyle="1" w:styleId="50">
    <w:name w:val="font11"/>
    <w:basedOn w:val="22"/>
    <w:qFormat/>
    <w:uiPriority w:val="0"/>
    <w:rPr>
      <w:rFonts w:hint="eastAsia" w:ascii="宋体" w:hAnsi="宋体" w:eastAsia="宋体" w:cs="宋体"/>
      <w:color w:val="000000"/>
      <w:sz w:val="20"/>
      <w:szCs w:val="20"/>
      <w:u w:val="none"/>
    </w:rPr>
  </w:style>
  <w:style w:type="character" w:customStyle="1" w:styleId="51">
    <w:name w:val="font01"/>
    <w:basedOn w:val="22"/>
    <w:qFormat/>
    <w:uiPriority w:val="0"/>
    <w:rPr>
      <w:rFonts w:hint="eastAsia" w:ascii="宋体" w:hAnsi="宋体" w:eastAsia="宋体" w:cs="宋体"/>
      <w:color w:val="333333"/>
      <w:sz w:val="20"/>
      <w:szCs w:val="20"/>
      <w:u w:val="none"/>
    </w:rPr>
  </w:style>
  <w:style w:type="character" w:customStyle="1" w:styleId="52">
    <w:name w:val="font21"/>
    <w:basedOn w:val="22"/>
    <w:qFormat/>
    <w:uiPriority w:val="0"/>
    <w:rPr>
      <w:rFonts w:hint="eastAsia" w:ascii="宋体" w:hAnsi="宋体" w:eastAsia="宋体" w:cs="宋体"/>
      <w:color w:val="000000"/>
      <w:sz w:val="18"/>
      <w:szCs w:val="18"/>
      <w:u w:val="none"/>
    </w:rPr>
  </w:style>
  <w:style w:type="character" w:customStyle="1" w:styleId="53">
    <w:name w:val="font31"/>
    <w:basedOn w:val="22"/>
    <w:qFormat/>
    <w:uiPriority w:val="0"/>
    <w:rPr>
      <w:rFonts w:hint="eastAsia" w:ascii="宋体" w:hAnsi="宋体" w:eastAsia="宋体" w:cs="宋体"/>
      <w:b/>
      <w:color w:val="000000"/>
      <w:sz w:val="18"/>
      <w:szCs w:val="18"/>
      <w:u w:val="none"/>
    </w:rPr>
  </w:style>
  <w:style w:type="character" w:customStyle="1" w:styleId="54">
    <w:name w:val="font41"/>
    <w:basedOn w:val="22"/>
    <w:qFormat/>
    <w:uiPriority w:val="0"/>
    <w:rPr>
      <w:rFonts w:hint="eastAsia" w:ascii="宋体" w:hAnsi="宋体" w:eastAsia="宋体" w:cs="宋体"/>
      <w:color w:val="000000"/>
      <w:sz w:val="18"/>
      <w:szCs w:val="18"/>
      <w:u w:val="none"/>
    </w:rPr>
  </w:style>
  <w:style w:type="character" w:customStyle="1" w:styleId="55">
    <w:name w:val="font51"/>
    <w:basedOn w:val="22"/>
    <w:qFormat/>
    <w:uiPriority w:val="0"/>
    <w:rPr>
      <w:rFonts w:hint="default" w:ascii="Arial" w:hAnsi="Arial" w:cs="Arial"/>
      <w:color w:val="000000"/>
      <w:sz w:val="18"/>
      <w:szCs w:val="18"/>
      <w:u w:val="none"/>
    </w:rPr>
  </w:style>
  <w:style w:type="character" w:customStyle="1" w:styleId="56">
    <w:name w:val="nc-lang-cnt"/>
    <w:basedOn w:val="22"/>
    <w:qFormat/>
    <w:uiPriority w:val="0"/>
  </w:style>
  <w:style w:type="character" w:customStyle="1" w:styleId="57">
    <w:name w:val="nc-lang-cnt1"/>
    <w:basedOn w:val="22"/>
    <w:qFormat/>
    <w:uiPriority w:val="0"/>
  </w:style>
  <w:style w:type="character" w:customStyle="1" w:styleId="58">
    <w:name w:val="nc-lang-cnt2"/>
    <w:basedOn w:val="22"/>
    <w:qFormat/>
    <w:uiPriority w:val="0"/>
    <w:rPr>
      <w:rtl/>
    </w:rPr>
  </w:style>
  <w:style w:type="character" w:customStyle="1" w:styleId="59">
    <w:name w:val="nc-lang-cnt3"/>
    <w:basedOn w:val="22"/>
    <w:qFormat/>
    <w:uiPriority w:val="0"/>
  </w:style>
  <w:style w:type="character" w:customStyle="1" w:styleId="60">
    <w:name w:val="nc-lang-cnt4"/>
    <w:basedOn w:val="22"/>
    <w:qFormat/>
    <w:uiPriority w:val="0"/>
    <w:rPr>
      <w:rtl/>
    </w:rPr>
  </w:style>
  <w:style w:type="character" w:customStyle="1" w:styleId="61">
    <w:name w:val="nc-lang-cnt5"/>
    <w:basedOn w:val="22"/>
    <w:qFormat/>
    <w:uiPriority w:val="0"/>
    <w:rPr>
      <w:rtl/>
    </w:rPr>
  </w:style>
  <w:style w:type="character" w:customStyle="1" w:styleId="62">
    <w:name w:val="nc-lang-cnt6"/>
    <w:basedOn w:val="22"/>
    <w:qFormat/>
    <w:uiPriority w:val="0"/>
    <w:rPr>
      <w:rtl/>
    </w:rPr>
  </w:style>
  <w:style w:type="character" w:customStyle="1" w:styleId="63">
    <w:name w:val="nc-lang-cnt7"/>
    <w:basedOn w:val="22"/>
    <w:qFormat/>
    <w:uiPriority w:val="0"/>
    <w:rPr>
      <w:rtl/>
    </w:rPr>
  </w:style>
  <w:style w:type="character" w:customStyle="1" w:styleId="64">
    <w:name w:val="nc-lang-cnt8"/>
    <w:basedOn w:val="22"/>
    <w:qFormat/>
    <w:uiPriority w:val="0"/>
  </w:style>
  <w:style w:type="paragraph" w:customStyle="1" w:styleId="65">
    <w:name w:val="WPSOffice手动目录 1"/>
    <w:qFormat/>
    <w:uiPriority w:val="0"/>
    <w:pPr>
      <w:ind w:leftChars="0"/>
    </w:pPr>
    <w:rPr>
      <w:rFonts w:ascii="Times New Roman" w:hAnsi="Times New Roman" w:eastAsia="宋体" w:cs="Times New Roman"/>
      <w:sz w:val="20"/>
      <w:szCs w:val="20"/>
    </w:rPr>
  </w:style>
  <w:style w:type="paragraph" w:customStyle="1" w:styleId="66">
    <w:name w:val="WPSOffice手动目录 2"/>
    <w:qFormat/>
    <w:uiPriority w:val="0"/>
    <w:pPr>
      <w:ind w:leftChars="200"/>
    </w:pPr>
    <w:rPr>
      <w:rFonts w:ascii="Times New Roman" w:hAnsi="Times New Roman" w:eastAsia="宋体" w:cs="Times New Roman"/>
      <w:sz w:val="20"/>
      <w:szCs w:val="20"/>
    </w:rPr>
  </w:style>
  <w:style w:type="paragraph" w:customStyle="1" w:styleId="67">
    <w:name w:val="WPSOffice手动目录 3"/>
    <w:qFormat/>
    <w:uiPriority w:val="0"/>
    <w:pPr>
      <w:ind w:leftChars="40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png"/><Relationship Id="rId13" Type="http://schemas.openxmlformats.org/officeDocument/2006/relationships/image" Target="media/image3.png"/><Relationship Id="rId12" Type="http://schemas.openxmlformats.org/officeDocument/2006/relationships/image" Target="media/image2.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rgbClr val="FFFFFF"/>
        </a:solidFill>
        <a:ln w="9525" cap="flat" cmpd="sng">
          <a:noFill/>
          <a:prstDash val="solid"/>
          <a:miter/>
          <a:headEnd type="none" w="med" len="med"/>
          <a:tailEnd type="none" w="med" len="med"/>
        </a:ln>
      </a:spPr>
      <a:bodyPr vert="horz" wrap="square" anchor="t" upright="1"/>
      <a:lst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26</Pages>
  <Words>10050</Words>
  <Characters>13951</Characters>
  <Lines>105</Lines>
  <Paragraphs>29</Paragraphs>
  <TotalTime>2</TotalTime>
  <ScaleCrop>false</ScaleCrop>
  <LinksUpToDate>false</LinksUpToDate>
  <CharactersWithSpaces>14442</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2020-09-09T02:11:00Z</dcterms:created>
  <dc:creator>walkinnet</dc:creator>
  <cp:lastModifiedBy>远^_^</cp:lastModifiedBy>
  <cp:lastPrinted>2019-01-22T07:47:00Z</cp:lastPrinted>
  <dcterms:modified xsi:type="dcterms:W3CDTF">2021-03-09T08:56:13Z</dcterms:modified>
  <dc:title>信托计划监管报告</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y fmtid="{D5CDD505-2E9C-101B-9397-08002B2CF9AE}" pid="3" name="KSOSaveFontToCloudKey">
    <vt:lpwstr>684947200_btnclosed</vt:lpwstr>
  </property>
</Properties>
</file>