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21"/>
          <w:szCs w:val="21"/>
        </w:rPr>
      </w:pPr>
      <w:bookmarkStart w:id="0" w:name="_Toc133693353"/>
      <w:r>
        <w:rPr>
          <w:rFonts w:hint="eastAsia" w:ascii="宋体" w:hAnsi="宋体"/>
          <w:b/>
          <w:sz w:val="21"/>
          <w:szCs w:val="21"/>
        </w:rPr>
        <w:t xml:space="preserve">                                                                                          </w:t>
      </w:r>
    </w:p>
    <w:p>
      <w:pPr>
        <w:widowControl w:val="0"/>
        <w:spacing w:line="480" w:lineRule="auto"/>
        <w:jc w:val="center"/>
        <w:rPr>
          <w:rFonts w:ascii="Arial" w:hAnsi="Arial" w:cs="Arial"/>
          <w:b/>
          <w:bCs/>
          <w:kern w:val="2"/>
          <w:sz w:val="30"/>
          <w:szCs w:val="30"/>
        </w:rPr>
      </w:pPr>
    </w:p>
    <w:p>
      <w:pPr>
        <w:pStyle w:val="2"/>
        <w:ind w:firstLine="602"/>
        <w:rPr>
          <w:rFonts w:ascii="Arial" w:hAnsi="Arial" w:cs="Arial"/>
          <w:b/>
          <w:bCs/>
          <w:sz w:val="30"/>
          <w:szCs w:val="30"/>
        </w:rPr>
      </w:pPr>
    </w:p>
    <w:p>
      <w:pPr>
        <w:pStyle w:val="2"/>
        <w:ind w:firstLine="602"/>
        <w:rPr>
          <w:rFonts w:ascii="Arial" w:hAnsi="Arial" w:cs="Arial"/>
          <w:b/>
          <w:bCs/>
          <w:sz w:val="30"/>
          <w:szCs w:val="30"/>
        </w:rPr>
      </w:pPr>
    </w:p>
    <w:p>
      <w:pPr>
        <w:pStyle w:val="2"/>
        <w:ind w:firstLine="602"/>
        <w:rPr>
          <w:rFonts w:ascii="Arial" w:hAnsi="Arial" w:cs="Arial"/>
          <w:b/>
          <w:bCs/>
          <w:sz w:val="30"/>
          <w:szCs w:val="30"/>
        </w:rPr>
      </w:pPr>
    </w:p>
    <w:p>
      <w:pPr>
        <w:pStyle w:val="2"/>
        <w:ind w:firstLine="602"/>
        <w:rPr>
          <w:rFonts w:ascii="Arial" w:hAnsi="Arial" w:cs="Arial"/>
          <w:b/>
          <w:bCs/>
          <w:sz w:val="30"/>
          <w:szCs w:val="30"/>
        </w:rPr>
      </w:pPr>
    </w:p>
    <w:p>
      <w:pPr>
        <w:pStyle w:val="2"/>
        <w:ind w:firstLine="602"/>
        <w:rPr>
          <w:rFonts w:ascii="Arial" w:hAnsi="Arial" w:cs="Arial"/>
          <w:b/>
          <w:bCs/>
          <w:sz w:val="30"/>
          <w:szCs w:val="30"/>
        </w:rPr>
      </w:pPr>
    </w:p>
    <w:p>
      <w:pPr>
        <w:pStyle w:val="2"/>
        <w:ind w:firstLine="602"/>
        <w:rPr>
          <w:rFonts w:ascii="Arial" w:hAnsi="Arial" w:cs="Arial"/>
          <w:b/>
          <w:bCs/>
          <w:sz w:val="30"/>
          <w:szCs w:val="30"/>
        </w:rPr>
      </w:pPr>
    </w:p>
    <w:p>
      <w:pPr>
        <w:pStyle w:val="2"/>
        <w:ind w:firstLine="602"/>
        <w:rPr>
          <w:rFonts w:ascii="Arial" w:hAnsi="Arial" w:cs="Arial"/>
          <w:b/>
          <w:bCs/>
          <w:sz w:val="30"/>
          <w:szCs w:val="30"/>
        </w:rPr>
      </w:pPr>
    </w:p>
    <w:p>
      <w:pPr>
        <w:pStyle w:val="2"/>
        <w:ind w:firstLine="602"/>
        <w:rPr>
          <w:rFonts w:ascii="Arial" w:hAnsi="Arial" w:cs="Arial"/>
          <w:b/>
          <w:bCs/>
          <w:sz w:val="30"/>
          <w:szCs w:val="30"/>
        </w:rPr>
      </w:pPr>
    </w:p>
    <w:p>
      <w:pPr>
        <w:pStyle w:val="2"/>
        <w:ind w:firstLine="602"/>
        <w:rPr>
          <w:rFonts w:ascii="Arial" w:hAnsi="Arial" w:cs="Arial"/>
          <w:b/>
          <w:bCs/>
          <w:sz w:val="30"/>
          <w:szCs w:val="30"/>
        </w:rPr>
      </w:pP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2021年中航信托•天启【2020】565号宜宾站前广场项目</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股权投资集合资金信托计划</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（中航信托•天启【2020】565号宜宾站前广场项目）</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监管月报</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第7期</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 2021年 8月）</w:t>
      </w:r>
    </w:p>
    <w:p>
      <w:pPr>
        <w:widowControl w:val="0"/>
        <w:spacing w:line="480" w:lineRule="auto"/>
        <w:jc w:val="center"/>
        <w:rPr>
          <w:rFonts w:ascii="Arial" w:hAnsi="Arial" w:cs="Arial"/>
          <w:b/>
          <w:bCs/>
          <w:kern w:val="2"/>
          <w:sz w:val="30"/>
          <w:szCs w:val="30"/>
        </w:rPr>
      </w:pPr>
      <w:r>
        <w:rPr>
          <w:rFonts w:hint="eastAsia" w:ascii="Arial" w:hAnsi="Arial" w:cs="Arial"/>
          <w:b/>
          <w:bCs/>
          <w:kern w:val="2"/>
          <w:sz w:val="30"/>
          <w:szCs w:val="30"/>
        </w:rPr>
        <w:t>编号：AVICTC2020X1312</w:t>
      </w:r>
    </w:p>
    <w:p>
      <w:pPr>
        <w:jc w:val="center"/>
        <w:rPr>
          <w:rFonts w:ascii="宋体" w:hAnsi="宋体" w:cs="宋体"/>
          <w:sz w:val="21"/>
          <w:szCs w:val="21"/>
        </w:rPr>
      </w:pPr>
    </w:p>
    <w:p>
      <w:pPr>
        <w:jc w:val="center"/>
        <w:rPr>
          <w:rFonts w:ascii="宋体" w:hAnsi="宋体" w:cs="宋体"/>
          <w:sz w:val="21"/>
          <w:szCs w:val="21"/>
        </w:rPr>
      </w:pPr>
    </w:p>
    <w:p>
      <w:pPr>
        <w:jc w:val="both"/>
        <w:rPr>
          <w:rFonts w:ascii="宋体" w:hAnsi="宋体" w:cs="宋体"/>
          <w:sz w:val="21"/>
          <w:szCs w:val="21"/>
        </w:rPr>
      </w:pPr>
    </w:p>
    <w:p>
      <w:pPr>
        <w:jc w:val="center"/>
        <w:rPr>
          <w:rFonts w:ascii="宋体" w:hAnsi="宋体" w:cs="宋体"/>
          <w:sz w:val="21"/>
          <w:szCs w:val="21"/>
        </w:rPr>
      </w:pP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编制单位：北京康信君安资产管理有限公司</w:t>
      </w:r>
    </w:p>
    <w:p>
      <w:pPr>
        <w:widowControl w:val="0"/>
        <w:spacing w:line="480" w:lineRule="auto"/>
        <w:rPr>
          <w:rFonts w:ascii="Arial" w:hAnsi="Arial" w:cs="Arial"/>
          <w:b/>
          <w:bCs/>
          <w:color w:val="000000"/>
          <w:kern w:val="2"/>
          <w:sz w:val="21"/>
          <w:szCs w:val="21"/>
        </w:rPr>
      </w:pPr>
      <w:r>
        <w:rPr>
          <w:rFonts w:hint="eastAsia" w:ascii="Arial" w:hAnsi="Arial" w:cs="Arial"/>
          <w:b/>
          <w:bCs/>
          <w:color w:val="000000"/>
          <w:kern w:val="2"/>
          <w:sz w:val="21"/>
          <w:szCs w:val="21"/>
        </w:rPr>
        <w:t>监管人员：陈文丽</w:t>
      </w:r>
    </w:p>
    <w:p>
      <w:pPr>
        <w:widowControl w:val="0"/>
        <w:spacing w:line="480" w:lineRule="auto"/>
        <w:rPr>
          <w:rFonts w:ascii="宋体" w:hAnsi="宋体" w:cs="宋体"/>
          <w:b/>
          <w:bCs/>
          <w:sz w:val="21"/>
          <w:szCs w:val="21"/>
        </w:rPr>
      </w:pPr>
      <w:r>
        <w:rPr>
          <w:rFonts w:hint="eastAsia" w:ascii="Arial" w:hAnsi="Arial" w:cs="Arial"/>
          <w:b/>
          <w:bCs/>
          <w:color w:val="000000"/>
          <w:kern w:val="2"/>
          <w:sz w:val="21"/>
          <w:szCs w:val="21"/>
        </w:rPr>
        <w:t>编制时间：2021年9月9日</w:t>
      </w:r>
    </w:p>
    <w:p>
      <w:pPr>
        <w:widowControl w:val="0"/>
        <w:spacing w:line="360" w:lineRule="auto"/>
        <w:jc w:val="center"/>
        <w:rPr>
          <w:rFonts w:ascii="宋体" w:hAnsi="宋体"/>
          <w:b/>
          <w:bCs/>
          <w:sz w:val="28"/>
        </w:rPr>
        <w:sectPr>
          <w:pgSz w:w="11906" w:h="16838"/>
          <w:pgMar w:top="1134" w:right="1134" w:bottom="1134" w:left="1134" w:header="851" w:footer="992" w:gutter="0"/>
          <w:pgNumType w:start="1"/>
          <w:cols w:space="425" w:num="1"/>
          <w:docGrid w:type="linesAndChars" w:linePitch="326" w:charSpace="0"/>
        </w:sectPr>
      </w:pPr>
    </w:p>
    <w:sdt>
      <w:sdtPr>
        <w:rPr>
          <w:rFonts w:ascii="宋体" w:hAnsi="宋体"/>
          <w:b/>
          <w:bCs/>
          <w:sz w:val="28"/>
        </w:rPr>
        <w:id w:val="147481098"/>
        <w:docPartObj>
          <w:docPartGallery w:val="Table of Contents"/>
          <w:docPartUnique/>
        </w:docPartObj>
      </w:sdtPr>
      <w:sdtEndPr>
        <w:rPr>
          <w:rFonts w:ascii="Arial" w:hAnsi="Arial" w:cs="Arial"/>
          <w:b w:val="0"/>
          <w:bCs w:val="0"/>
          <w:sz w:val="21"/>
          <w:szCs w:val="21"/>
        </w:rPr>
      </w:sdtEndPr>
      <w:sdtContent>
        <w:p>
          <w:pPr>
            <w:widowControl w:val="0"/>
            <w:spacing w:line="360" w:lineRule="auto"/>
            <w:jc w:val="center"/>
            <w:rPr>
              <w:b/>
              <w:bCs/>
              <w:sz w:val="28"/>
            </w:rPr>
          </w:pPr>
          <w:r>
            <w:rPr>
              <w:rFonts w:hint="eastAsia" w:ascii="Arial" w:hAnsi="Arial" w:cs="Arial"/>
              <w:b/>
              <w:bCs/>
              <w:sz w:val="28"/>
              <w:szCs w:val="22"/>
            </w:rPr>
            <w:t>目录</w:t>
          </w:r>
        </w:p>
        <w:p>
          <w:pPr>
            <w:pStyle w:val="13"/>
            <w:tabs>
              <w:tab w:val="right" w:leader="dot" w:pos="9638"/>
            </w:tabs>
            <w:spacing w:after="0" w:line="360" w:lineRule="auto"/>
            <w:jc w:val="center"/>
            <w:outlineLvl w:val="0"/>
            <w:rPr>
              <w:rFonts w:ascii="Arial" w:hAnsi="Arial" w:cs="Arial"/>
              <w:sz w:val="21"/>
              <w:szCs w:val="21"/>
            </w:rPr>
          </w:pPr>
          <w:r>
            <w:rPr>
              <w:rFonts w:ascii="Arial" w:hAnsi="Arial" w:cs="Arial"/>
              <w:sz w:val="21"/>
              <w:szCs w:val="21"/>
            </w:rPr>
            <w:fldChar w:fldCharType="begin"/>
          </w:r>
          <w:r>
            <w:rPr>
              <w:rFonts w:ascii="Arial" w:hAnsi="Arial" w:cs="Arial"/>
              <w:sz w:val="21"/>
              <w:szCs w:val="21"/>
            </w:rPr>
            <w:instrText xml:space="preserve">TOC \o "1-1" \h \u </w:instrText>
          </w:r>
          <w:r>
            <w:rPr>
              <w:rFonts w:ascii="Arial" w:hAnsi="Arial" w:cs="Arial"/>
              <w:sz w:val="21"/>
              <w:szCs w:val="21"/>
            </w:rPr>
            <w:fldChar w:fldCharType="separate"/>
          </w:r>
          <w:r>
            <w:fldChar w:fldCharType="begin"/>
          </w:r>
          <w:r>
            <w:instrText xml:space="preserve"> HYPERLINK \l "_Toc12299" </w:instrText>
          </w:r>
          <w:r>
            <w:fldChar w:fldCharType="separate"/>
          </w:r>
          <w:r>
            <w:rPr>
              <w:rFonts w:hint="eastAsia" w:ascii="Arial" w:hAnsi="Arial" w:cs="Arial"/>
              <w:sz w:val="21"/>
              <w:szCs w:val="21"/>
            </w:rPr>
            <w:t>一、项目基本情况介绍</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_Toc12299 \h </w:instrText>
          </w:r>
          <w:r>
            <w:rPr>
              <w:rFonts w:hint="eastAsia" w:ascii="Arial" w:hAnsi="Arial" w:cs="Arial"/>
              <w:sz w:val="21"/>
              <w:szCs w:val="21"/>
            </w:rPr>
            <w:fldChar w:fldCharType="separate"/>
          </w:r>
          <w:r>
            <w:rPr>
              <w:rFonts w:hint="eastAsia" w:ascii="Arial" w:hAnsi="Arial" w:cs="Arial"/>
              <w:sz w:val="21"/>
              <w:szCs w:val="21"/>
            </w:rPr>
            <w:t>1</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"_Toc18959" </w:instrText>
          </w:r>
          <w:r>
            <w:fldChar w:fldCharType="separate"/>
          </w:r>
          <w:r>
            <w:rPr>
              <w:rFonts w:hint="eastAsia" w:ascii="Arial" w:hAnsi="Arial" w:cs="Arial"/>
              <w:sz w:val="21"/>
              <w:szCs w:val="21"/>
            </w:rPr>
            <w:t>二、信托资金使用情况</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_Toc18959 \h </w:instrText>
          </w:r>
          <w:r>
            <w:rPr>
              <w:rFonts w:hint="eastAsia" w:ascii="Arial" w:hAnsi="Arial" w:cs="Arial"/>
              <w:sz w:val="21"/>
              <w:szCs w:val="21"/>
            </w:rPr>
            <w:fldChar w:fldCharType="separate"/>
          </w:r>
          <w:r>
            <w:rPr>
              <w:rFonts w:hint="eastAsia" w:ascii="Arial" w:hAnsi="Arial" w:cs="Arial"/>
              <w:sz w:val="21"/>
              <w:szCs w:val="21"/>
            </w:rPr>
            <w:t>3</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"_Toc31163" </w:instrText>
          </w:r>
          <w:r>
            <w:fldChar w:fldCharType="separate"/>
          </w:r>
          <w:r>
            <w:rPr>
              <w:rFonts w:hint="eastAsia" w:ascii="Arial" w:hAnsi="Arial" w:cs="Arial"/>
              <w:sz w:val="21"/>
              <w:szCs w:val="21"/>
            </w:rPr>
            <w:t>三、项目证件办理情况</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_Toc31163 \h </w:instrText>
          </w:r>
          <w:r>
            <w:rPr>
              <w:rFonts w:hint="eastAsia" w:ascii="Arial" w:hAnsi="Arial" w:cs="Arial"/>
              <w:sz w:val="21"/>
              <w:szCs w:val="21"/>
            </w:rPr>
            <w:fldChar w:fldCharType="separate"/>
          </w:r>
          <w:r>
            <w:rPr>
              <w:rFonts w:hint="eastAsia" w:ascii="Arial" w:hAnsi="Arial" w:cs="Arial"/>
              <w:sz w:val="21"/>
              <w:szCs w:val="21"/>
            </w:rPr>
            <w:t>3</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"_Toc32253" </w:instrText>
          </w:r>
          <w:r>
            <w:fldChar w:fldCharType="separate"/>
          </w:r>
          <w:r>
            <w:rPr>
              <w:rFonts w:hint="eastAsia" w:ascii="Arial" w:hAnsi="Arial" w:cs="Arial"/>
              <w:sz w:val="21"/>
              <w:szCs w:val="21"/>
            </w:rPr>
            <w:t>四、项目开发建设情况</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_Toc32253 \h </w:instrText>
          </w:r>
          <w:r>
            <w:rPr>
              <w:rFonts w:hint="eastAsia" w:ascii="Arial" w:hAnsi="Arial" w:cs="Arial"/>
              <w:sz w:val="21"/>
              <w:szCs w:val="21"/>
            </w:rPr>
            <w:fldChar w:fldCharType="separate"/>
          </w:r>
          <w:r>
            <w:rPr>
              <w:rFonts w:hint="eastAsia" w:ascii="Arial" w:hAnsi="Arial" w:cs="Arial"/>
              <w:sz w:val="21"/>
              <w:szCs w:val="21"/>
            </w:rPr>
            <w:t>4</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"_Toc21011" </w:instrText>
          </w:r>
          <w:r>
            <w:fldChar w:fldCharType="separate"/>
          </w:r>
          <w:r>
            <w:rPr>
              <w:rFonts w:hint="eastAsia" w:ascii="Arial" w:hAnsi="Arial" w:cs="Arial"/>
              <w:sz w:val="21"/>
              <w:szCs w:val="21"/>
            </w:rPr>
            <w:t>五、项目合同及成本执行情况</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_Toc21011 \h </w:instrText>
          </w:r>
          <w:r>
            <w:rPr>
              <w:rFonts w:hint="eastAsia" w:ascii="Arial" w:hAnsi="Arial" w:cs="Arial"/>
              <w:sz w:val="21"/>
              <w:szCs w:val="21"/>
            </w:rPr>
            <w:fldChar w:fldCharType="separate"/>
          </w:r>
          <w:r>
            <w:rPr>
              <w:rFonts w:hint="eastAsia" w:ascii="Arial" w:hAnsi="Arial" w:cs="Arial"/>
              <w:sz w:val="21"/>
              <w:szCs w:val="21"/>
            </w:rPr>
            <w:t>5</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"_Toc9007" </w:instrText>
          </w:r>
          <w:r>
            <w:fldChar w:fldCharType="separate"/>
          </w:r>
          <w:r>
            <w:rPr>
              <w:rFonts w:hint="eastAsia" w:ascii="Arial" w:hAnsi="Arial" w:cs="Arial"/>
              <w:sz w:val="21"/>
              <w:szCs w:val="21"/>
            </w:rPr>
            <w:t>六、项目销售情况统计</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_Toc9007 \h </w:instrText>
          </w:r>
          <w:r>
            <w:rPr>
              <w:rFonts w:hint="eastAsia" w:ascii="Arial" w:hAnsi="Arial" w:cs="Arial"/>
              <w:sz w:val="21"/>
              <w:szCs w:val="21"/>
            </w:rPr>
            <w:fldChar w:fldCharType="separate"/>
          </w:r>
          <w:r>
            <w:rPr>
              <w:rFonts w:hint="eastAsia" w:ascii="Arial" w:hAnsi="Arial" w:cs="Arial"/>
              <w:sz w:val="21"/>
              <w:szCs w:val="21"/>
            </w:rPr>
            <w:t>6</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"_Toc14322" </w:instrText>
          </w:r>
          <w:r>
            <w:fldChar w:fldCharType="separate"/>
          </w:r>
          <w:r>
            <w:rPr>
              <w:rFonts w:hint="eastAsia" w:ascii="Arial" w:hAnsi="Arial" w:cs="Arial"/>
              <w:sz w:val="21"/>
              <w:szCs w:val="21"/>
            </w:rPr>
            <w:t>七、项目银行账户情况</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_Toc14322 \h </w:instrText>
          </w:r>
          <w:r>
            <w:rPr>
              <w:rFonts w:hint="eastAsia" w:ascii="Arial" w:hAnsi="Arial" w:cs="Arial"/>
              <w:sz w:val="21"/>
              <w:szCs w:val="21"/>
            </w:rPr>
            <w:fldChar w:fldCharType="separate"/>
          </w:r>
          <w:r>
            <w:rPr>
              <w:rFonts w:hint="eastAsia" w:ascii="Arial" w:hAnsi="Arial" w:cs="Arial"/>
              <w:sz w:val="21"/>
              <w:szCs w:val="21"/>
            </w:rPr>
            <w:t>9</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"_Toc20698" </w:instrText>
          </w:r>
          <w:r>
            <w:fldChar w:fldCharType="separate"/>
          </w:r>
          <w:r>
            <w:rPr>
              <w:rFonts w:hint="eastAsia" w:ascii="Arial" w:hAnsi="Arial" w:cs="Arial"/>
              <w:sz w:val="21"/>
              <w:szCs w:val="21"/>
            </w:rPr>
            <w:t>八、资金收支情况</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_Toc20698 \h </w:instrText>
          </w:r>
          <w:r>
            <w:rPr>
              <w:rFonts w:hint="eastAsia" w:ascii="Arial" w:hAnsi="Arial" w:cs="Arial"/>
              <w:sz w:val="21"/>
              <w:szCs w:val="21"/>
            </w:rPr>
            <w:fldChar w:fldCharType="separate"/>
          </w:r>
          <w:r>
            <w:rPr>
              <w:rFonts w:hint="eastAsia" w:ascii="Arial" w:hAnsi="Arial" w:cs="Arial"/>
              <w:sz w:val="21"/>
              <w:szCs w:val="21"/>
            </w:rPr>
            <w:t>10</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"_Toc29247" </w:instrText>
          </w:r>
          <w:r>
            <w:fldChar w:fldCharType="separate"/>
          </w:r>
          <w:r>
            <w:rPr>
              <w:rFonts w:hint="eastAsia" w:ascii="Arial" w:hAnsi="Arial" w:cs="Arial"/>
              <w:sz w:val="21"/>
              <w:szCs w:val="21"/>
            </w:rPr>
            <w:t>九、融资情况</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_Toc29247 \h </w:instrText>
          </w:r>
          <w:r>
            <w:rPr>
              <w:rFonts w:hint="eastAsia" w:ascii="Arial" w:hAnsi="Arial" w:cs="Arial"/>
              <w:sz w:val="21"/>
              <w:szCs w:val="21"/>
            </w:rPr>
            <w:fldChar w:fldCharType="separate"/>
          </w:r>
          <w:r>
            <w:rPr>
              <w:rFonts w:hint="eastAsia" w:ascii="Arial" w:hAnsi="Arial" w:cs="Arial"/>
              <w:sz w:val="21"/>
              <w:szCs w:val="21"/>
            </w:rPr>
            <w:t>23</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"_Toc13476" </w:instrText>
          </w:r>
          <w:r>
            <w:fldChar w:fldCharType="separate"/>
          </w:r>
          <w:r>
            <w:rPr>
              <w:rFonts w:hint="eastAsia" w:ascii="Arial" w:hAnsi="Arial" w:cs="Arial"/>
              <w:sz w:val="21"/>
              <w:szCs w:val="21"/>
            </w:rPr>
            <w:t>十、项目周边竞品情况分析</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_Toc13476 \h </w:instrText>
          </w:r>
          <w:r>
            <w:rPr>
              <w:rFonts w:hint="eastAsia" w:ascii="Arial" w:hAnsi="Arial" w:cs="Arial"/>
              <w:sz w:val="21"/>
              <w:szCs w:val="21"/>
            </w:rPr>
            <w:fldChar w:fldCharType="separate"/>
          </w:r>
          <w:r>
            <w:rPr>
              <w:rFonts w:hint="eastAsia" w:ascii="Arial" w:hAnsi="Arial" w:cs="Arial"/>
              <w:sz w:val="21"/>
              <w:szCs w:val="21"/>
            </w:rPr>
            <w:t>24</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"_Toc30947" </w:instrText>
          </w:r>
          <w:r>
            <w:fldChar w:fldCharType="separate"/>
          </w:r>
          <w:r>
            <w:rPr>
              <w:rFonts w:hint="eastAsia" w:ascii="Arial" w:hAnsi="Arial" w:cs="Arial"/>
              <w:sz w:val="21"/>
              <w:szCs w:val="21"/>
            </w:rPr>
            <w:t>十一、区域市场情况分析</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_Toc30947 \h </w:instrText>
          </w:r>
          <w:r>
            <w:rPr>
              <w:rFonts w:hint="eastAsia" w:ascii="Arial" w:hAnsi="Arial" w:cs="Arial"/>
              <w:sz w:val="21"/>
              <w:szCs w:val="21"/>
            </w:rPr>
            <w:fldChar w:fldCharType="separate"/>
          </w:r>
          <w:r>
            <w:rPr>
              <w:rFonts w:hint="eastAsia" w:ascii="Arial" w:hAnsi="Arial" w:cs="Arial"/>
              <w:sz w:val="21"/>
              <w:szCs w:val="21"/>
            </w:rPr>
            <w:t>25</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"_Toc19532" </w:instrText>
          </w:r>
          <w:r>
            <w:fldChar w:fldCharType="separate"/>
          </w:r>
          <w:r>
            <w:rPr>
              <w:rFonts w:hint="eastAsia" w:ascii="Arial" w:hAnsi="Arial" w:cs="Arial"/>
              <w:sz w:val="21"/>
              <w:szCs w:val="21"/>
            </w:rPr>
            <w:t>十二、项目公司资金计划执行情况</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_Toc19532 \h </w:instrText>
          </w:r>
          <w:r>
            <w:rPr>
              <w:rFonts w:hint="eastAsia" w:ascii="Arial" w:hAnsi="Arial" w:cs="Arial"/>
              <w:sz w:val="21"/>
              <w:szCs w:val="21"/>
            </w:rPr>
            <w:fldChar w:fldCharType="separate"/>
          </w:r>
          <w:r>
            <w:rPr>
              <w:rFonts w:hint="eastAsia" w:ascii="Arial" w:hAnsi="Arial" w:cs="Arial"/>
              <w:sz w:val="21"/>
              <w:szCs w:val="21"/>
            </w:rPr>
            <w:t>27</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"_Toc27214" </w:instrText>
          </w:r>
          <w:r>
            <w:fldChar w:fldCharType="separate"/>
          </w:r>
          <w:r>
            <w:rPr>
              <w:rFonts w:hint="eastAsia" w:ascii="Arial" w:hAnsi="Arial" w:cs="Arial"/>
              <w:sz w:val="21"/>
              <w:szCs w:val="21"/>
            </w:rPr>
            <w:t>十三、项目公司用印情况（明细台账作为附件）</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_Toc27214 \h </w:instrText>
          </w:r>
          <w:r>
            <w:rPr>
              <w:rFonts w:hint="eastAsia" w:ascii="Arial" w:hAnsi="Arial" w:cs="Arial"/>
              <w:sz w:val="21"/>
              <w:szCs w:val="21"/>
            </w:rPr>
            <w:fldChar w:fldCharType="separate"/>
          </w:r>
          <w:r>
            <w:rPr>
              <w:rFonts w:hint="eastAsia" w:ascii="Arial" w:hAnsi="Arial" w:cs="Arial"/>
              <w:sz w:val="21"/>
              <w:szCs w:val="21"/>
            </w:rPr>
            <w:t>28</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"_Toc7555" </w:instrText>
          </w:r>
          <w:r>
            <w:fldChar w:fldCharType="separate"/>
          </w:r>
          <w:r>
            <w:rPr>
              <w:rFonts w:hint="eastAsia" w:ascii="Arial" w:hAnsi="Arial" w:cs="Arial"/>
              <w:sz w:val="21"/>
              <w:szCs w:val="21"/>
            </w:rPr>
            <w:t>十四、 项目公司印章证照外出使用情况</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_Toc7555 \h </w:instrText>
          </w:r>
          <w:r>
            <w:rPr>
              <w:rFonts w:hint="eastAsia" w:ascii="Arial" w:hAnsi="Arial" w:cs="Arial"/>
              <w:sz w:val="21"/>
              <w:szCs w:val="21"/>
            </w:rPr>
            <w:fldChar w:fldCharType="separate"/>
          </w:r>
          <w:r>
            <w:rPr>
              <w:rFonts w:hint="eastAsia" w:ascii="Arial" w:hAnsi="Arial" w:cs="Arial"/>
              <w:sz w:val="21"/>
              <w:szCs w:val="21"/>
            </w:rPr>
            <w:t>28</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"_Toc6758" </w:instrText>
          </w:r>
          <w:r>
            <w:fldChar w:fldCharType="separate"/>
          </w:r>
          <w:r>
            <w:rPr>
              <w:rFonts w:hint="eastAsia" w:ascii="Arial" w:hAnsi="Arial" w:cs="Arial"/>
              <w:sz w:val="21"/>
              <w:szCs w:val="21"/>
            </w:rPr>
            <w:t>十五、项目公司签约情况（明细台账作为附件）</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_Toc6758 \h </w:instrText>
          </w:r>
          <w:r>
            <w:rPr>
              <w:rFonts w:hint="eastAsia" w:ascii="Arial" w:hAnsi="Arial" w:cs="Arial"/>
              <w:sz w:val="21"/>
              <w:szCs w:val="21"/>
            </w:rPr>
            <w:fldChar w:fldCharType="separate"/>
          </w:r>
          <w:r>
            <w:rPr>
              <w:rFonts w:hint="eastAsia" w:ascii="Arial" w:hAnsi="Arial" w:cs="Arial"/>
              <w:sz w:val="21"/>
              <w:szCs w:val="21"/>
            </w:rPr>
            <w:t>28</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rPr>
              <w:rFonts w:ascii="Arial" w:hAnsi="Arial" w:cs="Arial"/>
              <w:sz w:val="21"/>
              <w:szCs w:val="21"/>
            </w:rPr>
          </w:pPr>
          <w:r>
            <w:fldChar w:fldCharType="begin"/>
          </w:r>
          <w:r>
            <w:instrText xml:space="preserve"> HYPERLINK \l "_Toc26021" </w:instrText>
          </w:r>
          <w:r>
            <w:fldChar w:fldCharType="separate"/>
          </w:r>
          <w:r>
            <w:rPr>
              <w:rFonts w:hint="eastAsia" w:ascii="Arial" w:hAnsi="Arial" w:cs="Arial"/>
              <w:sz w:val="21"/>
              <w:szCs w:val="21"/>
            </w:rPr>
            <w:t>十六、项目整体运行情况分析</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_Toc26021 \h </w:instrText>
          </w:r>
          <w:r>
            <w:rPr>
              <w:rFonts w:hint="eastAsia" w:ascii="Arial" w:hAnsi="Arial" w:cs="Arial"/>
              <w:sz w:val="21"/>
              <w:szCs w:val="21"/>
            </w:rPr>
            <w:fldChar w:fldCharType="separate"/>
          </w:r>
          <w:r>
            <w:rPr>
              <w:rFonts w:hint="eastAsia" w:ascii="Arial" w:hAnsi="Arial" w:cs="Arial"/>
              <w:sz w:val="21"/>
              <w:szCs w:val="21"/>
            </w:rPr>
            <w:t>29</w:t>
          </w:r>
          <w:r>
            <w:rPr>
              <w:rFonts w:hint="eastAsia" w:ascii="Arial" w:hAnsi="Arial" w:cs="Arial"/>
              <w:sz w:val="21"/>
              <w:szCs w:val="21"/>
            </w:rPr>
            <w:fldChar w:fldCharType="end"/>
          </w:r>
          <w:r>
            <w:rPr>
              <w:rFonts w:hint="eastAsia" w:ascii="Arial" w:hAnsi="Arial" w:cs="Arial"/>
              <w:sz w:val="21"/>
              <w:szCs w:val="21"/>
            </w:rPr>
            <w:fldChar w:fldCharType="end"/>
          </w:r>
        </w:p>
        <w:p>
          <w:pPr>
            <w:pStyle w:val="13"/>
            <w:tabs>
              <w:tab w:val="right" w:leader="dot" w:pos="9638"/>
            </w:tabs>
            <w:spacing w:after="0" w:line="360" w:lineRule="auto"/>
            <w:jc w:val="center"/>
            <w:outlineLvl w:val="0"/>
          </w:pPr>
          <w:r>
            <w:fldChar w:fldCharType="begin"/>
          </w:r>
          <w:r>
            <w:instrText xml:space="preserve"> HYPERLINK \l "_Toc28128" </w:instrText>
          </w:r>
          <w:r>
            <w:fldChar w:fldCharType="separate"/>
          </w:r>
          <w:r>
            <w:rPr>
              <w:rFonts w:hint="eastAsia" w:ascii="Arial" w:hAnsi="Arial" w:cs="Arial"/>
              <w:sz w:val="21"/>
              <w:szCs w:val="21"/>
            </w:rPr>
            <w:t>十七、附件</w:t>
          </w:r>
          <w:r>
            <w:rPr>
              <w:rFonts w:hint="eastAsia" w:ascii="Arial" w:hAnsi="Arial" w:cs="Arial"/>
              <w:sz w:val="21"/>
              <w:szCs w:val="21"/>
            </w:rPr>
            <w:tab/>
          </w:r>
          <w:r>
            <w:rPr>
              <w:rFonts w:hint="eastAsia" w:ascii="Arial" w:hAnsi="Arial" w:cs="Arial"/>
              <w:sz w:val="21"/>
              <w:szCs w:val="21"/>
            </w:rPr>
            <w:fldChar w:fldCharType="begin"/>
          </w:r>
          <w:r>
            <w:rPr>
              <w:rFonts w:hint="eastAsia" w:ascii="Arial" w:hAnsi="Arial" w:cs="Arial"/>
              <w:sz w:val="21"/>
              <w:szCs w:val="21"/>
            </w:rPr>
            <w:instrText xml:space="preserve"> PAGEREF _Toc28128 \h </w:instrText>
          </w:r>
          <w:r>
            <w:rPr>
              <w:rFonts w:hint="eastAsia" w:ascii="Arial" w:hAnsi="Arial" w:cs="Arial"/>
              <w:sz w:val="21"/>
              <w:szCs w:val="21"/>
            </w:rPr>
            <w:fldChar w:fldCharType="separate"/>
          </w:r>
          <w:r>
            <w:rPr>
              <w:rFonts w:hint="eastAsia" w:ascii="Arial" w:hAnsi="Arial" w:cs="Arial"/>
              <w:sz w:val="21"/>
              <w:szCs w:val="21"/>
            </w:rPr>
            <w:t>30</w:t>
          </w:r>
          <w:r>
            <w:rPr>
              <w:rFonts w:hint="eastAsia" w:ascii="Arial" w:hAnsi="Arial" w:cs="Arial"/>
              <w:sz w:val="21"/>
              <w:szCs w:val="21"/>
            </w:rPr>
            <w:fldChar w:fldCharType="end"/>
          </w:r>
          <w:r>
            <w:rPr>
              <w:rFonts w:hint="eastAsia" w:ascii="Arial" w:hAnsi="Arial" w:cs="Arial"/>
              <w:sz w:val="21"/>
              <w:szCs w:val="21"/>
            </w:rPr>
            <w:fldChar w:fldCharType="end"/>
          </w:r>
        </w:p>
        <w:p>
          <w:pPr>
            <w:rPr>
              <w:rFonts w:ascii="Arial" w:hAnsi="Arial" w:cs="Arial"/>
              <w:sz w:val="21"/>
              <w:szCs w:val="21"/>
            </w:rPr>
          </w:pPr>
          <w:r>
            <w:rPr>
              <w:rFonts w:ascii="Arial" w:hAnsi="Arial" w:cs="Arial"/>
              <w:szCs w:val="21"/>
            </w:rPr>
            <w:fldChar w:fldCharType="end"/>
          </w:r>
        </w:p>
      </w:sdtContent>
    </w:sdt>
    <w:p>
      <w:pPr>
        <w:spacing w:line="480" w:lineRule="auto"/>
        <w:rPr>
          <w:rFonts w:ascii="宋体" w:hAnsi="宋体" w:cs="宋体"/>
          <w:b/>
          <w:bCs/>
          <w:szCs w:val="21"/>
        </w:rPr>
        <w:sectPr>
          <w:footerReference r:id="rId3" w:type="default"/>
          <w:pgSz w:w="11906" w:h="16838"/>
          <w:pgMar w:top="1134" w:right="1134" w:bottom="1134" w:left="1134" w:header="851" w:footer="992" w:gutter="0"/>
          <w:pgNumType w:start="1"/>
          <w:cols w:space="425" w:num="1"/>
          <w:docGrid w:type="linesAndChars" w:linePitch="326" w:charSpace="0"/>
        </w:sectPr>
      </w:pPr>
    </w:p>
    <w:p>
      <w:pPr>
        <w:spacing w:line="480" w:lineRule="auto"/>
        <w:rPr>
          <w:rFonts w:ascii="宋体" w:hAnsi="宋体" w:cs="宋体"/>
          <w:b/>
          <w:bCs/>
          <w:szCs w:val="21"/>
        </w:rPr>
      </w:pPr>
      <w:r>
        <w:rPr>
          <w:rFonts w:hint="eastAsia" w:ascii="宋体" w:hAnsi="宋体" w:cs="宋体"/>
          <w:b/>
          <w:bCs/>
          <w:szCs w:val="21"/>
        </w:rPr>
        <w:t>中航信托股份有限公司：</w:t>
      </w:r>
      <w:bookmarkEnd w:id="0"/>
      <w:r>
        <w:rPr>
          <w:rFonts w:ascii="宋体" w:hAnsi="宋体" w:cs="宋体"/>
          <w:b/>
          <w:bCs/>
          <w:szCs w:val="21"/>
        </w:rPr>
        <w:t xml:space="preserve"> </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 xml:space="preserve">受贵司委托，北京康信君安资产管理有限公司对宜宾骏继洪骥置业有限责任公司开发建设位于四川省    宜宾市宜宾站前广场项目提供投后管理监管服务。根据贵司与我司签署的编号为 【AVICTC2020X1312-3】《监管委托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为方便阅读之目的，本报告中将部分名称简写为：</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•项目公司：宜宾骏继洪骥置业有限责任公司</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•SPV公司：成都信茂涵置业有限公司</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（以上公司均已纳入监管范围）</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•中航信托：中航信托股份有限公司</w:t>
      </w:r>
    </w:p>
    <w:p>
      <w:pPr>
        <w:widowControl w:val="0"/>
        <w:spacing w:line="480" w:lineRule="auto"/>
        <w:ind w:firstLine="420" w:firstLineChars="200"/>
        <w:jc w:val="both"/>
        <w:rPr>
          <w:rFonts w:ascii="Arial" w:hAnsi="Arial" w:cs="Arial"/>
          <w:kern w:val="44"/>
          <w:sz w:val="21"/>
          <w:szCs w:val="21"/>
          <w:lang w:val="zh-CN"/>
        </w:rPr>
      </w:pPr>
      <w:r>
        <w:rPr>
          <w:rFonts w:hint="eastAsia" w:ascii="Arial" w:hAnsi="Arial" w:cs="Arial"/>
          <w:kern w:val="44"/>
          <w:sz w:val="21"/>
          <w:szCs w:val="21"/>
        </w:rPr>
        <w:t>•康信君安：北京康信君安资产管理有限公司</w:t>
      </w:r>
      <w:r>
        <w:rPr>
          <w:rFonts w:hint="eastAsia" w:ascii="Arial" w:hAnsi="Arial" w:cs="Arial"/>
          <w:kern w:val="44"/>
          <w:sz w:val="21"/>
          <w:szCs w:val="21"/>
          <w:lang w:val="zh-CN"/>
        </w:rPr>
        <w:tab/>
      </w:r>
    </w:p>
    <w:p>
      <w:pPr>
        <w:jc w:val="center"/>
        <w:rPr>
          <w:rFonts w:ascii="宋体" w:hAnsi="宋体" w:cs="宋体"/>
          <w:b/>
          <w:bCs/>
          <w:sz w:val="21"/>
          <w:szCs w:val="21"/>
        </w:rPr>
      </w:pPr>
    </w:p>
    <w:p>
      <w:pPr>
        <w:jc w:val="center"/>
        <w:rPr>
          <w:rFonts w:ascii="宋体" w:hAnsi="宋体" w:cs="宋体"/>
          <w:b/>
          <w:bCs/>
          <w:sz w:val="21"/>
          <w:szCs w:val="21"/>
        </w:rPr>
        <w:sectPr>
          <w:footerReference r:id="rId4" w:type="default"/>
          <w:pgSz w:w="11906" w:h="16838"/>
          <w:pgMar w:top="1134" w:right="1134" w:bottom="1134" w:left="1134" w:header="851" w:footer="992" w:gutter="0"/>
          <w:pgNumType w:start="1"/>
          <w:cols w:space="425" w:num="1"/>
          <w:docGrid w:type="linesAndChars" w:linePitch="326" w:charSpace="0"/>
        </w:sectPr>
      </w:pPr>
    </w:p>
    <w:p>
      <w:pPr>
        <w:jc w:val="cente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widowControl w:val="0"/>
        <w:spacing w:line="480" w:lineRule="auto"/>
        <w:ind w:firstLine="420" w:firstLineChars="200"/>
        <w:jc w:val="both"/>
        <w:rPr>
          <w:rFonts w:ascii="Arial" w:hAnsi="Arial" w:cs="Arial"/>
          <w:kern w:val="44"/>
          <w:sz w:val="21"/>
          <w:szCs w:val="21"/>
        </w:rPr>
      </w:pPr>
      <w:bookmarkStart w:id="1" w:name="_Toc29548"/>
      <w:r>
        <w:rPr>
          <w:rFonts w:hint="eastAsia" w:ascii="Arial" w:hAnsi="Arial" w:cs="Arial"/>
          <w:kern w:val="44"/>
          <w:sz w:val="21"/>
          <w:szCs w:val="21"/>
        </w:rPr>
        <w:t>（1）项目简况：</w:t>
      </w:r>
      <w:bookmarkEnd w:id="1"/>
    </w:p>
    <w:tbl>
      <w:tblPr>
        <w:tblStyle w:val="18"/>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中航信托•天启【2020】565号宜宾站前广场项目</w:t>
            </w:r>
          </w:p>
          <w:p>
            <w:pPr>
              <w:jc w:val="center"/>
              <w:rPr>
                <w:rFonts w:ascii="Arial" w:hAnsi="Arial" w:cs="Arial"/>
                <w:color w:val="000000"/>
                <w:sz w:val="18"/>
                <w:szCs w:val="18"/>
              </w:rPr>
            </w:pPr>
            <w:r>
              <w:rPr>
                <w:rFonts w:hint="eastAsia" w:ascii="Arial" w:hAnsi="Arial" w:cs="Arial"/>
                <w:color w:val="000000"/>
                <w:sz w:val="18"/>
                <w:szCs w:val="18"/>
              </w:rPr>
              <w:t>股权投资集合资金信托计划</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西南业务部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2021年4月2日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项目总规模（万）</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28000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截至报告日已投放规模（万）</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28000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世茂集团控股有限公司</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（1）2.8亿元全部用于认缴深圳航宜投资合伙企业（有限合伙）的有限合伙LP份额。</w:t>
            </w:r>
          </w:p>
          <w:p>
            <w:pPr>
              <w:rPr>
                <w:rFonts w:ascii="Arial" w:hAnsi="Arial" w:cs="Arial"/>
                <w:color w:val="000000"/>
                <w:sz w:val="18"/>
                <w:szCs w:val="18"/>
              </w:rPr>
            </w:pPr>
            <w:r>
              <w:rPr>
                <w:rFonts w:hint="eastAsia" w:ascii="Arial" w:hAnsi="Arial" w:cs="Arial"/>
                <w:color w:val="000000"/>
                <w:sz w:val="18"/>
                <w:szCs w:val="18"/>
              </w:rPr>
              <w:t>（2）合伙企业收到资金后，以1.5亿元注册资本+1.3亿元资本公积形式向成都信茂涵增资，此时合伙企业持有成都信茂涵49%股权。</w:t>
            </w:r>
          </w:p>
          <w:p>
            <w:pPr>
              <w:rPr>
                <w:rFonts w:ascii="Arial" w:hAnsi="Arial" w:cs="Arial"/>
                <w:color w:val="000000"/>
                <w:sz w:val="18"/>
                <w:szCs w:val="18"/>
              </w:rPr>
            </w:pPr>
            <w:r>
              <w:rPr>
                <w:rFonts w:hint="eastAsia" w:ascii="Arial" w:hAnsi="Arial" w:cs="Arial"/>
                <w:color w:val="000000"/>
                <w:sz w:val="18"/>
                <w:szCs w:val="18"/>
              </w:rPr>
              <w:t>（3）成都信茂涵收到增资款后，全部以资本公积形式投入项目公司，资金最终用于标的项目建设或归还世茂方的前期投入。</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宜宾站前广场项目</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宜宾市翠屏区天柏组团ZB07-01地块、ZB07-04地块、ZB07-05地块、ZB07-06-02地块、ZB07-06-03地块、ZB07-08地块</w:t>
            </w:r>
          </w:p>
        </w:tc>
      </w:tr>
      <w:tr>
        <w:tblPrEx>
          <w:tblCellMar>
            <w:top w:w="0" w:type="dxa"/>
            <w:left w:w="0" w:type="dxa"/>
            <w:bottom w:w="0" w:type="dxa"/>
            <w:right w:w="0" w:type="dxa"/>
          </w:tblCellMar>
        </w:tblPrEx>
        <w:trPr>
          <w:trHeight w:val="449"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spacing w:line="360" w:lineRule="auto"/>
              <w:ind w:firstLine="360" w:firstLineChars="200"/>
              <w:rPr>
                <w:rFonts w:ascii="Arial" w:hAnsi="Arial" w:cs="Arial"/>
                <w:color w:val="000000"/>
                <w:sz w:val="18"/>
                <w:szCs w:val="18"/>
              </w:rPr>
            </w:pPr>
            <w:r>
              <w:rPr>
                <w:rFonts w:hint="eastAsia" w:ascii="Arial" w:hAnsi="Arial" w:cs="Arial"/>
                <w:color w:val="000000"/>
                <w:sz w:val="18"/>
                <w:szCs w:val="18"/>
              </w:rPr>
              <w:t>高层204,770㎡、LOFT 22,804㎡、商业15,200㎡、公共配套6,894㎡</w:t>
            </w:r>
          </w:p>
        </w:tc>
      </w:tr>
    </w:tbl>
    <w:p>
      <w:pPr>
        <w:spacing w:line="360" w:lineRule="auto"/>
        <w:jc w:val="both"/>
        <w:rPr>
          <w:rFonts w:ascii="Arial" w:hAnsi="Arial" w:cs="Arial"/>
          <w:sz w:val="21"/>
          <w:szCs w:val="21"/>
        </w:rPr>
      </w:pPr>
    </w:p>
    <w:p>
      <w:pPr>
        <w:widowControl w:val="0"/>
        <w:spacing w:line="480" w:lineRule="auto"/>
        <w:ind w:firstLine="420" w:firstLineChars="200"/>
        <w:jc w:val="both"/>
        <w:rPr>
          <w:rFonts w:ascii="Arial" w:hAnsi="Arial" w:cs="Arial"/>
          <w:kern w:val="44"/>
          <w:sz w:val="21"/>
          <w:szCs w:val="21"/>
        </w:rPr>
      </w:pPr>
      <w:bookmarkStart w:id="2" w:name="_Toc3889"/>
      <w:r>
        <w:rPr>
          <w:rFonts w:hint="eastAsia" w:ascii="Arial" w:hAnsi="Arial" w:cs="Arial"/>
          <w:kern w:val="44"/>
          <w:sz w:val="21"/>
          <w:szCs w:val="21"/>
        </w:rPr>
        <w:t>（2）监管交接情况：</w:t>
      </w:r>
      <w:bookmarkEnd w:id="2"/>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被监管主体：成都信茂涵置业有限公司、宜宾骏继洪骥置业有限责任公司</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驻场时间：2021年02月03日起   驻场人员：陈文丽  联系方式：15989266142</w:t>
      </w:r>
    </w:p>
    <w:p>
      <w:pPr>
        <w:pStyle w:val="2"/>
        <w:rPr>
          <w:rFonts w:ascii="Arial" w:hAnsi="Arial" w:cs="Arial"/>
          <w:kern w:val="44"/>
          <w:szCs w:val="21"/>
        </w:rPr>
      </w:pPr>
    </w:p>
    <w:tbl>
      <w:tblPr>
        <w:tblStyle w:val="18"/>
        <w:tblW w:w="9318" w:type="dxa"/>
        <w:tblInd w:w="0" w:type="dxa"/>
        <w:tblLayout w:type="fixed"/>
        <w:tblCellMar>
          <w:top w:w="0" w:type="dxa"/>
          <w:left w:w="0" w:type="dxa"/>
          <w:bottom w:w="0" w:type="dxa"/>
          <w:right w:w="0" w:type="dxa"/>
        </w:tblCellMar>
      </w:tblPr>
      <w:tblGrid>
        <w:gridCol w:w="1698"/>
        <w:gridCol w:w="1350"/>
        <w:gridCol w:w="4605"/>
        <w:gridCol w:w="1665"/>
      </w:tblGrid>
      <w:tr>
        <w:trPr>
          <w:trHeight w:val="852"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监管内容</w:t>
            </w:r>
          </w:p>
        </w:tc>
        <w:tc>
          <w:tcPr>
            <w:tcW w:w="7620"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股东会/董事会议案</w:t>
            </w:r>
            <w:r>
              <w:rPr>
                <w:rFonts w:hint="eastAsia" w:ascii="Arial" w:hAnsi="Arial" w:cs="Arial"/>
                <w:color w:val="000000"/>
                <w:sz w:val="18"/>
                <w:szCs w:val="18"/>
              </w:rPr>
              <w:sym w:font="Wingdings 2" w:char="0052"/>
            </w:r>
            <w:r>
              <w:rPr>
                <w:rFonts w:hint="eastAsia" w:ascii="Arial" w:hAnsi="Arial" w:cs="Arial"/>
                <w:color w:val="000000"/>
                <w:sz w:val="18"/>
                <w:szCs w:val="18"/>
              </w:rPr>
              <w:t>资金监管</w:t>
            </w:r>
            <w:r>
              <w:rPr>
                <w:rFonts w:hint="eastAsia" w:ascii="Arial" w:hAnsi="Arial" w:cs="Arial"/>
                <w:color w:val="000000"/>
                <w:sz w:val="18"/>
                <w:szCs w:val="18"/>
              </w:rPr>
              <w:sym w:font="Wingdings 2" w:char="0052"/>
            </w:r>
            <w:r>
              <w:rPr>
                <w:rFonts w:hint="eastAsia" w:ascii="Arial" w:hAnsi="Arial" w:cs="Arial"/>
                <w:color w:val="000000"/>
                <w:sz w:val="18"/>
                <w:szCs w:val="18"/>
              </w:rPr>
              <w:t xml:space="preserve">  印鉴监管 </w:t>
            </w:r>
            <w:r>
              <w:rPr>
                <w:rFonts w:hint="eastAsia" w:ascii="Arial" w:hAnsi="Arial" w:cs="Arial"/>
                <w:color w:val="000000"/>
                <w:sz w:val="18"/>
                <w:szCs w:val="18"/>
              </w:rPr>
              <w:sym w:font="Wingdings 2" w:char="0052"/>
            </w:r>
            <w:r>
              <w:rPr>
                <w:rFonts w:hint="eastAsia" w:ascii="Arial" w:hAnsi="Arial" w:cs="Arial"/>
                <w:color w:val="000000"/>
                <w:sz w:val="18"/>
                <w:szCs w:val="18"/>
              </w:rPr>
              <w:t xml:space="preserve"> 证照监管</w:t>
            </w:r>
            <w:r>
              <w:rPr>
                <w:rFonts w:hint="eastAsia" w:ascii="Arial" w:hAnsi="Arial" w:cs="Arial"/>
                <w:color w:val="000000"/>
                <w:sz w:val="18"/>
                <w:szCs w:val="18"/>
              </w:rPr>
              <w:sym w:font="Wingdings 2" w:char="0052"/>
            </w:r>
            <w:r>
              <w:rPr>
                <w:rFonts w:hint="eastAsia" w:ascii="Arial" w:hAnsi="Arial" w:cs="Arial"/>
                <w:color w:val="000000"/>
                <w:sz w:val="18"/>
                <w:szCs w:val="18"/>
              </w:rPr>
              <w:t xml:space="preserve"> 账户监管</w:t>
            </w:r>
            <w:r>
              <w:rPr>
                <w:rFonts w:hint="eastAsia" w:ascii="Arial" w:hAnsi="Arial" w:cs="Arial"/>
                <w:color w:val="000000"/>
                <w:sz w:val="18"/>
                <w:szCs w:val="18"/>
              </w:rPr>
              <w:sym w:font="Wingdings 2" w:char="0052"/>
            </w:r>
          </w:p>
          <w:p>
            <w:pPr>
              <w:textAlignment w:val="center"/>
              <w:rPr>
                <w:rFonts w:ascii="Arial" w:hAnsi="Arial" w:cs="Arial"/>
                <w:color w:val="000000"/>
                <w:sz w:val="18"/>
                <w:szCs w:val="18"/>
              </w:rPr>
            </w:pPr>
            <w:r>
              <w:rPr>
                <w:rFonts w:hint="eastAsia" w:ascii="Arial" w:hAnsi="Arial" w:cs="Arial"/>
                <w:color w:val="000000"/>
                <w:sz w:val="18"/>
                <w:szCs w:val="18"/>
              </w:rPr>
              <w:t>合同监管</w:t>
            </w:r>
            <w:r>
              <w:rPr>
                <w:rFonts w:hint="eastAsia" w:ascii="Arial" w:hAnsi="Arial" w:cs="Arial"/>
                <w:color w:val="000000"/>
                <w:sz w:val="18"/>
                <w:szCs w:val="18"/>
              </w:rPr>
              <w:sym w:font="Wingdings 2" w:char="0052"/>
            </w:r>
            <w:r>
              <w:rPr>
                <w:rFonts w:hint="eastAsia" w:ascii="Arial" w:hAnsi="Arial" w:cs="Arial"/>
                <w:color w:val="000000"/>
                <w:sz w:val="18"/>
                <w:szCs w:val="18"/>
              </w:rPr>
              <w:t xml:space="preserve"> 工程监管</w:t>
            </w:r>
            <w:r>
              <w:rPr>
                <w:rFonts w:hint="eastAsia" w:ascii="Arial" w:hAnsi="Arial" w:cs="Arial"/>
                <w:color w:val="000000"/>
                <w:sz w:val="18"/>
                <w:szCs w:val="18"/>
              </w:rPr>
              <w:sym w:font="Wingdings 2" w:char="0052"/>
            </w:r>
            <w:r>
              <w:rPr>
                <w:rFonts w:hint="eastAsia" w:ascii="Arial" w:hAnsi="Arial" w:cs="Arial"/>
                <w:color w:val="000000"/>
                <w:sz w:val="18"/>
                <w:szCs w:val="18"/>
              </w:rPr>
              <w:t>成本监管</w:t>
            </w:r>
            <w:r>
              <w:rPr>
                <w:rFonts w:hint="eastAsia" w:ascii="Arial" w:hAnsi="Arial" w:cs="Arial"/>
                <w:color w:val="000000"/>
                <w:sz w:val="18"/>
                <w:szCs w:val="18"/>
              </w:rPr>
              <w:sym w:font="Wingdings 2" w:char="0052"/>
            </w:r>
            <w:r>
              <w:rPr>
                <w:rFonts w:hint="eastAsia" w:ascii="Arial" w:hAnsi="Arial" w:cs="Arial"/>
                <w:color w:val="000000"/>
                <w:sz w:val="18"/>
                <w:szCs w:val="18"/>
              </w:rPr>
              <w:t xml:space="preserve"> 财务监管</w:t>
            </w:r>
            <w:r>
              <w:rPr>
                <w:rFonts w:hint="eastAsia" w:ascii="Arial" w:hAnsi="Arial" w:cs="Arial"/>
                <w:color w:val="000000"/>
                <w:sz w:val="18"/>
                <w:szCs w:val="18"/>
              </w:rPr>
              <w:sym w:font="Wingdings 2" w:char="0052"/>
            </w:r>
            <w:r>
              <w:rPr>
                <w:rFonts w:hint="eastAsia" w:ascii="Arial" w:hAnsi="Arial" w:cs="Arial"/>
                <w:color w:val="000000"/>
                <w:sz w:val="18"/>
                <w:szCs w:val="18"/>
              </w:rPr>
              <w:t>销售进度监管</w:t>
            </w:r>
            <w:r>
              <w:rPr>
                <w:rFonts w:hint="eastAsia" w:ascii="Arial" w:hAnsi="Arial" w:cs="Arial"/>
                <w:color w:val="000000"/>
                <w:sz w:val="18"/>
                <w:szCs w:val="18"/>
              </w:rPr>
              <w:sym w:font="Wingdings 2" w:char="0052"/>
            </w:r>
            <w:r>
              <w:rPr>
                <w:rFonts w:hint="eastAsia" w:ascii="Arial" w:hAnsi="Arial" w:cs="Arial"/>
                <w:color w:val="000000"/>
                <w:sz w:val="18"/>
                <w:szCs w:val="18"/>
              </w:rPr>
              <w:t xml:space="preserve">  </w:t>
            </w:r>
          </w:p>
        </w:tc>
      </w:tr>
      <w:tr>
        <w:tblPrEx>
          <w:tblCellMar>
            <w:top w:w="0" w:type="dxa"/>
            <w:left w:w="0" w:type="dxa"/>
            <w:bottom w:w="0" w:type="dxa"/>
            <w:right w:w="0" w:type="dxa"/>
          </w:tblCellMar>
        </w:tblPrEx>
        <w:trPr>
          <w:cantSplit/>
          <w:trHeight w:val="691"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监管物品</w:t>
            </w:r>
          </w:p>
        </w:tc>
        <w:tc>
          <w:tcPr>
            <w:tcW w:w="5955"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在管物品</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待管物品/待</w:t>
            </w:r>
          </w:p>
          <w:p>
            <w:pPr>
              <w:jc w:val="center"/>
              <w:textAlignment w:val="center"/>
              <w:rPr>
                <w:rFonts w:ascii="Arial" w:hAnsi="Arial" w:cs="Arial"/>
                <w:color w:val="000000"/>
                <w:sz w:val="18"/>
                <w:szCs w:val="18"/>
              </w:rPr>
            </w:pPr>
            <w:r>
              <w:rPr>
                <w:rFonts w:ascii="Arial" w:hAnsi="Arial" w:cs="Arial"/>
                <w:color w:val="000000"/>
                <w:sz w:val="18"/>
                <w:szCs w:val="18"/>
              </w:rPr>
              <w:t>落实监管事项</w:t>
            </w:r>
          </w:p>
        </w:tc>
      </w:tr>
      <w:tr>
        <w:tblPrEx>
          <w:tblCellMar>
            <w:top w:w="0" w:type="dxa"/>
            <w:left w:w="0" w:type="dxa"/>
            <w:bottom w:w="0" w:type="dxa"/>
            <w:right w:w="0" w:type="dxa"/>
          </w:tblCellMar>
        </w:tblPrEx>
        <w:trPr>
          <w:trHeight w:val="363" w:hRule="atLeast"/>
        </w:trPr>
        <w:tc>
          <w:tcPr>
            <w:tcW w:w="1698"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印章</w:t>
            </w:r>
          </w:p>
        </w:tc>
        <w:tc>
          <w:tcPr>
            <w:tcW w:w="135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SPV公司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公章</w:t>
            </w:r>
          </w:p>
        </w:tc>
        <w:tc>
          <w:tcPr>
            <w:tcW w:w="166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财务章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项目公司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公章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财务章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发票章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合同专用章</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证照</w:t>
            </w: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SPV公司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营业执照</w:t>
            </w:r>
            <w:r>
              <w:rPr>
                <w:rFonts w:hint="eastAsia" w:ascii="Arial" w:hAnsi="Arial" w:cs="Arial"/>
                <w:color w:val="000000"/>
                <w:sz w:val="18"/>
                <w:szCs w:val="18"/>
              </w:rPr>
              <w:t>正副本</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p>
      <w:pPr>
        <w:jc w:val="center"/>
        <w:rPr>
          <w:rFonts w:ascii="Arial" w:hAnsi="Arial" w:cs="Arial"/>
          <w:color w:val="000000"/>
          <w:sz w:val="18"/>
          <w:szCs w:val="18"/>
        </w:rPr>
        <w:sectPr>
          <w:footerReference r:id="rId5" w:type="default"/>
          <w:pgSz w:w="11906" w:h="16838"/>
          <w:pgMar w:top="1134" w:right="1134" w:bottom="1134" w:left="1134" w:header="851" w:footer="992" w:gutter="0"/>
          <w:pgNumType w:start="1"/>
          <w:cols w:space="425" w:num="1"/>
          <w:docGrid w:type="linesAndChars" w:linePitch="326" w:charSpace="0"/>
        </w:sectPr>
      </w:pPr>
    </w:p>
    <w:tbl>
      <w:tblPr>
        <w:tblStyle w:val="18"/>
        <w:tblW w:w="9318" w:type="dxa"/>
        <w:tblInd w:w="0" w:type="dxa"/>
        <w:tblLayout w:type="fixed"/>
        <w:tblCellMar>
          <w:top w:w="0" w:type="dxa"/>
          <w:left w:w="0" w:type="dxa"/>
          <w:bottom w:w="0" w:type="dxa"/>
          <w:right w:w="0" w:type="dxa"/>
        </w:tblCellMar>
      </w:tblPr>
      <w:tblGrid>
        <w:gridCol w:w="1698"/>
        <w:gridCol w:w="1335"/>
        <w:gridCol w:w="15"/>
        <w:gridCol w:w="4605"/>
        <w:gridCol w:w="1665"/>
      </w:tblGrid>
      <w:tr>
        <w:trPr>
          <w:trHeight w:val="363" w:hRule="atLeast"/>
        </w:trPr>
        <w:tc>
          <w:tcPr>
            <w:tcW w:w="1698"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pStyle w:val="2"/>
            </w:pPr>
          </w:p>
        </w:tc>
        <w:tc>
          <w:tcPr>
            <w:tcW w:w="135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基本存款账户信息</w:t>
            </w:r>
          </w:p>
        </w:tc>
        <w:tc>
          <w:tcPr>
            <w:tcW w:w="166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gridSpan w:val="2"/>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项目公司</w:t>
            </w: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营业执照</w:t>
            </w:r>
            <w:r>
              <w:rPr>
                <w:rFonts w:hint="eastAsia" w:ascii="Arial" w:hAnsi="Arial" w:cs="Arial"/>
                <w:color w:val="000000"/>
                <w:sz w:val="18"/>
                <w:szCs w:val="18"/>
              </w:rPr>
              <w:t>正副本</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50" w:type="dxa"/>
            <w:gridSpan w:val="2"/>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0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基本存款账户信息</w:t>
            </w:r>
          </w:p>
        </w:tc>
        <w:tc>
          <w:tcPr>
            <w:tcW w:w="166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1335"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暂定资质证书正副本</w:t>
            </w:r>
          </w:p>
        </w:tc>
        <w:tc>
          <w:tcPr>
            <w:tcW w:w="166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不动产权证书</w:t>
            </w:r>
          </w:p>
          <w:p>
            <w:pPr>
              <w:textAlignment w:val="center"/>
              <w:rPr>
                <w:rFonts w:ascii="Arial" w:hAnsi="Arial" w:cs="Arial"/>
                <w:color w:val="000000"/>
                <w:sz w:val="18"/>
                <w:szCs w:val="18"/>
              </w:rPr>
            </w:pPr>
            <w:r>
              <w:rPr>
                <w:rFonts w:hint="eastAsia" w:ascii="Arial" w:hAnsi="Arial" w:cs="Arial"/>
                <w:color w:val="000000"/>
                <w:sz w:val="18"/>
                <w:szCs w:val="18"/>
              </w:rPr>
              <w:t>(宜宾市翠屏区天柏组团ZB07-01地块)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不动产权证书</w:t>
            </w:r>
          </w:p>
          <w:p>
            <w:pPr>
              <w:textAlignment w:val="center"/>
              <w:rPr>
                <w:rFonts w:ascii="Arial" w:hAnsi="Arial" w:cs="Arial"/>
                <w:color w:val="000000"/>
                <w:sz w:val="18"/>
                <w:szCs w:val="18"/>
              </w:rPr>
            </w:pPr>
            <w:r>
              <w:rPr>
                <w:rFonts w:hint="eastAsia" w:ascii="Arial" w:hAnsi="Arial" w:cs="Arial"/>
                <w:color w:val="000000"/>
                <w:sz w:val="18"/>
                <w:szCs w:val="18"/>
              </w:rPr>
              <w:t>(宜宾市翠屏区天柏组团ZB07-04地块)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不动产权证书</w:t>
            </w:r>
          </w:p>
          <w:p>
            <w:pPr>
              <w:textAlignment w:val="center"/>
              <w:rPr>
                <w:rFonts w:ascii="Arial" w:hAnsi="Arial" w:cs="Arial"/>
                <w:color w:val="000000"/>
                <w:sz w:val="18"/>
                <w:szCs w:val="18"/>
              </w:rPr>
            </w:pPr>
            <w:r>
              <w:rPr>
                <w:rFonts w:hint="eastAsia" w:ascii="Arial" w:hAnsi="Arial" w:cs="Arial"/>
                <w:color w:val="000000"/>
                <w:sz w:val="18"/>
                <w:szCs w:val="18"/>
              </w:rPr>
              <w:t>(宜宾市翠屏区天柏组团ZB07-05地块)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不动产权证书</w:t>
            </w:r>
          </w:p>
          <w:p>
            <w:pPr>
              <w:textAlignment w:val="center"/>
              <w:rPr>
                <w:rFonts w:ascii="Arial" w:hAnsi="Arial" w:cs="Arial"/>
                <w:color w:val="000000"/>
                <w:sz w:val="18"/>
                <w:szCs w:val="18"/>
              </w:rPr>
            </w:pPr>
            <w:r>
              <w:rPr>
                <w:rFonts w:hint="eastAsia" w:ascii="Arial" w:hAnsi="Arial" w:cs="Arial"/>
                <w:color w:val="000000"/>
                <w:sz w:val="18"/>
                <w:szCs w:val="18"/>
              </w:rPr>
              <w:t>(宜宾市翠屏区天柏组团ZB07-06-02地块)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不动产权证书</w:t>
            </w:r>
          </w:p>
          <w:p>
            <w:pPr>
              <w:textAlignment w:val="center"/>
              <w:rPr>
                <w:rFonts w:ascii="Arial" w:hAnsi="Arial" w:cs="Arial"/>
                <w:color w:val="000000"/>
                <w:sz w:val="18"/>
                <w:szCs w:val="18"/>
              </w:rPr>
            </w:pPr>
            <w:r>
              <w:rPr>
                <w:rFonts w:hint="eastAsia" w:ascii="Arial" w:hAnsi="Arial" w:cs="Arial"/>
                <w:color w:val="000000"/>
                <w:sz w:val="18"/>
                <w:szCs w:val="18"/>
              </w:rPr>
              <w:t>(宜宾市翠屏区天柏组团ZB07-06-03地块)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不动产权证书</w:t>
            </w:r>
          </w:p>
          <w:p>
            <w:pPr>
              <w:textAlignment w:val="center"/>
              <w:rPr>
                <w:rFonts w:ascii="Arial" w:hAnsi="Arial" w:cs="Arial"/>
                <w:color w:val="000000"/>
                <w:sz w:val="18"/>
                <w:szCs w:val="18"/>
              </w:rPr>
            </w:pPr>
            <w:r>
              <w:rPr>
                <w:rFonts w:hint="eastAsia" w:ascii="Arial" w:hAnsi="Arial" w:cs="Arial"/>
                <w:color w:val="000000"/>
                <w:sz w:val="18"/>
                <w:szCs w:val="18"/>
              </w:rPr>
              <w:t>(宜宾市翠屏区天柏组团ZB07-08地块)</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建设用地规划许可证</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建设工程规划许可证</w:t>
            </w:r>
          </w:p>
          <w:p>
            <w:pPr>
              <w:textAlignment w:val="center"/>
              <w:rPr>
                <w:rFonts w:ascii="Arial" w:hAnsi="Arial" w:cs="Arial"/>
                <w:color w:val="000000"/>
                <w:sz w:val="18"/>
                <w:szCs w:val="18"/>
              </w:rPr>
            </w:pPr>
            <w:r>
              <w:rPr>
                <w:rFonts w:hint="eastAsia" w:ascii="Arial" w:hAnsi="Arial" w:cs="Arial"/>
                <w:color w:val="000000"/>
                <w:sz w:val="18"/>
                <w:szCs w:val="18"/>
              </w:rPr>
              <w:t>（宜宾市翠屏区天柏组团ZB07-01地块云锦一期）</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w:t>
            </w:r>
          </w:p>
          <w:p>
            <w:pPr>
              <w:textAlignment w:val="center"/>
              <w:rPr>
                <w:rFonts w:ascii="Arial" w:hAnsi="Arial" w:cs="Arial"/>
                <w:color w:val="000000"/>
                <w:sz w:val="18"/>
                <w:szCs w:val="18"/>
              </w:rPr>
            </w:pPr>
            <w:r>
              <w:rPr>
                <w:rFonts w:hint="eastAsia" w:ascii="Arial" w:hAnsi="Arial" w:cs="Arial"/>
                <w:color w:val="000000"/>
                <w:sz w:val="18"/>
                <w:szCs w:val="18"/>
              </w:rPr>
              <w:t>（宜宾市天柏组团中坝片区站前广场ZB07-01地块</w:t>
            </w:r>
          </w:p>
          <w:p>
            <w:pPr>
              <w:textAlignment w:val="center"/>
              <w:rPr>
                <w:rFonts w:ascii="Arial" w:hAnsi="Arial" w:cs="Arial"/>
                <w:color w:val="000000"/>
                <w:sz w:val="18"/>
                <w:szCs w:val="18"/>
              </w:rPr>
            </w:pPr>
            <w:r>
              <w:rPr>
                <w:rFonts w:hint="eastAsia" w:ascii="Arial" w:hAnsi="Arial" w:cs="Arial"/>
                <w:color w:val="000000"/>
                <w:sz w:val="18"/>
                <w:szCs w:val="18"/>
              </w:rPr>
              <w:t>云锦一期一批次1#、2#、3#、4#、1#门卫及电商服务，2#门卫及地下室）</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w:t>
            </w:r>
          </w:p>
          <w:p>
            <w:pPr>
              <w:textAlignment w:val="center"/>
              <w:rPr>
                <w:rFonts w:ascii="Arial" w:hAnsi="Arial" w:cs="Arial"/>
                <w:color w:val="000000"/>
                <w:sz w:val="18"/>
                <w:szCs w:val="18"/>
              </w:rPr>
            </w:pPr>
            <w:r>
              <w:rPr>
                <w:rFonts w:hint="eastAsia" w:ascii="Arial" w:hAnsi="Arial" w:cs="Arial"/>
                <w:color w:val="000000"/>
                <w:sz w:val="18"/>
                <w:szCs w:val="18"/>
              </w:rPr>
              <w:t>（宜宾市天柏组团中坝片区站前广场ZB07-01地块云锦一期二批次5#、6#、7#、地下室）</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商品房预售许可证</w:t>
            </w:r>
          </w:p>
          <w:p>
            <w:pPr>
              <w:textAlignment w:val="center"/>
              <w:rPr>
                <w:rFonts w:ascii="Arial" w:hAnsi="Arial" w:cs="Arial"/>
                <w:color w:val="000000"/>
                <w:sz w:val="18"/>
                <w:szCs w:val="18"/>
              </w:rPr>
            </w:pPr>
            <w:r>
              <w:rPr>
                <w:rFonts w:hint="eastAsia" w:ascii="Arial" w:hAnsi="Arial" w:cs="Arial"/>
                <w:color w:val="000000"/>
                <w:sz w:val="18"/>
                <w:szCs w:val="18"/>
              </w:rPr>
              <w:t>（宜宾市翠屏区天柏组团ZB07-01地块云锦一期）1#楼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商品房预售许可证</w:t>
            </w:r>
          </w:p>
          <w:p>
            <w:pPr>
              <w:textAlignment w:val="center"/>
              <w:rPr>
                <w:rFonts w:ascii="Arial" w:hAnsi="Arial" w:cs="Arial"/>
                <w:color w:val="000000"/>
                <w:sz w:val="18"/>
                <w:szCs w:val="18"/>
              </w:rPr>
            </w:pPr>
            <w:r>
              <w:rPr>
                <w:rFonts w:hint="eastAsia" w:ascii="Arial" w:hAnsi="Arial" w:cs="Arial"/>
                <w:color w:val="000000"/>
                <w:sz w:val="18"/>
                <w:szCs w:val="18"/>
              </w:rPr>
              <w:t>（宜宾市翠屏区天柏组团ZB07-01地块云锦一期）2#楼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商品房预售许可证</w:t>
            </w:r>
          </w:p>
          <w:p>
            <w:pPr>
              <w:textAlignment w:val="center"/>
              <w:rPr>
                <w:rFonts w:ascii="Arial" w:hAnsi="Arial" w:cs="Arial"/>
                <w:color w:val="000000"/>
                <w:sz w:val="18"/>
                <w:szCs w:val="18"/>
              </w:rPr>
            </w:pPr>
            <w:r>
              <w:rPr>
                <w:rFonts w:hint="eastAsia" w:ascii="Arial" w:hAnsi="Arial" w:cs="Arial"/>
                <w:color w:val="000000"/>
                <w:sz w:val="18"/>
                <w:szCs w:val="18"/>
              </w:rPr>
              <w:t>（宜宾市翠屏区天柏组团ZB07-01地块云锦一期）3#楼</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646" w:hRule="atLeast"/>
        </w:trPr>
        <w:tc>
          <w:tcPr>
            <w:tcW w:w="169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合同监管</w:t>
            </w:r>
          </w:p>
        </w:tc>
        <w:tc>
          <w:tcPr>
            <w:tcW w:w="5955" w:type="dxa"/>
            <w:gridSpan w:val="3"/>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进场前签署</w:t>
            </w:r>
            <w:r>
              <w:rPr>
                <w:rFonts w:hint="eastAsia" w:ascii="Arial" w:hAnsi="Arial" w:cs="Arial"/>
                <w:color w:val="000000"/>
                <w:sz w:val="18"/>
                <w:szCs w:val="18"/>
              </w:rPr>
              <w:t>工程</w:t>
            </w:r>
            <w:r>
              <w:rPr>
                <w:rFonts w:ascii="Arial" w:hAnsi="Arial" w:cs="Arial"/>
                <w:color w:val="000000"/>
                <w:sz w:val="18"/>
                <w:szCs w:val="18"/>
              </w:rPr>
              <w:t>合同</w:t>
            </w:r>
            <w:r>
              <w:rPr>
                <w:rFonts w:hint="eastAsia" w:ascii="Arial" w:hAnsi="Arial" w:cs="Arial"/>
                <w:color w:val="000000"/>
                <w:sz w:val="18"/>
                <w:szCs w:val="18"/>
              </w:rPr>
              <w:t>部分交接，营销合同</w:t>
            </w:r>
            <w:r>
              <w:rPr>
                <w:rFonts w:ascii="Arial" w:hAnsi="Arial" w:cs="Arial"/>
                <w:color w:val="000000"/>
                <w:sz w:val="18"/>
                <w:szCs w:val="18"/>
              </w:rPr>
              <w:t>全部交接，建立台账，合计</w:t>
            </w:r>
            <w:r>
              <w:rPr>
                <w:rFonts w:hint="eastAsia" w:ascii="Arial" w:hAnsi="Arial" w:cs="Arial"/>
                <w:color w:val="000000"/>
                <w:sz w:val="18"/>
                <w:szCs w:val="18"/>
              </w:rPr>
              <w:t>144</w:t>
            </w:r>
            <w:r>
              <w:rPr>
                <w:rFonts w:ascii="Arial" w:hAnsi="Arial" w:cs="Arial"/>
                <w:color w:val="000000"/>
                <w:sz w:val="18"/>
                <w:szCs w:val="18"/>
              </w:rPr>
              <w:t>份，合同金额</w:t>
            </w:r>
            <w:r>
              <w:rPr>
                <w:rFonts w:hint="eastAsia" w:ascii="Arial" w:hAnsi="Arial" w:cs="Arial"/>
                <w:color w:val="000000"/>
                <w:sz w:val="18"/>
                <w:szCs w:val="18"/>
              </w:rPr>
              <w:t>1,166,268,025.63元</w:t>
            </w:r>
            <w:r>
              <w:rPr>
                <w:rFonts w:ascii="Arial" w:hAnsi="Arial" w:cs="Arial"/>
                <w:color w:val="000000"/>
                <w:sz w:val="18"/>
                <w:szCs w:val="18"/>
              </w:rPr>
              <w:t>，已付金额</w:t>
            </w:r>
            <w:r>
              <w:rPr>
                <w:rFonts w:hint="eastAsia" w:ascii="Arial" w:hAnsi="Arial" w:cs="Arial"/>
                <w:color w:val="000000"/>
                <w:sz w:val="18"/>
                <w:szCs w:val="18"/>
              </w:rPr>
              <w:t>817,993,351.94元。</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银行账户密钥</w:t>
            </w:r>
          </w:p>
        </w:tc>
        <w:tc>
          <w:tcPr>
            <w:tcW w:w="133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SPV公司</w:t>
            </w: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账号：</w:t>
            </w:r>
            <w:r>
              <w:rPr>
                <w:rFonts w:hint="eastAsia" w:ascii="Arial" w:hAnsi="Arial" w:cs="Arial"/>
                <w:color w:val="000000"/>
                <w:sz w:val="18"/>
                <w:szCs w:val="18"/>
              </w:rPr>
              <w:t>130711887990</w:t>
            </w:r>
          </w:p>
        </w:tc>
        <w:tc>
          <w:tcPr>
            <w:tcW w:w="166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均为最后一道U盾</w:t>
            </w:r>
          </w:p>
        </w:tc>
      </w:tr>
      <w:tr>
        <w:tblPrEx>
          <w:tblCellMar>
            <w:top w:w="0" w:type="dxa"/>
            <w:left w:w="0" w:type="dxa"/>
            <w:bottom w:w="0" w:type="dxa"/>
            <w:right w:w="0" w:type="dxa"/>
          </w:tblCellMar>
        </w:tblPrEx>
        <w:trPr>
          <w:trHeight w:val="90"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账号：</w:t>
            </w:r>
            <w:r>
              <w:rPr>
                <w:rFonts w:hint="eastAsia" w:ascii="Arial" w:hAnsi="Arial" w:cs="Arial"/>
                <w:color w:val="000000"/>
                <w:sz w:val="18"/>
                <w:szCs w:val="18"/>
              </w:rPr>
              <w:t>8111001012200756429</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90"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133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账号：1000030004096586</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1335"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项目公司</w:t>
            </w: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账号：2314506209100058473</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账号：51050172610800000904</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账号：22470201040022852</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账号：51050172610800000895</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bl>
    <w:p>
      <w:pPr>
        <w:jc w:val="center"/>
        <w:textAlignment w:val="center"/>
        <w:rPr>
          <w:rFonts w:ascii="Arial" w:hAnsi="Arial" w:cs="Arial"/>
          <w:color w:val="000000"/>
          <w:sz w:val="18"/>
          <w:szCs w:val="18"/>
        </w:rPr>
        <w:sectPr>
          <w:footerReference r:id="rId6" w:type="default"/>
          <w:pgSz w:w="11906" w:h="16838"/>
          <w:pgMar w:top="1134" w:right="1134" w:bottom="1134" w:left="1134" w:header="851" w:footer="992" w:gutter="0"/>
          <w:pgNumType w:start="1"/>
          <w:cols w:space="425" w:num="1"/>
          <w:docGrid w:type="linesAndChars" w:linePitch="326" w:charSpace="0"/>
        </w:sectPr>
      </w:pPr>
    </w:p>
    <w:tbl>
      <w:tblPr>
        <w:tblStyle w:val="18"/>
        <w:tblW w:w="9318" w:type="dxa"/>
        <w:tblInd w:w="0" w:type="dxa"/>
        <w:tblLayout w:type="fixed"/>
        <w:tblCellMar>
          <w:top w:w="0" w:type="dxa"/>
          <w:left w:w="0" w:type="dxa"/>
          <w:bottom w:w="0" w:type="dxa"/>
          <w:right w:w="0" w:type="dxa"/>
        </w:tblCellMar>
      </w:tblPr>
      <w:tblGrid>
        <w:gridCol w:w="1698"/>
        <w:gridCol w:w="1335"/>
        <w:gridCol w:w="4620"/>
        <w:gridCol w:w="1665"/>
      </w:tblGrid>
      <w:tr>
        <w:tblPrEx>
          <w:tblCellMar>
            <w:top w:w="0" w:type="dxa"/>
            <w:left w:w="0" w:type="dxa"/>
            <w:bottom w:w="0" w:type="dxa"/>
            <w:right w:w="0" w:type="dxa"/>
          </w:tblCellMar>
        </w:tblPrEx>
        <w:trPr>
          <w:trHeight w:val="363" w:hRule="atLeast"/>
        </w:trPr>
        <w:tc>
          <w:tcPr>
            <w:tcW w:w="1698"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pStyle w:val="2"/>
            </w:pPr>
          </w:p>
        </w:tc>
        <w:tc>
          <w:tcPr>
            <w:tcW w:w="1335"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账号：115868581512</w:t>
            </w:r>
          </w:p>
        </w:tc>
        <w:tc>
          <w:tcPr>
            <w:tcW w:w="1665" w:type="dxa"/>
            <w:vMerge w:val="restart"/>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账号：8111001012900684397</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账号：632327658</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33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账号：830900346010301</w:t>
            </w:r>
          </w:p>
        </w:tc>
        <w:tc>
          <w:tcPr>
            <w:tcW w:w="1665"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continue"/>
            <w:tcBorders>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p>
        </w:tc>
        <w:tc>
          <w:tcPr>
            <w:tcW w:w="133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账号：1061300000865997</w:t>
            </w:r>
          </w:p>
        </w:tc>
        <w:tc>
          <w:tcPr>
            <w:tcW w:w="1665"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363" w:hRule="atLeast"/>
        </w:trPr>
        <w:tc>
          <w:tcPr>
            <w:tcW w:w="1698" w:type="dxa"/>
            <w:vMerge w:val="restart"/>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保险柜钥匙</w:t>
            </w: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SPV公司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钥匙1把（驻场保管）</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r>
        <w:tblPrEx>
          <w:tblCellMar>
            <w:top w:w="0" w:type="dxa"/>
            <w:left w:w="0" w:type="dxa"/>
            <w:bottom w:w="0" w:type="dxa"/>
            <w:right w:w="0" w:type="dxa"/>
          </w:tblCellMar>
        </w:tblPrEx>
        <w:trPr>
          <w:trHeight w:val="1208" w:hRule="atLeast"/>
        </w:trPr>
        <w:tc>
          <w:tcPr>
            <w:tcW w:w="1698" w:type="dxa"/>
            <w:vMerge w:val="continue"/>
            <w:tcBorders>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133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项目</w:t>
            </w:r>
            <w:r>
              <w:rPr>
                <w:rFonts w:ascii="Arial" w:hAnsi="Arial" w:cs="Arial"/>
                <w:color w:val="000000"/>
                <w:sz w:val="18"/>
                <w:szCs w:val="18"/>
              </w:rPr>
              <w:t>公司</w:t>
            </w:r>
          </w:p>
        </w:tc>
        <w:tc>
          <w:tcPr>
            <w:tcW w:w="462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Arial" w:hAnsi="Arial" w:cs="Arial"/>
                <w:color w:val="000000"/>
                <w:sz w:val="18"/>
                <w:szCs w:val="18"/>
              </w:rPr>
              <w:t>柜中柜：</w:t>
            </w:r>
          </w:p>
          <w:p>
            <w:pPr>
              <w:rPr>
                <w:rFonts w:ascii="Arial" w:hAnsi="Arial" w:cs="Arial"/>
                <w:color w:val="000000"/>
                <w:sz w:val="18"/>
                <w:szCs w:val="18"/>
              </w:rPr>
            </w:pPr>
            <w:r>
              <w:rPr>
                <w:rFonts w:hint="eastAsia" w:ascii="Arial" w:hAnsi="Arial" w:cs="Arial"/>
                <w:color w:val="000000"/>
                <w:sz w:val="18"/>
                <w:szCs w:val="18"/>
              </w:rPr>
              <w:t>大密码柜（钥匙+密码）套住项目公司原保险柜，驻场保管大密码柜的钥匙+密码，合作方金座保管原保险柜钥匙，项目公司保管原保险柜密码</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p>
        </w:tc>
      </w:tr>
    </w:tbl>
    <w:p>
      <w:pPr>
        <w:widowControl w:val="0"/>
        <w:spacing w:line="480" w:lineRule="auto"/>
        <w:ind w:firstLine="420" w:firstLineChars="200"/>
        <w:jc w:val="both"/>
        <w:rPr>
          <w:rFonts w:ascii="Arial" w:hAnsi="Arial" w:cs="Arial"/>
          <w:kern w:val="44"/>
          <w:sz w:val="21"/>
          <w:szCs w:val="21"/>
        </w:rPr>
      </w:pPr>
      <w:bookmarkStart w:id="3" w:name="_Toc5895"/>
      <w:r>
        <w:rPr>
          <w:rFonts w:hint="eastAsia" w:ascii="Arial" w:hAnsi="Arial" w:cs="Arial"/>
          <w:kern w:val="44"/>
          <w:sz w:val="21"/>
          <w:szCs w:val="21"/>
        </w:rPr>
        <w:t>（3）项目重要节点跟踪：</w:t>
      </w:r>
      <w:bookmarkEnd w:id="3"/>
    </w:p>
    <w:p>
      <w:pPr>
        <w:widowControl w:val="0"/>
        <w:spacing w:line="480" w:lineRule="auto"/>
        <w:ind w:firstLine="420" w:firstLineChars="200"/>
        <w:jc w:val="both"/>
        <w:rPr>
          <w:rFonts w:ascii="Arial" w:hAnsi="Arial" w:cs="Arial"/>
          <w:kern w:val="44"/>
          <w:sz w:val="21"/>
          <w:szCs w:val="21"/>
        </w:rPr>
      </w:pPr>
      <w:bookmarkStart w:id="4" w:name="_Toc4229"/>
      <w:r>
        <w:rPr>
          <w:rFonts w:hint="eastAsia" w:ascii="Arial" w:hAnsi="Arial" w:cs="Arial"/>
          <w:kern w:val="44"/>
          <w:sz w:val="21"/>
          <w:szCs w:val="21"/>
        </w:rPr>
        <w:t>3.1项目公司经营计划节点达成情况</w:t>
      </w:r>
    </w:p>
    <w:tbl>
      <w:tblPr>
        <w:tblStyle w:val="19"/>
        <w:tblW w:w="9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731"/>
        <w:gridCol w:w="1609"/>
        <w:gridCol w:w="4031"/>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blHeader/>
        </w:trPr>
        <w:tc>
          <w:tcPr>
            <w:tcW w:w="644"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序号</w:t>
            </w:r>
          </w:p>
        </w:tc>
        <w:tc>
          <w:tcPr>
            <w:tcW w:w="1731"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时间节点</w:t>
            </w:r>
          </w:p>
        </w:tc>
        <w:tc>
          <w:tcPr>
            <w:tcW w:w="1609"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计划</w:t>
            </w:r>
          </w:p>
        </w:tc>
        <w:tc>
          <w:tcPr>
            <w:tcW w:w="4031"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实际</w:t>
            </w:r>
          </w:p>
        </w:tc>
        <w:tc>
          <w:tcPr>
            <w:tcW w:w="1292"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未达成原因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4"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1731"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2020年6月</w:t>
            </w:r>
          </w:p>
        </w:tc>
        <w:tc>
          <w:tcPr>
            <w:tcW w:w="1609"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立项批复</w:t>
            </w:r>
          </w:p>
        </w:tc>
        <w:tc>
          <w:tcPr>
            <w:tcW w:w="4031" w:type="dxa"/>
            <w:vAlign w:val="center"/>
          </w:tcPr>
          <w:p>
            <w:pPr>
              <w:spacing w:line="360" w:lineRule="auto"/>
              <w:textAlignment w:val="center"/>
              <w:rPr>
                <w:rFonts w:ascii="Arial" w:hAnsi="Arial" w:cs="Arial"/>
                <w:color w:val="000000"/>
                <w:sz w:val="18"/>
                <w:szCs w:val="18"/>
              </w:rPr>
            </w:pPr>
            <w:r>
              <w:rPr>
                <w:rFonts w:hint="eastAsia" w:ascii="Arial" w:hAnsi="Arial" w:cs="Arial"/>
                <w:color w:val="000000"/>
                <w:sz w:val="18"/>
                <w:szCs w:val="18"/>
              </w:rPr>
              <w:t>2020年5月26日</w:t>
            </w:r>
          </w:p>
        </w:tc>
        <w:tc>
          <w:tcPr>
            <w:tcW w:w="1292" w:type="dxa"/>
            <w:vAlign w:val="center"/>
          </w:tcPr>
          <w:p>
            <w:pPr>
              <w:spacing w:line="360" w:lineRule="auto"/>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731"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2020年7月</w:t>
            </w:r>
          </w:p>
        </w:tc>
        <w:tc>
          <w:tcPr>
            <w:tcW w:w="1609"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用地规划许可证</w:t>
            </w:r>
          </w:p>
        </w:tc>
        <w:tc>
          <w:tcPr>
            <w:tcW w:w="4031" w:type="dxa"/>
            <w:vAlign w:val="center"/>
          </w:tcPr>
          <w:p>
            <w:pPr>
              <w:spacing w:line="360" w:lineRule="auto"/>
              <w:textAlignment w:val="center"/>
              <w:rPr>
                <w:rFonts w:ascii="Arial" w:hAnsi="Arial" w:cs="Arial"/>
                <w:color w:val="000000"/>
                <w:sz w:val="18"/>
                <w:szCs w:val="18"/>
              </w:rPr>
            </w:pPr>
            <w:r>
              <w:rPr>
                <w:rFonts w:hint="eastAsia" w:ascii="Arial" w:hAnsi="Arial" w:cs="Arial"/>
                <w:color w:val="000000"/>
                <w:sz w:val="18"/>
                <w:szCs w:val="18"/>
              </w:rPr>
              <w:t>2020年6月 5日</w:t>
            </w:r>
          </w:p>
        </w:tc>
        <w:tc>
          <w:tcPr>
            <w:tcW w:w="1292" w:type="dxa"/>
            <w:vAlign w:val="center"/>
          </w:tcPr>
          <w:p>
            <w:pPr>
              <w:spacing w:line="360" w:lineRule="auto"/>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731"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2020年10月</w:t>
            </w:r>
          </w:p>
          <w:p>
            <w:pPr>
              <w:jc w:val="center"/>
              <w:textAlignment w:val="center"/>
              <w:rPr>
                <w:rFonts w:ascii="Arial" w:hAnsi="Arial" w:cs="Arial"/>
                <w:color w:val="000000"/>
                <w:sz w:val="18"/>
                <w:szCs w:val="18"/>
              </w:rPr>
            </w:pPr>
            <w:r>
              <w:rPr>
                <w:rFonts w:hint="eastAsia" w:ascii="Arial" w:hAnsi="Arial" w:cs="Arial"/>
                <w:color w:val="000000"/>
                <w:sz w:val="18"/>
                <w:szCs w:val="18"/>
              </w:rPr>
              <w:t>（一期），剩余证11月取得</w:t>
            </w:r>
          </w:p>
        </w:tc>
        <w:tc>
          <w:tcPr>
            <w:tcW w:w="160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国有土地</w:t>
            </w:r>
          </w:p>
          <w:p>
            <w:pPr>
              <w:jc w:val="center"/>
              <w:textAlignment w:val="center"/>
              <w:rPr>
                <w:rFonts w:ascii="Arial" w:hAnsi="Arial" w:cs="Arial"/>
                <w:color w:val="000000"/>
                <w:sz w:val="18"/>
                <w:szCs w:val="18"/>
              </w:rPr>
            </w:pPr>
            <w:r>
              <w:rPr>
                <w:rFonts w:hint="eastAsia" w:ascii="Arial" w:hAnsi="Arial" w:cs="Arial"/>
                <w:color w:val="000000"/>
                <w:sz w:val="18"/>
                <w:szCs w:val="18"/>
              </w:rPr>
              <w:t>使用权证</w:t>
            </w:r>
          </w:p>
        </w:tc>
        <w:tc>
          <w:tcPr>
            <w:tcW w:w="4031" w:type="dxa"/>
            <w:vAlign w:val="center"/>
          </w:tcPr>
          <w:p>
            <w:pPr>
              <w:textAlignment w:val="center"/>
              <w:rPr>
                <w:rFonts w:ascii="Arial" w:hAnsi="Arial" w:cs="Arial"/>
                <w:color w:val="000000"/>
                <w:sz w:val="18"/>
                <w:szCs w:val="18"/>
              </w:rPr>
            </w:pPr>
            <w:r>
              <w:rPr>
                <w:rFonts w:hint="eastAsia" w:ascii="Arial" w:hAnsi="Arial" w:cs="Arial"/>
                <w:color w:val="000000"/>
                <w:sz w:val="18"/>
                <w:szCs w:val="18"/>
              </w:rPr>
              <w:t>1.2020年09月27日(宜宾市翠屏区天柏组团ZB07-01地块)；</w:t>
            </w:r>
          </w:p>
          <w:p>
            <w:pPr>
              <w:textAlignment w:val="center"/>
              <w:rPr>
                <w:rFonts w:ascii="Arial" w:hAnsi="Arial" w:cs="Arial"/>
                <w:color w:val="000000"/>
                <w:sz w:val="18"/>
                <w:szCs w:val="18"/>
              </w:rPr>
            </w:pPr>
            <w:r>
              <w:rPr>
                <w:rFonts w:hint="eastAsia" w:ascii="Arial" w:hAnsi="Arial" w:cs="Arial"/>
                <w:color w:val="000000"/>
                <w:sz w:val="18"/>
                <w:szCs w:val="18"/>
              </w:rPr>
              <w:t>2.2020年10月10日(宜宾市翠屏区天柏组团ZB07-04地块)；</w:t>
            </w:r>
          </w:p>
          <w:p>
            <w:pPr>
              <w:textAlignment w:val="center"/>
              <w:rPr>
                <w:rFonts w:ascii="Arial" w:hAnsi="Arial" w:cs="Arial"/>
                <w:color w:val="000000"/>
                <w:sz w:val="18"/>
                <w:szCs w:val="18"/>
              </w:rPr>
            </w:pPr>
            <w:r>
              <w:rPr>
                <w:rFonts w:hint="eastAsia" w:ascii="Arial" w:hAnsi="Arial" w:cs="Arial"/>
                <w:color w:val="000000"/>
                <w:sz w:val="18"/>
                <w:szCs w:val="18"/>
              </w:rPr>
              <w:t>3.2020年10月10日(宜宾市翠屏区天柏组团ZB07-05地块)；</w:t>
            </w:r>
          </w:p>
          <w:p>
            <w:pPr>
              <w:textAlignment w:val="center"/>
              <w:rPr>
                <w:rFonts w:ascii="Arial" w:hAnsi="Arial" w:cs="Arial"/>
                <w:color w:val="000000"/>
                <w:sz w:val="18"/>
                <w:szCs w:val="18"/>
              </w:rPr>
            </w:pPr>
            <w:r>
              <w:rPr>
                <w:rFonts w:hint="eastAsia" w:ascii="Arial" w:hAnsi="Arial" w:cs="Arial"/>
                <w:color w:val="000000"/>
                <w:sz w:val="18"/>
                <w:szCs w:val="18"/>
              </w:rPr>
              <w:t>4.2020年10月10日(宜宾市翠屏区天柏组团ZB07-06-02地块)；</w:t>
            </w:r>
          </w:p>
          <w:p>
            <w:pPr>
              <w:textAlignment w:val="center"/>
              <w:rPr>
                <w:rFonts w:ascii="Arial" w:hAnsi="Arial" w:cs="Arial"/>
                <w:color w:val="000000"/>
                <w:sz w:val="18"/>
                <w:szCs w:val="18"/>
              </w:rPr>
            </w:pPr>
            <w:r>
              <w:rPr>
                <w:rFonts w:hint="eastAsia" w:ascii="Arial" w:hAnsi="Arial" w:cs="Arial"/>
                <w:color w:val="000000"/>
                <w:sz w:val="18"/>
                <w:szCs w:val="18"/>
              </w:rPr>
              <w:t>5.2020年10月10日(宜宾市翠屏区天柏组团ZB07-06-03地块)；</w:t>
            </w:r>
          </w:p>
          <w:p>
            <w:pPr>
              <w:textAlignment w:val="center"/>
              <w:rPr>
                <w:rFonts w:ascii="Arial" w:hAnsi="Arial" w:cs="Arial"/>
                <w:color w:val="000000"/>
                <w:sz w:val="18"/>
                <w:szCs w:val="18"/>
              </w:rPr>
            </w:pPr>
            <w:r>
              <w:rPr>
                <w:rFonts w:hint="eastAsia" w:ascii="Arial" w:hAnsi="Arial" w:cs="Arial"/>
                <w:color w:val="000000"/>
                <w:sz w:val="18"/>
                <w:szCs w:val="18"/>
              </w:rPr>
              <w:t>6.2020年10月10日(宜宾市翠屏区天柏组团ZB07-08地块)。</w:t>
            </w:r>
          </w:p>
        </w:tc>
        <w:tc>
          <w:tcPr>
            <w:tcW w:w="129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1731"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2020年8月</w:t>
            </w:r>
          </w:p>
        </w:tc>
        <w:tc>
          <w:tcPr>
            <w:tcW w:w="1609"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设计方案批复</w:t>
            </w:r>
          </w:p>
        </w:tc>
        <w:tc>
          <w:tcPr>
            <w:tcW w:w="4031" w:type="dxa"/>
            <w:vAlign w:val="center"/>
          </w:tcPr>
          <w:p>
            <w:pPr>
              <w:spacing w:line="360" w:lineRule="auto"/>
              <w:textAlignment w:val="center"/>
              <w:rPr>
                <w:rFonts w:ascii="Arial" w:hAnsi="Arial" w:cs="Arial"/>
                <w:color w:val="000000"/>
                <w:sz w:val="18"/>
                <w:szCs w:val="18"/>
              </w:rPr>
            </w:pPr>
            <w:r>
              <w:rPr>
                <w:rFonts w:hint="eastAsia" w:ascii="Arial" w:hAnsi="Arial" w:cs="Arial"/>
                <w:color w:val="000000"/>
                <w:sz w:val="18"/>
                <w:szCs w:val="18"/>
              </w:rPr>
              <w:t>2020年8月（翠资源规划函【2020】154号）</w:t>
            </w:r>
          </w:p>
        </w:tc>
        <w:tc>
          <w:tcPr>
            <w:tcW w:w="1292" w:type="dxa"/>
            <w:vAlign w:val="center"/>
          </w:tcPr>
          <w:p>
            <w:pPr>
              <w:spacing w:line="360" w:lineRule="auto"/>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1731"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2020年9月</w:t>
            </w:r>
          </w:p>
        </w:tc>
        <w:tc>
          <w:tcPr>
            <w:tcW w:w="160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工程规划许可证</w:t>
            </w:r>
          </w:p>
        </w:tc>
        <w:tc>
          <w:tcPr>
            <w:tcW w:w="4031" w:type="dxa"/>
            <w:vAlign w:val="center"/>
          </w:tcPr>
          <w:p>
            <w:pPr>
              <w:textAlignment w:val="center"/>
              <w:rPr>
                <w:rFonts w:ascii="Arial" w:hAnsi="Arial" w:cs="Arial"/>
                <w:color w:val="000000"/>
                <w:sz w:val="18"/>
                <w:szCs w:val="18"/>
              </w:rPr>
            </w:pPr>
            <w:r>
              <w:rPr>
                <w:rFonts w:hint="eastAsia" w:ascii="Arial" w:hAnsi="Arial" w:cs="Arial"/>
                <w:color w:val="000000"/>
                <w:sz w:val="18"/>
                <w:szCs w:val="18"/>
              </w:rPr>
              <w:t>1.2020年8月14日取得一期（建字第511502202000036号）</w:t>
            </w:r>
          </w:p>
        </w:tc>
        <w:tc>
          <w:tcPr>
            <w:tcW w:w="129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1731"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2020年10月</w:t>
            </w:r>
          </w:p>
        </w:tc>
        <w:tc>
          <w:tcPr>
            <w:tcW w:w="160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施工许可证</w:t>
            </w:r>
          </w:p>
        </w:tc>
        <w:tc>
          <w:tcPr>
            <w:tcW w:w="4031" w:type="dxa"/>
            <w:vAlign w:val="center"/>
          </w:tcPr>
          <w:p>
            <w:pPr>
              <w:textAlignment w:val="center"/>
              <w:rPr>
                <w:rFonts w:ascii="Arial" w:hAnsi="Arial" w:cs="Arial"/>
                <w:color w:val="000000"/>
                <w:sz w:val="18"/>
                <w:szCs w:val="18"/>
              </w:rPr>
            </w:pPr>
            <w:r>
              <w:rPr>
                <w:rFonts w:hint="eastAsia" w:ascii="Arial" w:hAnsi="Arial" w:cs="Arial"/>
                <w:color w:val="000000"/>
                <w:sz w:val="18"/>
                <w:szCs w:val="18"/>
              </w:rPr>
              <w:t>1.2020年09月10日（宜宾市天柏组团中坝片区站前广场ZB07-01地块</w:t>
            </w:r>
          </w:p>
          <w:p>
            <w:pPr>
              <w:textAlignment w:val="center"/>
              <w:rPr>
                <w:rFonts w:ascii="Arial" w:hAnsi="Arial" w:cs="Arial"/>
                <w:color w:val="000000"/>
                <w:sz w:val="18"/>
                <w:szCs w:val="18"/>
              </w:rPr>
            </w:pPr>
            <w:r>
              <w:rPr>
                <w:rFonts w:hint="eastAsia" w:ascii="Arial" w:hAnsi="Arial" w:cs="Arial"/>
                <w:color w:val="000000"/>
                <w:sz w:val="18"/>
                <w:szCs w:val="18"/>
              </w:rPr>
              <w:t>云锦一期一批次1#、2#、3#、4#、1#门卫及电商服务，2#门卫及地下室）；</w:t>
            </w:r>
          </w:p>
          <w:p>
            <w:pPr>
              <w:textAlignment w:val="center"/>
              <w:rPr>
                <w:rFonts w:ascii="Arial" w:hAnsi="Arial" w:cs="Arial"/>
                <w:color w:val="000000"/>
                <w:sz w:val="18"/>
                <w:szCs w:val="18"/>
              </w:rPr>
            </w:pPr>
            <w:r>
              <w:rPr>
                <w:rFonts w:hint="eastAsia" w:ascii="Arial" w:hAnsi="Arial" w:cs="Arial"/>
                <w:color w:val="000000"/>
                <w:sz w:val="18"/>
                <w:szCs w:val="18"/>
              </w:rPr>
              <w:t>2.2020年12月18日（宜宾市天柏组团中坝片区站前广场ZB07-01地块云锦一期二批次5#、6#、7#、地下室）</w:t>
            </w:r>
          </w:p>
        </w:tc>
        <w:tc>
          <w:tcPr>
            <w:tcW w:w="129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4"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1731"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2020年8月</w:t>
            </w:r>
          </w:p>
        </w:tc>
        <w:tc>
          <w:tcPr>
            <w:tcW w:w="1609"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开工</w:t>
            </w:r>
          </w:p>
        </w:tc>
        <w:tc>
          <w:tcPr>
            <w:tcW w:w="4031" w:type="dxa"/>
            <w:vAlign w:val="center"/>
          </w:tcPr>
          <w:p>
            <w:pPr>
              <w:spacing w:line="360" w:lineRule="auto"/>
              <w:textAlignment w:val="center"/>
              <w:rPr>
                <w:rFonts w:ascii="Arial" w:hAnsi="Arial" w:cs="Arial"/>
                <w:color w:val="000000"/>
                <w:sz w:val="18"/>
                <w:szCs w:val="18"/>
              </w:rPr>
            </w:pPr>
            <w:r>
              <w:rPr>
                <w:rFonts w:hint="eastAsia" w:ascii="Arial" w:hAnsi="Arial" w:cs="Arial"/>
                <w:color w:val="000000"/>
                <w:sz w:val="18"/>
                <w:szCs w:val="18"/>
              </w:rPr>
              <w:t>2020年8月</w:t>
            </w:r>
          </w:p>
        </w:tc>
        <w:tc>
          <w:tcPr>
            <w:tcW w:w="1292" w:type="dxa"/>
            <w:vAlign w:val="center"/>
          </w:tcPr>
          <w:p>
            <w:pPr>
              <w:spacing w:line="360" w:lineRule="auto"/>
              <w:jc w:val="center"/>
              <w:textAlignment w:val="center"/>
              <w:rPr>
                <w:rFonts w:ascii="Arial" w:hAnsi="Arial" w:cs="Arial"/>
                <w:color w:val="000000"/>
                <w:sz w:val="18"/>
                <w:szCs w:val="18"/>
              </w:rPr>
            </w:pPr>
          </w:p>
        </w:tc>
      </w:tr>
    </w:tbl>
    <w:p>
      <w:pPr>
        <w:spacing w:line="360" w:lineRule="auto"/>
        <w:jc w:val="center"/>
        <w:textAlignment w:val="center"/>
        <w:rPr>
          <w:rFonts w:hint="eastAsia" w:ascii="Arial" w:hAnsi="Arial" w:cs="Arial"/>
          <w:color w:val="000000"/>
          <w:sz w:val="18"/>
          <w:szCs w:val="18"/>
        </w:rPr>
        <w:sectPr>
          <w:footerReference r:id="rId7" w:type="default"/>
          <w:pgSz w:w="11906" w:h="16838"/>
          <w:pgMar w:top="1134" w:right="1134" w:bottom="1134" w:left="1134" w:header="851" w:footer="992" w:gutter="0"/>
          <w:pgNumType w:start="1"/>
          <w:cols w:space="425" w:num="1"/>
          <w:docGrid w:type="linesAndChars" w:linePitch="326" w:charSpace="0"/>
        </w:sectPr>
      </w:pPr>
    </w:p>
    <w:tbl>
      <w:tblPr>
        <w:tblStyle w:val="19"/>
        <w:tblW w:w="9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731"/>
        <w:gridCol w:w="1609"/>
        <w:gridCol w:w="4031"/>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1731"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2020年11月</w:t>
            </w:r>
          </w:p>
        </w:tc>
        <w:tc>
          <w:tcPr>
            <w:tcW w:w="1609"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达到预售条件</w:t>
            </w:r>
          </w:p>
        </w:tc>
        <w:tc>
          <w:tcPr>
            <w:tcW w:w="4031" w:type="dxa"/>
            <w:vAlign w:val="center"/>
          </w:tcPr>
          <w:p>
            <w:pPr>
              <w:spacing w:line="360" w:lineRule="auto"/>
              <w:textAlignment w:val="center"/>
              <w:rPr>
                <w:rFonts w:ascii="Arial" w:hAnsi="Arial" w:cs="Arial"/>
                <w:color w:val="000000"/>
                <w:sz w:val="18"/>
                <w:szCs w:val="18"/>
              </w:rPr>
            </w:pPr>
            <w:r>
              <w:rPr>
                <w:rFonts w:hint="eastAsia" w:ascii="Arial" w:hAnsi="Arial" w:cs="Arial"/>
                <w:color w:val="000000"/>
                <w:sz w:val="18"/>
                <w:szCs w:val="18"/>
              </w:rPr>
              <w:t>2020年11月10日</w:t>
            </w:r>
          </w:p>
        </w:tc>
        <w:tc>
          <w:tcPr>
            <w:tcW w:w="1292" w:type="dxa"/>
            <w:vAlign w:val="center"/>
          </w:tcPr>
          <w:p>
            <w:pPr>
              <w:spacing w:line="360" w:lineRule="auto"/>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731"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2020年12月</w:t>
            </w:r>
          </w:p>
        </w:tc>
        <w:tc>
          <w:tcPr>
            <w:tcW w:w="160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首期预售证</w:t>
            </w:r>
          </w:p>
        </w:tc>
        <w:tc>
          <w:tcPr>
            <w:tcW w:w="4031" w:type="dxa"/>
            <w:vAlign w:val="center"/>
          </w:tcPr>
          <w:p>
            <w:pPr>
              <w:textAlignment w:val="center"/>
              <w:rPr>
                <w:rFonts w:ascii="Arial" w:hAnsi="Arial" w:cs="Arial"/>
                <w:color w:val="000000"/>
                <w:sz w:val="18"/>
                <w:szCs w:val="18"/>
              </w:rPr>
            </w:pPr>
            <w:r>
              <w:rPr>
                <w:rFonts w:hint="eastAsia" w:ascii="Arial" w:hAnsi="Arial" w:cs="Arial"/>
                <w:color w:val="000000"/>
                <w:sz w:val="18"/>
                <w:szCs w:val="18"/>
              </w:rPr>
              <w:t>1.2020年11月10日（宜宾市翠屏区天柏组团ZB07-01地块云锦一期）云锦一期1#楼；</w:t>
            </w:r>
          </w:p>
          <w:p>
            <w:pPr>
              <w:textAlignment w:val="center"/>
              <w:rPr>
                <w:rFonts w:ascii="Arial" w:hAnsi="Arial" w:cs="Arial"/>
                <w:color w:val="000000"/>
                <w:sz w:val="18"/>
                <w:szCs w:val="18"/>
              </w:rPr>
            </w:pPr>
            <w:r>
              <w:rPr>
                <w:rFonts w:hint="eastAsia" w:ascii="Arial" w:hAnsi="Arial" w:cs="Arial"/>
                <w:color w:val="000000"/>
                <w:sz w:val="18"/>
                <w:szCs w:val="18"/>
              </w:rPr>
              <w:t>2.2020年12月31日（宜宾市翠屏区天柏组团ZB07-01地块云锦一期）云锦一期2#楼；</w:t>
            </w:r>
          </w:p>
          <w:p>
            <w:pPr>
              <w:textAlignment w:val="center"/>
              <w:rPr>
                <w:rFonts w:ascii="Arial" w:hAnsi="Arial" w:cs="Arial"/>
                <w:color w:val="000000"/>
                <w:sz w:val="18"/>
                <w:szCs w:val="18"/>
              </w:rPr>
            </w:pPr>
            <w:r>
              <w:rPr>
                <w:rFonts w:hint="eastAsia" w:ascii="Arial" w:hAnsi="Arial" w:cs="Arial"/>
                <w:color w:val="000000"/>
                <w:sz w:val="18"/>
                <w:szCs w:val="18"/>
              </w:rPr>
              <w:t>3.2020年11年10日（宜宾市翠屏区天柏组团ZB07-01地块云锦一期）云锦一期3#楼；</w:t>
            </w:r>
          </w:p>
        </w:tc>
        <w:tc>
          <w:tcPr>
            <w:tcW w:w="129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644"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1731"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2020年12月</w:t>
            </w:r>
          </w:p>
        </w:tc>
        <w:tc>
          <w:tcPr>
            <w:tcW w:w="1609" w:type="dxa"/>
            <w:vAlign w:val="center"/>
          </w:tcPr>
          <w:p>
            <w:pPr>
              <w:spacing w:line="360" w:lineRule="auto"/>
              <w:jc w:val="center"/>
              <w:textAlignment w:val="center"/>
              <w:rPr>
                <w:rFonts w:ascii="Arial" w:hAnsi="Arial" w:cs="Arial"/>
                <w:color w:val="000000"/>
                <w:sz w:val="18"/>
                <w:szCs w:val="18"/>
              </w:rPr>
            </w:pPr>
            <w:r>
              <w:rPr>
                <w:rFonts w:hint="eastAsia" w:ascii="Arial" w:hAnsi="Arial" w:cs="Arial"/>
                <w:color w:val="000000"/>
                <w:sz w:val="18"/>
                <w:szCs w:val="18"/>
              </w:rPr>
              <w:t>开盘</w:t>
            </w:r>
          </w:p>
        </w:tc>
        <w:tc>
          <w:tcPr>
            <w:tcW w:w="4031" w:type="dxa"/>
            <w:vAlign w:val="center"/>
          </w:tcPr>
          <w:p>
            <w:pPr>
              <w:textAlignment w:val="center"/>
              <w:rPr>
                <w:rFonts w:ascii="Arial" w:hAnsi="Arial" w:cs="Arial"/>
                <w:color w:val="000000"/>
                <w:sz w:val="18"/>
                <w:szCs w:val="18"/>
              </w:rPr>
            </w:pPr>
            <w:r>
              <w:rPr>
                <w:rFonts w:hint="eastAsia" w:ascii="Arial" w:hAnsi="Arial" w:cs="Arial"/>
                <w:color w:val="000000"/>
                <w:sz w:val="18"/>
                <w:szCs w:val="18"/>
              </w:rPr>
              <w:t>2020年10月17日</w:t>
            </w:r>
          </w:p>
        </w:tc>
        <w:tc>
          <w:tcPr>
            <w:tcW w:w="1292" w:type="dxa"/>
            <w:vAlign w:val="center"/>
          </w:tcPr>
          <w:p>
            <w:pPr>
              <w:spacing w:line="360" w:lineRule="auto"/>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1731"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2021年6月</w:t>
            </w:r>
          </w:p>
          <w:p>
            <w:pPr>
              <w:jc w:val="center"/>
              <w:textAlignment w:val="center"/>
              <w:rPr>
                <w:rFonts w:ascii="Arial" w:hAnsi="Arial" w:cs="Arial"/>
                <w:color w:val="000000"/>
                <w:sz w:val="18"/>
                <w:szCs w:val="18"/>
              </w:rPr>
            </w:pPr>
            <w:r>
              <w:rPr>
                <w:rFonts w:hint="eastAsia" w:ascii="Arial" w:hAnsi="Arial" w:cs="Arial"/>
                <w:color w:val="000000"/>
                <w:sz w:val="18"/>
                <w:szCs w:val="18"/>
              </w:rPr>
              <w:t>（首批次），2023年3月（最后批次）</w:t>
            </w:r>
          </w:p>
        </w:tc>
        <w:tc>
          <w:tcPr>
            <w:tcW w:w="160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结构封顶</w:t>
            </w:r>
          </w:p>
        </w:tc>
        <w:tc>
          <w:tcPr>
            <w:tcW w:w="4031" w:type="dxa"/>
          </w:tcPr>
          <w:p>
            <w:pPr>
              <w:textAlignment w:val="center"/>
              <w:rPr>
                <w:rFonts w:ascii="Arial" w:hAnsi="Arial" w:cs="Arial"/>
                <w:color w:val="000000"/>
                <w:sz w:val="18"/>
                <w:szCs w:val="18"/>
              </w:rPr>
            </w:pPr>
            <w:r>
              <w:rPr>
                <w:rFonts w:hint="eastAsia" w:ascii="Arial" w:hAnsi="Arial" w:cs="Arial"/>
                <w:color w:val="000000"/>
                <w:sz w:val="18"/>
                <w:szCs w:val="18"/>
              </w:rPr>
              <w:t>实际工程进度：云锦一期：1#楼22层底板施工；2#楼23层墙柱施工；3#楼18层墙柱施工；4#楼19层墙柱施工；5#楼21层底板施工；6#楼18层底板施工；7#楼8层底板施工；地下室封顶完70%；云锦二期和云锦三期暂无进度。</w:t>
            </w:r>
          </w:p>
        </w:tc>
        <w:tc>
          <w:tcPr>
            <w:tcW w:w="1292" w:type="dxa"/>
            <w:vAlign w:val="center"/>
          </w:tcPr>
          <w:p>
            <w:pPr>
              <w:jc w:val="both"/>
              <w:rPr>
                <w:rFonts w:ascii="Arial" w:hAnsi="Arial" w:cs="Arial"/>
                <w:color w:val="000000"/>
                <w:sz w:val="18"/>
                <w:szCs w:val="18"/>
              </w:rPr>
            </w:pPr>
            <w:r>
              <w:rPr>
                <w:rFonts w:hint="eastAsia" w:ascii="Arial" w:hAnsi="Arial" w:cs="Arial"/>
                <w:color w:val="000000"/>
                <w:sz w:val="18"/>
                <w:szCs w:val="18"/>
              </w:rPr>
              <w:t>工程实际进度比尽调中经营计划延迟，主要原因是疫情、工程款支付延迟导致工程进度缓慢，项目公司的今年计划：云锦一期所有主体楼栋全部封顶，云锦二期代建广场园林绿化部分施工，云锦三期报规完成。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4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1731"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2022年10月</w:t>
            </w:r>
          </w:p>
          <w:p>
            <w:pPr>
              <w:jc w:val="center"/>
              <w:textAlignment w:val="center"/>
              <w:rPr>
                <w:rFonts w:ascii="Arial" w:hAnsi="Arial" w:cs="Arial"/>
                <w:color w:val="000000"/>
                <w:sz w:val="18"/>
                <w:szCs w:val="18"/>
              </w:rPr>
            </w:pPr>
            <w:r>
              <w:rPr>
                <w:rFonts w:hint="eastAsia" w:ascii="Arial" w:hAnsi="Arial" w:cs="Arial"/>
                <w:color w:val="000000"/>
                <w:sz w:val="18"/>
                <w:szCs w:val="18"/>
              </w:rPr>
              <w:t>（首批次），2023年12月（最后批次）</w:t>
            </w:r>
          </w:p>
        </w:tc>
        <w:tc>
          <w:tcPr>
            <w:tcW w:w="160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竣工备案证</w:t>
            </w:r>
          </w:p>
        </w:tc>
        <w:tc>
          <w:tcPr>
            <w:tcW w:w="4031" w:type="dxa"/>
            <w:vAlign w:val="center"/>
          </w:tcPr>
          <w:p>
            <w:pPr>
              <w:textAlignment w:val="center"/>
              <w:rPr>
                <w:rFonts w:ascii="Arial" w:hAnsi="Arial" w:cs="Arial"/>
                <w:color w:val="000000"/>
                <w:sz w:val="18"/>
                <w:szCs w:val="18"/>
              </w:rPr>
            </w:pPr>
          </w:p>
        </w:tc>
        <w:tc>
          <w:tcPr>
            <w:tcW w:w="129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1731"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2022年12月</w:t>
            </w:r>
          </w:p>
          <w:p>
            <w:pPr>
              <w:jc w:val="center"/>
              <w:textAlignment w:val="center"/>
              <w:rPr>
                <w:rFonts w:ascii="Arial" w:hAnsi="Arial" w:cs="Arial"/>
                <w:color w:val="000000"/>
                <w:sz w:val="18"/>
                <w:szCs w:val="18"/>
              </w:rPr>
            </w:pPr>
            <w:r>
              <w:rPr>
                <w:rFonts w:hint="eastAsia" w:ascii="Arial" w:hAnsi="Arial" w:cs="Arial"/>
                <w:color w:val="000000"/>
                <w:sz w:val="18"/>
                <w:szCs w:val="18"/>
              </w:rPr>
              <w:t>（首批次），2024年6月（最后批次）</w:t>
            </w:r>
          </w:p>
        </w:tc>
        <w:tc>
          <w:tcPr>
            <w:tcW w:w="160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交付证</w:t>
            </w:r>
          </w:p>
        </w:tc>
        <w:tc>
          <w:tcPr>
            <w:tcW w:w="4031" w:type="dxa"/>
            <w:vAlign w:val="center"/>
          </w:tcPr>
          <w:p>
            <w:pPr>
              <w:textAlignment w:val="center"/>
              <w:rPr>
                <w:rFonts w:ascii="Arial" w:hAnsi="Arial" w:cs="Arial"/>
                <w:color w:val="000000"/>
                <w:sz w:val="18"/>
                <w:szCs w:val="18"/>
              </w:rPr>
            </w:pPr>
          </w:p>
        </w:tc>
        <w:tc>
          <w:tcPr>
            <w:tcW w:w="1292" w:type="dxa"/>
            <w:vAlign w:val="center"/>
          </w:tcPr>
          <w:p>
            <w:pPr>
              <w:jc w:val="center"/>
              <w:textAlignment w:val="center"/>
              <w:rPr>
                <w:rFonts w:ascii="Arial" w:hAnsi="Arial" w:cs="Arial"/>
                <w:color w:val="000000"/>
                <w:sz w:val="18"/>
                <w:szCs w:val="18"/>
              </w:rPr>
            </w:pPr>
          </w:p>
        </w:tc>
      </w:tr>
    </w:tbl>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3.2对赌节点达成情况</w:t>
      </w:r>
    </w:p>
    <w:tbl>
      <w:tblPr>
        <w:tblStyle w:val="19"/>
        <w:tblW w:w="9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10"/>
        <w:gridCol w:w="2370"/>
        <w:gridCol w:w="2310"/>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atLeast"/>
          <w:tblHeader/>
        </w:trPr>
        <w:tc>
          <w:tcPr>
            <w:tcW w:w="846" w:type="dxa"/>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序号</w:t>
            </w:r>
          </w:p>
        </w:tc>
        <w:tc>
          <w:tcPr>
            <w:tcW w:w="2510" w:type="dxa"/>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时间节点</w:t>
            </w:r>
          </w:p>
        </w:tc>
        <w:tc>
          <w:tcPr>
            <w:tcW w:w="2370" w:type="dxa"/>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对赌要求</w:t>
            </w:r>
          </w:p>
        </w:tc>
        <w:tc>
          <w:tcPr>
            <w:tcW w:w="2310" w:type="dxa"/>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实际达成情况</w:t>
            </w:r>
          </w:p>
        </w:tc>
        <w:tc>
          <w:tcPr>
            <w:tcW w:w="1271" w:type="dxa"/>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应对方案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1</w:t>
            </w:r>
          </w:p>
        </w:tc>
        <w:tc>
          <w:tcPr>
            <w:tcW w:w="2510" w:type="dxa"/>
            <w:vAlign w:val="center"/>
          </w:tcPr>
          <w:p>
            <w:pPr>
              <w:jc w:val="center"/>
              <w:textAlignment w:val="center"/>
              <w:rPr>
                <w:rFonts w:ascii="宋体" w:hAnsi="宋体" w:cs="宋体"/>
                <w:sz w:val="18"/>
                <w:szCs w:val="18"/>
              </w:rPr>
            </w:pPr>
            <w:r>
              <w:rPr>
                <w:rFonts w:hint="eastAsia" w:ascii="Arial" w:hAnsi="Arial" w:cs="Arial"/>
                <w:color w:val="000000"/>
                <w:sz w:val="18"/>
                <w:szCs w:val="18"/>
              </w:rPr>
              <w:t>2020年10月30日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rPr>
              <w:t>取得首期四证</w:t>
            </w:r>
          </w:p>
        </w:tc>
        <w:tc>
          <w:tcPr>
            <w:tcW w:w="231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rPr>
              <w:t>已完成</w:t>
            </w:r>
          </w:p>
        </w:tc>
        <w:tc>
          <w:tcPr>
            <w:tcW w:w="1271" w:type="dxa"/>
          </w:tcPr>
          <w:p>
            <w:pPr>
              <w:spacing w:line="360" w:lineRule="auto"/>
              <w:jc w:val="center"/>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tabs>
                <w:tab w:val="left" w:pos="301"/>
              </w:tabs>
              <w:spacing w:line="360" w:lineRule="auto"/>
              <w:rPr>
                <w:rFonts w:ascii="仿宋" w:hAnsi="仿宋" w:eastAsia="仿宋" w:cs="宋体"/>
                <w:b/>
                <w:bCs/>
                <w:sz w:val="28"/>
                <w:szCs w:val="28"/>
              </w:rPr>
            </w:pPr>
            <w:r>
              <w:rPr>
                <w:rFonts w:hint="eastAsia" w:ascii="Arial" w:hAnsi="Arial" w:cs="Arial"/>
                <w:sz w:val="18"/>
                <w:szCs w:val="18"/>
              </w:rPr>
              <w:tab/>
            </w:r>
            <w:r>
              <w:rPr>
                <w:rFonts w:hint="eastAsia" w:ascii="Arial" w:hAnsi="Arial" w:cs="Arial"/>
                <w:sz w:val="18"/>
                <w:szCs w:val="18"/>
              </w:rPr>
              <w:t>2</w:t>
            </w:r>
          </w:p>
        </w:tc>
        <w:tc>
          <w:tcPr>
            <w:tcW w:w="251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rPr>
              <w:t>2020年11月10日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rPr>
              <w:t>达到首期预售形象进度</w:t>
            </w:r>
          </w:p>
        </w:tc>
        <w:tc>
          <w:tcPr>
            <w:tcW w:w="2310" w:type="dxa"/>
            <w:vAlign w:val="center"/>
          </w:tcPr>
          <w:p>
            <w:pPr>
              <w:jc w:val="center"/>
              <w:textAlignment w:val="center"/>
              <w:rPr>
                <w:rFonts w:ascii="宋体" w:hAnsi="宋体" w:cs="宋体"/>
                <w:sz w:val="18"/>
                <w:szCs w:val="18"/>
              </w:rPr>
            </w:pPr>
            <w:r>
              <w:rPr>
                <w:rFonts w:hint="eastAsia" w:ascii="Arial" w:hAnsi="Arial" w:cs="Arial"/>
                <w:color w:val="000000"/>
                <w:sz w:val="18"/>
                <w:szCs w:val="18"/>
              </w:rPr>
              <w:t>已完成</w:t>
            </w:r>
          </w:p>
        </w:tc>
        <w:tc>
          <w:tcPr>
            <w:tcW w:w="1271" w:type="dxa"/>
          </w:tcPr>
          <w:p>
            <w:pPr>
              <w:spacing w:line="360" w:lineRule="auto"/>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3</w:t>
            </w:r>
          </w:p>
        </w:tc>
        <w:tc>
          <w:tcPr>
            <w:tcW w:w="251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rPr>
              <w:t>2020年12月20日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rPr>
              <w:t>取得首期预售许可证</w:t>
            </w:r>
          </w:p>
        </w:tc>
        <w:tc>
          <w:tcPr>
            <w:tcW w:w="2310" w:type="dxa"/>
            <w:vAlign w:val="center"/>
          </w:tcPr>
          <w:p>
            <w:pPr>
              <w:jc w:val="center"/>
              <w:textAlignment w:val="center"/>
              <w:rPr>
                <w:rFonts w:ascii="宋体" w:hAnsi="宋体" w:cs="宋体"/>
                <w:sz w:val="18"/>
                <w:szCs w:val="18"/>
              </w:rPr>
            </w:pPr>
            <w:r>
              <w:rPr>
                <w:rFonts w:hint="eastAsia" w:ascii="Arial" w:hAnsi="Arial" w:cs="Arial"/>
                <w:color w:val="000000"/>
                <w:sz w:val="18"/>
                <w:szCs w:val="18"/>
              </w:rPr>
              <w:t>已取得商品房预售许可证（ZB07-01地块云锦一期1#楼、2#楼和3#楼）</w:t>
            </w:r>
          </w:p>
        </w:tc>
        <w:tc>
          <w:tcPr>
            <w:tcW w:w="1271" w:type="dxa"/>
          </w:tcPr>
          <w:p>
            <w:pPr>
              <w:spacing w:line="360" w:lineRule="auto"/>
              <w:rPr>
                <w:rFonts w:ascii="仿宋" w:hAnsi="仿宋" w:eastAsia="仿宋" w:cs="宋体"/>
                <w:b/>
                <w:bCs/>
                <w:sz w:val="28"/>
                <w:szCs w:val="28"/>
              </w:rPr>
            </w:pPr>
          </w:p>
        </w:tc>
      </w:tr>
    </w:tbl>
    <w:p>
      <w:pPr>
        <w:spacing w:line="360" w:lineRule="auto"/>
        <w:jc w:val="center"/>
        <w:rPr>
          <w:rFonts w:hint="eastAsia" w:ascii="Arial" w:hAnsi="Arial" w:cs="Arial"/>
          <w:sz w:val="18"/>
          <w:szCs w:val="18"/>
        </w:rPr>
        <w:sectPr>
          <w:footerReference r:id="rId8" w:type="default"/>
          <w:pgSz w:w="11906" w:h="16838"/>
          <w:pgMar w:top="1134" w:right="1134" w:bottom="1134" w:left="1134" w:header="851" w:footer="992" w:gutter="0"/>
          <w:pgNumType w:start="1"/>
          <w:cols w:space="425" w:num="1"/>
          <w:docGrid w:type="linesAndChars" w:linePitch="326" w:charSpace="0"/>
        </w:sectPr>
      </w:pPr>
    </w:p>
    <w:tbl>
      <w:tblPr>
        <w:tblStyle w:val="19"/>
        <w:tblW w:w="93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510"/>
        <w:gridCol w:w="2370"/>
        <w:gridCol w:w="2310"/>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4</w:t>
            </w:r>
          </w:p>
        </w:tc>
        <w:tc>
          <w:tcPr>
            <w:tcW w:w="25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2021年12月31日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rPr>
              <w:t>首期主体结构封顶</w:t>
            </w:r>
          </w:p>
        </w:tc>
        <w:tc>
          <w:tcPr>
            <w:tcW w:w="2310" w:type="dxa"/>
            <w:vAlign w:val="center"/>
          </w:tcPr>
          <w:p>
            <w:pPr>
              <w:jc w:val="center"/>
              <w:textAlignment w:val="center"/>
              <w:rPr>
                <w:rFonts w:ascii="宋体" w:hAnsi="宋体" w:cs="宋体"/>
                <w:sz w:val="18"/>
                <w:szCs w:val="18"/>
              </w:rPr>
            </w:pPr>
          </w:p>
        </w:tc>
        <w:tc>
          <w:tcPr>
            <w:tcW w:w="1271" w:type="dxa"/>
          </w:tcPr>
          <w:p>
            <w:pPr>
              <w:spacing w:line="360" w:lineRule="auto"/>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5</w:t>
            </w:r>
          </w:p>
        </w:tc>
        <w:tc>
          <w:tcPr>
            <w:tcW w:w="25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信托计划存续满12个月</w:t>
            </w:r>
          </w:p>
          <w:p>
            <w:pPr>
              <w:jc w:val="center"/>
              <w:textAlignment w:val="center"/>
              <w:rPr>
                <w:rFonts w:ascii="Arial" w:hAnsi="Arial" w:cs="Arial"/>
                <w:color w:val="000000"/>
                <w:sz w:val="18"/>
                <w:szCs w:val="18"/>
              </w:rPr>
            </w:pPr>
            <w:r>
              <w:rPr>
                <w:rFonts w:hint="eastAsia" w:ascii="Arial" w:hAnsi="Arial" w:cs="Arial"/>
                <w:color w:val="000000"/>
                <w:sz w:val="18"/>
                <w:szCs w:val="18"/>
              </w:rPr>
              <w:t>（2022年4月1日）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rPr>
              <w:t>全盘住宅销售去化30%</w:t>
            </w:r>
          </w:p>
        </w:tc>
        <w:tc>
          <w:tcPr>
            <w:tcW w:w="2310" w:type="dxa"/>
            <w:vAlign w:val="center"/>
          </w:tcPr>
          <w:p>
            <w:pPr>
              <w:jc w:val="center"/>
              <w:textAlignment w:val="center"/>
              <w:rPr>
                <w:rFonts w:ascii="宋体" w:hAnsi="宋体" w:cs="宋体"/>
                <w:sz w:val="18"/>
                <w:szCs w:val="18"/>
              </w:rPr>
            </w:pPr>
          </w:p>
        </w:tc>
        <w:tc>
          <w:tcPr>
            <w:tcW w:w="1271" w:type="dxa"/>
          </w:tcPr>
          <w:p>
            <w:pPr>
              <w:spacing w:line="360" w:lineRule="auto"/>
              <w:rPr>
                <w:rFonts w:ascii="仿宋" w:hAnsi="仿宋" w:eastAsia="仿宋" w:cs="宋体"/>
                <w:b/>
                <w:bCs/>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spacing w:line="360" w:lineRule="auto"/>
              <w:jc w:val="center"/>
              <w:rPr>
                <w:rFonts w:ascii="仿宋" w:hAnsi="仿宋" w:eastAsia="仿宋" w:cs="宋体"/>
                <w:b/>
                <w:bCs/>
                <w:sz w:val="28"/>
                <w:szCs w:val="28"/>
              </w:rPr>
            </w:pPr>
            <w:r>
              <w:rPr>
                <w:rFonts w:hint="eastAsia" w:ascii="Arial" w:hAnsi="Arial" w:cs="Arial"/>
                <w:sz w:val="18"/>
                <w:szCs w:val="18"/>
              </w:rPr>
              <w:t>6</w:t>
            </w:r>
          </w:p>
        </w:tc>
        <w:tc>
          <w:tcPr>
            <w:tcW w:w="25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信托计划存续满18个月</w:t>
            </w:r>
          </w:p>
          <w:p>
            <w:pPr>
              <w:jc w:val="center"/>
              <w:textAlignment w:val="center"/>
              <w:rPr>
                <w:rFonts w:ascii="Arial" w:hAnsi="Arial" w:cs="Arial"/>
                <w:color w:val="000000"/>
                <w:sz w:val="18"/>
                <w:szCs w:val="18"/>
              </w:rPr>
            </w:pPr>
            <w:r>
              <w:rPr>
                <w:rFonts w:hint="eastAsia" w:ascii="Arial" w:hAnsi="Arial" w:cs="Arial"/>
                <w:color w:val="000000"/>
                <w:sz w:val="18"/>
                <w:szCs w:val="18"/>
              </w:rPr>
              <w:t>（2022年10月1日）</w:t>
            </w:r>
          </w:p>
        </w:tc>
        <w:tc>
          <w:tcPr>
            <w:tcW w:w="2370" w:type="dxa"/>
            <w:vAlign w:val="center"/>
          </w:tcPr>
          <w:p>
            <w:pPr>
              <w:jc w:val="center"/>
              <w:textAlignment w:val="center"/>
              <w:rPr>
                <w:rFonts w:ascii="仿宋" w:hAnsi="仿宋" w:eastAsia="仿宋" w:cs="宋体"/>
                <w:b/>
                <w:bCs/>
                <w:sz w:val="28"/>
                <w:szCs w:val="28"/>
              </w:rPr>
            </w:pPr>
            <w:r>
              <w:rPr>
                <w:rFonts w:hint="eastAsia" w:ascii="Arial" w:hAnsi="Arial" w:cs="Arial"/>
                <w:color w:val="000000"/>
                <w:sz w:val="18"/>
                <w:szCs w:val="18"/>
              </w:rPr>
              <w:t>全盘住宅销售去化60%</w:t>
            </w:r>
          </w:p>
        </w:tc>
        <w:tc>
          <w:tcPr>
            <w:tcW w:w="2310" w:type="dxa"/>
            <w:vAlign w:val="center"/>
          </w:tcPr>
          <w:p>
            <w:pPr>
              <w:jc w:val="center"/>
              <w:textAlignment w:val="center"/>
              <w:rPr>
                <w:rFonts w:ascii="宋体" w:hAnsi="宋体" w:cs="宋体"/>
                <w:sz w:val="18"/>
                <w:szCs w:val="18"/>
              </w:rPr>
            </w:pPr>
          </w:p>
        </w:tc>
        <w:tc>
          <w:tcPr>
            <w:tcW w:w="1271" w:type="dxa"/>
          </w:tcPr>
          <w:p>
            <w:pPr>
              <w:spacing w:line="360" w:lineRule="auto"/>
              <w:rPr>
                <w:rFonts w:ascii="仿宋" w:hAnsi="仿宋" w:eastAsia="仿宋" w:cs="宋体"/>
                <w:b/>
                <w:bCs/>
                <w:sz w:val="28"/>
                <w:szCs w:val="28"/>
              </w:rPr>
            </w:pPr>
          </w:p>
        </w:tc>
      </w:tr>
    </w:tbl>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（4）其他增信或风控措施落实</w:t>
      </w:r>
      <w:bookmarkEnd w:id="4"/>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无。</w:t>
      </w:r>
    </w:p>
    <w:p>
      <w:pPr>
        <w:widowControl w:val="0"/>
        <w:spacing w:line="480" w:lineRule="auto"/>
        <w:ind w:firstLine="420" w:firstLineChars="200"/>
        <w:jc w:val="both"/>
        <w:rPr>
          <w:rFonts w:ascii="Arial" w:hAnsi="Arial" w:cs="Arial"/>
          <w:kern w:val="44"/>
          <w:sz w:val="21"/>
          <w:szCs w:val="21"/>
        </w:rPr>
      </w:pPr>
      <w:bookmarkStart w:id="5" w:name="_Toc18879"/>
      <w:r>
        <w:rPr>
          <w:rFonts w:hint="eastAsia" w:ascii="Arial" w:hAnsi="Arial" w:cs="Arial"/>
          <w:kern w:val="44"/>
          <w:sz w:val="21"/>
          <w:szCs w:val="21"/>
        </w:rPr>
        <w:t>（5）销售情况</w:t>
      </w:r>
      <w:bookmarkEnd w:id="5"/>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本月收到销售回款26,840,402.00元，开盘621 套房源，已售399套，合同总价为341,187,438.00元，销售回款为367,827,322.55元（销售回款说明：1.减去进场后已知退房款；2.最终数字含诚意金等收款）。</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（6）四证审批：本月未发生四证审批事项。</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（7）工程进度：首批推盘区最高施工至23层。</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（8）资金收支：</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SPV公司本月流入0元；本周流出0元；SPV所有账户余额9,358.56元，其中受限资金0元。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项目公司本月流入26,840,402.00元，其中销售回款26,840,402.00元；本月流出34,721,153.12元，其中开发费用1,547,156.25元（全部为商票到期兑付），建安费用29,519,672.00元（其中商票到期兑付1,830,600.00元）</w:t>
      </w:r>
      <w:r>
        <w:rPr>
          <w:rFonts w:ascii="Arial" w:hAnsi="Arial" w:cs="Arial"/>
          <w:kern w:val="44"/>
          <w:sz w:val="21"/>
          <w:szCs w:val="21"/>
        </w:rPr>
        <w:t>，营建成本455</w:t>
      </w:r>
      <w:r>
        <w:rPr>
          <w:rFonts w:hint="eastAsia" w:ascii="Arial" w:hAnsi="Arial" w:cs="Arial"/>
          <w:kern w:val="44"/>
          <w:sz w:val="21"/>
          <w:szCs w:val="21"/>
        </w:rPr>
        <w:t>,</w:t>
      </w:r>
      <w:r>
        <w:rPr>
          <w:rFonts w:ascii="Arial" w:hAnsi="Arial" w:cs="Arial"/>
          <w:kern w:val="44"/>
          <w:sz w:val="21"/>
          <w:szCs w:val="21"/>
        </w:rPr>
        <w:t>637.39元，营销费用824</w:t>
      </w:r>
      <w:r>
        <w:rPr>
          <w:rFonts w:hint="eastAsia" w:ascii="Arial" w:hAnsi="Arial" w:cs="Arial"/>
          <w:kern w:val="44"/>
          <w:sz w:val="21"/>
          <w:szCs w:val="21"/>
        </w:rPr>
        <w:t>,</w:t>
      </w:r>
      <w:r>
        <w:rPr>
          <w:rFonts w:ascii="Arial" w:hAnsi="Arial" w:cs="Arial"/>
          <w:kern w:val="44"/>
          <w:sz w:val="21"/>
          <w:szCs w:val="21"/>
        </w:rPr>
        <w:t>016.56元，</w:t>
      </w:r>
      <w:r>
        <w:rPr>
          <w:rFonts w:hint="eastAsia" w:ascii="Arial" w:hAnsi="Arial" w:cs="Arial"/>
          <w:kern w:val="44"/>
          <w:sz w:val="21"/>
          <w:szCs w:val="21"/>
        </w:rPr>
        <w:t>管理费用533,748.62元，财务费用741.00元，税费1,612,181.30元，退房款160,000.00元，公积金贷款保证金68,000.00元；项目公司所有账户余额为91,626,620.21元，其中受限资金80,937,379.12元。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（9）成本合约</w:t>
      </w:r>
    </w:p>
    <w:p>
      <w:pPr>
        <w:pStyle w:val="2"/>
        <w:spacing w:line="360" w:lineRule="auto"/>
        <w:rPr>
          <w:rFonts w:ascii="Arial" w:hAnsi="Arial" w:cs="Arial"/>
          <w:kern w:val="44"/>
          <w:szCs w:val="21"/>
        </w:rPr>
      </w:pPr>
      <w:r>
        <w:rPr>
          <w:rFonts w:hint="eastAsia" w:ascii="Arial" w:hAnsi="Arial" w:cs="Arial"/>
          <w:kern w:val="44"/>
          <w:szCs w:val="21"/>
        </w:rPr>
        <w:t>本月签订开发成本类合同6份，开发成本累计合同金额(含无合同已发生成本)1,211,059,875.59元，占开发成本总预算的1,953,280,000.00元62.00%，开发成本累计支付918,146,036.39元，占开发成本总预算的47.01%。</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（10）项目开发贷及其他融资</w:t>
      </w:r>
    </w:p>
    <w:p>
      <w:pPr>
        <w:spacing w:line="480" w:lineRule="auto"/>
        <w:ind w:firstLine="420" w:firstLineChars="200"/>
        <w:rPr>
          <w:rFonts w:hint="eastAsia" w:ascii="Arial" w:hAnsi="Arial" w:cs="Arial"/>
          <w:kern w:val="44"/>
          <w:sz w:val="21"/>
          <w:szCs w:val="21"/>
        </w:rPr>
        <w:sectPr>
          <w:footerReference r:id="rId9" w:type="default"/>
          <w:pgSz w:w="11906" w:h="16838"/>
          <w:pgMar w:top="1134" w:right="1134" w:bottom="1134" w:left="1134" w:header="851" w:footer="992" w:gutter="0"/>
          <w:pgNumType w:start="1"/>
          <w:cols w:space="425" w:num="1"/>
          <w:docGrid w:type="linesAndChars" w:linePitch="326" w:charSpace="0"/>
        </w:sectPr>
      </w:pPr>
    </w:p>
    <w:p>
      <w:pPr>
        <w:spacing w:line="480" w:lineRule="auto"/>
        <w:ind w:firstLine="420" w:firstLineChars="200"/>
        <w:rPr>
          <w:rFonts w:ascii="Arial" w:hAnsi="Arial" w:cs="Arial"/>
          <w:kern w:val="44"/>
          <w:sz w:val="21"/>
          <w:szCs w:val="21"/>
        </w:rPr>
      </w:pPr>
      <w:r>
        <w:rPr>
          <w:rFonts w:hint="eastAsia" w:ascii="Arial" w:hAnsi="Arial" w:cs="Arial"/>
          <w:kern w:val="44"/>
          <w:sz w:val="21"/>
          <w:szCs w:val="21"/>
        </w:rPr>
        <w:t>项目公司已提供三月份报表显示累计兑付的商业承兑汇票共计金额26,622,936.95元明细（为商业承兑汇票金额与保理金额），截至8月31日未兑付的商业承兑汇票总额为11,550,455.89元，项目公司提供的明细台账累计未兑付的保理金额为11,550,455.89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（11）其他重大事件及存在的风险情况披露：</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1）项目公司未提供全部工程合同完整资料。</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工程实际进度比尽调中经营计划延迟，主要原因是疫情、工程款支付延迟导致工程进度缓慢，项目公司的今年计划：云锦一期所有主体楼栋全部封顶，云锦二期代建广场园林绿化部分施工，云锦三期报规完成。投资协议中首期主体结构封顶对赌节点为2021年12月31日，按现阶段已完成的工程节点，后期工期较为紧张，项目公司后期需加强工程进度管理，按计划完成各阶段工作，方可保证按对赌时间完成首期主体结构封顶。</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云锦一期4#楼、5#楼、6#楼、7#楼已提交预售许可证申请资料，截至本期末均未获取预售许可证原件。项目公司2021年7月24日推盘云锦一期7#楼商铺12套（669.02㎡），项目公司无证售卖，表示无人投诉房管局不会处理，对项目无影响。</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4）宜宾佳鑫建筑工程有限责任公司承包云锦（一期）二批次5#、6#、7#、地下室工程。2021年8月17日，宜宾佳鑫建筑工程有限责任公司停止施工。从2</w:t>
      </w:r>
      <w:r>
        <w:rPr>
          <w:rFonts w:ascii="Arial" w:hAnsi="Arial" w:cs="Arial"/>
          <w:kern w:val="44"/>
          <w:sz w:val="21"/>
          <w:szCs w:val="21"/>
        </w:rPr>
        <w:t>021</w:t>
      </w:r>
      <w:r>
        <w:rPr>
          <w:rFonts w:hint="eastAsia" w:ascii="Arial" w:hAnsi="Arial" w:cs="Arial"/>
          <w:kern w:val="44"/>
          <w:sz w:val="21"/>
          <w:szCs w:val="21"/>
        </w:rPr>
        <w:t>年8月24</w:t>
      </w:r>
      <w:r>
        <w:rPr>
          <w:rFonts w:hint="eastAsia" w:ascii="Arial" w:hAnsi="Arial" w:cs="Arial"/>
          <w:kern w:val="44"/>
          <w:sz w:val="21"/>
          <w:szCs w:val="21"/>
          <w:lang w:val="en-US" w:eastAsia="zh-CN"/>
        </w:rPr>
        <w:t>日开始</w:t>
      </w:r>
      <w:r>
        <w:rPr>
          <w:rFonts w:hint="eastAsia" w:ascii="Arial" w:hAnsi="Arial" w:cs="Arial"/>
          <w:kern w:val="44"/>
          <w:sz w:val="21"/>
          <w:szCs w:val="21"/>
        </w:rPr>
        <w:t>宜宾佳鑫建筑工程有限责任公司陆续复工，项目公司表示与对方还需进一步沟通协商。</w:t>
      </w:r>
    </w:p>
    <w:p>
      <w:pPr>
        <w:widowControl w:val="0"/>
        <w:spacing w:line="480" w:lineRule="auto"/>
        <w:ind w:firstLine="420" w:firstLineChars="200"/>
        <w:jc w:val="both"/>
        <w:rPr>
          <w:rFonts w:ascii="Arial" w:hAnsi="Arial" w:cs="Arial"/>
          <w:kern w:val="44"/>
          <w:sz w:val="21"/>
          <w:szCs w:val="21"/>
        </w:rPr>
      </w:pPr>
    </w:p>
    <w:p>
      <w:pPr>
        <w:widowControl w:val="0"/>
        <w:spacing w:line="480" w:lineRule="auto"/>
        <w:ind w:firstLine="420" w:firstLineChars="200"/>
        <w:jc w:val="both"/>
        <w:rPr>
          <w:rFonts w:ascii="Arial" w:hAnsi="Arial" w:cs="Arial"/>
          <w:kern w:val="44"/>
          <w:sz w:val="21"/>
          <w:szCs w:val="21"/>
        </w:rPr>
        <w:sectPr>
          <w:footerReference r:id="rId10" w:type="default"/>
          <w:pgSz w:w="11906" w:h="16838"/>
          <w:pgMar w:top="1134" w:right="1134" w:bottom="1134" w:left="1134" w:header="851" w:footer="992" w:gutter="0"/>
          <w:pgNumType w:start="1"/>
          <w:cols w:space="425" w:num="1"/>
          <w:docGrid w:type="linesAndChars" w:linePitch="326" w:charSpace="0"/>
        </w:sectPr>
      </w:pPr>
    </w:p>
    <w:p>
      <w:pPr>
        <w:jc w:val="center"/>
        <w:rPr>
          <w:rFonts w:ascii="宋体" w:hAnsi="宋体" w:cs="宋体"/>
          <w:b/>
          <w:bCs/>
          <w:sz w:val="21"/>
          <w:szCs w:val="21"/>
        </w:rPr>
      </w:pPr>
      <w:bookmarkStart w:id="6" w:name="_Toc12000"/>
      <w:r>
        <w:rPr>
          <w:rFonts w:hint="eastAsia" w:ascii="宋体" w:hAnsi="宋体" w:cs="宋体"/>
          <w:b/>
          <w:bCs/>
          <w:sz w:val="21"/>
          <w:szCs w:val="21"/>
        </w:rPr>
        <w:t>中航信托•天启【2020】565号宜宾站前广场项目</w:t>
      </w:r>
      <w:bookmarkEnd w:id="6"/>
    </w:p>
    <w:p>
      <w:pPr>
        <w:jc w:val="center"/>
        <w:rPr>
          <w:rFonts w:ascii="宋体" w:hAnsi="宋体" w:cs="宋体"/>
          <w:b/>
          <w:bCs/>
          <w:sz w:val="21"/>
          <w:szCs w:val="21"/>
        </w:rPr>
      </w:pPr>
      <w:bookmarkStart w:id="7" w:name="_Toc32234"/>
      <w:r>
        <w:rPr>
          <w:rFonts w:hint="eastAsia" w:ascii="宋体" w:hAnsi="宋体" w:cs="宋体"/>
          <w:b/>
          <w:bCs/>
          <w:sz w:val="21"/>
          <w:szCs w:val="21"/>
        </w:rPr>
        <w:t>监管月报</w:t>
      </w:r>
      <w:bookmarkEnd w:id="7"/>
    </w:p>
    <w:p>
      <w:pPr>
        <w:pStyle w:val="3"/>
        <w:keepNext w:val="0"/>
        <w:keepLines w:val="0"/>
        <w:spacing w:before="300" w:after="300" w:line="360" w:lineRule="exact"/>
        <w:jc w:val="left"/>
        <w:rPr>
          <w:rFonts w:ascii="Arial" w:hAnsi="Arial" w:eastAsia="宋体" w:cs="Arial"/>
          <w:bCs/>
          <w:color w:val="000000"/>
          <w:sz w:val="24"/>
          <w:szCs w:val="24"/>
        </w:rPr>
      </w:pPr>
      <w:bookmarkStart w:id="8" w:name="_Toc12299"/>
      <w:bookmarkStart w:id="9" w:name="_Toc66115195"/>
      <w:bookmarkStart w:id="10" w:name="_Toc13609"/>
      <w:r>
        <w:rPr>
          <w:rFonts w:hint="eastAsia" w:ascii="Arial" w:hAnsi="Arial" w:eastAsia="宋体" w:cs="Arial"/>
          <w:bCs/>
          <w:color w:val="000000"/>
          <w:sz w:val="24"/>
          <w:szCs w:val="24"/>
        </w:rPr>
        <w:t>一、项目基本情况介绍</w:t>
      </w:r>
      <w:bookmarkEnd w:id="8"/>
      <w:bookmarkEnd w:id="9"/>
      <w:bookmarkEnd w:id="10"/>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1.项目公司即宜宾骏继洪骥置业有限责任公司由成都信茂涵置业有限公司与成都金座置业有限公司分别持股51%、49%。</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成都信茂涵置业有限公司成立于2018年09月13日，现法定代表人徐杨，注册资本30,000万元，注册地址为成都市成华区猛追湾横街99号29层2924号。唯一股东为成都世茂新城房地产开发有限公司。2019年7月30日，公司唯一股东变更为常州世茂房地产有限公司。公司100%股东为常州世茂，向上穿透世茂集团控有成都信茂涵100%股权。2021年1月27日，股东变更为常州世茂房地产有限公司和深圳航宜投资合伙企业（有限合伙），其中常州世茂房地产有限公司持股51%（对应注册资本为15,300.00万元），深圳航宜投资合伙企业（有限合伙）持股49%（对应注册资本为14,700.00万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成都金座置业有限公司成立于2010年11月24日，现法定代表人洪金界，注册资本10,000万元，注册地址为成都市武侯区临江西路1号1幢1单元锦江国际写字楼10楼。成都金座置业有限公司控股股东为洪金界，持股90%。</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标的项目现对外推广名“宜宾站前广场项目”，坐落于宜宾市翠屏区天柏组团ZB07-01地块、ZB07-04地块、ZB07-05地块、ZB07-06-02地块、ZB07-06-03地块、ZB07-08地块。紧邻宜宾火车站、西门汽车客运站，同时项目地块紧临金沙江，具有江景资源优势。项目紧邻城市主干道翠柏路，周边主次支路发达。周边交通、医疗及教育配套极为成熟。用地性质均为</w:t>
      </w:r>
      <w:r>
        <w:rPr>
          <w:rFonts w:hint="eastAsia" w:ascii="Arial" w:hAnsi="Arial" w:cs="Arial"/>
          <w:kern w:val="44"/>
          <w:sz w:val="21"/>
          <w:szCs w:val="21"/>
          <w:lang w:val="en-US" w:eastAsia="zh-CN"/>
        </w:rPr>
        <w:t>商业居住混合用地</w:t>
      </w:r>
      <w:r>
        <w:rPr>
          <w:rFonts w:hint="eastAsia" w:ascii="Arial" w:hAnsi="Arial" w:cs="Arial"/>
          <w:kern w:val="44"/>
          <w:sz w:val="21"/>
          <w:szCs w:val="21"/>
        </w:rPr>
        <w:t>，总用地面积ZB07-01地块33671平方米、ZB07-04地块2782平方米、ZB07-05地块2971平方米、ZB07-06-02地块2807平方米、ZB07-06-03地块3187平方米、ZB07-08地块19430平方米，总规划建筑面积337967平方米，其中计容建筑面积249669平方米、不计容建筑面积88298平方米，容积率3.85，建筑密度20%，绿地率30%。高层204770㎡、LOFT 22804㎡、商业15200㎡、公共配套6894㎡。</w:t>
      </w:r>
    </w:p>
    <w:p>
      <w:pPr>
        <w:tabs>
          <w:tab w:val="center" w:pos="4819"/>
        </w:tabs>
        <w:jc w:val="center"/>
        <w:rPr>
          <w:rFonts w:hint="eastAsia" w:ascii="Arial" w:hAnsi="Arial" w:cs="Arial"/>
          <w:kern w:val="44"/>
          <w:sz w:val="21"/>
          <w:szCs w:val="21"/>
        </w:rPr>
      </w:pPr>
    </w:p>
    <w:p>
      <w:pPr>
        <w:tabs>
          <w:tab w:val="center" w:pos="4819"/>
        </w:tabs>
      </w:pPr>
      <w:r>
        <w:rPr>
          <w:rFonts w:hint="eastAsia" w:ascii="Arial" w:hAnsi="Arial" w:cs="Arial"/>
          <w:sz w:val="21"/>
          <w:szCs w:val="21"/>
        </w:rPr>
        <w:br w:type="page"/>
      </w:r>
      <w:r>
        <w:rPr>
          <w:rFonts w:ascii="Arial" w:hAnsi="Arial" w:cs="Arial"/>
          <w:kern w:val="44"/>
          <w:sz w:val="21"/>
          <w:szCs w:val="21"/>
        </w:rPr>
        <w:tab/>
      </w:r>
    </w:p>
    <w:tbl>
      <w:tblPr>
        <w:tblStyle w:val="18"/>
        <w:tblW w:w="6780" w:type="dxa"/>
        <w:jc w:val="center"/>
        <w:tblLayout w:type="fixed"/>
        <w:tblCellMar>
          <w:top w:w="0" w:type="dxa"/>
          <w:left w:w="0" w:type="dxa"/>
          <w:bottom w:w="0" w:type="dxa"/>
          <w:right w:w="0" w:type="dxa"/>
        </w:tblCellMar>
      </w:tblPr>
      <w:tblGrid>
        <w:gridCol w:w="1682"/>
        <w:gridCol w:w="1396"/>
        <w:gridCol w:w="2213"/>
        <w:gridCol w:w="1489"/>
      </w:tblGrid>
      <w:tr>
        <w:tblPrEx>
          <w:tblCellMar>
            <w:top w:w="0" w:type="dxa"/>
            <w:left w:w="0" w:type="dxa"/>
            <w:bottom w:w="0" w:type="dxa"/>
            <w:right w:w="0" w:type="dxa"/>
          </w:tblCellMar>
        </w:tblPrEx>
        <w:trPr>
          <w:trHeight w:val="270" w:hRule="atLeast"/>
          <w:jc w:val="center"/>
        </w:trPr>
        <w:tc>
          <w:tcPr>
            <w:tcW w:w="307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项目</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设计数值</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计量单位</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建设用地面积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 xml:space="preserve">64,848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总建筑面积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 xml:space="preserve">337,967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其中</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地上建筑面积</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 xml:space="preserve">249,669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w:t>
            </w:r>
          </w:p>
        </w:tc>
      </w:tr>
      <w:tr>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地下建筑面积</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 xml:space="preserve">88,299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地上可售面积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 xml:space="preserve">242,774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其中</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高层</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rPr>
            </w:pPr>
            <w:r>
              <w:rPr>
                <w:rFonts w:hint="eastAsia" w:ascii="Arial" w:hAnsi="Arial" w:cs="Arial"/>
                <w:bCs/>
                <w:sz w:val="18"/>
                <w:szCs w:val="18"/>
              </w:rPr>
              <w:t>204,770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LOFT</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rPr>
            </w:pPr>
            <w:r>
              <w:rPr>
                <w:rFonts w:hint="eastAsia" w:ascii="Arial" w:hAnsi="Arial" w:cs="Arial"/>
                <w:bCs/>
                <w:sz w:val="18"/>
                <w:szCs w:val="18"/>
              </w:rPr>
              <w:t>22,804</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商业</w:t>
            </w: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rPr>
            </w:pPr>
            <w:r>
              <w:rPr>
                <w:rFonts w:hint="eastAsia" w:ascii="Arial" w:hAnsi="Arial" w:cs="Arial"/>
                <w:bCs/>
                <w:sz w:val="18"/>
                <w:szCs w:val="18"/>
              </w:rPr>
              <w:t>15,200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公共配套</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tcPr>
          <w:p>
            <w:pPr>
              <w:jc w:val="center"/>
              <w:rPr>
                <w:rFonts w:ascii="Arial" w:hAnsi="Arial" w:cs="Arial"/>
                <w:bCs/>
                <w:sz w:val="18"/>
                <w:szCs w:val="18"/>
              </w:rPr>
            </w:pPr>
            <w:r>
              <w:rPr>
                <w:rFonts w:hint="eastAsia" w:ascii="Arial" w:hAnsi="Arial" w:cs="Arial"/>
                <w:bCs/>
                <w:sz w:val="18"/>
                <w:szCs w:val="18"/>
              </w:rPr>
              <w:t>6,894</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地下车库</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 xml:space="preserve">69,166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总计容建筑面积</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 xml:space="preserve">249,669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w:t>
            </w: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容积率</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 xml:space="preserve">3.85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建筑密度</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绿地率</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r>
      <w:tr>
        <w:tblPrEx>
          <w:tblCellMar>
            <w:top w:w="0" w:type="dxa"/>
            <w:left w:w="0" w:type="dxa"/>
            <w:bottom w:w="0" w:type="dxa"/>
            <w:right w:w="0" w:type="dxa"/>
          </w:tblCellMar>
        </w:tblPrEx>
        <w:trPr>
          <w:trHeight w:val="270" w:hRule="atLeast"/>
          <w:jc w:val="center"/>
        </w:trPr>
        <w:tc>
          <w:tcPr>
            <w:tcW w:w="168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停车位</w:t>
            </w:r>
          </w:p>
        </w:tc>
        <w:tc>
          <w:tcPr>
            <w:tcW w:w="13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p>
        </w:tc>
        <w:tc>
          <w:tcPr>
            <w:tcW w:w="22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 xml:space="preserve">1976 </w:t>
            </w:r>
          </w:p>
        </w:tc>
        <w:tc>
          <w:tcPr>
            <w:tcW w:w="14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个</w:t>
            </w:r>
          </w:p>
        </w:tc>
      </w:tr>
    </w:tbl>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其中：一期占地约50亩，7栋高层建筑（≤100米），效果图及经济指标如下：</w:t>
      </w:r>
    </w:p>
    <w:p>
      <w:pPr>
        <w:pStyle w:val="2"/>
        <w:jc w:val="center"/>
        <w:rPr>
          <w:rFonts w:ascii="Times New Roman"/>
        </w:rPr>
      </w:pPr>
      <w:r>
        <w:rPr>
          <w:rFonts w:ascii="Times New Roman"/>
        </w:rPr>
        <w:drawing>
          <wp:inline distT="0" distB="0" distL="0" distR="0">
            <wp:extent cx="2781300" cy="3086100"/>
            <wp:effectExtent l="0" t="0" r="7620" b="7620"/>
            <wp:docPr id="14399" name="图片 1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9" name="图片 14399"/>
                    <pic:cNvPicPr>
                      <a:picLocks noChangeAspect="1"/>
                    </pic:cNvPicPr>
                  </pic:nvPicPr>
                  <pic:blipFill>
                    <a:blip r:embed="rId13" cstate="print"/>
                    <a:stretch>
                      <a:fillRect/>
                    </a:stretch>
                  </pic:blipFill>
                  <pic:spPr>
                    <a:xfrm>
                      <a:off x="0" y="0"/>
                      <a:ext cx="2781300" cy="3086100"/>
                    </a:xfrm>
                    <a:prstGeom prst="rect">
                      <a:avLst/>
                    </a:prstGeom>
                  </pic:spPr>
                </pic:pic>
              </a:graphicData>
            </a:graphic>
          </wp:inline>
        </w:drawing>
      </w:r>
      <w:r>
        <w:rPr>
          <w:rFonts w:ascii="Times New Roman"/>
        </w:rPr>
        <w:drawing>
          <wp:inline distT="0" distB="0" distL="0" distR="0">
            <wp:extent cx="2362835" cy="3077210"/>
            <wp:effectExtent l="0" t="0" r="14605" b="127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cstate="print"/>
                    <a:stretch>
                      <a:fillRect/>
                    </a:stretch>
                  </pic:blipFill>
                  <pic:spPr>
                    <a:xfrm>
                      <a:off x="0" y="0"/>
                      <a:ext cx="2362835" cy="3077210"/>
                    </a:xfrm>
                    <a:prstGeom prst="rect">
                      <a:avLst/>
                    </a:prstGeom>
                  </pic:spPr>
                </pic:pic>
              </a:graphicData>
            </a:graphic>
          </wp:inline>
        </w:drawing>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项目处于老城区中坝片区，板块处于发展成熟阶段，在保证与竞品相同功能情况下控面积及总价，本项目一期户型设计为：高层户型面积在80-110㎡（三房为主）、LOFT户型面积在40-60㎡。</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注：（上述指标从尽调报告中获取）</w:t>
      </w:r>
    </w:p>
    <w:p>
      <w:pPr>
        <w:rPr>
          <w:rFonts w:ascii="Arial" w:hAnsi="Arial" w:cs="Arial"/>
          <w:bCs/>
          <w:color w:val="000000"/>
          <w:highlight w:val="green"/>
        </w:rPr>
      </w:pPr>
      <w:bookmarkStart w:id="11" w:name="_Toc20100"/>
      <w:bookmarkStart w:id="12" w:name="_Toc66115196"/>
      <w:r>
        <w:rPr>
          <w:rFonts w:hint="eastAsia" w:ascii="Arial" w:hAnsi="Arial" w:cs="Arial"/>
          <w:bCs/>
          <w:color w:val="000000"/>
          <w:highlight w:val="green"/>
        </w:rPr>
        <w:br w:type="page"/>
      </w:r>
    </w:p>
    <w:p>
      <w:pPr>
        <w:pStyle w:val="3"/>
        <w:keepNext w:val="0"/>
        <w:keepLines w:val="0"/>
        <w:spacing w:before="300" w:after="300" w:line="360" w:lineRule="exact"/>
        <w:jc w:val="left"/>
        <w:rPr>
          <w:rFonts w:ascii="Arial" w:hAnsi="Arial" w:eastAsia="宋体" w:cs="Arial"/>
          <w:bCs/>
          <w:color w:val="000000"/>
          <w:sz w:val="24"/>
          <w:szCs w:val="24"/>
        </w:rPr>
      </w:pPr>
      <w:bookmarkStart w:id="13" w:name="_Toc18959"/>
      <w:r>
        <w:rPr>
          <w:rFonts w:hint="eastAsia" w:ascii="Arial" w:hAnsi="Arial" w:eastAsia="宋体" w:cs="Arial"/>
          <w:bCs/>
          <w:color w:val="000000"/>
          <w:sz w:val="24"/>
          <w:szCs w:val="24"/>
        </w:rPr>
        <w:t>二、信托资金使用情况</w:t>
      </w:r>
      <w:bookmarkEnd w:id="11"/>
      <w:bookmarkEnd w:id="12"/>
      <w:bookmarkEnd w:id="13"/>
    </w:p>
    <w:tbl>
      <w:tblPr>
        <w:tblStyle w:val="18"/>
        <w:tblW w:w="92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269"/>
        <w:gridCol w:w="1560"/>
        <w:gridCol w:w="1516"/>
        <w:gridCol w:w="1697"/>
        <w:gridCol w:w="994"/>
        <w:gridCol w:w="15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620" w:type="dxa"/>
            <w:vAlign w:val="center"/>
          </w:tcPr>
          <w:p>
            <w:pPr>
              <w:jc w:val="center"/>
              <w:textAlignment w:val="center"/>
              <w:rPr>
                <w:rFonts w:ascii="Arial" w:hAnsi="Arial" w:cs="Arial"/>
                <w:b/>
                <w:bCs/>
                <w:color w:val="000000"/>
                <w:sz w:val="18"/>
                <w:szCs w:val="18"/>
              </w:rPr>
            </w:pPr>
            <w:bookmarkStart w:id="14" w:name="_Toc66115197"/>
            <w:r>
              <w:rPr>
                <w:rFonts w:hint="eastAsia" w:ascii="Arial" w:hAnsi="Arial" w:cs="Arial"/>
                <w:b/>
                <w:bCs/>
                <w:color w:val="000000"/>
                <w:sz w:val="18"/>
                <w:szCs w:val="18"/>
              </w:rPr>
              <w:t>序号</w:t>
            </w:r>
          </w:p>
        </w:tc>
        <w:tc>
          <w:tcPr>
            <w:tcW w:w="1269"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时间</w:t>
            </w:r>
          </w:p>
        </w:tc>
        <w:tc>
          <w:tcPr>
            <w:tcW w:w="1560"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信托出资金额</w:t>
            </w:r>
          </w:p>
        </w:tc>
        <w:tc>
          <w:tcPr>
            <w:tcW w:w="1516"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信托累计</w:t>
            </w:r>
          </w:p>
          <w:p>
            <w:pPr>
              <w:jc w:val="center"/>
              <w:textAlignment w:val="center"/>
              <w:rPr>
                <w:rFonts w:ascii="Arial" w:hAnsi="Arial" w:cs="Arial"/>
                <w:b/>
                <w:bCs/>
                <w:color w:val="000000"/>
                <w:sz w:val="18"/>
                <w:szCs w:val="18"/>
              </w:rPr>
            </w:pPr>
            <w:r>
              <w:rPr>
                <w:rFonts w:hint="eastAsia" w:ascii="Arial" w:hAnsi="Arial" w:cs="Arial"/>
                <w:b/>
                <w:bCs/>
                <w:color w:val="000000"/>
                <w:sz w:val="18"/>
                <w:szCs w:val="18"/>
              </w:rPr>
              <w:t>出资金额</w:t>
            </w:r>
          </w:p>
        </w:tc>
        <w:tc>
          <w:tcPr>
            <w:tcW w:w="1697"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已使用金额</w:t>
            </w:r>
          </w:p>
        </w:tc>
        <w:tc>
          <w:tcPr>
            <w:tcW w:w="994"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用途</w:t>
            </w:r>
          </w:p>
        </w:tc>
        <w:tc>
          <w:tcPr>
            <w:tcW w:w="1570"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4" w:hRule="atLeast"/>
          <w:jc w:val="center"/>
        </w:trPr>
        <w:tc>
          <w:tcPr>
            <w:tcW w:w="62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126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2021-4-2</w:t>
            </w:r>
          </w:p>
        </w:tc>
        <w:tc>
          <w:tcPr>
            <w:tcW w:w="15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39,800,000.00 </w:t>
            </w:r>
          </w:p>
        </w:tc>
        <w:tc>
          <w:tcPr>
            <w:tcW w:w="151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39,800,000.00 </w:t>
            </w:r>
          </w:p>
        </w:tc>
        <w:tc>
          <w:tcPr>
            <w:tcW w:w="169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39,800,000.00 </w:t>
            </w:r>
          </w:p>
        </w:tc>
        <w:tc>
          <w:tcPr>
            <w:tcW w:w="99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股东投入</w:t>
            </w:r>
          </w:p>
        </w:tc>
        <w:tc>
          <w:tcPr>
            <w:tcW w:w="157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 w:hRule="atLeast"/>
          <w:jc w:val="center"/>
        </w:trPr>
        <w:tc>
          <w:tcPr>
            <w:tcW w:w="62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26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2021-4-6</w:t>
            </w:r>
          </w:p>
        </w:tc>
        <w:tc>
          <w:tcPr>
            <w:tcW w:w="15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80,100,000.00 </w:t>
            </w:r>
          </w:p>
        </w:tc>
        <w:tc>
          <w:tcPr>
            <w:tcW w:w="151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119,900,000.00 </w:t>
            </w:r>
          </w:p>
        </w:tc>
        <w:tc>
          <w:tcPr>
            <w:tcW w:w="169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119,900,000.00 </w:t>
            </w:r>
          </w:p>
        </w:tc>
        <w:tc>
          <w:tcPr>
            <w:tcW w:w="99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股东投入</w:t>
            </w:r>
          </w:p>
        </w:tc>
        <w:tc>
          <w:tcPr>
            <w:tcW w:w="157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26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2021-4-9</w:t>
            </w:r>
          </w:p>
        </w:tc>
        <w:tc>
          <w:tcPr>
            <w:tcW w:w="15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25,600,000.00 </w:t>
            </w:r>
          </w:p>
        </w:tc>
        <w:tc>
          <w:tcPr>
            <w:tcW w:w="151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145,500,000.00 </w:t>
            </w:r>
          </w:p>
        </w:tc>
        <w:tc>
          <w:tcPr>
            <w:tcW w:w="169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145,500,000.00 </w:t>
            </w:r>
          </w:p>
        </w:tc>
        <w:tc>
          <w:tcPr>
            <w:tcW w:w="99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股东投入</w:t>
            </w:r>
          </w:p>
        </w:tc>
        <w:tc>
          <w:tcPr>
            <w:tcW w:w="157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126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2021-4-16</w:t>
            </w:r>
          </w:p>
        </w:tc>
        <w:tc>
          <w:tcPr>
            <w:tcW w:w="15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71,000,000.00 </w:t>
            </w:r>
          </w:p>
        </w:tc>
        <w:tc>
          <w:tcPr>
            <w:tcW w:w="151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216,500,000.00 </w:t>
            </w:r>
          </w:p>
        </w:tc>
        <w:tc>
          <w:tcPr>
            <w:tcW w:w="169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145,500,000.00 </w:t>
            </w:r>
          </w:p>
        </w:tc>
        <w:tc>
          <w:tcPr>
            <w:tcW w:w="99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股东投入</w:t>
            </w:r>
          </w:p>
        </w:tc>
        <w:tc>
          <w:tcPr>
            <w:tcW w:w="157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71,000,000.00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126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2021-4-16</w:t>
            </w:r>
          </w:p>
        </w:tc>
        <w:tc>
          <w:tcPr>
            <w:tcW w:w="15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1,500,000.00 </w:t>
            </w:r>
          </w:p>
        </w:tc>
        <w:tc>
          <w:tcPr>
            <w:tcW w:w="151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218,000,000.00 </w:t>
            </w:r>
          </w:p>
        </w:tc>
        <w:tc>
          <w:tcPr>
            <w:tcW w:w="169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218,000,000.00 </w:t>
            </w:r>
          </w:p>
        </w:tc>
        <w:tc>
          <w:tcPr>
            <w:tcW w:w="99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股东投入</w:t>
            </w:r>
          </w:p>
        </w:tc>
        <w:tc>
          <w:tcPr>
            <w:tcW w:w="157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6" w:hRule="atLeast"/>
          <w:jc w:val="center"/>
        </w:trPr>
        <w:tc>
          <w:tcPr>
            <w:tcW w:w="62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1269"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2021-4-20</w:t>
            </w:r>
          </w:p>
        </w:tc>
        <w:tc>
          <w:tcPr>
            <w:tcW w:w="15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62,000,000.00 </w:t>
            </w:r>
          </w:p>
        </w:tc>
        <w:tc>
          <w:tcPr>
            <w:tcW w:w="151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280,000,000.00 </w:t>
            </w:r>
          </w:p>
        </w:tc>
        <w:tc>
          <w:tcPr>
            <w:tcW w:w="169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280,000,000.00 </w:t>
            </w:r>
          </w:p>
        </w:tc>
        <w:tc>
          <w:tcPr>
            <w:tcW w:w="99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股东投入</w:t>
            </w:r>
          </w:p>
        </w:tc>
        <w:tc>
          <w:tcPr>
            <w:tcW w:w="157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jc w:val="center"/>
        </w:trPr>
        <w:tc>
          <w:tcPr>
            <w:tcW w:w="620"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7</w:t>
            </w:r>
          </w:p>
        </w:tc>
        <w:tc>
          <w:tcPr>
            <w:tcW w:w="1269"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合计</w:t>
            </w:r>
          </w:p>
        </w:tc>
        <w:tc>
          <w:tcPr>
            <w:tcW w:w="1560"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 xml:space="preserve">280,000,000.00 </w:t>
            </w:r>
          </w:p>
        </w:tc>
        <w:tc>
          <w:tcPr>
            <w:tcW w:w="1516" w:type="dxa"/>
            <w:vAlign w:val="center"/>
          </w:tcPr>
          <w:p>
            <w:pPr>
              <w:jc w:val="center"/>
              <w:textAlignment w:val="center"/>
              <w:rPr>
                <w:rFonts w:ascii="Arial" w:hAnsi="Arial" w:cs="Arial"/>
                <w:b/>
                <w:bCs/>
                <w:color w:val="000000"/>
                <w:sz w:val="18"/>
                <w:szCs w:val="18"/>
              </w:rPr>
            </w:pPr>
          </w:p>
        </w:tc>
        <w:tc>
          <w:tcPr>
            <w:tcW w:w="1697" w:type="dxa"/>
            <w:vAlign w:val="center"/>
          </w:tcPr>
          <w:p>
            <w:pPr>
              <w:jc w:val="center"/>
              <w:textAlignment w:val="center"/>
              <w:rPr>
                <w:rFonts w:ascii="Arial" w:hAnsi="Arial" w:cs="Arial"/>
                <w:b/>
                <w:bCs/>
                <w:color w:val="000000"/>
                <w:sz w:val="18"/>
                <w:szCs w:val="18"/>
              </w:rPr>
            </w:pPr>
          </w:p>
        </w:tc>
        <w:tc>
          <w:tcPr>
            <w:tcW w:w="994" w:type="dxa"/>
            <w:vAlign w:val="center"/>
          </w:tcPr>
          <w:p>
            <w:pPr>
              <w:jc w:val="center"/>
              <w:textAlignment w:val="center"/>
              <w:rPr>
                <w:rFonts w:ascii="Arial" w:hAnsi="Arial" w:cs="Arial"/>
                <w:b/>
                <w:bCs/>
                <w:color w:val="000000"/>
                <w:sz w:val="18"/>
                <w:szCs w:val="18"/>
              </w:rPr>
            </w:pPr>
          </w:p>
        </w:tc>
        <w:tc>
          <w:tcPr>
            <w:tcW w:w="1570" w:type="dxa"/>
            <w:vAlign w:val="center"/>
          </w:tcPr>
          <w:p>
            <w:pPr>
              <w:jc w:val="center"/>
              <w:textAlignment w:val="center"/>
              <w:rPr>
                <w:rFonts w:ascii="Arial" w:hAnsi="Arial" w:cs="Arial"/>
                <w:b/>
                <w:bCs/>
                <w:color w:val="000000"/>
                <w:sz w:val="18"/>
                <w:szCs w:val="18"/>
              </w:rPr>
            </w:pPr>
          </w:p>
        </w:tc>
      </w:tr>
    </w:tbl>
    <w:p>
      <w:pPr>
        <w:pStyle w:val="3"/>
        <w:keepNext w:val="0"/>
        <w:keepLines w:val="0"/>
        <w:spacing w:before="300" w:after="300" w:line="360" w:lineRule="exact"/>
        <w:jc w:val="left"/>
        <w:rPr>
          <w:rFonts w:ascii="Arial" w:hAnsi="Arial" w:eastAsia="宋体" w:cs="Arial"/>
          <w:bCs/>
          <w:color w:val="000000"/>
          <w:sz w:val="24"/>
          <w:szCs w:val="24"/>
        </w:rPr>
      </w:pPr>
      <w:bookmarkStart w:id="15" w:name="_Toc31163"/>
      <w:bookmarkStart w:id="16" w:name="_Toc157"/>
      <w:r>
        <w:rPr>
          <w:rFonts w:hint="eastAsia" w:ascii="Arial" w:hAnsi="Arial" w:eastAsia="宋体" w:cs="Arial"/>
          <w:bCs/>
          <w:color w:val="000000"/>
          <w:sz w:val="24"/>
          <w:szCs w:val="24"/>
        </w:rPr>
        <w:t>三、项目证件办理情况</w:t>
      </w:r>
      <w:bookmarkEnd w:id="14"/>
      <w:bookmarkEnd w:id="15"/>
      <w:bookmarkEnd w:id="16"/>
    </w:p>
    <w:p>
      <w:pPr>
        <w:jc w:val="center"/>
        <w:rPr>
          <w:rFonts w:ascii="宋体" w:hAnsi="宋体" w:cs="宋体"/>
          <w:b/>
          <w:bCs/>
          <w:color w:val="000000"/>
          <w:sz w:val="21"/>
          <w:szCs w:val="21"/>
        </w:rPr>
      </w:pPr>
      <w:bookmarkStart w:id="17" w:name="_Toc32138"/>
      <w:r>
        <w:rPr>
          <w:rFonts w:hint="eastAsia" w:ascii="宋体" w:hAnsi="宋体" w:cs="宋体"/>
          <w:b/>
          <w:bCs/>
          <w:color w:val="000000"/>
          <w:sz w:val="21"/>
          <w:szCs w:val="21"/>
        </w:rPr>
        <w:t>表二：项目五证办理情况</w:t>
      </w:r>
      <w:bookmarkEnd w:id="17"/>
    </w:p>
    <w:tbl>
      <w:tblPr>
        <w:tblStyle w:val="18"/>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
        <w:gridCol w:w="1080"/>
        <w:gridCol w:w="3810"/>
        <w:gridCol w:w="2807"/>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blHeader/>
          <w:jc w:val="center"/>
        </w:trPr>
        <w:tc>
          <w:tcPr>
            <w:tcW w:w="973"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序号</w:t>
            </w:r>
          </w:p>
        </w:tc>
        <w:tc>
          <w:tcPr>
            <w:tcW w:w="1080"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证件名称</w:t>
            </w:r>
          </w:p>
        </w:tc>
        <w:tc>
          <w:tcPr>
            <w:tcW w:w="3810"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取证日期</w:t>
            </w:r>
          </w:p>
        </w:tc>
        <w:tc>
          <w:tcPr>
            <w:tcW w:w="280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证书编号</w:t>
            </w:r>
          </w:p>
        </w:tc>
        <w:tc>
          <w:tcPr>
            <w:tcW w:w="885"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73" w:type="dxa"/>
            <w:vMerge w:val="restart"/>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1</w:t>
            </w:r>
          </w:p>
        </w:tc>
        <w:tc>
          <w:tcPr>
            <w:tcW w:w="1080" w:type="dxa"/>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不动产权证</w:t>
            </w: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2020年09月27日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(宜宾市翠屏区天柏组团ZB07-01地块)</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川（2020）宜宾市不动产权第0015637号（33671㎡）</w:t>
            </w:r>
          </w:p>
        </w:tc>
        <w:tc>
          <w:tcPr>
            <w:tcW w:w="885"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3" w:type="dxa"/>
            <w:vMerge w:val="continue"/>
            <w:vAlign w:val="center"/>
          </w:tcPr>
          <w:p>
            <w:pPr>
              <w:jc w:val="center"/>
              <w:textAlignment w:val="center"/>
              <w:rPr>
                <w:rFonts w:ascii="Arial" w:hAnsi="Arial" w:cs="Arial"/>
                <w:b/>
                <w:bCs/>
                <w:color w:val="000000"/>
                <w:sz w:val="18"/>
                <w:szCs w:val="18"/>
              </w:rPr>
            </w:pPr>
          </w:p>
        </w:tc>
        <w:tc>
          <w:tcPr>
            <w:tcW w:w="1080" w:type="dxa"/>
            <w:vMerge w:val="continue"/>
            <w:vAlign w:val="center"/>
          </w:tcPr>
          <w:p>
            <w:pPr>
              <w:jc w:val="center"/>
              <w:textAlignment w:val="center"/>
              <w:rPr>
                <w:rFonts w:ascii="Arial" w:hAnsi="Arial" w:cs="Arial"/>
                <w:color w:val="000000"/>
                <w:sz w:val="18"/>
                <w:szCs w:val="18"/>
              </w:rPr>
            </w:pP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2020年10月10日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(宜宾市翠屏区天柏组团ZB07-04地块)</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川（2020）宜宾市不动产权第0015991号（2782㎡）</w:t>
            </w:r>
          </w:p>
        </w:tc>
        <w:tc>
          <w:tcPr>
            <w:tcW w:w="885"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3" w:type="dxa"/>
            <w:vMerge w:val="continue"/>
            <w:vAlign w:val="center"/>
          </w:tcPr>
          <w:p>
            <w:pPr>
              <w:jc w:val="center"/>
              <w:textAlignment w:val="center"/>
              <w:rPr>
                <w:rFonts w:ascii="Arial" w:hAnsi="Arial" w:cs="Arial"/>
                <w:b/>
                <w:bCs/>
                <w:color w:val="000000"/>
                <w:sz w:val="18"/>
                <w:szCs w:val="18"/>
              </w:rPr>
            </w:pPr>
          </w:p>
        </w:tc>
        <w:tc>
          <w:tcPr>
            <w:tcW w:w="1080" w:type="dxa"/>
            <w:vMerge w:val="continue"/>
            <w:vAlign w:val="center"/>
          </w:tcPr>
          <w:p>
            <w:pPr>
              <w:jc w:val="center"/>
              <w:textAlignment w:val="center"/>
              <w:rPr>
                <w:rFonts w:ascii="Arial" w:hAnsi="Arial" w:cs="Arial"/>
                <w:color w:val="000000"/>
                <w:sz w:val="18"/>
                <w:szCs w:val="18"/>
              </w:rPr>
            </w:pP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2020年10月10日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(宜宾市翠屏区天柏组团ZB07-05地块)</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川（2020）宜宾市不动产权第0015992号（2971㎡）</w:t>
            </w:r>
          </w:p>
        </w:tc>
        <w:tc>
          <w:tcPr>
            <w:tcW w:w="885"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rPr>
            </w:pPr>
          </w:p>
        </w:tc>
        <w:tc>
          <w:tcPr>
            <w:tcW w:w="1080" w:type="dxa"/>
            <w:vMerge w:val="continue"/>
            <w:vAlign w:val="center"/>
          </w:tcPr>
          <w:p>
            <w:pPr>
              <w:jc w:val="center"/>
              <w:textAlignment w:val="center"/>
              <w:rPr>
                <w:rFonts w:ascii="Arial" w:hAnsi="Arial" w:cs="Arial"/>
                <w:color w:val="000000"/>
                <w:sz w:val="18"/>
                <w:szCs w:val="18"/>
              </w:rPr>
            </w:pP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2020年10月10日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(宜宾市翠屏区天柏组团ZB07-06-02地块)</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川（2020）宜宾市不动产权第0015993号（2807㎡）</w:t>
            </w:r>
          </w:p>
        </w:tc>
        <w:tc>
          <w:tcPr>
            <w:tcW w:w="885"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rPr>
            </w:pPr>
          </w:p>
        </w:tc>
        <w:tc>
          <w:tcPr>
            <w:tcW w:w="1080" w:type="dxa"/>
            <w:vMerge w:val="continue"/>
            <w:vAlign w:val="center"/>
          </w:tcPr>
          <w:p>
            <w:pPr>
              <w:jc w:val="center"/>
              <w:textAlignment w:val="center"/>
              <w:rPr>
                <w:rFonts w:ascii="Arial" w:hAnsi="Arial" w:cs="Arial"/>
                <w:color w:val="000000"/>
                <w:sz w:val="18"/>
                <w:szCs w:val="18"/>
              </w:rPr>
            </w:pP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2020年10月10日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(宜宾市翠屏区天柏组团ZB07-06-03地块)</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川（2020）宜宾市不动产权第0015994号（3187㎡）</w:t>
            </w:r>
          </w:p>
        </w:tc>
        <w:tc>
          <w:tcPr>
            <w:tcW w:w="885"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Merge w:val="continue"/>
            <w:vAlign w:val="center"/>
          </w:tcPr>
          <w:p>
            <w:pPr>
              <w:jc w:val="center"/>
              <w:textAlignment w:val="center"/>
              <w:rPr>
                <w:rFonts w:ascii="Arial" w:hAnsi="Arial" w:cs="Arial"/>
                <w:b/>
                <w:bCs/>
                <w:color w:val="000000"/>
                <w:sz w:val="18"/>
                <w:szCs w:val="18"/>
              </w:rPr>
            </w:pPr>
          </w:p>
        </w:tc>
        <w:tc>
          <w:tcPr>
            <w:tcW w:w="1080" w:type="dxa"/>
            <w:vMerge w:val="continue"/>
            <w:vAlign w:val="center"/>
          </w:tcPr>
          <w:p>
            <w:pPr>
              <w:jc w:val="center"/>
              <w:textAlignment w:val="center"/>
              <w:rPr>
                <w:rFonts w:ascii="Arial" w:hAnsi="Arial" w:cs="Arial"/>
                <w:color w:val="000000"/>
                <w:sz w:val="18"/>
                <w:szCs w:val="18"/>
              </w:rPr>
            </w:pP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2020年10月10日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(宜宾市翠屏区天柏组团ZB07-08地块)</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川（2020）宜宾市不动产权第0016043号（19430㎡）</w:t>
            </w:r>
          </w:p>
        </w:tc>
        <w:tc>
          <w:tcPr>
            <w:tcW w:w="885"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973"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2</w:t>
            </w:r>
          </w:p>
        </w:tc>
        <w:tc>
          <w:tcPr>
            <w:tcW w:w="108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建设用地规划许可证</w:t>
            </w: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2020年06月05日</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511502202000013</w:t>
            </w:r>
          </w:p>
          <w:p>
            <w:pPr>
              <w:jc w:val="center"/>
              <w:textAlignment w:val="center"/>
              <w:rPr>
                <w:rFonts w:ascii="Arial" w:hAnsi="Arial" w:cs="Arial"/>
                <w:color w:val="000000"/>
                <w:sz w:val="18"/>
                <w:szCs w:val="18"/>
              </w:rPr>
            </w:pPr>
            <w:r>
              <w:rPr>
                <w:rFonts w:hint="eastAsia" w:ascii="Arial" w:hAnsi="Arial" w:cs="Arial"/>
                <w:color w:val="000000"/>
                <w:sz w:val="18"/>
                <w:szCs w:val="18"/>
              </w:rPr>
              <w:t>（ZB07-01地块33671㎡ZB07-04地块2782㎡ZB07-05地块2971㎡ZB07-06-02地块2807㎡ZB07-06-03地块3187㎡ZB07-08地块19430㎡）</w:t>
            </w:r>
          </w:p>
        </w:tc>
        <w:tc>
          <w:tcPr>
            <w:tcW w:w="885"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973" w:type="dxa"/>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3</w:t>
            </w:r>
          </w:p>
        </w:tc>
        <w:tc>
          <w:tcPr>
            <w:tcW w:w="108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建设工程规划许可证</w:t>
            </w: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2020年08月14日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（宜宾市翠屏区天柏组团ZB07-01地块</w:t>
            </w:r>
          </w:p>
          <w:p>
            <w:pPr>
              <w:jc w:val="center"/>
              <w:textAlignment w:val="center"/>
              <w:rPr>
                <w:rFonts w:ascii="Arial" w:hAnsi="Arial" w:cs="Arial"/>
                <w:color w:val="000000"/>
                <w:sz w:val="18"/>
                <w:szCs w:val="18"/>
              </w:rPr>
            </w:pPr>
            <w:r>
              <w:rPr>
                <w:rFonts w:hint="eastAsia" w:ascii="Arial" w:hAnsi="Arial" w:cs="Arial"/>
                <w:color w:val="000000"/>
                <w:sz w:val="18"/>
                <w:szCs w:val="18"/>
              </w:rPr>
              <w:t>云锦一期）</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建字第511502202000036号</w:t>
            </w:r>
          </w:p>
          <w:p>
            <w:pPr>
              <w:jc w:val="center"/>
              <w:textAlignment w:val="center"/>
              <w:rPr>
                <w:rFonts w:ascii="Arial" w:hAnsi="Arial" w:cs="Arial"/>
                <w:color w:val="000000"/>
                <w:sz w:val="18"/>
                <w:szCs w:val="18"/>
              </w:rPr>
            </w:pPr>
            <w:r>
              <w:rPr>
                <w:rFonts w:hint="eastAsia" w:ascii="Arial" w:hAnsi="Arial" w:cs="Arial"/>
                <w:color w:val="000000"/>
                <w:sz w:val="18"/>
                <w:szCs w:val="18"/>
              </w:rPr>
              <w:t>（134684㎡）</w:t>
            </w:r>
          </w:p>
        </w:tc>
        <w:tc>
          <w:tcPr>
            <w:tcW w:w="885"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restart"/>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4</w:t>
            </w:r>
          </w:p>
        </w:tc>
        <w:tc>
          <w:tcPr>
            <w:tcW w:w="1080" w:type="dxa"/>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建筑工程施工许可证</w:t>
            </w: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2020年09月10日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（宜宾市天柏组团中坝片区</w:t>
            </w:r>
          </w:p>
          <w:p>
            <w:pPr>
              <w:jc w:val="center"/>
              <w:textAlignment w:val="center"/>
              <w:rPr>
                <w:rFonts w:ascii="Arial" w:hAnsi="Arial" w:cs="Arial"/>
                <w:color w:val="000000"/>
                <w:sz w:val="18"/>
                <w:szCs w:val="18"/>
              </w:rPr>
            </w:pPr>
            <w:r>
              <w:rPr>
                <w:rFonts w:hint="eastAsia" w:ascii="Arial" w:hAnsi="Arial" w:cs="Arial"/>
                <w:color w:val="000000"/>
                <w:sz w:val="18"/>
                <w:szCs w:val="18"/>
              </w:rPr>
              <w:t>站前广场ZB07-01地块</w:t>
            </w:r>
          </w:p>
          <w:p>
            <w:pPr>
              <w:jc w:val="center"/>
              <w:textAlignment w:val="center"/>
              <w:rPr>
                <w:rFonts w:ascii="Arial" w:hAnsi="Arial" w:cs="Arial"/>
                <w:color w:val="000000"/>
                <w:sz w:val="18"/>
                <w:szCs w:val="18"/>
              </w:rPr>
            </w:pPr>
            <w:r>
              <w:rPr>
                <w:rFonts w:hint="eastAsia" w:ascii="Arial" w:hAnsi="Arial" w:cs="Arial"/>
                <w:color w:val="000000"/>
                <w:sz w:val="18"/>
                <w:szCs w:val="18"/>
              </w:rPr>
              <w:t>云锦一期一批次1#、2#、3#、4#、1#门卫及电商服务，2#门卫及地下室）</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511502202009100101</w:t>
            </w:r>
          </w:p>
          <w:p>
            <w:pPr>
              <w:jc w:val="center"/>
              <w:textAlignment w:val="center"/>
              <w:rPr>
                <w:rFonts w:ascii="Arial" w:hAnsi="Arial" w:cs="Arial"/>
                <w:color w:val="000000"/>
                <w:sz w:val="18"/>
                <w:szCs w:val="18"/>
              </w:rPr>
            </w:pPr>
            <w:r>
              <w:rPr>
                <w:rFonts w:hint="eastAsia" w:ascii="Arial" w:hAnsi="Arial" w:cs="Arial"/>
                <w:color w:val="000000"/>
                <w:sz w:val="18"/>
                <w:szCs w:val="18"/>
              </w:rPr>
              <w:t>（99953.33㎡）</w:t>
            </w:r>
          </w:p>
        </w:tc>
        <w:tc>
          <w:tcPr>
            <w:tcW w:w="885"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rPr>
            </w:pPr>
          </w:p>
        </w:tc>
        <w:tc>
          <w:tcPr>
            <w:tcW w:w="1080" w:type="dxa"/>
            <w:vMerge w:val="continue"/>
            <w:vAlign w:val="center"/>
          </w:tcPr>
          <w:p>
            <w:pPr>
              <w:jc w:val="center"/>
              <w:textAlignment w:val="center"/>
              <w:rPr>
                <w:rFonts w:ascii="Arial" w:hAnsi="Arial" w:cs="Arial"/>
                <w:color w:val="000000"/>
                <w:sz w:val="18"/>
                <w:szCs w:val="18"/>
              </w:rPr>
            </w:pP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2020年12月18日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（宜宾市天柏组团中坝片区站前广场ZB07-01地块云锦一期二批次5#、6#、7#、地下室）</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511502202012180101</w:t>
            </w:r>
          </w:p>
          <w:p>
            <w:pPr>
              <w:jc w:val="center"/>
              <w:textAlignment w:val="center"/>
              <w:rPr>
                <w:rFonts w:ascii="Arial" w:hAnsi="Arial" w:cs="Arial"/>
                <w:color w:val="000000"/>
                <w:sz w:val="18"/>
                <w:szCs w:val="18"/>
              </w:rPr>
            </w:pPr>
            <w:r>
              <w:rPr>
                <w:rFonts w:hint="eastAsia" w:ascii="Arial" w:hAnsi="Arial" w:cs="Arial"/>
                <w:color w:val="000000"/>
                <w:sz w:val="18"/>
                <w:szCs w:val="18"/>
              </w:rPr>
              <w:t>（80955.44㎡）</w:t>
            </w:r>
          </w:p>
        </w:tc>
        <w:tc>
          <w:tcPr>
            <w:tcW w:w="885"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restart"/>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5</w:t>
            </w:r>
          </w:p>
        </w:tc>
        <w:tc>
          <w:tcPr>
            <w:tcW w:w="1080" w:type="dxa"/>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商品房预售许可证</w:t>
            </w: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2020年11月10日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（宜宾市翠屏区天柏组团</w:t>
            </w:r>
          </w:p>
          <w:p>
            <w:pPr>
              <w:jc w:val="center"/>
              <w:textAlignment w:val="center"/>
              <w:rPr>
                <w:rFonts w:ascii="Arial" w:hAnsi="Arial" w:cs="Arial"/>
                <w:color w:val="000000"/>
                <w:sz w:val="18"/>
                <w:szCs w:val="18"/>
              </w:rPr>
            </w:pPr>
            <w:r>
              <w:rPr>
                <w:rFonts w:hint="eastAsia" w:ascii="Arial" w:hAnsi="Arial" w:cs="Arial"/>
                <w:color w:val="000000"/>
                <w:sz w:val="18"/>
                <w:szCs w:val="18"/>
              </w:rPr>
              <w:t>ZB07-01地块云锦一期）</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（2020）房预售证第20032号</w:t>
            </w:r>
          </w:p>
          <w:p>
            <w:pPr>
              <w:jc w:val="center"/>
              <w:textAlignment w:val="center"/>
              <w:rPr>
                <w:rFonts w:ascii="Arial" w:hAnsi="Arial" w:cs="Arial"/>
                <w:color w:val="000000"/>
                <w:sz w:val="18"/>
                <w:szCs w:val="18"/>
              </w:rPr>
            </w:pPr>
            <w:r>
              <w:rPr>
                <w:rFonts w:hint="eastAsia" w:ascii="Arial" w:hAnsi="Arial" w:cs="Arial"/>
                <w:color w:val="000000"/>
                <w:sz w:val="18"/>
                <w:szCs w:val="18"/>
              </w:rPr>
              <w:t>（20264.23㎡）</w:t>
            </w:r>
          </w:p>
        </w:tc>
        <w:tc>
          <w:tcPr>
            <w:tcW w:w="885"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云锦一期1#楼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rPr>
            </w:pPr>
          </w:p>
        </w:tc>
        <w:tc>
          <w:tcPr>
            <w:tcW w:w="1080" w:type="dxa"/>
            <w:vMerge w:val="continue"/>
            <w:vAlign w:val="center"/>
          </w:tcPr>
          <w:p>
            <w:pPr>
              <w:jc w:val="center"/>
              <w:textAlignment w:val="center"/>
              <w:rPr>
                <w:rFonts w:ascii="Arial" w:hAnsi="Arial" w:cs="Arial"/>
                <w:color w:val="000000"/>
                <w:sz w:val="18"/>
                <w:szCs w:val="18"/>
              </w:rPr>
            </w:pP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2020年12月31日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（宜宾市翠屏区天柏组团</w:t>
            </w:r>
          </w:p>
          <w:p>
            <w:pPr>
              <w:jc w:val="center"/>
              <w:textAlignment w:val="center"/>
              <w:rPr>
                <w:rFonts w:ascii="Arial" w:hAnsi="Arial" w:cs="Arial"/>
                <w:color w:val="000000"/>
                <w:sz w:val="18"/>
                <w:szCs w:val="18"/>
              </w:rPr>
            </w:pPr>
            <w:r>
              <w:rPr>
                <w:rFonts w:hint="eastAsia" w:ascii="Arial" w:hAnsi="Arial" w:cs="Arial"/>
                <w:color w:val="000000"/>
                <w:sz w:val="18"/>
                <w:szCs w:val="18"/>
              </w:rPr>
              <w:t>ZB07-01地块云锦一期）</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（2020）房预售证第20048号</w:t>
            </w:r>
          </w:p>
          <w:p>
            <w:pPr>
              <w:jc w:val="center"/>
              <w:textAlignment w:val="center"/>
              <w:rPr>
                <w:rFonts w:ascii="Arial" w:hAnsi="Arial" w:cs="Arial"/>
                <w:color w:val="000000"/>
                <w:sz w:val="18"/>
                <w:szCs w:val="18"/>
              </w:rPr>
            </w:pPr>
            <w:r>
              <w:rPr>
                <w:rFonts w:hint="eastAsia" w:ascii="Arial" w:hAnsi="Arial" w:cs="Arial"/>
                <w:color w:val="000000"/>
                <w:sz w:val="18"/>
                <w:szCs w:val="18"/>
              </w:rPr>
              <w:t>（20264.23㎡）</w:t>
            </w:r>
          </w:p>
        </w:tc>
        <w:tc>
          <w:tcPr>
            <w:tcW w:w="885"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云锦一期2#楼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3" w:type="dxa"/>
            <w:vMerge w:val="continue"/>
            <w:vAlign w:val="center"/>
          </w:tcPr>
          <w:p>
            <w:pPr>
              <w:jc w:val="center"/>
              <w:textAlignment w:val="center"/>
              <w:rPr>
                <w:rFonts w:ascii="Arial" w:hAnsi="Arial" w:cs="Arial"/>
                <w:b/>
                <w:bCs/>
                <w:color w:val="000000"/>
                <w:sz w:val="18"/>
                <w:szCs w:val="18"/>
              </w:rPr>
            </w:pPr>
          </w:p>
        </w:tc>
        <w:tc>
          <w:tcPr>
            <w:tcW w:w="1080" w:type="dxa"/>
            <w:vMerge w:val="continue"/>
            <w:vAlign w:val="center"/>
          </w:tcPr>
          <w:p>
            <w:pPr>
              <w:jc w:val="center"/>
              <w:textAlignment w:val="center"/>
              <w:rPr>
                <w:rFonts w:ascii="Arial" w:hAnsi="Arial" w:cs="Arial"/>
                <w:color w:val="000000"/>
                <w:sz w:val="18"/>
                <w:szCs w:val="18"/>
              </w:rPr>
            </w:pPr>
          </w:p>
        </w:tc>
        <w:tc>
          <w:tcPr>
            <w:tcW w:w="381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2020年11年10日</w:t>
            </w:r>
          </w:p>
          <w:p>
            <w:pPr>
              <w:jc w:val="center"/>
              <w:textAlignment w:val="center"/>
              <w:rPr>
                <w:rFonts w:ascii="Arial" w:hAnsi="Arial" w:cs="Arial"/>
                <w:color w:val="000000"/>
                <w:sz w:val="18"/>
                <w:szCs w:val="18"/>
              </w:rPr>
            </w:pPr>
            <w:r>
              <w:rPr>
                <w:rFonts w:hint="eastAsia" w:ascii="Arial" w:hAnsi="Arial" w:cs="Arial"/>
                <w:color w:val="000000"/>
                <w:sz w:val="18"/>
                <w:szCs w:val="18"/>
              </w:rPr>
              <w:t>（宜宾市翠屏区天柏组团</w:t>
            </w:r>
          </w:p>
          <w:p>
            <w:pPr>
              <w:jc w:val="center"/>
              <w:textAlignment w:val="center"/>
              <w:rPr>
                <w:rFonts w:ascii="Arial" w:hAnsi="Arial" w:cs="Arial"/>
                <w:color w:val="000000"/>
                <w:sz w:val="18"/>
                <w:szCs w:val="18"/>
              </w:rPr>
            </w:pPr>
            <w:r>
              <w:rPr>
                <w:rFonts w:hint="eastAsia" w:ascii="Arial" w:hAnsi="Arial" w:cs="Arial"/>
                <w:color w:val="000000"/>
                <w:sz w:val="18"/>
                <w:szCs w:val="18"/>
              </w:rPr>
              <w:t>ZB07-01地块云锦一期）</w:t>
            </w:r>
          </w:p>
        </w:tc>
        <w:tc>
          <w:tcPr>
            <w:tcW w:w="2807"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（2020）房预售证第20044号</w:t>
            </w:r>
          </w:p>
          <w:p>
            <w:pPr>
              <w:jc w:val="center"/>
              <w:textAlignment w:val="center"/>
              <w:rPr>
                <w:rFonts w:ascii="Arial" w:hAnsi="Arial" w:cs="Arial"/>
                <w:color w:val="000000"/>
                <w:sz w:val="18"/>
                <w:szCs w:val="18"/>
              </w:rPr>
            </w:pPr>
            <w:r>
              <w:rPr>
                <w:rFonts w:hint="eastAsia" w:ascii="Arial" w:hAnsi="Arial" w:cs="Arial"/>
                <w:color w:val="000000"/>
                <w:sz w:val="18"/>
                <w:szCs w:val="18"/>
              </w:rPr>
              <w:t>（19681.46㎡）</w:t>
            </w:r>
          </w:p>
        </w:tc>
        <w:tc>
          <w:tcPr>
            <w:tcW w:w="885"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云锦一期3#楼</w:t>
            </w:r>
          </w:p>
        </w:tc>
      </w:tr>
    </w:tbl>
    <w:p>
      <w:pPr>
        <w:widowControl w:val="0"/>
        <w:spacing w:line="480" w:lineRule="auto"/>
        <w:jc w:val="both"/>
        <w:rPr>
          <w:rFonts w:ascii="Arial" w:hAnsi="Arial" w:cs="Arial"/>
          <w:kern w:val="44"/>
          <w:sz w:val="21"/>
          <w:szCs w:val="21"/>
        </w:rPr>
      </w:pPr>
      <w:r>
        <w:rPr>
          <w:rFonts w:hint="eastAsia" w:ascii="Arial" w:hAnsi="Arial" w:cs="Arial"/>
          <w:kern w:val="44"/>
          <w:sz w:val="21"/>
          <w:szCs w:val="21"/>
        </w:rPr>
        <w:t>说明：以上证书均存放在共管保险柜。</w:t>
      </w:r>
    </w:p>
    <w:p>
      <w:pPr>
        <w:pStyle w:val="3"/>
        <w:keepNext w:val="0"/>
        <w:keepLines w:val="0"/>
        <w:spacing w:before="300" w:after="300" w:line="360" w:lineRule="exact"/>
        <w:jc w:val="left"/>
        <w:rPr>
          <w:rFonts w:ascii="Arial" w:hAnsi="Arial" w:eastAsia="宋体" w:cs="Arial"/>
          <w:bCs/>
          <w:color w:val="000000"/>
          <w:sz w:val="24"/>
          <w:szCs w:val="24"/>
        </w:rPr>
      </w:pPr>
      <w:bookmarkStart w:id="18" w:name="_Toc66115198"/>
      <w:bookmarkStart w:id="19" w:name="_Toc25607"/>
      <w:bookmarkStart w:id="20" w:name="_Toc32253"/>
      <w:r>
        <w:rPr>
          <w:rFonts w:hint="eastAsia" w:ascii="Arial" w:hAnsi="Arial" w:eastAsia="宋体" w:cs="Arial"/>
          <w:bCs/>
          <w:color w:val="000000"/>
          <w:sz w:val="24"/>
          <w:szCs w:val="24"/>
        </w:rPr>
        <w:t>四、项目开发建设情况</w:t>
      </w:r>
      <w:bookmarkEnd w:id="18"/>
      <w:bookmarkEnd w:id="19"/>
      <w:bookmarkEnd w:id="20"/>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项目全周期计划：项目共分三期开发建设，于2020年8月开始施工，计划于2024年12月项目全部完工。今年整体计划：云锦一期所有主体楼栋全部封顶，云锦二期代建广场园林绿化部分施工，云锦三期报规完成。</w:t>
      </w:r>
    </w:p>
    <w:p>
      <w:pPr>
        <w:spacing w:line="480" w:lineRule="auto"/>
        <w:ind w:firstLine="420" w:firstLineChars="200"/>
        <w:rPr>
          <w:rFonts w:ascii="Arial" w:hAnsi="Arial" w:cs="Arial"/>
          <w:kern w:val="44"/>
          <w:sz w:val="21"/>
          <w:szCs w:val="21"/>
        </w:rPr>
      </w:pPr>
      <w:r>
        <w:rPr>
          <w:rFonts w:hint="eastAsia" w:ascii="Arial" w:hAnsi="Arial" w:cs="Arial"/>
          <w:kern w:val="44"/>
          <w:sz w:val="21"/>
          <w:szCs w:val="21"/>
        </w:rPr>
        <w:t>目前项目现场施工情况如下：云锦一期：1#楼22层底板施工；2#楼23层墙柱施工；3#楼18层墙柱施工；4#楼19层墙柱施工；5#楼21层底板施工；6#楼18层底板施工；7#楼8层底板施工；地下室封顶完70%；云锦二期和云锦三期暂无进度。</w:t>
      </w:r>
    </w:p>
    <w:p>
      <w:pPr>
        <w:jc w:val="center"/>
        <w:rPr>
          <w:rFonts w:ascii="宋体" w:hAnsi="宋体" w:cs="宋体"/>
          <w:b/>
          <w:bCs/>
          <w:color w:val="000000"/>
          <w:sz w:val="21"/>
          <w:szCs w:val="21"/>
        </w:rPr>
      </w:pPr>
      <w:bookmarkStart w:id="21" w:name="_Toc5107"/>
      <w:r>
        <w:rPr>
          <w:rFonts w:hint="eastAsia" w:ascii="宋体" w:hAnsi="宋体" w:cs="宋体"/>
          <w:b/>
          <w:bCs/>
          <w:color w:val="000000"/>
          <w:sz w:val="21"/>
          <w:szCs w:val="21"/>
        </w:rPr>
        <w:t>表三：</w:t>
      </w:r>
      <w:r>
        <w:rPr>
          <w:rFonts w:hint="eastAsia" w:ascii="宋体" w:hAnsi="宋体" w:cs="宋体"/>
          <w:b/>
          <w:bCs/>
          <w:sz w:val="21"/>
          <w:szCs w:val="21"/>
        </w:rPr>
        <w:t>项目施工进度计划</w:t>
      </w:r>
      <w:bookmarkEnd w:id="21"/>
    </w:p>
    <w:tbl>
      <w:tblPr>
        <w:tblStyle w:val="18"/>
        <w:tblW w:w="8958" w:type="dxa"/>
        <w:tblInd w:w="323" w:type="dxa"/>
        <w:tblLayout w:type="fixed"/>
        <w:tblCellMar>
          <w:top w:w="0" w:type="dxa"/>
          <w:left w:w="108" w:type="dxa"/>
          <w:bottom w:w="0" w:type="dxa"/>
          <w:right w:w="108" w:type="dxa"/>
        </w:tblCellMar>
      </w:tblPr>
      <w:tblGrid>
        <w:gridCol w:w="792"/>
        <w:gridCol w:w="1709"/>
        <w:gridCol w:w="1740"/>
        <w:gridCol w:w="2247"/>
        <w:gridCol w:w="2470"/>
      </w:tblGrid>
      <w:tr>
        <w:tblPrEx>
          <w:tblCellMar>
            <w:top w:w="0" w:type="dxa"/>
            <w:left w:w="108" w:type="dxa"/>
            <w:bottom w:w="0" w:type="dxa"/>
            <w:right w:w="108" w:type="dxa"/>
          </w:tblCellMar>
        </w:tblPrEx>
        <w:trPr>
          <w:trHeight w:val="360" w:hRule="atLeast"/>
          <w:tblHeader/>
        </w:trPr>
        <w:tc>
          <w:tcPr>
            <w:tcW w:w="8958" w:type="dxa"/>
            <w:gridSpan w:val="5"/>
            <w:tcBorders>
              <w:top w:val="single" w:color="auto" w:sz="8" w:space="0"/>
              <w:left w:val="single" w:color="auto" w:sz="8" w:space="0"/>
              <w:bottom w:val="single" w:color="auto" w:sz="8" w:space="0"/>
              <w:right w:val="single" w:color="000000" w:sz="8"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中航信托•天启【2020】565号宜宾站前广场项目工程进度</w:t>
            </w:r>
          </w:p>
        </w:tc>
      </w:tr>
      <w:tr>
        <w:trPr>
          <w:trHeight w:val="290" w:hRule="atLeast"/>
          <w:tblHeader/>
        </w:trPr>
        <w:tc>
          <w:tcPr>
            <w:tcW w:w="792"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序号</w:t>
            </w:r>
          </w:p>
        </w:tc>
        <w:tc>
          <w:tcPr>
            <w:tcW w:w="1709" w:type="dxa"/>
            <w:vMerge w:val="restart"/>
            <w:tcBorders>
              <w:top w:val="nil"/>
              <w:left w:val="single" w:color="auto" w:sz="8" w:space="0"/>
              <w:bottom w:val="single" w:color="000000" w:sz="8" w:space="0"/>
              <w:right w:val="single" w:color="auto" w:sz="8"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楼栋</w:t>
            </w:r>
          </w:p>
        </w:tc>
        <w:tc>
          <w:tcPr>
            <w:tcW w:w="6457" w:type="dxa"/>
            <w:gridSpan w:val="3"/>
            <w:tcBorders>
              <w:top w:val="single" w:color="auto" w:sz="8" w:space="0"/>
              <w:left w:val="nil"/>
              <w:bottom w:val="single" w:color="auto" w:sz="8" w:space="0"/>
              <w:right w:val="single" w:color="000000" w:sz="8"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进度情况</w:t>
            </w:r>
          </w:p>
        </w:tc>
      </w:tr>
      <w:tr>
        <w:tblPrEx>
          <w:tblCellMar>
            <w:top w:w="0" w:type="dxa"/>
            <w:left w:w="108" w:type="dxa"/>
            <w:bottom w:w="0" w:type="dxa"/>
            <w:right w:w="108" w:type="dxa"/>
          </w:tblCellMar>
        </w:tblPrEx>
        <w:trPr>
          <w:trHeight w:val="290" w:hRule="atLeast"/>
          <w:tblHeader/>
        </w:trPr>
        <w:tc>
          <w:tcPr>
            <w:tcW w:w="792" w:type="dxa"/>
            <w:vMerge w:val="continue"/>
            <w:tcBorders>
              <w:top w:val="nil"/>
              <w:left w:val="single" w:color="auto" w:sz="8" w:space="0"/>
              <w:bottom w:val="single" w:color="000000" w:sz="8" w:space="0"/>
              <w:right w:val="single" w:color="auto" w:sz="8" w:space="0"/>
            </w:tcBorders>
            <w:vAlign w:val="center"/>
          </w:tcPr>
          <w:p>
            <w:pPr>
              <w:jc w:val="center"/>
              <w:textAlignment w:val="center"/>
              <w:rPr>
                <w:rFonts w:ascii="Arial" w:hAnsi="Arial" w:cs="Arial"/>
                <w:b/>
                <w:bCs/>
                <w:color w:val="000000"/>
                <w:sz w:val="18"/>
                <w:szCs w:val="18"/>
              </w:rPr>
            </w:pPr>
          </w:p>
        </w:tc>
        <w:tc>
          <w:tcPr>
            <w:tcW w:w="1709" w:type="dxa"/>
            <w:vMerge w:val="continue"/>
            <w:tcBorders>
              <w:top w:val="nil"/>
              <w:left w:val="single" w:color="auto" w:sz="8" w:space="0"/>
              <w:bottom w:val="single" w:color="auto" w:sz="8" w:space="0"/>
              <w:right w:val="single" w:color="auto" w:sz="8" w:space="0"/>
            </w:tcBorders>
            <w:vAlign w:val="center"/>
          </w:tcPr>
          <w:p>
            <w:pPr>
              <w:jc w:val="center"/>
              <w:textAlignment w:val="center"/>
              <w:rPr>
                <w:rFonts w:ascii="Arial" w:hAnsi="Arial" w:cs="Arial"/>
                <w:b/>
                <w:bCs/>
                <w:color w:val="000000"/>
                <w:sz w:val="18"/>
                <w:szCs w:val="18"/>
              </w:rPr>
            </w:pPr>
          </w:p>
        </w:tc>
        <w:tc>
          <w:tcPr>
            <w:tcW w:w="1740" w:type="dxa"/>
            <w:tcBorders>
              <w:top w:val="nil"/>
              <w:left w:val="nil"/>
              <w:bottom w:val="single" w:color="auto" w:sz="8" w:space="0"/>
              <w:right w:val="single" w:color="auto" w:sz="8"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上月完成</w:t>
            </w:r>
          </w:p>
        </w:tc>
        <w:tc>
          <w:tcPr>
            <w:tcW w:w="2247" w:type="dxa"/>
            <w:tcBorders>
              <w:top w:val="nil"/>
              <w:left w:val="nil"/>
              <w:bottom w:val="single" w:color="auto" w:sz="8" w:space="0"/>
              <w:right w:val="single" w:color="auto" w:sz="8"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本月进度</w:t>
            </w:r>
          </w:p>
        </w:tc>
        <w:tc>
          <w:tcPr>
            <w:tcW w:w="2470" w:type="dxa"/>
            <w:tcBorders>
              <w:top w:val="nil"/>
              <w:left w:val="nil"/>
              <w:bottom w:val="single" w:color="auto" w:sz="8" w:space="0"/>
              <w:right w:val="single" w:color="auto" w:sz="8"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下月计划</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云锦一期1#楼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18层底板施工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22层底板施工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27层底板施工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云锦一期2#楼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19层底板施工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23层墙柱施工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28层墙柱施工</w:t>
            </w:r>
          </w:p>
        </w:tc>
      </w:tr>
      <w:tr>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云锦一期3#楼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14层底板施工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18层墙柱施工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23层墙柱施工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云锦一期4#楼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13层底板施工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19层墙柱施工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24层墙柱施工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云锦一期5#楼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18层底板施工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21层底板施工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26层底板施工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云锦一期6#楼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14层墙柱施工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18层底板施工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23层底板施工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云锦一期7#楼</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6层底板施工</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8层底板施工</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11层底板施工</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云锦一期地下室</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地下室整体底板浇筑完70%，正负零板施工50%</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地下室封顶完70%</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地下室封顶完80%</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云锦二期</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暂无进度</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暂无进度</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暂无施工计划</w:t>
            </w:r>
          </w:p>
        </w:tc>
      </w:tr>
      <w:tr>
        <w:tblPrEx>
          <w:tblCellMar>
            <w:top w:w="0" w:type="dxa"/>
            <w:left w:w="108" w:type="dxa"/>
            <w:bottom w:w="0" w:type="dxa"/>
            <w:right w:w="108" w:type="dxa"/>
          </w:tblCellMar>
        </w:tblPrEx>
        <w:trPr>
          <w:trHeight w:val="379" w:hRule="atLeast"/>
        </w:trPr>
        <w:tc>
          <w:tcPr>
            <w:tcW w:w="792" w:type="dxa"/>
            <w:tcBorders>
              <w:top w:val="nil"/>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1709"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云锦三期</w:t>
            </w:r>
          </w:p>
        </w:tc>
        <w:tc>
          <w:tcPr>
            <w:tcW w:w="1740" w:type="dxa"/>
            <w:tcBorders>
              <w:top w:val="single" w:color="auto" w:sz="8" w:space="0"/>
              <w:left w:val="single" w:color="auto" w:sz="8" w:space="0"/>
              <w:bottom w:val="single" w:color="auto" w:sz="8" w:space="0"/>
              <w:right w:val="single" w:color="auto"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暂无进度</w:t>
            </w:r>
          </w:p>
        </w:tc>
        <w:tc>
          <w:tcPr>
            <w:tcW w:w="2247" w:type="dxa"/>
            <w:tcBorders>
              <w:top w:val="single" w:color="auto" w:sz="8" w:space="0"/>
              <w:left w:val="single" w:color="auto" w:sz="8" w:space="0"/>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暂无进度</w:t>
            </w:r>
          </w:p>
        </w:tc>
        <w:tc>
          <w:tcPr>
            <w:tcW w:w="2470" w:type="dxa"/>
            <w:tcBorders>
              <w:top w:val="nil"/>
              <w:left w:val="nil"/>
              <w:bottom w:val="single" w:color="auto" w:sz="8" w:space="0"/>
              <w:right w:val="single" w:color="auto"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暂无施工计划</w:t>
            </w:r>
          </w:p>
        </w:tc>
      </w:tr>
    </w:tbl>
    <w:p>
      <w:pPr>
        <w:ind w:firstLine="420" w:firstLineChars="200"/>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22" w:name="_Toc10364"/>
      <w:bookmarkStart w:id="23" w:name="_Toc21011"/>
      <w:bookmarkStart w:id="24" w:name="_Toc66115199"/>
      <w:r>
        <w:rPr>
          <w:rFonts w:hint="eastAsia" w:ascii="Arial" w:hAnsi="Arial" w:eastAsia="宋体" w:cs="Arial"/>
          <w:bCs/>
          <w:color w:val="000000"/>
          <w:sz w:val="24"/>
          <w:szCs w:val="24"/>
        </w:rPr>
        <w:t>五、项目合同及成本执行情况</w:t>
      </w:r>
      <w:bookmarkEnd w:id="22"/>
      <w:bookmarkEnd w:id="23"/>
      <w:bookmarkEnd w:id="24"/>
    </w:p>
    <w:p>
      <w:pPr>
        <w:widowControl w:val="0"/>
        <w:spacing w:line="480" w:lineRule="auto"/>
        <w:ind w:firstLine="420" w:firstLineChars="200"/>
        <w:jc w:val="both"/>
        <w:rPr>
          <w:rFonts w:ascii="Arial" w:hAnsi="Arial" w:cs="Arial"/>
          <w:kern w:val="44"/>
          <w:sz w:val="21"/>
          <w:szCs w:val="21"/>
        </w:rPr>
      </w:pPr>
      <w:bookmarkStart w:id="25" w:name="_Toc21159"/>
      <w:r>
        <w:rPr>
          <w:rFonts w:hint="eastAsia" w:ascii="Arial" w:hAnsi="Arial" w:cs="Arial"/>
          <w:kern w:val="44"/>
          <w:sz w:val="21"/>
          <w:szCs w:val="21"/>
        </w:rPr>
        <w:t>截至2021年8月31日，项目总计已签订合同 190份，已签订合同总价1,203,264,522.49元，已支付908,296,547.46元，合同付款百分比为75.49%。</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截至2021年8月31日，项目已支付成本（费用）金额</w:t>
      </w:r>
      <w:r>
        <w:rPr>
          <w:rFonts w:ascii="Arial" w:hAnsi="Arial" w:cs="Arial"/>
          <w:kern w:val="44"/>
          <w:sz w:val="21"/>
          <w:szCs w:val="21"/>
        </w:rPr>
        <w:t>952,060,859.58</w:t>
      </w:r>
      <w:r>
        <w:rPr>
          <w:rFonts w:hint="eastAsia" w:ascii="Arial" w:hAnsi="Arial" w:cs="Arial"/>
          <w:kern w:val="44"/>
          <w:sz w:val="21"/>
          <w:szCs w:val="21"/>
        </w:rPr>
        <w:t>元，其中土地成本792,554,747.04元，开发费用</w:t>
      </w:r>
      <w:r>
        <w:rPr>
          <w:rFonts w:ascii="Arial" w:hAnsi="Arial" w:cs="Arial"/>
          <w:kern w:val="44"/>
          <w:sz w:val="21"/>
          <w:szCs w:val="21"/>
        </w:rPr>
        <w:t>23,468,742.85</w:t>
      </w:r>
      <w:r>
        <w:rPr>
          <w:rFonts w:hint="eastAsia" w:ascii="Arial" w:hAnsi="Arial" w:cs="Arial"/>
          <w:kern w:val="44"/>
          <w:sz w:val="21"/>
          <w:szCs w:val="21"/>
        </w:rPr>
        <w:t>元，建安费用</w:t>
      </w:r>
      <w:r>
        <w:rPr>
          <w:rFonts w:ascii="Arial" w:hAnsi="Arial" w:cs="Arial"/>
          <w:kern w:val="44"/>
          <w:sz w:val="21"/>
          <w:szCs w:val="21"/>
        </w:rPr>
        <w:t>101,081,467.26</w:t>
      </w:r>
      <w:r>
        <w:rPr>
          <w:rFonts w:hint="eastAsia" w:ascii="Arial" w:hAnsi="Arial" w:cs="Arial"/>
          <w:kern w:val="44"/>
          <w:sz w:val="21"/>
          <w:szCs w:val="21"/>
        </w:rPr>
        <w:t>元，营建成本</w:t>
      </w:r>
      <w:r>
        <w:rPr>
          <w:rFonts w:ascii="Arial" w:hAnsi="Arial" w:cs="Arial"/>
          <w:kern w:val="44"/>
          <w:sz w:val="21"/>
          <w:szCs w:val="21"/>
        </w:rPr>
        <w:t>1,041,079.24</w:t>
      </w:r>
      <w:r>
        <w:rPr>
          <w:rFonts w:hint="eastAsia" w:ascii="Arial" w:hAnsi="Arial" w:cs="Arial"/>
          <w:kern w:val="44"/>
          <w:sz w:val="21"/>
          <w:szCs w:val="21"/>
        </w:rPr>
        <w:t>元，管理费用</w:t>
      </w:r>
      <w:r>
        <w:rPr>
          <w:rFonts w:ascii="Arial" w:hAnsi="Arial" w:cs="Arial"/>
          <w:kern w:val="44"/>
          <w:sz w:val="21"/>
          <w:szCs w:val="21"/>
        </w:rPr>
        <w:t xml:space="preserve">6,379,179.53 </w:t>
      </w:r>
      <w:r>
        <w:rPr>
          <w:rFonts w:hint="eastAsia" w:ascii="Arial" w:hAnsi="Arial" w:cs="Arial"/>
          <w:kern w:val="44"/>
          <w:sz w:val="21"/>
          <w:szCs w:val="21"/>
        </w:rPr>
        <w:t>元，财务费用</w:t>
      </w:r>
      <w:r>
        <w:rPr>
          <w:rFonts w:ascii="Arial" w:hAnsi="Arial" w:cs="Arial"/>
          <w:kern w:val="44"/>
          <w:sz w:val="21"/>
          <w:szCs w:val="21"/>
        </w:rPr>
        <w:t>-738,733.23</w:t>
      </w:r>
      <w:r>
        <w:rPr>
          <w:rFonts w:hint="eastAsia" w:ascii="Arial" w:hAnsi="Arial" w:cs="Arial"/>
          <w:kern w:val="44"/>
          <w:sz w:val="21"/>
          <w:szCs w:val="21"/>
        </w:rPr>
        <w:t>元，销售费用</w:t>
      </w:r>
      <w:r>
        <w:rPr>
          <w:rFonts w:ascii="Arial" w:hAnsi="Arial" w:cs="Arial"/>
          <w:kern w:val="44"/>
          <w:sz w:val="21"/>
          <w:szCs w:val="21"/>
        </w:rPr>
        <w:t>6,799,723.71</w:t>
      </w:r>
      <w:r>
        <w:rPr>
          <w:rFonts w:hint="eastAsia" w:ascii="Arial" w:hAnsi="Arial" w:cs="Arial"/>
          <w:kern w:val="44"/>
          <w:sz w:val="21"/>
          <w:szCs w:val="21"/>
        </w:rPr>
        <w:t>元，税费</w:t>
      </w:r>
      <w:r>
        <w:rPr>
          <w:rFonts w:ascii="Arial" w:hAnsi="Arial" w:cs="Arial"/>
          <w:kern w:val="44"/>
          <w:sz w:val="21"/>
          <w:szCs w:val="21"/>
        </w:rPr>
        <w:t>20,469,307.26</w:t>
      </w:r>
      <w:r>
        <w:rPr>
          <w:rFonts w:hint="eastAsia" w:ascii="Arial" w:hAnsi="Arial" w:cs="Arial"/>
          <w:kern w:val="44"/>
          <w:sz w:val="21"/>
          <w:szCs w:val="21"/>
        </w:rPr>
        <w:t>元，其他支出</w:t>
      </w:r>
      <w:r>
        <w:rPr>
          <w:rFonts w:ascii="Arial" w:hAnsi="Arial" w:cs="Arial"/>
          <w:kern w:val="44"/>
          <w:sz w:val="21"/>
          <w:szCs w:val="21"/>
        </w:rPr>
        <w:t>1,005,345.92</w:t>
      </w:r>
      <w:r>
        <w:rPr>
          <w:rFonts w:hint="eastAsia" w:ascii="Arial" w:hAnsi="Arial" w:cs="Arial"/>
          <w:kern w:val="44"/>
          <w:sz w:val="21"/>
          <w:szCs w:val="21"/>
        </w:rPr>
        <w:t>元。</w:t>
      </w:r>
    </w:p>
    <w:p>
      <w:pPr>
        <w:widowControl w:val="0"/>
        <w:spacing w:line="480" w:lineRule="auto"/>
        <w:ind w:firstLine="420" w:firstLineChars="200"/>
        <w:jc w:val="center"/>
        <w:rPr>
          <w:rFonts w:ascii="宋体" w:hAnsi="宋体" w:cs="宋体"/>
          <w:b/>
          <w:bCs/>
          <w:sz w:val="21"/>
          <w:szCs w:val="21"/>
        </w:rPr>
      </w:pPr>
      <w:r>
        <w:rPr>
          <w:rFonts w:hint="eastAsia" w:ascii="宋体" w:hAnsi="宋体" w:cs="宋体"/>
          <w:b/>
          <w:bCs/>
          <w:color w:val="000000"/>
          <w:sz w:val="21"/>
          <w:szCs w:val="21"/>
        </w:rPr>
        <w:t>表四：</w:t>
      </w:r>
      <w:r>
        <w:rPr>
          <w:rFonts w:hint="eastAsia" w:ascii="宋体" w:hAnsi="宋体" w:cs="宋体"/>
          <w:b/>
          <w:bCs/>
          <w:sz w:val="21"/>
          <w:szCs w:val="21"/>
        </w:rPr>
        <w:t>项目成本执行情况</w:t>
      </w:r>
      <w:bookmarkEnd w:id="25"/>
    </w:p>
    <w:tbl>
      <w:tblPr>
        <w:tblStyle w:val="18"/>
        <w:tblW w:w="9690" w:type="dxa"/>
        <w:tblInd w:w="40" w:type="dxa"/>
        <w:tblBorders>
          <w:top w:val="double" w:color="auto" w:sz="6" w:space="0"/>
          <w:left w:val="none" w:color="auto" w:sz="0" w:space="0"/>
          <w:bottom w:val="double" w:color="auto" w:sz="6"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481"/>
        <w:gridCol w:w="1080"/>
        <w:gridCol w:w="720"/>
        <w:gridCol w:w="1868"/>
        <w:gridCol w:w="2195"/>
        <w:gridCol w:w="1594"/>
        <w:gridCol w:w="1752"/>
      </w:tblGrid>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14" w:hRule="atLeast"/>
          <w:tblHeader/>
        </w:trPr>
        <w:tc>
          <w:tcPr>
            <w:tcW w:w="481" w:type="dxa"/>
            <w:tcBorders>
              <w:top w:val="single" w:color="auto" w:sz="4" w:space="0"/>
              <w:lef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080"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类别</w:t>
            </w:r>
          </w:p>
        </w:tc>
        <w:tc>
          <w:tcPr>
            <w:tcW w:w="720" w:type="dxa"/>
            <w:tcBorders>
              <w:top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合同</w:t>
            </w:r>
          </w:p>
          <w:p>
            <w:pPr>
              <w:jc w:val="center"/>
              <w:rPr>
                <w:rFonts w:ascii="Arial" w:hAnsi="Arial" w:cs="Arial"/>
                <w:b/>
                <w:bCs/>
                <w:color w:val="000000"/>
                <w:sz w:val="18"/>
                <w:szCs w:val="18"/>
              </w:rPr>
            </w:pPr>
            <w:r>
              <w:rPr>
                <w:rFonts w:ascii="Arial" w:hAnsi="Arial" w:cs="Arial"/>
                <w:b/>
                <w:bCs/>
                <w:color w:val="000000"/>
                <w:sz w:val="18"/>
                <w:szCs w:val="18"/>
              </w:rPr>
              <w:t>份数</w:t>
            </w:r>
          </w:p>
        </w:tc>
        <w:tc>
          <w:tcPr>
            <w:tcW w:w="1868" w:type="dxa"/>
            <w:tcBorders>
              <w:top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目标成本</w:t>
            </w:r>
            <w:r>
              <w:rPr>
                <w:rFonts w:hint="eastAsia" w:ascii="Arial" w:hAnsi="Arial" w:cs="Arial"/>
                <w:b/>
                <w:bCs/>
                <w:color w:val="000000"/>
                <w:sz w:val="18"/>
                <w:szCs w:val="18"/>
              </w:rPr>
              <w:t>（元）</w:t>
            </w:r>
          </w:p>
        </w:tc>
        <w:tc>
          <w:tcPr>
            <w:tcW w:w="2195" w:type="dxa"/>
            <w:tcBorders>
              <w:top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已发生成本（合同金额+已发生的无合同成本）</w:t>
            </w:r>
          </w:p>
        </w:tc>
        <w:tc>
          <w:tcPr>
            <w:tcW w:w="1594" w:type="dxa"/>
            <w:tcBorders>
              <w:top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累计付款（元）</w:t>
            </w:r>
          </w:p>
        </w:tc>
        <w:tc>
          <w:tcPr>
            <w:tcW w:w="1752" w:type="dxa"/>
            <w:tcBorders>
              <w:top w:val="single" w:color="auto" w:sz="4" w:space="0"/>
              <w:right w:val="single" w:color="auto" w:sz="4" w:space="0"/>
            </w:tcBorders>
            <w:vAlign w:val="center"/>
          </w:tcPr>
          <w:p>
            <w:pPr>
              <w:jc w:val="center"/>
              <w:rPr>
                <w:rFonts w:ascii="Arial" w:hAnsi="Arial" w:cs="Arial"/>
                <w:b/>
                <w:bCs/>
                <w:color w:val="000000"/>
                <w:sz w:val="18"/>
                <w:szCs w:val="18"/>
              </w:rPr>
            </w:pPr>
            <w:r>
              <w:rPr>
                <w:rFonts w:hint="eastAsia" w:ascii="Arial" w:hAnsi="Arial" w:cs="Arial"/>
                <w:b/>
                <w:bCs/>
                <w:color w:val="000000"/>
                <w:sz w:val="18"/>
                <w:szCs w:val="18"/>
              </w:rPr>
              <w:t>成本发生占比（已发生成本/目标成本）</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481"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1</w:t>
            </w:r>
          </w:p>
        </w:tc>
        <w:tc>
          <w:tcPr>
            <w:tcW w:w="1080" w:type="dxa"/>
            <w:shd w:val="clear" w:color="auto" w:fill="auto"/>
            <w:vAlign w:val="center"/>
          </w:tcPr>
          <w:p>
            <w:pPr>
              <w:jc w:val="center"/>
              <w:textAlignment w:val="center"/>
              <w:rPr>
                <w:rFonts w:ascii="Arial" w:hAnsi="Arial" w:cs="Arial"/>
                <w:color w:val="000000"/>
                <w:kern w:val="2"/>
                <w:sz w:val="18"/>
                <w:szCs w:val="18"/>
              </w:rPr>
            </w:pPr>
            <w:r>
              <w:rPr>
                <w:rFonts w:ascii="Arial" w:hAnsi="Arial" w:cs="Arial"/>
                <w:color w:val="000000"/>
                <w:sz w:val="18"/>
                <w:szCs w:val="18"/>
              </w:rPr>
              <w:t>土地合同</w:t>
            </w:r>
          </w:p>
        </w:tc>
        <w:tc>
          <w:tcPr>
            <w:tcW w:w="72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868"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797,280,000.00</w:t>
            </w:r>
          </w:p>
        </w:tc>
        <w:tc>
          <w:tcPr>
            <w:tcW w:w="2195"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797,280,233.08 </w:t>
            </w:r>
          </w:p>
        </w:tc>
        <w:tc>
          <w:tcPr>
            <w:tcW w:w="1594"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792,554,747.04 </w:t>
            </w:r>
          </w:p>
        </w:tc>
        <w:tc>
          <w:tcPr>
            <w:tcW w:w="1752" w:type="dxa"/>
            <w:tcBorders>
              <w:right w:val="single" w:color="auto" w:sz="4" w:space="0"/>
            </w:tcBorders>
          </w:tcPr>
          <w:p>
            <w:pPr>
              <w:jc w:val="center"/>
              <w:textAlignment w:val="center"/>
              <w:rPr>
                <w:rFonts w:ascii="Arial" w:hAnsi="Arial" w:cs="Arial"/>
                <w:color w:val="000000"/>
                <w:sz w:val="18"/>
                <w:szCs w:val="18"/>
              </w:rPr>
            </w:pPr>
            <w:r>
              <w:rPr>
                <w:rFonts w:ascii="Arial" w:hAnsi="Arial" w:cs="Arial"/>
                <w:color w:val="000000"/>
                <w:sz w:val="18"/>
                <w:szCs w:val="18"/>
              </w:rPr>
              <w:t>100.00%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81"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w:t>
            </w:r>
          </w:p>
        </w:tc>
        <w:tc>
          <w:tcPr>
            <w:tcW w:w="1080" w:type="dxa"/>
            <w:shd w:val="clear" w:color="auto" w:fill="auto"/>
            <w:vAlign w:val="center"/>
          </w:tcPr>
          <w:p>
            <w:pPr>
              <w:jc w:val="center"/>
              <w:textAlignment w:val="center"/>
              <w:rPr>
                <w:rFonts w:ascii="Arial" w:hAnsi="Arial" w:cs="Arial"/>
                <w:color w:val="000000"/>
                <w:kern w:val="2"/>
                <w:sz w:val="18"/>
                <w:szCs w:val="18"/>
              </w:rPr>
            </w:pPr>
            <w:r>
              <w:rPr>
                <w:rFonts w:hint="eastAsia" w:ascii="Arial" w:hAnsi="Arial" w:cs="Arial"/>
                <w:color w:val="000000"/>
                <w:sz w:val="18"/>
                <w:szCs w:val="18"/>
              </w:rPr>
              <w:t>开发费用</w:t>
            </w:r>
          </w:p>
        </w:tc>
        <w:tc>
          <w:tcPr>
            <w:tcW w:w="72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34</w:t>
            </w:r>
          </w:p>
        </w:tc>
        <w:tc>
          <w:tcPr>
            <w:tcW w:w="1868"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72,190,000.00</w:t>
            </w:r>
          </w:p>
        </w:tc>
        <w:tc>
          <w:tcPr>
            <w:tcW w:w="2195"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28,897,164.20 </w:t>
            </w:r>
          </w:p>
        </w:tc>
        <w:tc>
          <w:tcPr>
            <w:tcW w:w="1594"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23,468,742.85 </w:t>
            </w:r>
          </w:p>
        </w:tc>
        <w:tc>
          <w:tcPr>
            <w:tcW w:w="1752" w:type="dxa"/>
            <w:tcBorders>
              <w:right w:val="single" w:color="auto" w:sz="4" w:space="0"/>
            </w:tcBorders>
          </w:tcPr>
          <w:p>
            <w:pPr>
              <w:jc w:val="center"/>
              <w:textAlignment w:val="center"/>
              <w:rPr>
                <w:rFonts w:ascii="Arial" w:hAnsi="Arial" w:cs="Arial"/>
                <w:color w:val="000000"/>
                <w:sz w:val="18"/>
                <w:szCs w:val="18"/>
              </w:rPr>
            </w:pPr>
            <w:r>
              <w:rPr>
                <w:rFonts w:ascii="Arial" w:hAnsi="Arial" w:cs="Arial"/>
                <w:color w:val="000000"/>
                <w:sz w:val="18"/>
                <w:szCs w:val="18"/>
              </w:rPr>
              <w:t>40.03%</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81"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3</w:t>
            </w:r>
          </w:p>
        </w:tc>
        <w:tc>
          <w:tcPr>
            <w:tcW w:w="1080" w:type="dxa"/>
            <w:shd w:val="clear" w:color="auto" w:fill="auto"/>
            <w:vAlign w:val="center"/>
          </w:tcPr>
          <w:p>
            <w:pPr>
              <w:jc w:val="center"/>
              <w:textAlignment w:val="center"/>
              <w:rPr>
                <w:rFonts w:ascii="Arial" w:hAnsi="Arial" w:cs="Arial"/>
                <w:color w:val="000000"/>
                <w:kern w:val="2"/>
                <w:sz w:val="18"/>
                <w:szCs w:val="18"/>
              </w:rPr>
            </w:pPr>
            <w:r>
              <w:rPr>
                <w:rFonts w:hint="eastAsia" w:ascii="Arial" w:hAnsi="Arial" w:cs="Arial"/>
                <w:color w:val="000000"/>
                <w:sz w:val="18"/>
                <w:szCs w:val="18"/>
              </w:rPr>
              <w:t>建安费用</w:t>
            </w:r>
          </w:p>
        </w:tc>
        <w:tc>
          <w:tcPr>
            <w:tcW w:w="72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27</w:t>
            </w:r>
          </w:p>
        </w:tc>
        <w:tc>
          <w:tcPr>
            <w:tcW w:w="1868"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1,067,930,000.00</w:t>
            </w:r>
          </w:p>
        </w:tc>
        <w:tc>
          <w:tcPr>
            <w:tcW w:w="2195"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381,995,630.55 </w:t>
            </w:r>
          </w:p>
        </w:tc>
        <w:tc>
          <w:tcPr>
            <w:tcW w:w="1594"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101,081,467.26 </w:t>
            </w:r>
          </w:p>
        </w:tc>
        <w:tc>
          <w:tcPr>
            <w:tcW w:w="1752" w:type="dxa"/>
            <w:tcBorders>
              <w:right w:val="single" w:color="auto" w:sz="4" w:space="0"/>
            </w:tcBorders>
          </w:tcPr>
          <w:p>
            <w:pPr>
              <w:jc w:val="center"/>
              <w:textAlignment w:val="center"/>
              <w:rPr>
                <w:rFonts w:ascii="Arial" w:hAnsi="Arial" w:cs="Arial"/>
                <w:color w:val="000000"/>
                <w:sz w:val="18"/>
                <w:szCs w:val="18"/>
              </w:rPr>
            </w:pPr>
            <w:r>
              <w:rPr>
                <w:rFonts w:ascii="Arial" w:hAnsi="Arial" w:cs="Arial"/>
                <w:color w:val="000000"/>
                <w:sz w:val="18"/>
                <w:szCs w:val="18"/>
              </w:rPr>
              <w:t>35.77%</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81"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4</w:t>
            </w:r>
          </w:p>
        </w:tc>
        <w:tc>
          <w:tcPr>
            <w:tcW w:w="1080" w:type="dxa"/>
            <w:shd w:val="clear" w:color="auto" w:fill="auto"/>
            <w:vAlign w:val="center"/>
          </w:tcPr>
          <w:p>
            <w:pPr>
              <w:jc w:val="center"/>
              <w:textAlignment w:val="center"/>
              <w:rPr>
                <w:rFonts w:ascii="Arial" w:hAnsi="Arial" w:cs="Arial"/>
                <w:color w:val="000000"/>
                <w:kern w:val="2"/>
                <w:sz w:val="18"/>
                <w:szCs w:val="18"/>
              </w:rPr>
            </w:pPr>
            <w:r>
              <w:rPr>
                <w:rFonts w:hint="eastAsia" w:ascii="Arial" w:hAnsi="Arial" w:cs="Arial"/>
                <w:color w:val="000000"/>
                <w:sz w:val="18"/>
                <w:szCs w:val="18"/>
              </w:rPr>
              <w:t>营建成本</w:t>
            </w:r>
          </w:p>
        </w:tc>
        <w:tc>
          <w:tcPr>
            <w:tcW w:w="72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868"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15,880,000.00</w:t>
            </w:r>
          </w:p>
        </w:tc>
        <w:tc>
          <w:tcPr>
            <w:tcW w:w="2195"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2,886,847.76 </w:t>
            </w:r>
          </w:p>
        </w:tc>
        <w:tc>
          <w:tcPr>
            <w:tcW w:w="1594"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1,041,079.24 </w:t>
            </w:r>
          </w:p>
        </w:tc>
        <w:tc>
          <w:tcPr>
            <w:tcW w:w="1752" w:type="dxa"/>
            <w:tcBorders>
              <w:right w:val="single" w:color="auto" w:sz="4" w:space="0"/>
            </w:tcBorders>
          </w:tcPr>
          <w:p>
            <w:pPr>
              <w:jc w:val="center"/>
              <w:textAlignment w:val="center"/>
              <w:rPr>
                <w:rFonts w:ascii="Arial" w:hAnsi="Arial" w:cs="Arial"/>
                <w:color w:val="000000"/>
                <w:sz w:val="18"/>
                <w:szCs w:val="18"/>
              </w:rPr>
            </w:pPr>
            <w:r>
              <w:rPr>
                <w:rFonts w:ascii="Arial" w:hAnsi="Arial" w:cs="Arial"/>
                <w:color w:val="000000"/>
                <w:sz w:val="18"/>
                <w:szCs w:val="18"/>
              </w:rPr>
              <w:t>18.18%</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81" w:type="dxa"/>
            <w:tcBorders>
              <w:left w:val="single" w:color="auto" w:sz="4" w:space="0"/>
            </w:tcBorders>
            <w:shd w:val="clear" w:color="auto" w:fill="auto"/>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5</w:t>
            </w:r>
          </w:p>
        </w:tc>
        <w:tc>
          <w:tcPr>
            <w:tcW w:w="1080" w:type="dxa"/>
            <w:shd w:val="clear" w:color="auto" w:fill="auto"/>
            <w:vAlign w:val="center"/>
          </w:tcPr>
          <w:p>
            <w:pPr>
              <w:jc w:val="center"/>
              <w:textAlignment w:val="center"/>
              <w:rPr>
                <w:rFonts w:ascii="Arial" w:hAnsi="Arial" w:cs="Arial"/>
                <w:b/>
                <w:bCs/>
                <w:color w:val="000000"/>
                <w:kern w:val="2"/>
                <w:sz w:val="18"/>
                <w:szCs w:val="18"/>
              </w:rPr>
            </w:pPr>
            <w:r>
              <w:rPr>
                <w:rFonts w:hint="eastAsia" w:ascii="Arial" w:hAnsi="Arial" w:cs="Arial"/>
                <w:b/>
                <w:bCs/>
                <w:color w:val="000000"/>
                <w:sz w:val="18"/>
                <w:szCs w:val="18"/>
              </w:rPr>
              <w:t>开发成本小计</w:t>
            </w:r>
          </w:p>
        </w:tc>
        <w:tc>
          <w:tcPr>
            <w:tcW w:w="72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64</w:t>
            </w:r>
          </w:p>
        </w:tc>
        <w:tc>
          <w:tcPr>
            <w:tcW w:w="1868"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1,953,280,000.00</w:t>
            </w:r>
          </w:p>
        </w:tc>
        <w:tc>
          <w:tcPr>
            <w:tcW w:w="2195"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1,211,059,875.59 </w:t>
            </w:r>
          </w:p>
        </w:tc>
        <w:tc>
          <w:tcPr>
            <w:tcW w:w="1594" w:type="dxa"/>
            <w:tcBorders>
              <w:right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918,146,036.39 </w:t>
            </w:r>
          </w:p>
        </w:tc>
        <w:tc>
          <w:tcPr>
            <w:tcW w:w="1752" w:type="dxa"/>
            <w:tcBorders>
              <w:right w:val="single" w:color="auto" w:sz="4" w:space="0"/>
            </w:tcBorders>
          </w:tcPr>
          <w:p>
            <w:pPr>
              <w:jc w:val="center"/>
              <w:textAlignment w:val="center"/>
              <w:rPr>
                <w:rFonts w:ascii="Arial" w:hAnsi="Arial" w:cs="Arial"/>
                <w:b/>
                <w:bCs/>
                <w:color w:val="000000"/>
                <w:sz w:val="18"/>
                <w:szCs w:val="18"/>
              </w:rPr>
            </w:pPr>
            <w:r>
              <w:rPr>
                <w:rFonts w:ascii="Arial" w:hAnsi="Arial" w:cs="Arial"/>
                <w:b/>
                <w:bCs/>
                <w:color w:val="000000"/>
                <w:sz w:val="18"/>
                <w:szCs w:val="18"/>
              </w:rPr>
              <w:t>62.00%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81"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6</w:t>
            </w:r>
          </w:p>
        </w:tc>
        <w:tc>
          <w:tcPr>
            <w:tcW w:w="1080" w:type="dxa"/>
            <w:shd w:val="clear" w:color="auto" w:fill="auto"/>
            <w:vAlign w:val="center"/>
          </w:tcPr>
          <w:p>
            <w:pPr>
              <w:jc w:val="center"/>
              <w:textAlignment w:val="center"/>
              <w:rPr>
                <w:rFonts w:ascii="Arial" w:hAnsi="Arial" w:cs="Arial"/>
                <w:color w:val="000000"/>
                <w:kern w:val="2"/>
                <w:sz w:val="18"/>
                <w:szCs w:val="18"/>
              </w:rPr>
            </w:pPr>
            <w:r>
              <w:rPr>
                <w:rFonts w:hint="eastAsia" w:ascii="Arial" w:hAnsi="Arial" w:cs="Arial"/>
                <w:color w:val="000000"/>
                <w:sz w:val="18"/>
                <w:szCs w:val="18"/>
              </w:rPr>
              <w:t>管理费用</w:t>
            </w:r>
          </w:p>
        </w:tc>
        <w:tc>
          <w:tcPr>
            <w:tcW w:w="72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868"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71,070,000.00</w:t>
            </w:r>
          </w:p>
        </w:tc>
        <w:tc>
          <w:tcPr>
            <w:tcW w:w="2195"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6,428,351.53 </w:t>
            </w:r>
          </w:p>
        </w:tc>
        <w:tc>
          <w:tcPr>
            <w:tcW w:w="1594"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6,379,179.53 </w:t>
            </w:r>
          </w:p>
        </w:tc>
        <w:tc>
          <w:tcPr>
            <w:tcW w:w="1752" w:type="dxa"/>
            <w:tcBorders>
              <w:right w:val="single" w:color="auto" w:sz="4" w:space="0"/>
            </w:tcBorders>
          </w:tcPr>
          <w:p>
            <w:pPr>
              <w:jc w:val="center"/>
              <w:textAlignment w:val="center"/>
              <w:rPr>
                <w:rFonts w:ascii="Arial" w:hAnsi="Arial" w:cs="Arial"/>
                <w:color w:val="000000"/>
                <w:sz w:val="18"/>
                <w:szCs w:val="18"/>
              </w:rPr>
            </w:pPr>
            <w:r>
              <w:rPr>
                <w:rFonts w:ascii="Arial" w:hAnsi="Arial" w:cs="Arial"/>
                <w:color w:val="000000"/>
                <w:sz w:val="18"/>
                <w:szCs w:val="18"/>
              </w:rPr>
              <w:t>9.05%</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81"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7</w:t>
            </w:r>
          </w:p>
        </w:tc>
        <w:tc>
          <w:tcPr>
            <w:tcW w:w="1080" w:type="dxa"/>
            <w:shd w:val="clear" w:color="auto" w:fill="auto"/>
            <w:vAlign w:val="center"/>
          </w:tcPr>
          <w:p>
            <w:pPr>
              <w:jc w:val="center"/>
              <w:textAlignment w:val="center"/>
              <w:rPr>
                <w:rFonts w:ascii="Arial" w:hAnsi="Arial" w:cs="Arial"/>
                <w:color w:val="000000"/>
                <w:kern w:val="2"/>
                <w:sz w:val="18"/>
                <w:szCs w:val="18"/>
              </w:rPr>
            </w:pPr>
            <w:r>
              <w:rPr>
                <w:rFonts w:hint="eastAsia" w:ascii="Arial" w:hAnsi="Arial" w:cs="Arial"/>
                <w:color w:val="000000"/>
                <w:sz w:val="18"/>
                <w:szCs w:val="18"/>
              </w:rPr>
              <w:t>财务费用</w:t>
            </w:r>
          </w:p>
        </w:tc>
        <w:tc>
          <w:tcPr>
            <w:tcW w:w="72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868"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0.00</w:t>
            </w:r>
          </w:p>
        </w:tc>
        <w:tc>
          <w:tcPr>
            <w:tcW w:w="2195"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-738,733.23 </w:t>
            </w:r>
          </w:p>
        </w:tc>
        <w:tc>
          <w:tcPr>
            <w:tcW w:w="1594"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-738,733.23 </w:t>
            </w:r>
          </w:p>
        </w:tc>
        <w:tc>
          <w:tcPr>
            <w:tcW w:w="1752" w:type="dxa"/>
            <w:tcBorders>
              <w:right w:val="single" w:color="auto" w:sz="4" w:space="0"/>
            </w:tcBorders>
          </w:tcPr>
          <w:p>
            <w:pPr>
              <w:jc w:val="center"/>
              <w:textAlignment w:val="center"/>
              <w:rPr>
                <w:rFonts w:ascii="Arial" w:hAnsi="Arial" w:cs="Arial"/>
                <w:color w:val="000000"/>
                <w:sz w:val="18"/>
                <w:szCs w:val="18"/>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496" w:hRule="atLeast"/>
        </w:trPr>
        <w:tc>
          <w:tcPr>
            <w:tcW w:w="481"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8</w:t>
            </w:r>
          </w:p>
        </w:tc>
        <w:tc>
          <w:tcPr>
            <w:tcW w:w="1080" w:type="dxa"/>
            <w:shd w:val="clear" w:color="auto" w:fill="auto"/>
            <w:vAlign w:val="center"/>
          </w:tcPr>
          <w:p>
            <w:pPr>
              <w:jc w:val="center"/>
              <w:textAlignment w:val="center"/>
              <w:rPr>
                <w:rFonts w:ascii="Arial" w:hAnsi="Arial" w:cs="Arial"/>
                <w:color w:val="000000"/>
                <w:kern w:val="2"/>
                <w:sz w:val="18"/>
                <w:szCs w:val="18"/>
              </w:rPr>
            </w:pPr>
            <w:r>
              <w:rPr>
                <w:rFonts w:hint="eastAsia" w:ascii="Arial" w:hAnsi="Arial" w:cs="Arial"/>
                <w:color w:val="000000"/>
                <w:sz w:val="18"/>
                <w:szCs w:val="18"/>
              </w:rPr>
              <w:t>销售费用</w:t>
            </w:r>
          </w:p>
        </w:tc>
        <w:tc>
          <w:tcPr>
            <w:tcW w:w="72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123</w:t>
            </w:r>
          </w:p>
        </w:tc>
        <w:tc>
          <w:tcPr>
            <w:tcW w:w="1868"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47,380,000.00</w:t>
            </w:r>
          </w:p>
        </w:tc>
        <w:tc>
          <w:tcPr>
            <w:tcW w:w="2195"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8,804,687.54 </w:t>
            </w:r>
          </w:p>
        </w:tc>
        <w:tc>
          <w:tcPr>
            <w:tcW w:w="1594"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6,799,723.71 </w:t>
            </w:r>
          </w:p>
        </w:tc>
        <w:tc>
          <w:tcPr>
            <w:tcW w:w="1752" w:type="dxa"/>
            <w:tcBorders>
              <w:right w:val="single" w:color="auto" w:sz="4" w:space="0"/>
            </w:tcBorders>
          </w:tcPr>
          <w:p>
            <w:pPr>
              <w:jc w:val="center"/>
              <w:textAlignment w:val="center"/>
              <w:rPr>
                <w:rFonts w:ascii="Arial" w:hAnsi="Arial" w:cs="Arial"/>
                <w:color w:val="000000"/>
                <w:sz w:val="18"/>
                <w:szCs w:val="18"/>
              </w:rPr>
            </w:pPr>
            <w:r>
              <w:rPr>
                <w:rFonts w:ascii="Arial" w:hAnsi="Arial" w:cs="Arial"/>
                <w:color w:val="000000"/>
                <w:sz w:val="18"/>
                <w:szCs w:val="18"/>
              </w:rPr>
              <w:t>18.58%</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02" w:hRule="atLeast"/>
        </w:trPr>
        <w:tc>
          <w:tcPr>
            <w:tcW w:w="481" w:type="dxa"/>
            <w:tcBorders>
              <w:lef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9</w:t>
            </w:r>
          </w:p>
        </w:tc>
        <w:tc>
          <w:tcPr>
            <w:tcW w:w="1080" w:type="dxa"/>
            <w:shd w:val="clear" w:color="auto" w:fill="auto"/>
            <w:vAlign w:val="center"/>
          </w:tcPr>
          <w:p>
            <w:pPr>
              <w:jc w:val="center"/>
              <w:textAlignment w:val="center"/>
              <w:rPr>
                <w:rFonts w:ascii="Arial" w:hAnsi="Arial" w:cs="Arial"/>
                <w:color w:val="000000"/>
                <w:kern w:val="2"/>
                <w:sz w:val="18"/>
                <w:szCs w:val="18"/>
              </w:rPr>
            </w:pPr>
            <w:r>
              <w:rPr>
                <w:rFonts w:ascii="Arial" w:hAnsi="Arial" w:cs="Arial"/>
                <w:color w:val="000000"/>
                <w:sz w:val="18"/>
                <w:szCs w:val="18"/>
              </w:rPr>
              <w:t>税费</w:t>
            </w:r>
          </w:p>
        </w:tc>
        <w:tc>
          <w:tcPr>
            <w:tcW w:w="720"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868"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220,000,000.00</w:t>
            </w:r>
          </w:p>
        </w:tc>
        <w:tc>
          <w:tcPr>
            <w:tcW w:w="2195"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20,469,307.26 </w:t>
            </w:r>
          </w:p>
        </w:tc>
        <w:tc>
          <w:tcPr>
            <w:tcW w:w="1594" w:type="dxa"/>
            <w:tcBorders>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20,469,307.26 </w:t>
            </w:r>
          </w:p>
        </w:tc>
        <w:tc>
          <w:tcPr>
            <w:tcW w:w="1752" w:type="dxa"/>
            <w:tcBorders>
              <w:right w:val="single" w:color="auto" w:sz="4" w:space="0"/>
            </w:tcBorders>
          </w:tcPr>
          <w:p>
            <w:pPr>
              <w:jc w:val="center"/>
              <w:textAlignment w:val="center"/>
              <w:rPr>
                <w:rFonts w:ascii="Arial" w:hAnsi="Arial" w:cs="Arial"/>
                <w:color w:val="000000"/>
                <w:sz w:val="18"/>
                <w:szCs w:val="18"/>
              </w:rPr>
            </w:pPr>
            <w:r>
              <w:rPr>
                <w:rFonts w:ascii="Arial" w:hAnsi="Arial" w:cs="Arial"/>
                <w:color w:val="000000"/>
                <w:sz w:val="18"/>
                <w:szCs w:val="18"/>
              </w:rPr>
              <w:t>9.30%</w:t>
            </w: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481" w:type="dxa"/>
            <w:tcBorders>
              <w:left w:val="single" w:color="auto" w:sz="4" w:space="0"/>
              <w:bottom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10</w:t>
            </w:r>
          </w:p>
        </w:tc>
        <w:tc>
          <w:tcPr>
            <w:tcW w:w="1080" w:type="dxa"/>
            <w:tcBorders>
              <w:bottom w:val="single" w:color="auto" w:sz="4" w:space="0"/>
            </w:tcBorders>
            <w:shd w:val="clear" w:color="auto" w:fill="auto"/>
            <w:vAlign w:val="center"/>
          </w:tcPr>
          <w:p>
            <w:pPr>
              <w:jc w:val="center"/>
              <w:textAlignment w:val="center"/>
              <w:rPr>
                <w:rFonts w:ascii="Arial" w:hAnsi="Arial" w:cs="Arial"/>
                <w:color w:val="000000"/>
                <w:kern w:val="2"/>
                <w:sz w:val="18"/>
                <w:szCs w:val="18"/>
              </w:rPr>
            </w:pPr>
            <w:r>
              <w:rPr>
                <w:rFonts w:hint="eastAsia" w:ascii="Arial" w:hAnsi="Arial" w:cs="Arial"/>
                <w:color w:val="000000"/>
                <w:sz w:val="18"/>
                <w:szCs w:val="18"/>
              </w:rPr>
              <w:t>其他支出</w:t>
            </w:r>
          </w:p>
        </w:tc>
        <w:tc>
          <w:tcPr>
            <w:tcW w:w="720" w:type="dxa"/>
            <w:tcBorders>
              <w:bottom w:val="single" w:color="auto" w:sz="4" w:space="0"/>
            </w:tcBorders>
            <w:vAlign w:val="center"/>
          </w:tcPr>
          <w:p>
            <w:pPr>
              <w:jc w:val="center"/>
              <w:textAlignment w:val="center"/>
              <w:rPr>
                <w:rFonts w:ascii="Arial" w:hAnsi="Arial" w:cs="Arial"/>
                <w:color w:val="000000"/>
                <w:sz w:val="18"/>
                <w:szCs w:val="18"/>
              </w:rPr>
            </w:pPr>
            <w:r>
              <w:rPr>
                <w:rFonts w:ascii="Arial" w:hAnsi="Arial" w:cs="Arial"/>
                <w:color w:val="000000"/>
                <w:sz w:val="18"/>
                <w:szCs w:val="18"/>
              </w:rPr>
              <w:t>0</w:t>
            </w:r>
          </w:p>
        </w:tc>
        <w:tc>
          <w:tcPr>
            <w:tcW w:w="1868" w:type="dxa"/>
            <w:tcBorders>
              <w:bottom w:val="single" w:color="auto" w:sz="4"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0.00</w:t>
            </w:r>
          </w:p>
        </w:tc>
        <w:tc>
          <w:tcPr>
            <w:tcW w:w="2195" w:type="dxa"/>
            <w:tcBorders>
              <w:bottom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1,005,345.92 </w:t>
            </w:r>
          </w:p>
        </w:tc>
        <w:tc>
          <w:tcPr>
            <w:tcW w:w="1594" w:type="dxa"/>
            <w:tcBorders>
              <w:bottom w:val="single" w:color="auto" w:sz="4" w:space="0"/>
              <w:right w:val="single" w:color="auto" w:sz="4" w:space="0"/>
            </w:tcBorders>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1,005,345.92 </w:t>
            </w:r>
          </w:p>
        </w:tc>
        <w:tc>
          <w:tcPr>
            <w:tcW w:w="1752" w:type="dxa"/>
            <w:tcBorders>
              <w:bottom w:val="single" w:color="auto" w:sz="4" w:space="0"/>
              <w:right w:val="single" w:color="auto" w:sz="4" w:space="0"/>
            </w:tcBorders>
          </w:tcPr>
          <w:p>
            <w:pPr>
              <w:jc w:val="center"/>
              <w:textAlignment w:val="center"/>
              <w:rPr>
                <w:rFonts w:ascii="Arial" w:hAnsi="Arial" w:cs="Arial"/>
                <w:color w:val="000000"/>
                <w:sz w:val="18"/>
                <w:szCs w:val="18"/>
              </w:rPr>
            </w:pPr>
          </w:p>
        </w:tc>
      </w:tr>
      <w:tr>
        <w:tblPrEx>
          <w:tblBorders>
            <w:top w:val="double" w:color="auto" w:sz="6" w:space="0"/>
            <w:left w:val="none" w:color="auto" w:sz="0" w:space="0"/>
            <w:bottom w:val="double" w:color="auto" w:sz="6"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3" w:hRule="atLeast"/>
        </w:trPr>
        <w:tc>
          <w:tcPr>
            <w:tcW w:w="481" w:type="dxa"/>
            <w:tcBorders>
              <w:left w:val="single" w:color="auto" w:sz="4" w:space="0"/>
              <w:bottom w:val="single" w:color="auto" w:sz="4" w:space="0"/>
            </w:tcBorders>
            <w:shd w:val="clear" w:color="auto" w:fill="auto"/>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11</w:t>
            </w:r>
          </w:p>
        </w:tc>
        <w:tc>
          <w:tcPr>
            <w:tcW w:w="1080" w:type="dxa"/>
            <w:tcBorders>
              <w:bottom w:val="single" w:color="auto" w:sz="4" w:space="0"/>
            </w:tcBorders>
            <w:shd w:val="clear" w:color="auto" w:fill="auto"/>
            <w:vAlign w:val="center"/>
          </w:tcPr>
          <w:p>
            <w:pPr>
              <w:jc w:val="center"/>
              <w:textAlignment w:val="center"/>
              <w:rPr>
                <w:rFonts w:ascii="Arial" w:hAnsi="Arial" w:cs="Arial"/>
                <w:b/>
                <w:bCs/>
                <w:color w:val="000000"/>
                <w:kern w:val="2"/>
                <w:sz w:val="18"/>
                <w:szCs w:val="18"/>
              </w:rPr>
            </w:pPr>
            <w:r>
              <w:rPr>
                <w:rFonts w:ascii="Arial" w:hAnsi="Arial" w:cs="Arial"/>
                <w:b/>
                <w:bCs/>
                <w:color w:val="000000"/>
                <w:sz w:val="18"/>
                <w:szCs w:val="18"/>
              </w:rPr>
              <w:t>合计</w:t>
            </w:r>
          </w:p>
        </w:tc>
        <w:tc>
          <w:tcPr>
            <w:tcW w:w="720" w:type="dxa"/>
            <w:tcBorders>
              <w:bottom w:val="single" w:color="auto" w:sz="4" w:space="0"/>
            </w:tcBorders>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190</w:t>
            </w:r>
          </w:p>
        </w:tc>
        <w:tc>
          <w:tcPr>
            <w:tcW w:w="1868" w:type="dxa"/>
            <w:tcBorders>
              <w:bottom w:val="single" w:color="auto" w:sz="4" w:space="0"/>
            </w:tcBorders>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2,291,730,000.00</w:t>
            </w:r>
          </w:p>
        </w:tc>
        <w:tc>
          <w:tcPr>
            <w:tcW w:w="2195" w:type="dxa"/>
            <w:tcBorders>
              <w:bottom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1,247,028,834.61 </w:t>
            </w:r>
          </w:p>
        </w:tc>
        <w:tc>
          <w:tcPr>
            <w:tcW w:w="1594" w:type="dxa"/>
            <w:tcBorders>
              <w:bottom w:val="single" w:color="auto" w:sz="4" w:space="0"/>
              <w:right w:val="single" w:color="auto"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952,060,859.58 </w:t>
            </w:r>
          </w:p>
        </w:tc>
        <w:tc>
          <w:tcPr>
            <w:tcW w:w="1752" w:type="dxa"/>
            <w:tcBorders>
              <w:bottom w:val="single" w:color="auto" w:sz="4" w:space="0"/>
              <w:right w:val="single" w:color="auto" w:sz="4" w:space="0"/>
            </w:tcBorders>
          </w:tcPr>
          <w:p>
            <w:pPr>
              <w:jc w:val="center"/>
              <w:textAlignment w:val="center"/>
              <w:rPr>
                <w:rFonts w:ascii="Arial" w:hAnsi="Arial" w:cs="Arial"/>
                <w:b/>
                <w:bCs/>
                <w:color w:val="000000"/>
                <w:sz w:val="18"/>
                <w:szCs w:val="18"/>
              </w:rPr>
            </w:pPr>
            <w:r>
              <w:rPr>
                <w:rFonts w:ascii="Arial" w:hAnsi="Arial" w:cs="Arial"/>
                <w:b/>
                <w:bCs/>
                <w:color w:val="000000"/>
                <w:sz w:val="18"/>
                <w:szCs w:val="18"/>
              </w:rPr>
              <w:t>54.41%</w:t>
            </w:r>
          </w:p>
        </w:tc>
      </w:tr>
    </w:tbl>
    <w:p>
      <w:pPr>
        <w:pStyle w:val="3"/>
        <w:keepNext w:val="0"/>
        <w:keepLines w:val="0"/>
        <w:spacing w:before="300" w:after="300" w:line="360" w:lineRule="exact"/>
        <w:jc w:val="left"/>
        <w:rPr>
          <w:rFonts w:ascii="Arial" w:hAnsi="Arial" w:eastAsia="宋体" w:cs="Arial"/>
          <w:bCs/>
          <w:color w:val="000000"/>
          <w:sz w:val="24"/>
          <w:szCs w:val="24"/>
        </w:rPr>
      </w:pPr>
      <w:bookmarkStart w:id="26" w:name="_Toc66115200"/>
      <w:bookmarkStart w:id="27" w:name="_Toc9007"/>
      <w:bookmarkStart w:id="28" w:name="_Toc13499"/>
      <w:r>
        <w:rPr>
          <w:rFonts w:hint="eastAsia" w:ascii="Arial" w:hAnsi="Arial" w:eastAsia="宋体" w:cs="Arial"/>
          <w:bCs/>
          <w:color w:val="000000"/>
          <w:sz w:val="24"/>
          <w:szCs w:val="24"/>
        </w:rPr>
        <w:t>六、项目销售情况统计</w:t>
      </w:r>
      <w:bookmarkEnd w:id="26"/>
      <w:bookmarkEnd w:id="27"/>
      <w:bookmarkEnd w:id="28"/>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1.项目推盘情况</w:t>
      </w:r>
    </w:p>
    <w:p>
      <w:pPr>
        <w:spacing w:line="480" w:lineRule="auto"/>
        <w:ind w:firstLine="420" w:firstLineChars="200"/>
        <w:rPr>
          <w:rFonts w:ascii="Arial" w:hAnsi="Arial" w:cs="Arial"/>
          <w:kern w:val="44"/>
          <w:sz w:val="21"/>
          <w:szCs w:val="21"/>
        </w:rPr>
      </w:pPr>
      <w:r>
        <w:rPr>
          <w:rFonts w:hint="eastAsia" w:ascii="Arial" w:hAnsi="Arial" w:cs="Arial"/>
          <w:kern w:val="44"/>
          <w:sz w:val="21"/>
          <w:szCs w:val="21"/>
        </w:rPr>
        <w:t>项目于2020年10月17日首次开盘住宅203套（20,264.23㎡），于2020年12月5日推盘203套（19,681.46㎡），于2021年4月23日推盘203套（20,264.23㎡），于2021年7月24日推盘12套商铺（669.02㎡），截至本报告日累计开盘621套（60,878.94㎡）。</w:t>
      </w:r>
    </w:p>
    <w:p>
      <w:pPr>
        <w:spacing w:line="480" w:lineRule="auto"/>
        <w:ind w:firstLine="420" w:firstLineChars="200"/>
        <w:rPr>
          <w:rFonts w:ascii="Arial" w:hAnsi="Arial" w:cs="Arial"/>
          <w:kern w:val="44"/>
          <w:sz w:val="21"/>
          <w:szCs w:val="21"/>
        </w:rPr>
      </w:pPr>
      <w:r>
        <w:rPr>
          <w:rFonts w:hint="eastAsia" w:ascii="Arial" w:hAnsi="Arial" w:cs="Arial"/>
          <w:kern w:val="44"/>
          <w:sz w:val="21"/>
          <w:szCs w:val="21"/>
        </w:rPr>
        <w:t>2.销售去化情况</w:t>
      </w:r>
    </w:p>
    <w:p>
      <w:pPr>
        <w:spacing w:line="480" w:lineRule="auto"/>
        <w:ind w:firstLine="420" w:firstLineChars="200"/>
        <w:rPr>
          <w:rFonts w:ascii="Arial" w:hAnsi="Arial" w:cs="Arial"/>
          <w:kern w:val="44"/>
          <w:sz w:val="21"/>
          <w:szCs w:val="21"/>
        </w:rPr>
      </w:pPr>
      <w:bookmarkStart w:id="29" w:name="_Toc23067"/>
      <w:r>
        <w:rPr>
          <w:rFonts w:hint="eastAsia" w:ascii="Arial" w:hAnsi="Arial" w:cs="Arial"/>
          <w:kern w:val="44"/>
          <w:sz w:val="21"/>
          <w:szCs w:val="21"/>
        </w:rPr>
        <w:t>本月：2021年8月共计销售17套，销售合同金额17,491,380.00元，回款额26,840,402.00元；</w:t>
      </w:r>
    </w:p>
    <w:p>
      <w:pPr>
        <w:spacing w:line="480" w:lineRule="auto"/>
        <w:ind w:firstLine="420" w:firstLineChars="200"/>
        <w:rPr>
          <w:rFonts w:ascii="Arial" w:hAnsi="Arial" w:cs="Arial"/>
          <w:kern w:val="44"/>
          <w:sz w:val="21"/>
          <w:szCs w:val="21"/>
        </w:rPr>
      </w:pPr>
      <w:r>
        <w:rPr>
          <w:rFonts w:hint="eastAsia" w:ascii="Arial" w:hAnsi="Arial" w:cs="Arial"/>
          <w:kern w:val="44"/>
          <w:sz w:val="21"/>
          <w:szCs w:val="21"/>
        </w:rPr>
        <w:t>累计：累计销售399套，销售面积</w:t>
      </w:r>
      <w:r>
        <w:rPr>
          <w:rFonts w:ascii="Arial" w:hAnsi="Arial" w:cs="Arial"/>
          <w:kern w:val="44"/>
          <w:sz w:val="21"/>
          <w:szCs w:val="21"/>
        </w:rPr>
        <w:t>39,300.33</w:t>
      </w:r>
      <w:r>
        <w:rPr>
          <w:rFonts w:hint="eastAsia" w:ascii="Arial" w:hAnsi="Arial" w:cs="Arial"/>
          <w:kern w:val="44"/>
          <w:sz w:val="21"/>
          <w:szCs w:val="21"/>
        </w:rPr>
        <w:t>㎡，销售合同金额341,187,438.00元，回款额368,197,322.55 元，去化率64.55%。</w:t>
      </w:r>
    </w:p>
    <w:tbl>
      <w:tblPr>
        <w:tblStyle w:val="18"/>
        <w:tblW w:w="9284" w:type="dxa"/>
        <w:jc w:val="center"/>
        <w:tblLayout w:type="fixed"/>
        <w:tblCellMar>
          <w:top w:w="0" w:type="dxa"/>
          <w:left w:w="108" w:type="dxa"/>
          <w:bottom w:w="0" w:type="dxa"/>
          <w:right w:w="108" w:type="dxa"/>
        </w:tblCellMar>
      </w:tblPr>
      <w:tblGrid>
        <w:gridCol w:w="1381"/>
        <w:gridCol w:w="783"/>
        <w:gridCol w:w="2205"/>
        <w:gridCol w:w="2548"/>
        <w:gridCol w:w="2367"/>
      </w:tblGrid>
      <w:tr>
        <w:tblPrEx>
          <w:tblCellMar>
            <w:top w:w="0" w:type="dxa"/>
            <w:left w:w="108" w:type="dxa"/>
            <w:bottom w:w="0" w:type="dxa"/>
            <w:right w:w="108" w:type="dxa"/>
          </w:tblCellMar>
        </w:tblPrEx>
        <w:trPr>
          <w:trHeight w:val="280" w:hRule="atLeast"/>
          <w:jc w:val="center"/>
        </w:trPr>
        <w:tc>
          <w:tcPr>
            <w:tcW w:w="138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项目名称</w:t>
            </w:r>
          </w:p>
        </w:tc>
        <w:tc>
          <w:tcPr>
            <w:tcW w:w="7903" w:type="dxa"/>
            <w:gridSpan w:val="4"/>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ascii="Arial" w:hAnsi="Arial" w:cs="Arial"/>
                <w:bCs/>
                <w:sz w:val="18"/>
                <w:szCs w:val="18"/>
              </w:rPr>
              <w:t>2021</w:t>
            </w:r>
            <w:r>
              <w:rPr>
                <w:rFonts w:hint="eastAsia" w:ascii="Arial" w:hAnsi="Arial" w:cs="Arial"/>
                <w:bCs/>
                <w:sz w:val="18"/>
                <w:szCs w:val="18"/>
              </w:rPr>
              <w:t>年</w:t>
            </w:r>
            <w:r>
              <w:rPr>
                <w:rFonts w:ascii="Arial" w:hAnsi="Arial" w:cs="Arial"/>
                <w:bCs/>
                <w:sz w:val="18"/>
                <w:szCs w:val="18"/>
              </w:rPr>
              <w:t>8</w:t>
            </w:r>
            <w:r>
              <w:rPr>
                <w:rFonts w:hint="eastAsia" w:ascii="Arial" w:hAnsi="Arial" w:cs="Arial"/>
                <w:bCs/>
                <w:sz w:val="18"/>
                <w:szCs w:val="18"/>
              </w:rPr>
              <w:t>月销售、回款情况</w:t>
            </w:r>
          </w:p>
        </w:tc>
      </w:tr>
      <w:tr>
        <w:tblPrEx>
          <w:tblCellMar>
            <w:top w:w="0" w:type="dxa"/>
            <w:left w:w="108" w:type="dxa"/>
            <w:bottom w:w="0" w:type="dxa"/>
            <w:right w:w="108" w:type="dxa"/>
          </w:tblCellMar>
        </w:tblPrEx>
        <w:trPr>
          <w:trHeight w:val="326" w:hRule="atLeast"/>
          <w:jc w:val="center"/>
        </w:trPr>
        <w:tc>
          <w:tcPr>
            <w:tcW w:w="1381"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宜宾站前</w:t>
            </w:r>
          </w:p>
          <w:p>
            <w:pPr>
              <w:jc w:val="center"/>
              <w:rPr>
                <w:rFonts w:ascii="Arial" w:hAnsi="Arial" w:cs="Arial"/>
                <w:bCs/>
                <w:sz w:val="18"/>
                <w:szCs w:val="18"/>
              </w:rPr>
            </w:pPr>
            <w:r>
              <w:rPr>
                <w:rFonts w:hint="eastAsia" w:ascii="Arial" w:hAnsi="Arial" w:cs="Arial"/>
                <w:bCs/>
                <w:sz w:val="18"/>
                <w:szCs w:val="18"/>
              </w:rPr>
              <w:t>广场项目</w:t>
            </w:r>
          </w:p>
          <w:p>
            <w:pPr>
              <w:jc w:val="center"/>
              <w:rPr>
                <w:rFonts w:ascii="Arial" w:hAnsi="Arial" w:cs="Arial"/>
                <w:bCs/>
                <w:sz w:val="18"/>
                <w:szCs w:val="18"/>
              </w:rPr>
            </w:pPr>
            <w:r>
              <w:rPr>
                <w:rFonts w:hint="eastAsia" w:ascii="Arial" w:hAnsi="Arial" w:cs="Arial"/>
                <w:bCs/>
                <w:sz w:val="18"/>
                <w:szCs w:val="18"/>
              </w:rPr>
              <w:t>云锦一期</w:t>
            </w:r>
          </w:p>
        </w:tc>
        <w:tc>
          <w:tcPr>
            <w:tcW w:w="78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套数</w:t>
            </w:r>
          </w:p>
        </w:tc>
        <w:tc>
          <w:tcPr>
            <w:tcW w:w="220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销售面积</w:t>
            </w:r>
          </w:p>
        </w:tc>
        <w:tc>
          <w:tcPr>
            <w:tcW w:w="254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销售额</w:t>
            </w:r>
          </w:p>
        </w:tc>
        <w:tc>
          <w:tcPr>
            <w:tcW w:w="23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回款额</w:t>
            </w:r>
          </w:p>
        </w:tc>
      </w:tr>
      <w:tr>
        <w:tblPrEx>
          <w:tblCellMar>
            <w:top w:w="0" w:type="dxa"/>
            <w:left w:w="108" w:type="dxa"/>
            <w:bottom w:w="0" w:type="dxa"/>
            <w:right w:w="108" w:type="dxa"/>
          </w:tblCellMar>
        </w:tblPrEx>
        <w:trPr>
          <w:trHeight w:val="326"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78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220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2548"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23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28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783"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ascii="Arial" w:hAnsi="Arial" w:cs="Arial"/>
                <w:bCs/>
                <w:sz w:val="18"/>
                <w:szCs w:val="18"/>
              </w:rPr>
              <w:t>17</w:t>
            </w:r>
          </w:p>
        </w:tc>
        <w:tc>
          <w:tcPr>
            <w:tcW w:w="2205"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 xml:space="preserve">1,366.32 </w:t>
            </w:r>
          </w:p>
        </w:tc>
        <w:tc>
          <w:tcPr>
            <w:tcW w:w="2548"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 xml:space="preserve">17,491,380.00 </w:t>
            </w:r>
          </w:p>
        </w:tc>
        <w:tc>
          <w:tcPr>
            <w:tcW w:w="2367"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 xml:space="preserve">26,840,402.00 </w:t>
            </w:r>
          </w:p>
        </w:tc>
      </w:tr>
      <w:tr>
        <w:tblPrEx>
          <w:tblCellMar>
            <w:top w:w="0" w:type="dxa"/>
            <w:left w:w="108" w:type="dxa"/>
            <w:bottom w:w="0" w:type="dxa"/>
            <w:right w:w="108" w:type="dxa"/>
          </w:tblCellMar>
        </w:tblPrEx>
        <w:trPr>
          <w:trHeight w:val="29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7903" w:type="dxa"/>
            <w:gridSpan w:val="4"/>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累计销售、回款情况</w:t>
            </w:r>
          </w:p>
        </w:tc>
      </w:tr>
      <w:tr>
        <w:tblPrEx>
          <w:tblCellMar>
            <w:top w:w="0" w:type="dxa"/>
            <w:left w:w="108" w:type="dxa"/>
            <w:bottom w:w="0" w:type="dxa"/>
            <w:right w:w="108" w:type="dxa"/>
          </w:tblCellMar>
        </w:tblPrEx>
        <w:trPr>
          <w:trHeight w:val="326"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783"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套数</w:t>
            </w:r>
          </w:p>
        </w:tc>
        <w:tc>
          <w:tcPr>
            <w:tcW w:w="2205"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销售面积</w:t>
            </w:r>
          </w:p>
        </w:tc>
        <w:tc>
          <w:tcPr>
            <w:tcW w:w="2548"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销售额(元)</w:t>
            </w:r>
          </w:p>
        </w:tc>
        <w:tc>
          <w:tcPr>
            <w:tcW w:w="2367" w:type="dxa"/>
            <w:vMerge w:val="restar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回款额(元)</w:t>
            </w:r>
          </w:p>
        </w:tc>
      </w:tr>
      <w:tr>
        <w:tblPrEx>
          <w:tblCellMar>
            <w:top w:w="0" w:type="dxa"/>
            <w:left w:w="108" w:type="dxa"/>
            <w:bottom w:w="0" w:type="dxa"/>
            <w:right w:w="108" w:type="dxa"/>
          </w:tblCellMar>
        </w:tblPrEx>
        <w:trPr>
          <w:trHeight w:val="326"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783"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2205"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2548"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2367"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280" w:hRule="atLeast"/>
          <w:jc w:val="center"/>
        </w:trPr>
        <w:tc>
          <w:tcPr>
            <w:tcW w:w="1381" w:type="dxa"/>
            <w:vMerge w:val="continue"/>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p>
        </w:tc>
        <w:tc>
          <w:tcPr>
            <w:tcW w:w="783"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399</w:t>
            </w:r>
          </w:p>
        </w:tc>
        <w:tc>
          <w:tcPr>
            <w:tcW w:w="2205"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ascii="Arial" w:hAnsi="Arial" w:cs="Arial"/>
                <w:bCs/>
                <w:sz w:val="18"/>
                <w:szCs w:val="18"/>
              </w:rPr>
              <w:t xml:space="preserve">39,300.33 </w:t>
            </w:r>
          </w:p>
        </w:tc>
        <w:tc>
          <w:tcPr>
            <w:tcW w:w="2548"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 xml:space="preserve">341,187,438.00 </w:t>
            </w:r>
          </w:p>
        </w:tc>
        <w:tc>
          <w:tcPr>
            <w:tcW w:w="2367" w:type="dxa"/>
            <w:tcBorders>
              <w:top w:val="nil"/>
              <w:left w:val="nil"/>
              <w:bottom w:val="single" w:color="auto" w:sz="4" w:space="0"/>
              <w:right w:val="single" w:color="auto"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 xml:space="preserve">368,197,322.55 </w:t>
            </w:r>
          </w:p>
        </w:tc>
      </w:tr>
    </w:tbl>
    <w:p>
      <w:pPr>
        <w:pStyle w:val="2"/>
        <w:ind w:firstLine="0" w:firstLineChars="0"/>
      </w:pPr>
    </w:p>
    <w:p>
      <w:pPr>
        <w:rPr>
          <w:rFonts w:ascii="Arial" w:hAnsi="Arial" w:cs="Arial"/>
          <w:kern w:val="44"/>
          <w:sz w:val="21"/>
          <w:szCs w:val="21"/>
        </w:rPr>
      </w:pPr>
      <w:r>
        <w:rPr>
          <w:rFonts w:hint="eastAsia" w:ascii="Arial" w:hAnsi="Arial" w:cs="Arial"/>
          <w:kern w:val="44"/>
          <w:sz w:val="21"/>
          <w:szCs w:val="21"/>
        </w:rPr>
        <w:br w:type="page"/>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累计销售明细</w:t>
      </w:r>
    </w:p>
    <w:tbl>
      <w:tblPr>
        <w:tblStyle w:val="18"/>
        <w:tblW w:w="9373" w:type="dxa"/>
        <w:tblInd w:w="96" w:type="dxa"/>
        <w:tblLayout w:type="fixed"/>
        <w:tblCellMar>
          <w:top w:w="0" w:type="dxa"/>
          <w:left w:w="108" w:type="dxa"/>
          <w:bottom w:w="0" w:type="dxa"/>
          <w:right w:w="108" w:type="dxa"/>
        </w:tblCellMar>
      </w:tblPr>
      <w:tblGrid>
        <w:gridCol w:w="1573"/>
        <w:gridCol w:w="1303"/>
        <w:gridCol w:w="1149"/>
        <w:gridCol w:w="1988"/>
        <w:gridCol w:w="1938"/>
        <w:gridCol w:w="1422"/>
      </w:tblGrid>
      <w:tr>
        <w:tblPrEx>
          <w:tblCellMar>
            <w:top w:w="0" w:type="dxa"/>
            <w:left w:w="108" w:type="dxa"/>
            <w:bottom w:w="0" w:type="dxa"/>
            <w:right w:w="108" w:type="dxa"/>
          </w:tblCellMar>
        </w:tblPrEx>
        <w:trPr>
          <w:trHeight w:val="326" w:hRule="atLeast"/>
          <w:tblHeader/>
        </w:trPr>
        <w:tc>
          <w:tcPr>
            <w:tcW w:w="1573" w:type="dxa"/>
            <w:vMerge w:val="restart"/>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hint="eastAsia" w:ascii="Arial" w:hAnsi="Arial" w:cs="Arial"/>
                <w:bCs/>
                <w:sz w:val="18"/>
                <w:szCs w:val="18"/>
              </w:rPr>
              <w:t>期间</w:t>
            </w:r>
          </w:p>
        </w:tc>
        <w:tc>
          <w:tcPr>
            <w:tcW w:w="1303" w:type="dxa"/>
            <w:vMerge w:val="restart"/>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hint="eastAsia" w:ascii="Arial" w:hAnsi="Arial" w:cs="Arial"/>
                <w:bCs/>
                <w:sz w:val="18"/>
                <w:szCs w:val="18"/>
              </w:rPr>
              <w:t>业态</w:t>
            </w:r>
          </w:p>
        </w:tc>
        <w:tc>
          <w:tcPr>
            <w:tcW w:w="1149" w:type="dxa"/>
            <w:vMerge w:val="restart"/>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hint="eastAsia" w:ascii="Arial" w:hAnsi="Arial" w:cs="Arial"/>
                <w:bCs/>
                <w:sz w:val="18"/>
                <w:szCs w:val="18"/>
              </w:rPr>
              <w:t>套数</w:t>
            </w:r>
          </w:p>
        </w:tc>
        <w:tc>
          <w:tcPr>
            <w:tcW w:w="1988" w:type="dxa"/>
            <w:vMerge w:val="restart"/>
            <w:tcBorders>
              <w:top w:val="single" w:color="000000" w:sz="8" w:space="0"/>
              <w:left w:val="nil"/>
              <w:bottom w:val="single" w:color="000000" w:sz="8" w:space="0"/>
              <w:right w:val="single" w:color="000000" w:sz="8"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销售面积（㎡）</w:t>
            </w:r>
          </w:p>
        </w:tc>
        <w:tc>
          <w:tcPr>
            <w:tcW w:w="1938" w:type="dxa"/>
            <w:vMerge w:val="restart"/>
            <w:tcBorders>
              <w:top w:val="single" w:color="000000" w:sz="8" w:space="0"/>
              <w:left w:val="nil"/>
              <w:bottom w:val="single" w:color="000000" w:sz="8" w:space="0"/>
              <w:right w:val="single" w:color="000000" w:sz="8"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销售额（元）</w:t>
            </w:r>
          </w:p>
        </w:tc>
        <w:tc>
          <w:tcPr>
            <w:tcW w:w="1422" w:type="dxa"/>
            <w:vMerge w:val="restart"/>
            <w:tcBorders>
              <w:top w:val="single" w:color="000000" w:sz="8" w:space="0"/>
              <w:left w:val="nil"/>
              <w:bottom w:val="single" w:color="000000" w:sz="8" w:space="0"/>
              <w:right w:val="single" w:color="000000" w:sz="8" w:space="0"/>
            </w:tcBorders>
            <w:shd w:val="clear" w:color="auto" w:fill="auto"/>
            <w:vAlign w:val="bottom"/>
          </w:tcPr>
          <w:p>
            <w:pPr>
              <w:jc w:val="center"/>
              <w:rPr>
                <w:rFonts w:ascii="Arial" w:hAnsi="Arial" w:cs="Arial"/>
                <w:bCs/>
                <w:sz w:val="18"/>
                <w:szCs w:val="18"/>
              </w:rPr>
            </w:pPr>
            <w:r>
              <w:rPr>
                <w:rFonts w:hint="eastAsia" w:ascii="Arial" w:hAnsi="Arial" w:cs="Arial"/>
                <w:bCs/>
                <w:sz w:val="18"/>
                <w:szCs w:val="18"/>
              </w:rPr>
              <w:t>均价(元/㎡，车位：元/套)</w:t>
            </w:r>
          </w:p>
        </w:tc>
      </w:tr>
      <w:tr>
        <w:tblPrEx>
          <w:tblCellMar>
            <w:top w:w="0" w:type="dxa"/>
            <w:left w:w="108" w:type="dxa"/>
            <w:bottom w:w="0" w:type="dxa"/>
            <w:right w:w="108" w:type="dxa"/>
          </w:tblCellMar>
        </w:tblPrEx>
        <w:trPr>
          <w:trHeight w:val="326" w:hRule="atLeast"/>
        </w:trPr>
        <w:tc>
          <w:tcPr>
            <w:tcW w:w="1573" w:type="dxa"/>
            <w:vMerge w:val="continue"/>
            <w:tcBorders>
              <w:top w:val="single" w:color="000000" w:sz="8" w:space="0"/>
              <w:left w:val="single" w:color="000000" w:sz="8" w:space="0"/>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303"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149" w:type="dxa"/>
            <w:vMerge w:val="continue"/>
            <w:tcBorders>
              <w:top w:val="single" w:color="000000" w:sz="8" w:space="0"/>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938" w:type="dxa"/>
            <w:vMerge w:val="continue"/>
            <w:tcBorders>
              <w:top w:val="single" w:color="000000" w:sz="8" w:space="0"/>
              <w:left w:val="nil"/>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422" w:type="dxa"/>
            <w:vMerge w:val="continue"/>
            <w:tcBorders>
              <w:top w:val="single" w:color="000000" w:sz="8" w:space="0"/>
              <w:left w:val="nil"/>
              <w:bottom w:val="single" w:color="000000" w:sz="8" w:space="0"/>
              <w:right w:val="single" w:color="000000" w:sz="8" w:space="0"/>
            </w:tcBorders>
            <w:shd w:val="clear" w:color="auto" w:fill="auto"/>
            <w:vAlign w:val="bottom"/>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restart"/>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截止</w:t>
            </w:r>
          </w:p>
          <w:p>
            <w:pPr>
              <w:jc w:val="center"/>
              <w:rPr>
                <w:rFonts w:ascii="Arial" w:hAnsi="Arial" w:cs="Arial"/>
                <w:bCs/>
                <w:sz w:val="18"/>
                <w:szCs w:val="18"/>
              </w:rPr>
            </w:pPr>
            <w:r>
              <w:rPr>
                <w:rFonts w:hint="eastAsia" w:ascii="Arial" w:hAnsi="Arial" w:cs="Arial"/>
                <w:bCs/>
                <w:sz w:val="18"/>
                <w:szCs w:val="18"/>
              </w:rPr>
              <w:t>2021年3月底</w:t>
            </w:r>
          </w:p>
        </w:tc>
        <w:tc>
          <w:tcPr>
            <w:tcW w:w="1303" w:type="dxa"/>
            <w:tcBorders>
              <w:top w:val="nil"/>
              <w:left w:val="nil"/>
              <w:bottom w:val="single" w:color="000000" w:sz="8" w:space="0"/>
              <w:right w:val="single" w:color="000000" w:sz="8" w:space="0"/>
            </w:tcBorders>
            <w:shd w:val="clear" w:color="auto" w:fill="auto"/>
            <w:noWrap/>
            <w:vAlign w:val="bottom"/>
          </w:tcPr>
          <w:p>
            <w:pPr>
              <w:jc w:val="center"/>
              <w:rPr>
                <w:rFonts w:ascii="Arial" w:hAnsi="Arial" w:cs="Arial"/>
                <w:bCs/>
                <w:sz w:val="18"/>
                <w:szCs w:val="18"/>
              </w:rPr>
            </w:pPr>
            <w:r>
              <w:rPr>
                <w:rFonts w:hint="eastAsia" w:ascii="Arial" w:hAnsi="Arial" w:cs="Arial"/>
                <w:bCs/>
                <w:sz w:val="18"/>
                <w:szCs w:val="18"/>
              </w:rPr>
              <w:t>住宅</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262 </w:t>
            </w: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26,275.06 </w:t>
            </w: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224,799,502.00 </w:t>
            </w: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8,555.62 </w:t>
            </w: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商业</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写字楼</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合计</w:t>
            </w:r>
          </w:p>
        </w:tc>
        <w:tc>
          <w:tcPr>
            <w:tcW w:w="1149"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262 </w:t>
            </w:r>
          </w:p>
        </w:tc>
        <w:tc>
          <w:tcPr>
            <w:tcW w:w="198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26,275.06 </w:t>
            </w:r>
          </w:p>
        </w:tc>
        <w:tc>
          <w:tcPr>
            <w:tcW w:w="193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224,799,502.00 </w:t>
            </w:r>
          </w:p>
        </w:tc>
        <w:tc>
          <w:tcPr>
            <w:tcW w:w="14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8,555.62 </w:t>
            </w:r>
          </w:p>
        </w:tc>
      </w:tr>
      <w:tr>
        <w:tblPrEx>
          <w:tblCellMar>
            <w:top w:w="0" w:type="dxa"/>
            <w:left w:w="108" w:type="dxa"/>
            <w:bottom w:w="0" w:type="dxa"/>
            <w:right w:w="108" w:type="dxa"/>
          </w:tblCellMar>
        </w:tblPrEx>
        <w:trPr>
          <w:trHeight w:val="303" w:hRule="atLeast"/>
        </w:trPr>
        <w:tc>
          <w:tcPr>
            <w:tcW w:w="1573" w:type="dxa"/>
            <w:vMerge w:val="restart"/>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r>
              <w:rPr>
                <w:rFonts w:ascii="Arial" w:hAnsi="Arial" w:cs="Arial"/>
                <w:bCs/>
                <w:sz w:val="18"/>
                <w:szCs w:val="18"/>
              </w:rPr>
              <w:t>2021年4月</w:t>
            </w:r>
          </w:p>
        </w:tc>
        <w:tc>
          <w:tcPr>
            <w:tcW w:w="1303" w:type="dxa"/>
            <w:tcBorders>
              <w:top w:val="nil"/>
              <w:left w:val="nil"/>
              <w:bottom w:val="single" w:color="000000" w:sz="8" w:space="0"/>
              <w:right w:val="single" w:color="000000" w:sz="8" w:space="0"/>
            </w:tcBorders>
            <w:shd w:val="clear" w:color="auto" w:fill="auto"/>
            <w:noWrap/>
            <w:vAlign w:val="bottom"/>
          </w:tcPr>
          <w:p>
            <w:pPr>
              <w:jc w:val="center"/>
              <w:rPr>
                <w:rFonts w:ascii="Arial" w:hAnsi="Arial" w:cs="Arial"/>
                <w:bCs/>
                <w:sz w:val="18"/>
                <w:szCs w:val="18"/>
              </w:rPr>
            </w:pPr>
            <w:r>
              <w:rPr>
                <w:rFonts w:hint="eastAsia" w:ascii="Arial" w:hAnsi="Arial" w:cs="Arial"/>
                <w:bCs/>
                <w:sz w:val="18"/>
                <w:szCs w:val="18"/>
              </w:rPr>
              <w:t>住宅</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31 </w:t>
            </w: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3,039.67 </w:t>
            </w: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25,509,604.00 </w:t>
            </w: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8,392.23 </w:t>
            </w: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商业</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写字楼</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合计</w:t>
            </w:r>
          </w:p>
        </w:tc>
        <w:tc>
          <w:tcPr>
            <w:tcW w:w="1149"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31 </w:t>
            </w:r>
          </w:p>
        </w:tc>
        <w:tc>
          <w:tcPr>
            <w:tcW w:w="198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3,039.67 </w:t>
            </w:r>
          </w:p>
        </w:tc>
        <w:tc>
          <w:tcPr>
            <w:tcW w:w="193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25,509,604.00 </w:t>
            </w:r>
          </w:p>
        </w:tc>
        <w:tc>
          <w:tcPr>
            <w:tcW w:w="14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8,392.23 </w:t>
            </w:r>
          </w:p>
        </w:tc>
      </w:tr>
      <w:tr>
        <w:tblPrEx>
          <w:tblCellMar>
            <w:top w:w="0" w:type="dxa"/>
            <w:left w:w="108" w:type="dxa"/>
            <w:bottom w:w="0" w:type="dxa"/>
            <w:right w:w="108" w:type="dxa"/>
          </w:tblCellMar>
        </w:tblPrEx>
        <w:trPr>
          <w:trHeight w:val="303" w:hRule="atLeast"/>
        </w:trPr>
        <w:tc>
          <w:tcPr>
            <w:tcW w:w="1573" w:type="dxa"/>
            <w:vMerge w:val="restart"/>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r>
              <w:rPr>
                <w:rFonts w:ascii="Arial" w:hAnsi="Arial" w:cs="Arial"/>
                <w:bCs/>
                <w:sz w:val="18"/>
                <w:szCs w:val="18"/>
              </w:rPr>
              <w:t>2021年5月</w:t>
            </w:r>
          </w:p>
        </w:tc>
        <w:tc>
          <w:tcPr>
            <w:tcW w:w="1303" w:type="dxa"/>
            <w:tcBorders>
              <w:top w:val="nil"/>
              <w:left w:val="nil"/>
              <w:bottom w:val="single" w:color="000000" w:sz="8" w:space="0"/>
              <w:right w:val="single" w:color="000000" w:sz="8" w:space="0"/>
            </w:tcBorders>
            <w:shd w:val="clear" w:color="auto" w:fill="auto"/>
            <w:noWrap/>
            <w:vAlign w:val="bottom"/>
          </w:tcPr>
          <w:p>
            <w:pPr>
              <w:jc w:val="center"/>
              <w:rPr>
                <w:rFonts w:ascii="Arial" w:hAnsi="Arial" w:cs="Arial"/>
                <w:bCs/>
                <w:sz w:val="18"/>
                <w:szCs w:val="18"/>
              </w:rPr>
            </w:pPr>
            <w:r>
              <w:rPr>
                <w:rFonts w:hint="eastAsia" w:ascii="Arial" w:hAnsi="Arial" w:cs="Arial"/>
                <w:bCs/>
                <w:sz w:val="18"/>
                <w:szCs w:val="18"/>
              </w:rPr>
              <w:t>住宅</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26 </w:t>
            </w: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2,487.22 </w:t>
            </w: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20,965,698.00 </w:t>
            </w: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8,429.37 </w:t>
            </w: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商业</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写字楼</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合计</w:t>
            </w:r>
          </w:p>
        </w:tc>
        <w:tc>
          <w:tcPr>
            <w:tcW w:w="1149"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26 </w:t>
            </w:r>
          </w:p>
        </w:tc>
        <w:tc>
          <w:tcPr>
            <w:tcW w:w="198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2,487.22 </w:t>
            </w:r>
          </w:p>
        </w:tc>
        <w:tc>
          <w:tcPr>
            <w:tcW w:w="193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20,965,698.00 </w:t>
            </w:r>
          </w:p>
        </w:tc>
        <w:tc>
          <w:tcPr>
            <w:tcW w:w="14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8,429.37 </w:t>
            </w:r>
          </w:p>
        </w:tc>
      </w:tr>
      <w:tr>
        <w:tblPrEx>
          <w:tblCellMar>
            <w:top w:w="0" w:type="dxa"/>
            <w:left w:w="108" w:type="dxa"/>
            <w:bottom w:w="0" w:type="dxa"/>
            <w:right w:w="108" w:type="dxa"/>
          </w:tblCellMar>
        </w:tblPrEx>
        <w:trPr>
          <w:trHeight w:val="303" w:hRule="atLeast"/>
        </w:trPr>
        <w:tc>
          <w:tcPr>
            <w:tcW w:w="1573" w:type="dxa"/>
            <w:vMerge w:val="restart"/>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r>
              <w:rPr>
                <w:rFonts w:ascii="Arial" w:hAnsi="Arial" w:cs="Arial"/>
                <w:bCs/>
                <w:sz w:val="18"/>
                <w:szCs w:val="18"/>
              </w:rPr>
              <w:t>2021年6月</w:t>
            </w:r>
          </w:p>
        </w:tc>
        <w:tc>
          <w:tcPr>
            <w:tcW w:w="1303" w:type="dxa"/>
            <w:tcBorders>
              <w:top w:val="nil"/>
              <w:left w:val="nil"/>
              <w:bottom w:val="single" w:color="000000" w:sz="8" w:space="0"/>
              <w:right w:val="single" w:color="000000" w:sz="8" w:space="0"/>
            </w:tcBorders>
            <w:shd w:val="clear" w:color="auto" w:fill="auto"/>
            <w:noWrap/>
            <w:vAlign w:val="bottom"/>
          </w:tcPr>
          <w:p>
            <w:pPr>
              <w:jc w:val="center"/>
              <w:rPr>
                <w:rFonts w:ascii="Arial" w:hAnsi="Arial" w:cs="Arial"/>
                <w:bCs/>
                <w:sz w:val="18"/>
                <w:szCs w:val="18"/>
              </w:rPr>
            </w:pPr>
            <w:r>
              <w:rPr>
                <w:rFonts w:hint="eastAsia" w:ascii="Arial" w:hAnsi="Arial" w:cs="Arial"/>
                <w:bCs/>
                <w:sz w:val="18"/>
                <w:szCs w:val="18"/>
              </w:rPr>
              <w:t>住宅</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37 </w:t>
            </w: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3,547.84 </w:t>
            </w: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30,083,911.00 </w:t>
            </w: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8,479.50 </w:t>
            </w: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商业</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写字楼</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合计</w:t>
            </w:r>
          </w:p>
        </w:tc>
        <w:tc>
          <w:tcPr>
            <w:tcW w:w="1149"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37 </w:t>
            </w:r>
          </w:p>
        </w:tc>
        <w:tc>
          <w:tcPr>
            <w:tcW w:w="198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3,547.84 </w:t>
            </w:r>
          </w:p>
        </w:tc>
        <w:tc>
          <w:tcPr>
            <w:tcW w:w="193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30,083,911.00 </w:t>
            </w:r>
          </w:p>
        </w:tc>
        <w:tc>
          <w:tcPr>
            <w:tcW w:w="14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8,479.50 </w:t>
            </w:r>
          </w:p>
        </w:tc>
      </w:tr>
      <w:tr>
        <w:tblPrEx>
          <w:tblCellMar>
            <w:top w:w="0" w:type="dxa"/>
            <w:left w:w="108" w:type="dxa"/>
            <w:bottom w:w="0" w:type="dxa"/>
            <w:right w:w="108" w:type="dxa"/>
          </w:tblCellMar>
        </w:tblPrEx>
        <w:trPr>
          <w:trHeight w:val="303" w:hRule="atLeast"/>
        </w:trPr>
        <w:tc>
          <w:tcPr>
            <w:tcW w:w="1573" w:type="dxa"/>
            <w:vMerge w:val="restart"/>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r>
              <w:rPr>
                <w:rFonts w:ascii="Arial" w:hAnsi="Arial" w:cs="Arial"/>
                <w:bCs/>
                <w:sz w:val="18"/>
                <w:szCs w:val="18"/>
              </w:rPr>
              <w:t>2021年7月</w:t>
            </w:r>
          </w:p>
        </w:tc>
        <w:tc>
          <w:tcPr>
            <w:tcW w:w="1303" w:type="dxa"/>
            <w:tcBorders>
              <w:top w:val="nil"/>
              <w:left w:val="nil"/>
              <w:bottom w:val="single" w:color="000000" w:sz="8" w:space="0"/>
              <w:right w:val="single" w:color="000000" w:sz="8" w:space="0"/>
            </w:tcBorders>
            <w:shd w:val="clear" w:color="auto" w:fill="auto"/>
            <w:noWrap/>
            <w:vAlign w:val="bottom"/>
          </w:tcPr>
          <w:p>
            <w:pPr>
              <w:jc w:val="center"/>
              <w:rPr>
                <w:rFonts w:ascii="Arial" w:hAnsi="Arial" w:cs="Arial"/>
                <w:bCs/>
                <w:sz w:val="18"/>
                <w:szCs w:val="18"/>
              </w:rPr>
            </w:pPr>
            <w:r>
              <w:rPr>
                <w:rFonts w:hint="eastAsia" w:ascii="Arial" w:hAnsi="Arial" w:cs="Arial"/>
                <w:bCs/>
                <w:sz w:val="18"/>
                <w:szCs w:val="18"/>
              </w:rPr>
              <w:t>住宅</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26 </w:t>
            </w: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2,584.22 </w:t>
            </w: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22,337,343.00 </w:t>
            </w: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8,643.75 </w:t>
            </w: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商业</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写字楼</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总计</w:t>
            </w:r>
          </w:p>
        </w:tc>
        <w:tc>
          <w:tcPr>
            <w:tcW w:w="1149"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26 </w:t>
            </w:r>
          </w:p>
        </w:tc>
        <w:tc>
          <w:tcPr>
            <w:tcW w:w="198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2,584.22 </w:t>
            </w:r>
          </w:p>
        </w:tc>
        <w:tc>
          <w:tcPr>
            <w:tcW w:w="193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22,337,343.00 </w:t>
            </w:r>
          </w:p>
        </w:tc>
        <w:tc>
          <w:tcPr>
            <w:tcW w:w="14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8,643.75 </w:t>
            </w:r>
          </w:p>
        </w:tc>
      </w:tr>
      <w:tr>
        <w:tblPrEx>
          <w:tblCellMar>
            <w:top w:w="0" w:type="dxa"/>
            <w:left w:w="108" w:type="dxa"/>
            <w:bottom w:w="0" w:type="dxa"/>
            <w:right w:w="108" w:type="dxa"/>
          </w:tblCellMar>
        </w:tblPrEx>
        <w:trPr>
          <w:trHeight w:val="303" w:hRule="atLeast"/>
        </w:trPr>
        <w:tc>
          <w:tcPr>
            <w:tcW w:w="1573" w:type="dxa"/>
            <w:vMerge w:val="restart"/>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r>
              <w:rPr>
                <w:rFonts w:ascii="Arial" w:hAnsi="Arial" w:cs="Arial"/>
                <w:bCs/>
                <w:sz w:val="18"/>
                <w:szCs w:val="18"/>
              </w:rPr>
              <w:t>2021年8月</w:t>
            </w:r>
          </w:p>
        </w:tc>
        <w:tc>
          <w:tcPr>
            <w:tcW w:w="1303" w:type="dxa"/>
            <w:tcBorders>
              <w:top w:val="nil"/>
              <w:left w:val="nil"/>
              <w:bottom w:val="single" w:color="000000" w:sz="8" w:space="0"/>
              <w:right w:val="single" w:color="000000" w:sz="8" w:space="0"/>
            </w:tcBorders>
            <w:shd w:val="clear" w:color="auto" w:fill="auto"/>
            <w:noWrap/>
            <w:vAlign w:val="bottom"/>
          </w:tcPr>
          <w:p>
            <w:pPr>
              <w:jc w:val="center"/>
              <w:rPr>
                <w:rFonts w:ascii="Arial" w:hAnsi="Arial" w:cs="Arial"/>
                <w:bCs/>
                <w:sz w:val="18"/>
                <w:szCs w:val="18"/>
              </w:rPr>
            </w:pPr>
            <w:r>
              <w:rPr>
                <w:rFonts w:hint="eastAsia" w:ascii="Arial" w:hAnsi="Arial" w:cs="Arial"/>
                <w:bCs/>
                <w:sz w:val="18"/>
                <w:szCs w:val="18"/>
              </w:rPr>
              <w:t>住宅</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11 </w:t>
            </w: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1,070.66 </w:t>
            </w: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9,151,877.00 </w:t>
            </w: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8,547.88 </w:t>
            </w: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商业</w:t>
            </w:r>
          </w:p>
        </w:tc>
        <w:tc>
          <w:tcPr>
            <w:tcW w:w="1149"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6 </w:t>
            </w:r>
          </w:p>
        </w:tc>
        <w:tc>
          <w:tcPr>
            <w:tcW w:w="198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295.66 </w:t>
            </w:r>
          </w:p>
        </w:tc>
        <w:tc>
          <w:tcPr>
            <w:tcW w:w="193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8,339,503.00 </w:t>
            </w:r>
          </w:p>
        </w:tc>
        <w:tc>
          <w:tcPr>
            <w:tcW w:w="14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28,206.40 </w:t>
            </w: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写字楼</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总计</w:t>
            </w:r>
          </w:p>
        </w:tc>
        <w:tc>
          <w:tcPr>
            <w:tcW w:w="1149"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17 </w:t>
            </w:r>
          </w:p>
        </w:tc>
        <w:tc>
          <w:tcPr>
            <w:tcW w:w="198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1,366.32 </w:t>
            </w:r>
          </w:p>
        </w:tc>
        <w:tc>
          <w:tcPr>
            <w:tcW w:w="193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17,491,380 </w:t>
            </w:r>
          </w:p>
        </w:tc>
        <w:tc>
          <w:tcPr>
            <w:tcW w:w="14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12,801.82 </w:t>
            </w:r>
          </w:p>
        </w:tc>
      </w:tr>
      <w:tr>
        <w:tblPrEx>
          <w:tblCellMar>
            <w:top w:w="0" w:type="dxa"/>
            <w:left w:w="108" w:type="dxa"/>
            <w:bottom w:w="0" w:type="dxa"/>
            <w:right w:w="108" w:type="dxa"/>
          </w:tblCellMar>
        </w:tblPrEx>
        <w:trPr>
          <w:trHeight w:val="303" w:hRule="atLeast"/>
        </w:trPr>
        <w:tc>
          <w:tcPr>
            <w:tcW w:w="1573" w:type="dxa"/>
            <w:vMerge w:val="restart"/>
            <w:tcBorders>
              <w:top w:val="nil"/>
              <w:left w:val="single" w:color="000000" w:sz="8" w:space="0"/>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hint="eastAsia" w:ascii="Arial" w:hAnsi="Arial" w:cs="Arial"/>
                <w:bCs/>
                <w:sz w:val="18"/>
                <w:szCs w:val="18"/>
              </w:rPr>
              <w:t>合计</w:t>
            </w:r>
          </w:p>
        </w:tc>
        <w:tc>
          <w:tcPr>
            <w:tcW w:w="1303" w:type="dxa"/>
            <w:tcBorders>
              <w:top w:val="nil"/>
              <w:left w:val="nil"/>
              <w:bottom w:val="single" w:color="000000" w:sz="8" w:space="0"/>
              <w:right w:val="single" w:color="000000" w:sz="8" w:space="0"/>
            </w:tcBorders>
            <w:shd w:val="clear" w:color="auto" w:fill="auto"/>
            <w:noWrap/>
            <w:vAlign w:val="bottom"/>
          </w:tcPr>
          <w:p>
            <w:pPr>
              <w:jc w:val="center"/>
              <w:rPr>
                <w:rFonts w:ascii="Arial" w:hAnsi="Arial" w:cs="Arial"/>
                <w:bCs/>
                <w:sz w:val="18"/>
                <w:szCs w:val="18"/>
              </w:rPr>
            </w:pPr>
            <w:r>
              <w:rPr>
                <w:rFonts w:hint="eastAsia" w:ascii="Arial" w:hAnsi="Arial" w:cs="Arial"/>
                <w:bCs/>
                <w:sz w:val="18"/>
                <w:szCs w:val="18"/>
              </w:rPr>
              <w:t>住宅</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393 </w:t>
            </w: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39,004.67 </w:t>
            </w: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332,847,935.00 </w:t>
            </w: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 xml:space="preserve">8,533.54 </w:t>
            </w: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商业</w:t>
            </w:r>
          </w:p>
        </w:tc>
        <w:tc>
          <w:tcPr>
            <w:tcW w:w="1149"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6 </w:t>
            </w:r>
          </w:p>
        </w:tc>
        <w:tc>
          <w:tcPr>
            <w:tcW w:w="198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295.66 </w:t>
            </w:r>
          </w:p>
        </w:tc>
        <w:tc>
          <w:tcPr>
            <w:tcW w:w="193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8,339,503.00 </w:t>
            </w:r>
          </w:p>
        </w:tc>
        <w:tc>
          <w:tcPr>
            <w:tcW w:w="14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28,206.40 </w:t>
            </w: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写字楼</w:t>
            </w:r>
          </w:p>
        </w:tc>
        <w:tc>
          <w:tcPr>
            <w:tcW w:w="1149"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0 </w:t>
            </w:r>
          </w:p>
        </w:tc>
        <w:tc>
          <w:tcPr>
            <w:tcW w:w="198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0.00 </w:t>
            </w:r>
          </w:p>
        </w:tc>
        <w:tc>
          <w:tcPr>
            <w:tcW w:w="193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0.00 </w:t>
            </w: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总计</w:t>
            </w:r>
          </w:p>
        </w:tc>
        <w:tc>
          <w:tcPr>
            <w:tcW w:w="1149"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399 </w:t>
            </w:r>
          </w:p>
        </w:tc>
        <w:tc>
          <w:tcPr>
            <w:tcW w:w="198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39,300.33 </w:t>
            </w:r>
          </w:p>
        </w:tc>
        <w:tc>
          <w:tcPr>
            <w:tcW w:w="193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341,187,438.00 </w:t>
            </w:r>
          </w:p>
        </w:tc>
        <w:tc>
          <w:tcPr>
            <w:tcW w:w="14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 xml:space="preserve">8,681.54 </w:t>
            </w:r>
          </w:p>
        </w:tc>
      </w:tr>
      <w:tr>
        <w:tblPrEx>
          <w:tblCellMar>
            <w:top w:w="0" w:type="dxa"/>
            <w:left w:w="108" w:type="dxa"/>
            <w:bottom w:w="0" w:type="dxa"/>
            <w:right w:w="108" w:type="dxa"/>
          </w:tblCellMar>
        </w:tblPrEx>
        <w:trPr>
          <w:trHeight w:val="303" w:hRule="atLeast"/>
        </w:trPr>
        <w:tc>
          <w:tcPr>
            <w:tcW w:w="1573" w:type="dxa"/>
            <w:vMerge w:val="restart"/>
            <w:tcBorders>
              <w:top w:val="nil"/>
              <w:left w:val="single" w:color="000000" w:sz="8" w:space="0"/>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hint="eastAsia" w:ascii="Arial" w:hAnsi="Arial" w:cs="Arial"/>
                <w:bCs/>
                <w:sz w:val="18"/>
                <w:szCs w:val="18"/>
              </w:rPr>
              <w:t>去化率</w:t>
            </w:r>
          </w:p>
        </w:tc>
        <w:tc>
          <w:tcPr>
            <w:tcW w:w="1303" w:type="dxa"/>
            <w:tcBorders>
              <w:top w:val="nil"/>
              <w:left w:val="nil"/>
              <w:bottom w:val="single" w:color="000000" w:sz="8" w:space="0"/>
              <w:right w:val="single" w:color="000000" w:sz="8" w:space="0"/>
            </w:tcBorders>
            <w:shd w:val="clear" w:color="auto" w:fill="auto"/>
            <w:noWrap/>
            <w:vAlign w:val="bottom"/>
          </w:tcPr>
          <w:p>
            <w:pPr>
              <w:jc w:val="center"/>
              <w:rPr>
                <w:rFonts w:ascii="Arial" w:hAnsi="Arial" w:cs="Arial"/>
                <w:bCs/>
                <w:sz w:val="18"/>
                <w:szCs w:val="18"/>
              </w:rPr>
            </w:pPr>
            <w:r>
              <w:rPr>
                <w:rFonts w:hint="eastAsia" w:ascii="Arial" w:hAnsi="Arial" w:cs="Arial"/>
                <w:bCs/>
                <w:sz w:val="18"/>
                <w:szCs w:val="18"/>
              </w:rPr>
              <w:t>住宅</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r>
              <w:rPr>
                <w:rFonts w:ascii="Arial" w:hAnsi="Arial" w:cs="Arial"/>
                <w:bCs/>
                <w:sz w:val="18"/>
                <w:szCs w:val="18"/>
              </w:rPr>
              <w:t>64.55%</w:t>
            </w: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商业</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写字楼</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303" w:hRule="atLeast"/>
        </w:trPr>
        <w:tc>
          <w:tcPr>
            <w:tcW w:w="1573" w:type="dxa"/>
            <w:vMerge w:val="continue"/>
            <w:tcBorders>
              <w:top w:val="nil"/>
              <w:left w:val="single" w:color="000000" w:sz="8" w:space="0"/>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303" w:type="dxa"/>
            <w:tcBorders>
              <w:top w:val="nil"/>
              <w:left w:val="nil"/>
              <w:bottom w:val="single" w:color="000000" w:sz="8" w:space="0"/>
              <w:right w:val="single" w:color="000000" w:sz="8" w:space="0"/>
            </w:tcBorders>
            <w:shd w:val="clear" w:color="auto" w:fill="auto"/>
            <w:noWrap/>
            <w:vAlign w:val="bottom"/>
          </w:tcPr>
          <w:p>
            <w:pPr>
              <w:jc w:val="center"/>
              <w:textAlignment w:val="bottom"/>
              <w:rPr>
                <w:rFonts w:ascii="Arial" w:hAnsi="Arial" w:cs="Arial"/>
                <w:bCs/>
                <w:sz w:val="18"/>
                <w:szCs w:val="18"/>
              </w:rPr>
            </w:pPr>
            <w:r>
              <w:rPr>
                <w:rFonts w:hint="eastAsia" w:ascii="Arial" w:hAnsi="Arial" w:cs="Arial"/>
                <w:bCs/>
                <w:sz w:val="18"/>
                <w:szCs w:val="18"/>
              </w:rPr>
              <w:t>总计</w:t>
            </w:r>
          </w:p>
        </w:tc>
        <w:tc>
          <w:tcPr>
            <w:tcW w:w="1149"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988"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bCs/>
                <w:sz w:val="18"/>
                <w:szCs w:val="18"/>
              </w:rPr>
            </w:pPr>
            <w:r>
              <w:rPr>
                <w:rFonts w:ascii="Arial" w:hAnsi="Arial" w:cs="Arial"/>
                <w:bCs/>
                <w:sz w:val="18"/>
                <w:szCs w:val="18"/>
              </w:rPr>
              <w:t>64.55%</w:t>
            </w:r>
          </w:p>
        </w:tc>
        <w:tc>
          <w:tcPr>
            <w:tcW w:w="1938"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c>
          <w:tcPr>
            <w:tcW w:w="1422" w:type="dxa"/>
            <w:tcBorders>
              <w:top w:val="nil"/>
              <w:left w:val="nil"/>
              <w:bottom w:val="single" w:color="000000" w:sz="8" w:space="0"/>
              <w:right w:val="single" w:color="000000" w:sz="8" w:space="0"/>
            </w:tcBorders>
            <w:shd w:val="clear" w:color="auto" w:fill="auto"/>
            <w:noWrap/>
            <w:vAlign w:val="center"/>
          </w:tcPr>
          <w:p>
            <w:pPr>
              <w:jc w:val="center"/>
              <w:rPr>
                <w:rFonts w:ascii="Arial" w:hAnsi="Arial" w:cs="Arial"/>
                <w:bCs/>
                <w:sz w:val="18"/>
                <w:szCs w:val="18"/>
              </w:rPr>
            </w:pPr>
          </w:p>
        </w:tc>
      </w:tr>
    </w:tbl>
    <w:p>
      <w:pPr>
        <w:pStyle w:val="2"/>
        <w:ind w:firstLine="0" w:firstLineChars="0"/>
      </w:pPr>
    </w:p>
    <w:bookmarkEnd w:id="29"/>
    <w:p>
      <w:pPr>
        <w:rPr>
          <w:rFonts w:ascii="Arial" w:hAnsi="Arial" w:cs="Arial"/>
          <w:kern w:val="44"/>
          <w:sz w:val="21"/>
          <w:szCs w:val="21"/>
          <w:highlight w:val="green"/>
        </w:rPr>
      </w:pPr>
      <w:bookmarkStart w:id="30" w:name="_Toc14354"/>
      <w:r>
        <w:rPr>
          <w:rFonts w:hint="eastAsia" w:ascii="Arial" w:hAnsi="Arial" w:cs="Arial"/>
          <w:kern w:val="44"/>
          <w:sz w:val="21"/>
          <w:szCs w:val="21"/>
          <w:highlight w:val="green"/>
        </w:rPr>
        <w:br w:type="page"/>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3.动态货值</w:t>
      </w:r>
      <w:bookmarkEnd w:id="30"/>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宜宾站前广场项目总建筑面积337,967.00㎡，可售面积242,774.00㎡，已售房源面积</w:t>
      </w:r>
      <w:r>
        <w:rPr>
          <w:rFonts w:ascii="Arial" w:hAnsi="Arial" w:cs="Arial"/>
          <w:kern w:val="44"/>
          <w:sz w:val="21"/>
          <w:szCs w:val="21"/>
        </w:rPr>
        <w:t xml:space="preserve">39,004.67     </w:t>
      </w:r>
      <w:r>
        <w:rPr>
          <w:rFonts w:hint="eastAsia" w:ascii="Arial" w:hAnsi="Arial" w:cs="Arial"/>
          <w:kern w:val="44"/>
          <w:sz w:val="21"/>
          <w:szCs w:val="21"/>
        </w:rPr>
        <w:t xml:space="preserve">    ㎡，预计总货值</w:t>
      </w:r>
      <w:r>
        <w:rPr>
          <w:rFonts w:ascii="Arial" w:hAnsi="Arial" w:cs="Arial"/>
          <w:kern w:val="44"/>
          <w:sz w:val="21"/>
          <w:szCs w:val="21"/>
        </w:rPr>
        <w:t>2,664,111,809.05</w:t>
      </w:r>
      <w:r>
        <w:rPr>
          <w:rFonts w:hint="eastAsia" w:ascii="Arial" w:hAnsi="Arial" w:cs="Arial"/>
          <w:kern w:val="44"/>
          <w:sz w:val="21"/>
          <w:szCs w:val="21"/>
        </w:rPr>
        <w:t>元，已售</w:t>
      </w:r>
      <w:r>
        <w:rPr>
          <w:rFonts w:ascii="Arial" w:hAnsi="Arial" w:cs="Arial"/>
          <w:kern w:val="44"/>
          <w:sz w:val="21"/>
          <w:szCs w:val="21"/>
        </w:rPr>
        <w:t>332,847,935.00</w:t>
      </w:r>
      <w:r>
        <w:rPr>
          <w:rFonts w:hint="eastAsia" w:ascii="Arial" w:hAnsi="Arial" w:cs="Arial"/>
          <w:kern w:val="44"/>
          <w:sz w:val="21"/>
          <w:szCs w:val="21"/>
        </w:rPr>
        <w:t>元，剩余货值2,331,263,874.05元。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动态总货值</w:t>
      </w:r>
      <w:r>
        <w:rPr>
          <w:rFonts w:ascii="Arial" w:hAnsi="Arial" w:cs="Arial"/>
          <w:kern w:val="44"/>
          <w:sz w:val="21"/>
          <w:szCs w:val="21"/>
        </w:rPr>
        <w:t>2,664,111,809.05</w:t>
      </w:r>
      <w:r>
        <w:rPr>
          <w:rFonts w:hint="eastAsia" w:ascii="Arial" w:hAnsi="Arial" w:cs="Arial"/>
          <w:kern w:val="44"/>
          <w:sz w:val="21"/>
          <w:szCs w:val="21"/>
        </w:rPr>
        <w:t>元=已售合同金额</w:t>
      </w:r>
      <w:r>
        <w:rPr>
          <w:rFonts w:ascii="Arial" w:hAnsi="Arial" w:cs="Arial"/>
          <w:kern w:val="44"/>
          <w:sz w:val="21"/>
          <w:szCs w:val="21"/>
        </w:rPr>
        <w:t>332,847,935.0</w:t>
      </w:r>
      <w:r>
        <w:rPr>
          <w:rFonts w:hint="eastAsia" w:ascii="Arial" w:hAnsi="Arial" w:cs="Arial"/>
          <w:kern w:val="44"/>
          <w:sz w:val="21"/>
          <w:szCs w:val="21"/>
        </w:rPr>
        <w:t>0元+已开盘未售房源备案金额</w:t>
      </w:r>
      <w:r>
        <w:rPr>
          <w:rFonts w:ascii="Arial" w:hAnsi="Arial" w:cs="Arial"/>
          <w:kern w:val="44"/>
          <w:sz w:val="21"/>
          <w:szCs w:val="21"/>
        </w:rPr>
        <w:t>207,493,371.25</w:t>
      </w:r>
      <w:r>
        <w:rPr>
          <w:rFonts w:hint="eastAsia" w:ascii="Arial" w:hAnsi="Arial" w:cs="Arial"/>
          <w:kern w:val="44"/>
          <w:sz w:val="21"/>
          <w:szCs w:val="21"/>
        </w:rPr>
        <w:t>元+未开盘房源计划（商业计划）</w:t>
      </w:r>
      <w:r>
        <w:rPr>
          <w:rFonts w:ascii="Arial" w:hAnsi="Arial" w:cs="Arial"/>
          <w:kern w:val="44"/>
          <w:sz w:val="21"/>
          <w:szCs w:val="21"/>
        </w:rPr>
        <w:t>2,123,770,502.80</w:t>
      </w:r>
      <w:r>
        <w:rPr>
          <w:rFonts w:hint="eastAsia" w:ascii="Arial" w:hAnsi="Arial" w:cs="Arial"/>
          <w:kern w:val="44"/>
          <w:sz w:val="21"/>
          <w:szCs w:val="21"/>
        </w:rPr>
        <w:t>元。</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剩余货值2,331,263,874.05元=已开盘未售房源备案金额</w:t>
      </w:r>
      <w:r>
        <w:rPr>
          <w:rFonts w:ascii="Arial" w:hAnsi="Arial" w:cs="Arial"/>
          <w:kern w:val="44"/>
          <w:sz w:val="21"/>
          <w:szCs w:val="21"/>
        </w:rPr>
        <w:t>207,493,371.25</w:t>
      </w:r>
      <w:r>
        <w:rPr>
          <w:rFonts w:hint="eastAsia" w:ascii="Arial" w:hAnsi="Arial" w:cs="Arial"/>
          <w:kern w:val="44"/>
          <w:sz w:val="21"/>
          <w:szCs w:val="21"/>
        </w:rPr>
        <w:t>元+未开盘房源计划（商业计划）</w:t>
      </w:r>
      <w:r>
        <w:rPr>
          <w:rFonts w:ascii="Arial" w:hAnsi="Arial" w:cs="Arial"/>
          <w:kern w:val="44"/>
          <w:sz w:val="21"/>
          <w:szCs w:val="21"/>
        </w:rPr>
        <w:t>2,123,770,502.80</w:t>
      </w:r>
      <w:r>
        <w:rPr>
          <w:rFonts w:hint="eastAsia" w:ascii="Arial" w:hAnsi="Arial" w:cs="Arial"/>
          <w:kern w:val="44"/>
          <w:sz w:val="21"/>
          <w:szCs w:val="21"/>
        </w:rPr>
        <w:t>元。</w:t>
      </w:r>
    </w:p>
    <w:p>
      <w:pPr>
        <w:jc w:val="center"/>
        <w:rPr>
          <w:rFonts w:ascii="宋体" w:hAnsi="宋体" w:cs="宋体"/>
          <w:b/>
          <w:sz w:val="21"/>
          <w:szCs w:val="21"/>
        </w:rPr>
      </w:pPr>
      <w:bookmarkStart w:id="31" w:name="_Toc23829"/>
      <w:r>
        <w:rPr>
          <w:rFonts w:hint="eastAsia" w:ascii="宋体" w:hAnsi="宋体" w:cs="宋体"/>
          <w:b/>
          <w:sz w:val="21"/>
          <w:szCs w:val="21"/>
        </w:rPr>
        <w:t>表六：动态货值情况</w:t>
      </w:r>
      <w:bookmarkEnd w:id="31"/>
    </w:p>
    <w:tbl>
      <w:tblPr>
        <w:tblStyle w:val="18"/>
        <w:tblW w:w="9552" w:type="dxa"/>
        <w:tblInd w:w="119" w:type="dxa"/>
        <w:tblLayout w:type="fixed"/>
        <w:tblCellMar>
          <w:top w:w="0" w:type="dxa"/>
          <w:left w:w="108" w:type="dxa"/>
          <w:bottom w:w="0" w:type="dxa"/>
          <w:right w:w="108" w:type="dxa"/>
        </w:tblCellMar>
      </w:tblPr>
      <w:tblGrid>
        <w:gridCol w:w="2361"/>
        <w:gridCol w:w="2319"/>
        <w:gridCol w:w="2484"/>
        <w:gridCol w:w="2388"/>
      </w:tblGrid>
      <w:tr>
        <w:tblPrEx>
          <w:tblCellMar>
            <w:top w:w="0" w:type="dxa"/>
            <w:left w:w="108" w:type="dxa"/>
            <w:bottom w:w="0" w:type="dxa"/>
            <w:right w:w="108" w:type="dxa"/>
          </w:tblCellMar>
        </w:tblPrEx>
        <w:trPr>
          <w:trHeight w:val="1000" w:hRule="atLeast"/>
        </w:trPr>
        <w:tc>
          <w:tcPr>
            <w:tcW w:w="236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动态货值(元)(A)</w:t>
            </w:r>
            <w:r>
              <w:rPr>
                <w:rFonts w:hint="eastAsia" w:ascii="Arial" w:hAnsi="Arial" w:cs="Arial"/>
                <w:color w:val="000000"/>
                <w:kern w:val="2"/>
                <w:sz w:val="18"/>
                <w:szCs w:val="18"/>
              </w:rPr>
              <w:br w:type="textWrapping"/>
            </w:r>
            <w:r>
              <w:rPr>
                <w:rFonts w:hint="eastAsia" w:ascii="Arial" w:hAnsi="Arial" w:cs="Arial"/>
                <w:color w:val="000000"/>
                <w:kern w:val="2"/>
                <w:sz w:val="18"/>
                <w:szCs w:val="18"/>
              </w:rPr>
              <w:t>A=B+C+D</w:t>
            </w:r>
          </w:p>
        </w:tc>
        <w:tc>
          <w:tcPr>
            <w:tcW w:w="2319"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已售房屋合同额（B）</w:t>
            </w:r>
          </w:p>
        </w:tc>
        <w:tc>
          <w:tcPr>
            <w:tcW w:w="2484"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已取得预售证的</w:t>
            </w:r>
          </w:p>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未售房屋货值（C)</w:t>
            </w:r>
          </w:p>
        </w:tc>
        <w:tc>
          <w:tcPr>
            <w:tcW w:w="2388" w:type="dxa"/>
            <w:tcBorders>
              <w:top w:val="single" w:color="auto" w:sz="4" w:space="0"/>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未取得预售证房屋预计货值(D)</w:t>
            </w:r>
          </w:p>
        </w:tc>
      </w:tr>
      <w:tr>
        <w:tblPrEx>
          <w:tblCellMar>
            <w:top w:w="0" w:type="dxa"/>
            <w:left w:w="108" w:type="dxa"/>
            <w:bottom w:w="0" w:type="dxa"/>
            <w:right w:w="108" w:type="dxa"/>
          </w:tblCellMar>
        </w:tblPrEx>
        <w:trPr>
          <w:trHeight w:val="700" w:hRule="atLeast"/>
        </w:trPr>
        <w:tc>
          <w:tcPr>
            <w:tcW w:w="2361"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 xml:space="preserve">2,664,111,809.05 </w:t>
            </w:r>
          </w:p>
        </w:tc>
        <w:tc>
          <w:tcPr>
            <w:tcW w:w="2319"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 xml:space="preserve">332,847,935.00 </w:t>
            </w:r>
          </w:p>
        </w:tc>
        <w:tc>
          <w:tcPr>
            <w:tcW w:w="2484"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 xml:space="preserve">207,493,371.25 </w:t>
            </w:r>
          </w:p>
        </w:tc>
        <w:tc>
          <w:tcPr>
            <w:tcW w:w="2388"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 xml:space="preserve">2,123,770,502.80 </w:t>
            </w:r>
          </w:p>
        </w:tc>
      </w:tr>
      <w:tr>
        <w:tblPrEx>
          <w:tblCellMar>
            <w:top w:w="0" w:type="dxa"/>
            <w:left w:w="108" w:type="dxa"/>
            <w:bottom w:w="0" w:type="dxa"/>
            <w:right w:w="108" w:type="dxa"/>
          </w:tblCellMar>
        </w:tblPrEx>
        <w:trPr>
          <w:trHeight w:val="1000" w:hRule="atLeast"/>
        </w:trPr>
        <w:tc>
          <w:tcPr>
            <w:tcW w:w="2361" w:type="dxa"/>
            <w:tcBorders>
              <w:top w:val="nil"/>
              <w:left w:val="single" w:color="auto" w:sz="4" w:space="0"/>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总面积（平米）（不计算车库）</w:t>
            </w:r>
          </w:p>
        </w:tc>
        <w:tc>
          <w:tcPr>
            <w:tcW w:w="2319" w:type="dxa"/>
            <w:tcBorders>
              <w:top w:val="nil"/>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已售面积</w:t>
            </w:r>
          </w:p>
        </w:tc>
        <w:tc>
          <w:tcPr>
            <w:tcW w:w="2484" w:type="dxa"/>
            <w:tcBorders>
              <w:top w:val="nil"/>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已取得预售证的未售面积</w:t>
            </w:r>
          </w:p>
        </w:tc>
        <w:tc>
          <w:tcPr>
            <w:tcW w:w="2388" w:type="dxa"/>
            <w:tcBorders>
              <w:top w:val="nil"/>
              <w:left w:val="nil"/>
              <w:bottom w:val="single" w:color="auto" w:sz="4" w:space="0"/>
              <w:right w:val="single" w:color="auto" w:sz="4" w:space="0"/>
            </w:tcBorders>
            <w:shd w:val="clear" w:color="auto" w:fill="auto"/>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未取得预售证面积</w:t>
            </w:r>
          </w:p>
        </w:tc>
      </w:tr>
      <w:tr>
        <w:tblPrEx>
          <w:tblCellMar>
            <w:top w:w="0" w:type="dxa"/>
            <w:left w:w="108" w:type="dxa"/>
            <w:bottom w:w="0" w:type="dxa"/>
            <w:right w:w="108" w:type="dxa"/>
          </w:tblCellMar>
        </w:tblPrEx>
        <w:trPr>
          <w:trHeight w:val="1000" w:hRule="atLeast"/>
        </w:trPr>
        <w:tc>
          <w:tcPr>
            <w:tcW w:w="2361"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 xml:space="preserve">242,774.00 </w:t>
            </w:r>
          </w:p>
        </w:tc>
        <w:tc>
          <w:tcPr>
            <w:tcW w:w="2319"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 xml:space="preserve">39,004.67 </w:t>
            </w:r>
          </w:p>
        </w:tc>
        <w:tc>
          <w:tcPr>
            <w:tcW w:w="2484"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 xml:space="preserve">21,205.25 </w:t>
            </w:r>
          </w:p>
        </w:tc>
        <w:tc>
          <w:tcPr>
            <w:tcW w:w="2388"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 xml:space="preserve">182,564.08 </w:t>
            </w:r>
          </w:p>
        </w:tc>
      </w:tr>
    </w:tbl>
    <w:p>
      <w:pPr>
        <w:rPr>
          <w:rFonts w:ascii="Arial" w:hAnsi="Arial" w:cs="Arial"/>
          <w:bCs/>
          <w:color w:val="000000"/>
        </w:rPr>
      </w:pPr>
      <w:bookmarkStart w:id="32" w:name="_Toc14322"/>
      <w:bookmarkStart w:id="33" w:name="_Toc66115201"/>
      <w:bookmarkStart w:id="34" w:name="_Toc30153"/>
      <w:r>
        <w:rPr>
          <w:rFonts w:hint="eastAsia" w:ascii="Arial" w:hAnsi="Arial" w:cs="Arial"/>
          <w:bCs/>
          <w:color w:val="000000"/>
        </w:rPr>
        <w:br w:type="page"/>
      </w:r>
    </w:p>
    <w:p>
      <w:pPr>
        <w:pStyle w:val="3"/>
        <w:keepNext w:val="0"/>
        <w:keepLines w:val="0"/>
        <w:spacing w:before="300" w:after="300" w:line="360" w:lineRule="exact"/>
        <w:jc w:val="left"/>
        <w:rPr>
          <w:rFonts w:ascii="Arial" w:hAnsi="Arial" w:eastAsia="宋体" w:cs="Arial"/>
          <w:bCs/>
          <w:color w:val="000000"/>
          <w:sz w:val="24"/>
          <w:szCs w:val="24"/>
        </w:rPr>
      </w:pPr>
      <w:r>
        <w:rPr>
          <w:rFonts w:hint="eastAsia" w:ascii="Arial" w:hAnsi="Arial" w:eastAsia="宋体" w:cs="Arial"/>
          <w:bCs/>
          <w:color w:val="000000"/>
          <w:sz w:val="24"/>
          <w:szCs w:val="24"/>
        </w:rPr>
        <w:t>七、项目银行账户情况</w:t>
      </w:r>
      <w:bookmarkEnd w:id="32"/>
      <w:bookmarkEnd w:id="33"/>
      <w:bookmarkEnd w:id="34"/>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截至2021年8月31日，SPV公司资金账户余额为9,358.56元，其中可用资金余额9,358.56元，项目公司资金账户余额为91,626,620.21元，其中可用资金余额10,689,241.09元，各账户余额见下表：</w:t>
      </w:r>
    </w:p>
    <w:p>
      <w:pPr>
        <w:jc w:val="center"/>
        <w:rPr>
          <w:rFonts w:ascii="宋体" w:hAnsi="宋体" w:cs="宋体"/>
          <w:b/>
          <w:bCs/>
          <w:color w:val="000000"/>
          <w:sz w:val="21"/>
          <w:szCs w:val="21"/>
        </w:rPr>
      </w:pPr>
      <w:bookmarkStart w:id="35" w:name="_Toc1831"/>
      <w:r>
        <w:rPr>
          <w:rFonts w:hint="eastAsia" w:ascii="宋体" w:hAnsi="宋体" w:cs="宋体"/>
          <w:b/>
          <w:bCs/>
          <w:color w:val="000000"/>
          <w:sz w:val="21"/>
          <w:szCs w:val="21"/>
        </w:rPr>
        <w:t>表七：SPV公司</w:t>
      </w:r>
      <w:r>
        <w:rPr>
          <w:rFonts w:hint="eastAsia" w:ascii="宋体" w:hAnsi="宋体" w:cs="宋体"/>
          <w:b/>
          <w:bCs/>
          <w:sz w:val="21"/>
          <w:szCs w:val="21"/>
        </w:rPr>
        <w:t>银行账户基本情况</w:t>
      </w:r>
      <w:bookmarkEnd w:id="35"/>
    </w:p>
    <w:tbl>
      <w:tblPr>
        <w:tblStyle w:val="18"/>
        <w:tblW w:w="9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0"/>
        <w:gridCol w:w="1560"/>
        <w:gridCol w:w="1440"/>
        <w:gridCol w:w="960"/>
        <w:gridCol w:w="926"/>
        <w:gridCol w:w="994"/>
        <w:gridCol w:w="1183"/>
        <w:gridCol w:w="1423"/>
        <w:gridCol w:w="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00"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序号</w:t>
            </w:r>
          </w:p>
        </w:tc>
        <w:tc>
          <w:tcPr>
            <w:tcW w:w="1560"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开户行</w:t>
            </w:r>
          </w:p>
        </w:tc>
        <w:tc>
          <w:tcPr>
            <w:tcW w:w="1440"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账号</w:t>
            </w:r>
          </w:p>
        </w:tc>
        <w:tc>
          <w:tcPr>
            <w:tcW w:w="960"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账户性质</w:t>
            </w:r>
          </w:p>
        </w:tc>
        <w:tc>
          <w:tcPr>
            <w:tcW w:w="926"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预留印鉴明细</w:t>
            </w:r>
          </w:p>
        </w:tc>
        <w:tc>
          <w:tcPr>
            <w:tcW w:w="994"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是否开通网银</w:t>
            </w:r>
          </w:p>
        </w:tc>
        <w:tc>
          <w:tcPr>
            <w:tcW w:w="1183"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是否开通结算卡等其他功能</w:t>
            </w:r>
          </w:p>
        </w:tc>
        <w:tc>
          <w:tcPr>
            <w:tcW w:w="1423"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月末账户余额（元）</w:t>
            </w:r>
          </w:p>
        </w:tc>
        <w:tc>
          <w:tcPr>
            <w:tcW w:w="859" w:type="dxa"/>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0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w:t>
            </w:r>
          </w:p>
        </w:tc>
        <w:tc>
          <w:tcPr>
            <w:tcW w:w="156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中国银行</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成都科华街支行</w:t>
            </w:r>
          </w:p>
        </w:tc>
        <w:tc>
          <w:tcPr>
            <w:tcW w:w="1440" w:type="dxa"/>
            <w:vAlign w:val="center"/>
          </w:tcPr>
          <w:p>
            <w:pPr>
              <w:textAlignment w:val="center"/>
              <w:rPr>
                <w:rFonts w:ascii="Arial" w:hAnsi="Arial" w:cs="Arial"/>
                <w:bCs/>
                <w:color w:val="000000"/>
                <w:kern w:val="2"/>
                <w:sz w:val="18"/>
                <w:szCs w:val="18"/>
              </w:rPr>
            </w:pPr>
            <w:r>
              <w:rPr>
                <w:rFonts w:hint="eastAsia" w:ascii="Arial" w:hAnsi="Arial" w:cs="Arial"/>
                <w:bCs/>
                <w:color w:val="000000"/>
                <w:kern w:val="2"/>
                <w:sz w:val="18"/>
                <w:szCs w:val="18"/>
              </w:rPr>
              <w:t>130711887990</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基本户</w:t>
            </w:r>
          </w:p>
        </w:tc>
        <w:tc>
          <w:tcPr>
            <w:tcW w:w="92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法人章财务章</w:t>
            </w:r>
          </w:p>
        </w:tc>
        <w:tc>
          <w:tcPr>
            <w:tcW w:w="99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是</w:t>
            </w:r>
          </w:p>
        </w:tc>
        <w:tc>
          <w:tcPr>
            <w:tcW w:w="118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23"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8,658.56 </w:t>
            </w:r>
          </w:p>
        </w:tc>
        <w:tc>
          <w:tcPr>
            <w:tcW w:w="859"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0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w:t>
            </w:r>
          </w:p>
        </w:tc>
        <w:tc>
          <w:tcPr>
            <w:tcW w:w="15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中信银行</w:t>
            </w:r>
          </w:p>
          <w:p>
            <w:pPr>
              <w:jc w:val="center"/>
              <w:textAlignment w:val="center"/>
              <w:rPr>
                <w:rFonts w:ascii="Arial" w:hAnsi="Arial" w:cs="Arial"/>
                <w:bCs/>
                <w:color w:val="000000"/>
                <w:kern w:val="2"/>
                <w:sz w:val="18"/>
                <w:szCs w:val="18"/>
              </w:rPr>
            </w:pPr>
            <w:r>
              <w:rPr>
                <w:rFonts w:hint="eastAsia" w:ascii="Arial" w:hAnsi="Arial" w:cs="Arial"/>
                <w:color w:val="000000"/>
                <w:sz w:val="18"/>
                <w:szCs w:val="18"/>
              </w:rPr>
              <w:t>泸州分行营业部</w:t>
            </w:r>
          </w:p>
        </w:tc>
        <w:tc>
          <w:tcPr>
            <w:tcW w:w="1440" w:type="dxa"/>
            <w:vAlign w:val="center"/>
          </w:tcPr>
          <w:p>
            <w:pPr>
              <w:textAlignment w:val="center"/>
              <w:rPr>
                <w:rFonts w:ascii="Arial" w:hAnsi="Arial" w:cs="Arial"/>
                <w:bCs/>
                <w:color w:val="000000"/>
                <w:kern w:val="2"/>
                <w:sz w:val="18"/>
                <w:szCs w:val="18"/>
              </w:rPr>
            </w:pPr>
            <w:r>
              <w:rPr>
                <w:rFonts w:hint="eastAsia" w:ascii="Arial" w:hAnsi="Arial" w:cs="Arial"/>
                <w:color w:val="000000"/>
                <w:sz w:val="18"/>
                <w:szCs w:val="18"/>
              </w:rPr>
              <w:t>8111001012200756429</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color w:val="000000"/>
                <w:sz w:val="18"/>
                <w:szCs w:val="18"/>
              </w:rPr>
              <w:t>一般户</w:t>
            </w:r>
          </w:p>
        </w:tc>
        <w:tc>
          <w:tcPr>
            <w:tcW w:w="92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法人章财务章</w:t>
            </w:r>
          </w:p>
        </w:tc>
        <w:tc>
          <w:tcPr>
            <w:tcW w:w="99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是</w:t>
            </w:r>
          </w:p>
        </w:tc>
        <w:tc>
          <w:tcPr>
            <w:tcW w:w="118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23"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0.00 </w:t>
            </w:r>
          </w:p>
        </w:tc>
        <w:tc>
          <w:tcPr>
            <w:tcW w:w="859"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0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w:t>
            </w:r>
          </w:p>
        </w:tc>
        <w:tc>
          <w:tcPr>
            <w:tcW w:w="1560"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成都农商行</w:t>
            </w:r>
          </w:p>
          <w:p>
            <w:pPr>
              <w:jc w:val="center"/>
              <w:textAlignment w:val="center"/>
              <w:rPr>
                <w:rFonts w:ascii="Arial" w:hAnsi="Arial" w:cs="Arial"/>
                <w:bCs/>
                <w:color w:val="000000"/>
                <w:kern w:val="2"/>
                <w:sz w:val="18"/>
                <w:szCs w:val="18"/>
              </w:rPr>
            </w:pPr>
            <w:r>
              <w:rPr>
                <w:rFonts w:hint="eastAsia" w:ascii="Arial" w:hAnsi="Arial" w:cs="Arial"/>
                <w:color w:val="000000"/>
                <w:sz w:val="18"/>
                <w:szCs w:val="18"/>
              </w:rPr>
              <w:t>高新支行</w:t>
            </w:r>
          </w:p>
        </w:tc>
        <w:tc>
          <w:tcPr>
            <w:tcW w:w="1440" w:type="dxa"/>
            <w:vAlign w:val="center"/>
          </w:tcPr>
          <w:p>
            <w:pPr>
              <w:textAlignment w:val="center"/>
              <w:rPr>
                <w:rFonts w:ascii="Arial" w:hAnsi="Arial" w:cs="Arial"/>
                <w:bCs/>
                <w:color w:val="000000"/>
                <w:kern w:val="2"/>
                <w:sz w:val="18"/>
                <w:szCs w:val="18"/>
              </w:rPr>
            </w:pPr>
            <w:r>
              <w:rPr>
                <w:rFonts w:hint="eastAsia" w:ascii="Arial" w:hAnsi="Arial" w:cs="Arial"/>
                <w:color w:val="000000"/>
                <w:sz w:val="18"/>
                <w:szCs w:val="18"/>
              </w:rPr>
              <w:t>1000030004096586</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color w:val="000000"/>
                <w:sz w:val="18"/>
                <w:szCs w:val="18"/>
              </w:rPr>
              <w:t>一般户</w:t>
            </w:r>
          </w:p>
        </w:tc>
        <w:tc>
          <w:tcPr>
            <w:tcW w:w="92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法人章财务章</w:t>
            </w:r>
          </w:p>
        </w:tc>
        <w:tc>
          <w:tcPr>
            <w:tcW w:w="99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是</w:t>
            </w:r>
          </w:p>
        </w:tc>
        <w:tc>
          <w:tcPr>
            <w:tcW w:w="118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23"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700.00 </w:t>
            </w:r>
          </w:p>
        </w:tc>
        <w:tc>
          <w:tcPr>
            <w:tcW w:w="859"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50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w:t>
            </w:r>
          </w:p>
        </w:tc>
        <w:tc>
          <w:tcPr>
            <w:tcW w:w="7063" w:type="dxa"/>
            <w:gridSpan w:val="6"/>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合计</w:t>
            </w:r>
          </w:p>
        </w:tc>
        <w:tc>
          <w:tcPr>
            <w:tcW w:w="1423"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9,358.56 </w:t>
            </w:r>
          </w:p>
        </w:tc>
        <w:tc>
          <w:tcPr>
            <w:tcW w:w="859" w:type="dxa"/>
            <w:vAlign w:val="center"/>
          </w:tcPr>
          <w:p>
            <w:pPr>
              <w:jc w:val="center"/>
              <w:textAlignment w:val="center"/>
              <w:rPr>
                <w:rFonts w:ascii="Arial" w:hAnsi="Arial" w:cs="Arial"/>
                <w:bCs/>
                <w:color w:val="000000"/>
                <w:kern w:val="2"/>
                <w:sz w:val="18"/>
                <w:szCs w:val="18"/>
              </w:rPr>
            </w:pPr>
          </w:p>
        </w:tc>
      </w:tr>
    </w:tbl>
    <w:p>
      <w:pPr>
        <w:jc w:val="center"/>
        <w:rPr>
          <w:rFonts w:ascii="宋体" w:hAnsi="宋体" w:cs="宋体"/>
          <w:b/>
          <w:bCs/>
          <w:color w:val="000000"/>
          <w:sz w:val="21"/>
          <w:szCs w:val="21"/>
        </w:rPr>
      </w:pPr>
      <w:bookmarkStart w:id="36" w:name="_Toc19446"/>
    </w:p>
    <w:p>
      <w:pPr>
        <w:jc w:val="center"/>
        <w:rPr>
          <w:rFonts w:ascii="宋体" w:hAnsi="宋体" w:cs="宋体"/>
          <w:b/>
          <w:bCs/>
          <w:color w:val="000000"/>
          <w:sz w:val="21"/>
          <w:szCs w:val="21"/>
        </w:rPr>
      </w:pPr>
      <w:r>
        <w:rPr>
          <w:rFonts w:hint="eastAsia" w:ascii="宋体" w:hAnsi="宋体" w:cs="宋体"/>
          <w:b/>
          <w:bCs/>
          <w:color w:val="000000"/>
          <w:sz w:val="21"/>
          <w:szCs w:val="21"/>
        </w:rPr>
        <w:t>表七：项目公司</w:t>
      </w:r>
      <w:r>
        <w:rPr>
          <w:rFonts w:hint="eastAsia" w:ascii="宋体" w:hAnsi="宋体" w:cs="宋体"/>
          <w:b/>
          <w:bCs/>
          <w:sz w:val="21"/>
          <w:szCs w:val="21"/>
        </w:rPr>
        <w:t>银行账户基本情况</w:t>
      </w:r>
      <w:bookmarkEnd w:id="36"/>
    </w:p>
    <w:tbl>
      <w:tblPr>
        <w:tblStyle w:val="18"/>
        <w:tblW w:w="98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7"/>
        <w:gridCol w:w="1732"/>
        <w:gridCol w:w="1868"/>
        <w:gridCol w:w="960"/>
        <w:gridCol w:w="943"/>
        <w:gridCol w:w="686"/>
        <w:gridCol w:w="857"/>
        <w:gridCol w:w="1457"/>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477"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序号</w:t>
            </w:r>
          </w:p>
        </w:tc>
        <w:tc>
          <w:tcPr>
            <w:tcW w:w="1732"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开户行</w:t>
            </w:r>
          </w:p>
        </w:tc>
        <w:tc>
          <w:tcPr>
            <w:tcW w:w="1868"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账号</w:t>
            </w:r>
          </w:p>
        </w:tc>
        <w:tc>
          <w:tcPr>
            <w:tcW w:w="960"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账户性质</w:t>
            </w:r>
          </w:p>
        </w:tc>
        <w:tc>
          <w:tcPr>
            <w:tcW w:w="943"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预留印鉴明细</w:t>
            </w:r>
          </w:p>
        </w:tc>
        <w:tc>
          <w:tcPr>
            <w:tcW w:w="686"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是否开通网银</w:t>
            </w:r>
          </w:p>
        </w:tc>
        <w:tc>
          <w:tcPr>
            <w:tcW w:w="857"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是否开通结算卡等其他功能</w:t>
            </w:r>
          </w:p>
        </w:tc>
        <w:tc>
          <w:tcPr>
            <w:tcW w:w="1457" w:type="dxa"/>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月末账户余额（元）</w:t>
            </w:r>
          </w:p>
        </w:tc>
        <w:tc>
          <w:tcPr>
            <w:tcW w:w="854" w:type="dxa"/>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7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w:t>
            </w:r>
          </w:p>
        </w:tc>
        <w:tc>
          <w:tcPr>
            <w:tcW w:w="1732"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中国工商银行</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宜宾翠柏大道支行</w:t>
            </w:r>
          </w:p>
        </w:tc>
        <w:tc>
          <w:tcPr>
            <w:tcW w:w="1868" w:type="dxa"/>
            <w:vAlign w:val="center"/>
          </w:tcPr>
          <w:p>
            <w:pPr>
              <w:textAlignment w:val="center"/>
              <w:rPr>
                <w:rFonts w:ascii="Arial" w:hAnsi="Arial" w:cs="Arial"/>
                <w:bCs/>
                <w:color w:val="000000"/>
                <w:kern w:val="2"/>
                <w:sz w:val="18"/>
                <w:szCs w:val="18"/>
              </w:rPr>
            </w:pPr>
            <w:r>
              <w:rPr>
                <w:rFonts w:hint="eastAsia" w:ascii="Arial" w:hAnsi="Arial" w:cs="Arial"/>
                <w:bCs/>
                <w:color w:val="000000"/>
                <w:kern w:val="2"/>
                <w:sz w:val="18"/>
                <w:szCs w:val="18"/>
              </w:rPr>
              <w:t>2314506209100058473</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基本户</w:t>
            </w:r>
          </w:p>
        </w:tc>
        <w:tc>
          <w:tcPr>
            <w:tcW w:w="94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财务章</w:t>
            </w:r>
          </w:p>
        </w:tc>
        <w:tc>
          <w:tcPr>
            <w:tcW w:w="68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是</w:t>
            </w:r>
          </w:p>
        </w:tc>
        <w:tc>
          <w:tcPr>
            <w:tcW w:w="85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57"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1,515,272.61 </w:t>
            </w:r>
          </w:p>
        </w:tc>
        <w:tc>
          <w:tcPr>
            <w:tcW w:w="85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7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w:t>
            </w:r>
          </w:p>
        </w:tc>
        <w:tc>
          <w:tcPr>
            <w:tcW w:w="1732"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中国建设银行</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宜宾翠屏支行</w:t>
            </w:r>
          </w:p>
        </w:tc>
        <w:tc>
          <w:tcPr>
            <w:tcW w:w="1868" w:type="dxa"/>
            <w:vAlign w:val="center"/>
          </w:tcPr>
          <w:p>
            <w:pPr>
              <w:textAlignment w:val="center"/>
              <w:rPr>
                <w:rFonts w:ascii="Arial" w:hAnsi="Arial" w:cs="Arial"/>
                <w:bCs/>
                <w:color w:val="000000"/>
                <w:kern w:val="2"/>
                <w:sz w:val="18"/>
                <w:szCs w:val="18"/>
              </w:rPr>
            </w:pPr>
            <w:r>
              <w:rPr>
                <w:rFonts w:hint="eastAsia" w:ascii="Arial" w:hAnsi="Arial" w:cs="Arial"/>
                <w:bCs/>
                <w:color w:val="000000"/>
                <w:kern w:val="2"/>
                <w:sz w:val="18"/>
                <w:szCs w:val="18"/>
              </w:rPr>
              <w:t>51050172610800000904</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预售资金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监管账户</w:t>
            </w:r>
          </w:p>
        </w:tc>
        <w:tc>
          <w:tcPr>
            <w:tcW w:w="94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财务章</w:t>
            </w:r>
          </w:p>
        </w:tc>
        <w:tc>
          <w:tcPr>
            <w:tcW w:w="68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是</w:t>
            </w:r>
          </w:p>
        </w:tc>
        <w:tc>
          <w:tcPr>
            <w:tcW w:w="85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57"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80,937,379.12 </w:t>
            </w:r>
          </w:p>
        </w:tc>
        <w:tc>
          <w:tcPr>
            <w:tcW w:w="85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 w:hRule="atLeast"/>
          <w:jc w:val="center"/>
        </w:trPr>
        <w:tc>
          <w:tcPr>
            <w:tcW w:w="47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w:t>
            </w:r>
          </w:p>
        </w:tc>
        <w:tc>
          <w:tcPr>
            <w:tcW w:w="1732"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中国农业银行</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宜宾翠屏支行</w:t>
            </w:r>
          </w:p>
        </w:tc>
        <w:tc>
          <w:tcPr>
            <w:tcW w:w="1868" w:type="dxa"/>
            <w:vAlign w:val="center"/>
          </w:tcPr>
          <w:p>
            <w:pPr>
              <w:textAlignment w:val="center"/>
              <w:rPr>
                <w:rFonts w:ascii="Arial" w:hAnsi="Arial" w:cs="Arial"/>
                <w:bCs/>
                <w:color w:val="000000"/>
                <w:kern w:val="2"/>
                <w:sz w:val="18"/>
                <w:szCs w:val="18"/>
              </w:rPr>
            </w:pPr>
            <w:r>
              <w:rPr>
                <w:rFonts w:hint="eastAsia" w:ascii="Arial" w:hAnsi="Arial" w:cs="Arial"/>
                <w:bCs/>
                <w:color w:val="000000"/>
                <w:kern w:val="2"/>
                <w:sz w:val="18"/>
                <w:szCs w:val="18"/>
              </w:rPr>
              <w:t>22470201040022852</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一般户</w:t>
            </w:r>
          </w:p>
        </w:tc>
        <w:tc>
          <w:tcPr>
            <w:tcW w:w="94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财务章</w:t>
            </w:r>
          </w:p>
        </w:tc>
        <w:tc>
          <w:tcPr>
            <w:tcW w:w="68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是</w:t>
            </w:r>
          </w:p>
        </w:tc>
        <w:tc>
          <w:tcPr>
            <w:tcW w:w="85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57"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40,417.48 </w:t>
            </w:r>
          </w:p>
        </w:tc>
        <w:tc>
          <w:tcPr>
            <w:tcW w:w="85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7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w:t>
            </w:r>
          </w:p>
        </w:tc>
        <w:tc>
          <w:tcPr>
            <w:tcW w:w="1732"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中国建设银行</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宜宾翠屏支行</w:t>
            </w:r>
          </w:p>
        </w:tc>
        <w:tc>
          <w:tcPr>
            <w:tcW w:w="1868" w:type="dxa"/>
            <w:vAlign w:val="center"/>
          </w:tcPr>
          <w:p>
            <w:pPr>
              <w:textAlignment w:val="center"/>
              <w:rPr>
                <w:rFonts w:ascii="Arial" w:hAnsi="Arial" w:cs="Arial"/>
                <w:bCs/>
                <w:color w:val="000000"/>
                <w:kern w:val="2"/>
                <w:sz w:val="18"/>
                <w:szCs w:val="18"/>
              </w:rPr>
            </w:pPr>
            <w:r>
              <w:rPr>
                <w:rFonts w:hint="eastAsia" w:ascii="Arial" w:hAnsi="Arial" w:cs="Arial"/>
                <w:bCs/>
                <w:color w:val="000000"/>
                <w:kern w:val="2"/>
                <w:sz w:val="18"/>
                <w:szCs w:val="18"/>
              </w:rPr>
              <w:t>51050172610800000895</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一般户</w:t>
            </w:r>
          </w:p>
        </w:tc>
        <w:tc>
          <w:tcPr>
            <w:tcW w:w="94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财务章</w:t>
            </w:r>
          </w:p>
        </w:tc>
        <w:tc>
          <w:tcPr>
            <w:tcW w:w="68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是</w:t>
            </w:r>
          </w:p>
        </w:tc>
        <w:tc>
          <w:tcPr>
            <w:tcW w:w="85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57"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9,101,892.19 </w:t>
            </w:r>
          </w:p>
        </w:tc>
        <w:tc>
          <w:tcPr>
            <w:tcW w:w="85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jc w:val="center"/>
        </w:trPr>
        <w:tc>
          <w:tcPr>
            <w:tcW w:w="47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w:t>
            </w:r>
          </w:p>
        </w:tc>
        <w:tc>
          <w:tcPr>
            <w:tcW w:w="1732"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中国银行</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宜宾翠柏支行</w:t>
            </w:r>
          </w:p>
        </w:tc>
        <w:tc>
          <w:tcPr>
            <w:tcW w:w="1868" w:type="dxa"/>
            <w:vAlign w:val="center"/>
          </w:tcPr>
          <w:p>
            <w:pPr>
              <w:textAlignment w:val="center"/>
              <w:rPr>
                <w:rFonts w:ascii="Arial" w:hAnsi="Arial" w:cs="Arial"/>
                <w:bCs/>
                <w:color w:val="000000"/>
                <w:kern w:val="2"/>
                <w:sz w:val="18"/>
                <w:szCs w:val="18"/>
              </w:rPr>
            </w:pPr>
            <w:r>
              <w:rPr>
                <w:rFonts w:hint="eastAsia" w:ascii="Arial" w:hAnsi="Arial" w:cs="Arial"/>
                <w:bCs/>
                <w:color w:val="000000"/>
                <w:kern w:val="2"/>
                <w:sz w:val="18"/>
                <w:szCs w:val="18"/>
              </w:rPr>
              <w:t>115868581512</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一般户</w:t>
            </w:r>
          </w:p>
        </w:tc>
        <w:tc>
          <w:tcPr>
            <w:tcW w:w="94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财务章</w:t>
            </w:r>
          </w:p>
        </w:tc>
        <w:tc>
          <w:tcPr>
            <w:tcW w:w="68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是</w:t>
            </w:r>
          </w:p>
        </w:tc>
        <w:tc>
          <w:tcPr>
            <w:tcW w:w="85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57"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2,781.45 </w:t>
            </w:r>
          </w:p>
        </w:tc>
        <w:tc>
          <w:tcPr>
            <w:tcW w:w="85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5" w:hRule="atLeast"/>
          <w:jc w:val="center"/>
        </w:trPr>
        <w:tc>
          <w:tcPr>
            <w:tcW w:w="47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w:t>
            </w:r>
          </w:p>
        </w:tc>
        <w:tc>
          <w:tcPr>
            <w:tcW w:w="1732"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中信银行</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宜宾分行营业部</w:t>
            </w:r>
          </w:p>
        </w:tc>
        <w:tc>
          <w:tcPr>
            <w:tcW w:w="1868" w:type="dxa"/>
            <w:vAlign w:val="center"/>
          </w:tcPr>
          <w:p>
            <w:pPr>
              <w:textAlignment w:val="center"/>
              <w:rPr>
                <w:rFonts w:ascii="Arial" w:hAnsi="Arial" w:cs="Arial"/>
                <w:bCs/>
                <w:color w:val="000000"/>
                <w:kern w:val="2"/>
                <w:sz w:val="18"/>
                <w:szCs w:val="18"/>
              </w:rPr>
            </w:pPr>
            <w:r>
              <w:rPr>
                <w:rFonts w:hint="eastAsia" w:ascii="Arial" w:hAnsi="Arial" w:cs="Arial"/>
                <w:bCs/>
                <w:color w:val="000000"/>
                <w:kern w:val="2"/>
                <w:sz w:val="18"/>
                <w:szCs w:val="18"/>
              </w:rPr>
              <w:t>8111001012900684397</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一般户</w:t>
            </w:r>
          </w:p>
        </w:tc>
        <w:tc>
          <w:tcPr>
            <w:tcW w:w="94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财务章</w:t>
            </w:r>
          </w:p>
        </w:tc>
        <w:tc>
          <w:tcPr>
            <w:tcW w:w="68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是</w:t>
            </w:r>
          </w:p>
        </w:tc>
        <w:tc>
          <w:tcPr>
            <w:tcW w:w="85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57"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25,572.89 </w:t>
            </w:r>
          </w:p>
        </w:tc>
        <w:tc>
          <w:tcPr>
            <w:tcW w:w="85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jc w:val="center"/>
        </w:trPr>
        <w:tc>
          <w:tcPr>
            <w:tcW w:w="47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w:t>
            </w:r>
          </w:p>
        </w:tc>
        <w:tc>
          <w:tcPr>
            <w:tcW w:w="1732"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中国民生银行</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宜宾分行营业部</w:t>
            </w:r>
          </w:p>
        </w:tc>
        <w:tc>
          <w:tcPr>
            <w:tcW w:w="1868" w:type="dxa"/>
            <w:vAlign w:val="center"/>
          </w:tcPr>
          <w:p>
            <w:pPr>
              <w:textAlignment w:val="center"/>
              <w:rPr>
                <w:rFonts w:ascii="Arial" w:hAnsi="Arial" w:cs="Arial"/>
                <w:bCs/>
                <w:color w:val="000000"/>
                <w:kern w:val="2"/>
                <w:sz w:val="18"/>
                <w:szCs w:val="18"/>
              </w:rPr>
            </w:pPr>
            <w:r>
              <w:rPr>
                <w:rFonts w:hint="eastAsia" w:ascii="Arial" w:hAnsi="Arial" w:cs="Arial"/>
                <w:bCs/>
                <w:color w:val="000000"/>
                <w:kern w:val="2"/>
                <w:sz w:val="18"/>
                <w:szCs w:val="18"/>
              </w:rPr>
              <w:t>632327658</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一般户</w:t>
            </w:r>
          </w:p>
        </w:tc>
        <w:tc>
          <w:tcPr>
            <w:tcW w:w="94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财务章</w:t>
            </w:r>
          </w:p>
        </w:tc>
        <w:tc>
          <w:tcPr>
            <w:tcW w:w="68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是</w:t>
            </w:r>
          </w:p>
        </w:tc>
        <w:tc>
          <w:tcPr>
            <w:tcW w:w="85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57"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2,803.48 </w:t>
            </w:r>
          </w:p>
        </w:tc>
        <w:tc>
          <w:tcPr>
            <w:tcW w:w="85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7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w:t>
            </w:r>
          </w:p>
        </w:tc>
        <w:tc>
          <w:tcPr>
            <w:tcW w:w="1732"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招商银行</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泸州分行</w:t>
            </w:r>
          </w:p>
        </w:tc>
        <w:tc>
          <w:tcPr>
            <w:tcW w:w="1868" w:type="dxa"/>
            <w:vAlign w:val="center"/>
          </w:tcPr>
          <w:p>
            <w:pPr>
              <w:textAlignment w:val="center"/>
              <w:rPr>
                <w:rFonts w:ascii="Arial" w:hAnsi="Arial" w:cs="Arial"/>
                <w:bCs/>
                <w:color w:val="000000"/>
                <w:kern w:val="2"/>
                <w:sz w:val="18"/>
                <w:szCs w:val="18"/>
              </w:rPr>
            </w:pPr>
            <w:r>
              <w:rPr>
                <w:rFonts w:hint="eastAsia" w:ascii="Arial" w:hAnsi="Arial" w:cs="Arial"/>
                <w:bCs/>
                <w:color w:val="000000"/>
                <w:kern w:val="2"/>
                <w:sz w:val="18"/>
                <w:szCs w:val="18"/>
              </w:rPr>
              <w:t>830900346010301</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一般户</w:t>
            </w:r>
          </w:p>
        </w:tc>
        <w:tc>
          <w:tcPr>
            <w:tcW w:w="94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财务章</w:t>
            </w:r>
          </w:p>
        </w:tc>
        <w:tc>
          <w:tcPr>
            <w:tcW w:w="68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是</w:t>
            </w:r>
          </w:p>
        </w:tc>
        <w:tc>
          <w:tcPr>
            <w:tcW w:w="85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57"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500.99 </w:t>
            </w:r>
          </w:p>
        </w:tc>
        <w:tc>
          <w:tcPr>
            <w:tcW w:w="85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47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w:t>
            </w:r>
          </w:p>
        </w:tc>
        <w:tc>
          <w:tcPr>
            <w:tcW w:w="1732"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成都银行</w:t>
            </w:r>
          </w:p>
          <w:p>
            <w:pPr>
              <w:jc w:val="center"/>
              <w:textAlignment w:val="center"/>
              <w:rPr>
                <w:rFonts w:ascii="Arial" w:hAnsi="Arial" w:cs="Arial"/>
                <w:bCs/>
                <w:color w:val="000000"/>
                <w:kern w:val="2"/>
                <w:sz w:val="18"/>
                <w:szCs w:val="18"/>
              </w:rPr>
            </w:pPr>
            <w:r>
              <w:rPr>
                <w:rFonts w:hint="eastAsia" w:ascii="Arial" w:hAnsi="Arial" w:cs="Arial"/>
                <w:color w:val="000000"/>
                <w:sz w:val="18"/>
                <w:szCs w:val="18"/>
              </w:rPr>
              <w:t>宜宾分行</w:t>
            </w:r>
          </w:p>
        </w:tc>
        <w:tc>
          <w:tcPr>
            <w:tcW w:w="1868" w:type="dxa"/>
            <w:vAlign w:val="center"/>
          </w:tcPr>
          <w:p>
            <w:pPr>
              <w:textAlignment w:val="center"/>
              <w:rPr>
                <w:rFonts w:ascii="Arial" w:hAnsi="Arial" w:cs="Arial"/>
                <w:bCs/>
                <w:color w:val="000000"/>
                <w:kern w:val="2"/>
                <w:sz w:val="18"/>
                <w:szCs w:val="18"/>
              </w:rPr>
            </w:pPr>
            <w:r>
              <w:rPr>
                <w:rFonts w:hint="eastAsia" w:ascii="Arial" w:hAnsi="Arial" w:cs="Arial"/>
                <w:color w:val="000000"/>
                <w:sz w:val="18"/>
                <w:szCs w:val="18"/>
              </w:rPr>
              <w:t>1061300000865997</w:t>
            </w:r>
          </w:p>
        </w:tc>
        <w:tc>
          <w:tcPr>
            <w:tcW w:w="960" w:type="dxa"/>
            <w:vAlign w:val="center"/>
          </w:tcPr>
          <w:p>
            <w:pPr>
              <w:jc w:val="center"/>
              <w:textAlignment w:val="center"/>
              <w:rPr>
                <w:rFonts w:ascii="Arial" w:hAnsi="Arial" w:cs="Arial"/>
                <w:bCs/>
                <w:color w:val="000000"/>
                <w:kern w:val="2"/>
                <w:sz w:val="18"/>
                <w:szCs w:val="18"/>
              </w:rPr>
            </w:pPr>
            <w:r>
              <w:rPr>
                <w:rFonts w:hint="eastAsia" w:ascii="Arial" w:hAnsi="Arial" w:cs="Arial"/>
                <w:color w:val="000000"/>
                <w:sz w:val="18"/>
                <w:szCs w:val="18"/>
              </w:rPr>
              <w:t>一般户</w:t>
            </w:r>
          </w:p>
        </w:tc>
        <w:tc>
          <w:tcPr>
            <w:tcW w:w="943"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法人章</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财务章</w:t>
            </w:r>
          </w:p>
        </w:tc>
        <w:tc>
          <w:tcPr>
            <w:tcW w:w="686"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85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c>
          <w:tcPr>
            <w:tcW w:w="1457"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0.00 </w:t>
            </w:r>
          </w:p>
        </w:tc>
        <w:tc>
          <w:tcPr>
            <w:tcW w:w="854"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477" w:type="dxa"/>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w:t>
            </w:r>
          </w:p>
        </w:tc>
        <w:tc>
          <w:tcPr>
            <w:tcW w:w="7046" w:type="dxa"/>
            <w:gridSpan w:val="6"/>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合计</w:t>
            </w:r>
          </w:p>
        </w:tc>
        <w:tc>
          <w:tcPr>
            <w:tcW w:w="1457" w:type="dxa"/>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91,626,620.21 </w:t>
            </w:r>
          </w:p>
        </w:tc>
        <w:tc>
          <w:tcPr>
            <w:tcW w:w="854" w:type="dxa"/>
          </w:tcPr>
          <w:p>
            <w:pPr>
              <w:jc w:val="center"/>
              <w:textAlignment w:val="center"/>
              <w:rPr>
                <w:rFonts w:ascii="Arial" w:hAnsi="Arial" w:cs="Arial"/>
                <w:bCs/>
                <w:color w:val="000000"/>
                <w:kern w:val="2"/>
                <w:sz w:val="18"/>
                <w:szCs w:val="18"/>
              </w:rPr>
            </w:pPr>
          </w:p>
        </w:tc>
      </w:tr>
    </w:tbl>
    <w:p>
      <w:pPr>
        <w:widowControl w:val="0"/>
        <w:spacing w:line="480" w:lineRule="auto"/>
        <w:ind w:firstLine="360" w:firstLineChars="200"/>
        <w:jc w:val="both"/>
        <w:rPr>
          <w:rFonts w:ascii="Arial" w:hAnsi="Arial" w:cs="Arial"/>
          <w:kern w:val="44"/>
          <w:sz w:val="21"/>
          <w:szCs w:val="21"/>
        </w:rPr>
      </w:pPr>
      <w:r>
        <w:rPr>
          <w:rFonts w:hint="eastAsia" w:ascii="Arial" w:hAnsi="Arial" w:cs="Arial"/>
          <w:color w:val="000000"/>
          <w:sz w:val="18"/>
          <w:szCs w:val="18"/>
        </w:rPr>
        <w:t>备注：宜宾骏继洪骥置业有限责任公司成都银行宜宾分行未开通网银，无余额截图</w:t>
      </w:r>
      <w:r>
        <w:rPr>
          <w:rFonts w:hint="eastAsia" w:ascii="Arial" w:hAnsi="Arial" w:cs="Arial"/>
          <w:kern w:val="44"/>
          <w:sz w:val="21"/>
          <w:szCs w:val="21"/>
        </w:rPr>
        <w:t>。</w:t>
      </w:r>
    </w:p>
    <w:p>
      <w:pPr>
        <w:pStyle w:val="3"/>
        <w:keepNext w:val="0"/>
        <w:keepLines w:val="0"/>
        <w:spacing w:before="300" w:after="300" w:line="360" w:lineRule="exact"/>
        <w:jc w:val="left"/>
        <w:rPr>
          <w:rFonts w:ascii="Arial" w:hAnsi="Arial" w:eastAsia="宋体" w:cs="Arial"/>
          <w:bCs/>
          <w:color w:val="000000"/>
          <w:sz w:val="24"/>
          <w:szCs w:val="24"/>
        </w:rPr>
      </w:pPr>
      <w:bookmarkStart w:id="37" w:name="_Toc29261"/>
      <w:bookmarkStart w:id="38" w:name="_Toc20698"/>
      <w:bookmarkStart w:id="39" w:name="_Toc66115202"/>
      <w:r>
        <w:rPr>
          <w:rFonts w:hint="eastAsia" w:ascii="Arial" w:hAnsi="Arial" w:eastAsia="宋体" w:cs="Arial"/>
          <w:bCs/>
          <w:color w:val="000000"/>
          <w:sz w:val="24"/>
          <w:szCs w:val="24"/>
        </w:rPr>
        <w:t>八、资金收支情况</w:t>
      </w:r>
      <w:bookmarkEnd w:id="37"/>
      <w:bookmarkEnd w:id="38"/>
      <w:bookmarkEnd w:id="39"/>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1.资金收入</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本月SPV公司资金收入0元。</w:t>
      </w:r>
    </w:p>
    <w:p>
      <w:pPr>
        <w:widowControl w:val="0"/>
        <w:spacing w:line="480" w:lineRule="auto"/>
        <w:ind w:firstLine="420" w:firstLineChars="200"/>
        <w:jc w:val="both"/>
        <w:rPr>
          <w:rFonts w:ascii="Arial" w:hAnsi="Arial" w:cs="Arial"/>
          <w:b/>
          <w:sz w:val="21"/>
          <w:szCs w:val="21"/>
        </w:rPr>
      </w:pPr>
      <w:r>
        <w:rPr>
          <w:rFonts w:hint="eastAsia" w:ascii="Arial" w:hAnsi="Arial" w:cs="Arial"/>
          <w:kern w:val="44"/>
          <w:sz w:val="21"/>
          <w:szCs w:val="21"/>
        </w:rPr>
        <w:t>本月项目公司资金收入26,840,402.00元，明细如下：</w:t>
      </w:r>
      <w:bookmarkStart w:id="40" w:name="_Toc17083"/>
    </w:p>
    <w:p>
      <w:pPr>
        <w:spacing w:line="360" w:lineRule="auto"/>
        <w:jc w:val="center"/>
        <w:rPr>
          <w:rFonts w:ascii="Arial" w:hAnsi="Arial" w:cs="Arial"/>
          <w:b/>
          <w:sz w:val="21"/>
          <w:szCs w:val="21"/>
        </w:rPr>
      </w:pPr>
      <w:r>
        <w:rPr>
          <w:rFonts w:ascii="Arial" w:hAnsi="Arial" w:cs="Arial"/>
          <w:b/>
          <w:sz w:val="21"/>
          <w:szCs w:val="21"/>
        </w:rPr>
        <w:t>表</w:t>
      </w:r>
      <w:r>
        <w:rPr>
          <w:rFonts w:hint="eastAsia" w:ascii="Arial" w:hAnsi="Arial" w:cs="Arial"/>
          <w:b/>
          <w:sz w:val="21"/>
          <w:szCs w:val="21"/>
        </w:rPr>
        <w:t>八</w:t>
      </w:r>
      <w:r>
        <w:rPr>
          <w:rFonts w:ascii="Arial" w:hAnsi="Arial" w:cs="Arial"/>
          <w:b/>
          <w:sz w:val="21"/>
          <w:szCs w:val="21"/>
        </w:rPr>
        <w:t>：</w:t>
      </w:r>
      <w:r>
        <w:rPr>
          <w:rFonts w:hint="eastAsia" w:ascii="Arial" w:hAnsi="Arial" w:cs="Arial"/>
          <w:b/>
          <w:sz w:val="21"/>
          <w:szCs w:val="21"/>
        </w:rPr>
        <w:t>项目公司资金</w:t>
      </w:r>
      <w:r>
        <w:rPr>
          <w:rFonts w:ascii="Arial" w:hAnsi="Arial" w:cs="Arial"/>
          <w:b/>
          <w:sz w:val="21"/>
          <w:szCs w:val="21"/>
        </w:rPr>
        <w:t>收入情况</w:t>
      </w:r>
      <w:bookmarkEnd w:id="40"/>
    </w:p>
    <w:tbl>
      <w:tblPr>
        <w:tblStyle w:val="18"/>
        <w:tblW w:w="9931" w:type="dxa"/>
        <w:jc w:val="center"/>
        <w:tblLayout w:type="fixed"/>
        <w:tblCellMar>
          <w:top w:w="0" w:type="dxa"/>
          <w:left w:w="0" w:type="dxa"/>
          <w:bottom w:w="0" w:type="dxa"/>
          <w:right w:w="0" w:type="dxa"/>
        </w:tblCellMar>
      </w:tblPr>
      <w:tblGrid>
        <w:gridCol w:w="585"/>
        <w:gridCol w:w="1110"/>
        <w:gridCol w:w="2285"/>
        <w:gridCol w:w="1732"/>
        <w:gridCol w:w="1633"/>
        <w:gridCol w:w="2586"/>
      </w:tblGrid>
      <w:tr>
        <w:trPr>
          <w:trHeight w:val="403" w:hRule="atLeast"/>
          <w:tblHeader/>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吴刚</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559,000.00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2,645,433.00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576,000.00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249,980.00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张锦源</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李天权</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79,900.00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89,940.00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邓兴龙</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399,980.00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2021-8-12</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295,940.00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余小琴</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219,980.00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龙在凤</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王璐</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段敏</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634,260.00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7,921.00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190,000.00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558,000.00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119,960.00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个人住房公积金委托贷款资金-宜宾市公积金委托贷款资金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470,000.00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370,000.00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270,000.00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1,226,657.00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499,882.00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龚鎏鑫</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564,000.00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杨家霞</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1,590,656.00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2021-8-23</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陈群</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15,000.00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657,268.00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2021-8-24</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胡琼</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2021-8-25</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382,881.00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217,696.00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陈以凡</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2021-8-26</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龚进森</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500,000.00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2,307,604.00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2021-8-28</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周楠</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55</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2021-8-29</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周楠</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56</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190,000.00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57</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460,000.00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58</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340,000.00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59</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个贷系统平账专户</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630,000.00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60</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2,280,656.00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61</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周楠</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62</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钟吉</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63</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301,868.00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r>
      <w:tr>
        <w:tblPrEx>
          <w:tblCellMar>
            <w:top w:w="0" w:type="dxa"/>
            <w:left w:w="0" w:type="dxa"/>
            <w:bottom w:w="0" w:type="dxa"/>
            <w:right w:w="0" w:type="dxa"/>
          </w:tblCellMar>
        </w:tblPrEx>
        <w:trPr>
          <w:trHeight w:val="400" w:hRule="atLeast"/>
          <w:jc w:val="center"/>
        </w:trPr>
        <w:tc>
          <w:tcPr>
            <w:tcW w:w="5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64</w:t>
            </w:r>
          </w:p>
        </w:tc>
        <w:tc>
          <w:tcPr>
            <w:tcW w:w="111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2021-8-31</w:t>
            </w:r>
          </w:p>
        </w:tc>
        <w:tc>
          <w:tcPr>
            <w:tcW w:w="22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广州合利宝支付科技有限公司备付金</w:t>
            </w:r>
          </w:p>
        </w:tc>
        <w:tc>
          <w:tcPr>
            <w:tcW w:w="17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房款汇入</w:t>
            </w:r>
          </w:p>
        </w:tc>
        <w:tc>
          <w:tcPr>
            <w:tcW w:w="163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199,940.00 </w:t>
            </w:r>
          </w:p>
        </w:tc>
        <w:tc>
          <w:tcPr>
            <w:tcW w:w="2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r>
    </w:tbl>
    <w:p>
      <w:pPr>
        <w:rPr>
          <w:rFonts w:ascii="宋体" w:hAnsi="宋体" w:cs="宋体"/>
          <w:bCs/>
          <w:sz w:val="21"/>
          <w:szCs w:val="21"/>
        </w:rPr>
      </w:pPr>
    </w:p>
    <w:p>
      <w:pPr>
        <w:widowControl w:val="0"/>
        <w:spacing w:line="480" w:lineRule="auto"/>
        <w:ind w:firstLine="420" w:firstLineChars="200"/>
        <w:jc w:val="both"/>
        <w:rPr>
          <w:rFonts w:ascii="Arial" w:hAnsi="Arial" w:cs="Arial"/>
          <w:kern w:val="44"/>
          <w:sz w:val="21"/>
          <w:szCs w:val="21"/>
        </w:rPr>
      </w:pPr>
      <w:bookmarkStart w:id="41" w:name="_Hlk68015253"/>
      <w:r>
        <w:rPr>
          <w:rFonts w:hint="eastAsia" w:ascii="Arial" w:hAnsi="Arial" w:cs="Arial"/>
          <w:kern w:val="44"/>
          <w:sz w:val="21"/>
          <w:szCs w:val="21"/>
        </w:rPr>
        <w:t>2.资金支出</w:t>
      </w:r>
      <w:bookmarkEnd w:id="41"/>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本月SPV公司资金支出0元。</w:t>
      </w:r>
    </w:p>
    <w:p>
      <w:pPr>
        <w:widowControl w:val="0"/>
        <w:spacing w:line="480" w:lineRule="auto"/>
        <w:ind w:firstLine="420" w:firstLineChars="200"/>
        <w:jc w:val="both"/>
        <w:rPr>
          <w:rFonts w:ascii="宋体" w:hAnsi="宋体" w:cs="宋体"/>
          <w:b/>
          <w:bCs/>
          <w:color w:val="000000"/>
          <w:sz w:val="21"/>
          <w:szCs w:val="21"/>
        </w:rPr>
      </w:pPr>
      <w:r>
        <w:rPr>
          <w:rFonts w:hint="eastAsia" w:ascii="Arial" w:hAnsi="Arial" w:cs="Arial"/>
          <w:kern w:val="44"/>
          <w:sz w:val="21"/>
          <w:szCs w:val="21"/>
        </w:rPr>
        <w:t>本月项目公司资金支出34,721,153.12元，明细如下：</w:t>
      </w:r>
    </w:p>
    <w:p>
      <w:pPr>
        <w:jc w:val="center"/>
        <w:rPr>
          <w:rFonts w:ascii="宋体" w:hAnsi="宋体" w:cs="宋体"/>
          <w:b/>
          <w:bCs/>
          <w:sz w:val="21"/>
          <w:szCs w:val="21"/>
        </w:rPr>
      </w:pPr>
      <w:r>
        <w:rPr>
          <w:rFonts w:hint="eastAsia" w:ascii="宋体" w:hAnsi="宋体" w:cs="宋体"/>
          <w:b/>
          <w:bCs/>
          <w:color w:val="000000"/>
          <w:sz w:val="21"/>
          <w:szCs w:val="21"/>
        </w:rPr>
        <w:t>表九：项目公司</w:t>
      </w:r>
      <w:r>
        <w:rPr>
          <w:rFonts w:hint="eastAsia" w:ascii="宋体" w:hAnsi="宋体" w:cs="宋体"/>
          <w:b/>
          <w:bCs/>
          <w:sz w:val="21"/>
          <w:szCs w:val="21"/>
        </w:rPr>
        <w:t>资金支出情况</w:t>
      </w:r>
    </w:p>
    <w:tbl>
      <w:tblPr>
        <w:tblStyle w:val="18"/>
        <w:tblW w:w="10054" w:type="dxa"/>
        <w:jc w:val="center"/>
        <w:tblLayout w:type="fixed"/>
        <w:tblCellMar>
          <w:top w:w="0" w:type="dxa"/>
          <w:left w:w="0" w:type="dxa"/>
          <w:bottom w:w="0" w:type="dxa"/>
          <w:right w:w="0" w:type="dxa"/>
        </w:tblCellMar>
      </w:tblPr>
      <w:tblGrid>
        <w:gridCol w:w="496"/>
        <w:gridCol w:w="968"/>
        <w:gridCol w:w="1272"/>
        <w:gridCol w:w="911"/>
        <w:gridCol w:w="1576"/>
        <w:gridCol w:w="2270"/>
        <w:gridCol w:w="983"/>
        <w:gridCol w:w="954"/>
        <w:gridCol w:w="624"/>
      </w:tblGrid>
      <w:tr>
        <w:tblPrEx>
          <w:tblCellMar>
            <w:top w:w="0" w:type="dxa"/>
            <w:left w:w="0" w:type="dxa"/>
            <w:bottom w:w="0" w:type="dxa"/>
            <w:right w:w="0" w:type="dxa"/>
          </w:tblCellMar>
        </w:tblPrEx>
        <w:trPr>
          <w:trHeight w:val="720" w:hRule="atLeast"/>
          <w:tblHeader/>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
                <w:color w:val="000000"/>
                <w:sz w:val="18"/>
                <w:szCs w:val="18"/>
              </w:rPr>
            </w:pPr>
            <w:r>
              <w:rPr>
                <w:rFonts w:ascii="Arial" w:hAnsi="Arial" w:cs="Arial"/>
                <w:b/>
                <w:color w:val="000000"/>
                <w:sz w:val="18"/>
                <w:szCs w:val="18"/>
              </w:rPr>
              <w:t>委托方</w:t>
            </w:r>
          </w:p>
          <w:p>
            <w:pPr>
              <w:jc w:val="center"/>
              <w:textAlignment w:val="center"/>
              <w:rPr>
                <w:rFonts w:ascii="Arial" w:hAnsi="Arial" w:cs="Arial"/>
                <w:b/>
                <w:color w:val="000000"/>
                <w:sz w:val="18"/>
                <w:szCs w:val="18"/>
              </w:rPr>
            </w:pPr>
            <w:r>
              <w:rPr>
                <w:rFonts w:ascii="Arial" w:hAnsi="Arial" w:cs="Arial"/>
                <w:b/>
                <w:color w:val="000000"/>
                <w:sz w:val="18"/>
                <w:szCs w:val="18"/>
              </w:rPr>
              <w:t>审批方式</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color w:val="000000"/>
                <w:sz w:val="18"/>
                <w:szCs w:val="18"/>
              </w:rPr>
            </w:pPr>
            <w:r>
              <w:rPr>
                <w:rFonts w:hint="eastAsia" w:ascii="Arial" w:hAnsi="Arial" w:cs="Arial"/>
                <w:b/>
                <w:color w:val="000000"/>
                <w:sz w:val="18"/>
                <w:szCs w:val="18"/>
              </w:rPr>
              <w:t>备注</w:t>
            </w: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长沙云贝贸易有限公司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21026710506222021020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770,000.00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建筑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成都知多少商贸有限公司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21026710506222021020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建筑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bookmarkStart w:id="97" w:name="_GoBack" w:colFirst="1" w:colLast="1"/>
            <w:r>
              <w:rPr>
                <w:rFonts w:hint="eastAsia" w:ascii="Arial" w:hAnsi="Arial" w:cs="Arial"/>
                <w:bCs/>
                <w:color w:val="000000"/>
                <w:kern w:val="2"/>
                <w:sz w:val="18"/>
                <w:szCs w:val="18"/>
              </w:rPr>
              <w:t>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四川骏业绿建科技有限公司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21026710506222021020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60,600.00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建筑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江苏苏博特新材料股份有限公司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21026710506222021020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建筑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bookmarkEnd w:id="97"/>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6,100,000.00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建筑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宜宾佳鑫建筑工程有限责任公司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10,000,000.00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建筑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企业银行各项费用</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宜宾骏继招商</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830900346010301</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北京鱼禾光环境设计有限公司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21026710506222021020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80,000.00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开发费用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成都世茂房地产开发有限公司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230,000.00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四川智行力度房地产营销策划有限公司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销售费用10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50,977.39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宜宾微客来网络科技有限公司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企划款22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13,333.00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宜宾市志兴广告有限公司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企划款37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宜宾市志兴广告有限公司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企划款40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20,073.00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宜宾微客来网络科技有限公司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企划款25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1,174.00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四川方胜人力资源服务有限公司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销售费用51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58,776.89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成都睿帆广告有限公司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企划款45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28,419.00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宜宾小雨文化传播有限公司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企划款28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19,377.00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宜宾小雨文化传播有限公司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36,000.00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四川嘉利斯广告传媒有限责任公司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企划款34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1,467.00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宜宾市志兴广告有限公司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企划款31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重庆市渝北区房友地产顾问有限公司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销售费用13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12,438.63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宜宾市清源水务集团有限公司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工程款55建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2,449,072.00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建筑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2021-8-4</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成都建工第八建筑工程有限公司宜宾分公司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工程款53建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4,700,000.00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建筑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邮件报审</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上海水石建筑规划设计股份有限公司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21026710506222021020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1,014,056.25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开发费用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成都建工第八建筑工程有限公司宜宾分公司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工程款60建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300,000.00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建筑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上海骏地建筑设计事务所股份有限公司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21026710506222021020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333,100.00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开发费用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代理国库税收收缴</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12,959.46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2.40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51050172610800000895</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1.60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成都建工第八建筑工程有限公司宜宾分公司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工程款94建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3,530,000.00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建筑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成都建工第四建筑工程有限公司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工程款92建</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610,000.00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宜宾骏继建设银行预售账户</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51050172610800000904</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建筑</w:t>
            </w:r>
          </w:p>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唐昌林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报销78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1,500.00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唐昌林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报销75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39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唐昌林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报销79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9,000.00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朱莉蓉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报销72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程丹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报销71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12,434.00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李金磊</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报销73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宜宾小雨文化传播有限公司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企划款67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1,494.00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程丹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报销70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2,145.00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报销69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11,503.35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李金磊</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报销74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报销76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1,500.00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宋旭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报销80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5,480.00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49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李佳训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报销81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9,000.00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报销77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报销84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1,126.10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夏巧</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报销83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报销86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222.60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报销82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李金磊</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安映霞</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李珍</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1,104.00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阳琳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59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陶欣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陈兴兰</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周楠</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李玉兰</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253.00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曾琳晴</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报销21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483.00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张武</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王天一</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夏巧</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刘勋</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1,242.00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宋旭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69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肖秋月</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朱莉蓉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程丹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报销20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李佳训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唐昌林</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1,380.00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2021-8-11</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肖颖</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1,725.00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世茂天成物业服务集团有限公司宜宾分公司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工程款116营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225,750.38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营建成本</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2021-8-12</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世茂天成物业服务集团有限公司宜宾分公司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工程款117营</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229,887.01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营建成本</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2021-8-13</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待报解预算收入-库税银</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代理国库税收收缴</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1,599,221.84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税费</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79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宜宾市住房公积金管理中心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世茂金座·云锦</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12,000.00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其他费用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2021-8-18</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宜宾市住房公积金管理中心</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世茂金座·云锦</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56,000.00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其他费用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2021-8-19</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余额变动提醒手续费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自动扣款</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报销178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765.00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上海卓迎信息技术有限公司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销售佣金7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8,006.55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宜宾天毅房地产营销策划有限公司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销售佣金16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28,389.76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四川方胜人力资源服务有限公司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销售佣金163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12,857.06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报销173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111.54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李秀平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退房款194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罗志安</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退房款192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89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陈昌容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退房款191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冯定超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退房款193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盛丹芳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退房款189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报销174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640.00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报销176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报销175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499.59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四川顺丰速运有限公司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管理费行政184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256.00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程丹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报销179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7,200.00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程丹</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报销180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宋旭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报销177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1,142.00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99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报销181</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张雨嫣</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报销182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98.98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谢程宜</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报销183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四川鑫北岸广告有限公司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企划款187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27,839.00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余华国</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退房款190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四川鑫北岸广告有限公司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退房款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79,983.00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四川胜光广告传媒有限公司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退房款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108,000.00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2021-8-25</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内江市和邦广告有限公司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退房款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59,092.00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2021-8-26</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弗思特建筑科技有限公司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21026710506222021030</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开发费用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北京外企德科人力资源服务上海有限公司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顾问费266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689.00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109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四川智行力度房地产营销策划有限公司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销售佣金245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49,488.21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李阳</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报销262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217.00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北京外企德科人力资源服务上海有限公司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公积金</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96,530.27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上海惠泽智通健康科技有限公司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顾问费264</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3,825.00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国网四川省电力公司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电费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20,326.40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上海晨光科力普办公用品有限公司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管理费行政256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2,012.99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中国邮政速递物流股份有限公司宜宾市分公司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管理费用行政257</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224.00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潘麓西</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报销258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1,600.00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李佳训</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报销259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4,800.00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李清</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退房款276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119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高青</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退房款</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收费退缴</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国网四川省电力公司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电费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31,774.20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宜宾市清源水务集团有限公司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水费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9,231.30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2021-8-27</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宜宾市清源水务集团有限公司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水费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12,702.30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123</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上海卓迎信息技术有限公司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销售佣金285</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17,067.26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124</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成都正合地产顾问股份有限公司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销售佣金248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16,002.81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125</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宜宾正奇文化传播有限公司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企划款299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80,000.00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126</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宜宾微客来网络科技有限公司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企划款316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13,333.00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127</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宜宾微客来网络科技有限公司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企划款308</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13,333.00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128</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宜宾旗嘉汽车服务有限公司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企划款296</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26,000.00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129</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宜宾小雨文化传播有限公司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企划款312</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2,761.00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130</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宜宾市志兴广告有限公司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企划款289</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24,839.00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blPrEx>
          <w:tblCellMar>
            <w:top w:w="0" w:type="dxa"/>
            <w:left w:w="0" w:type="dxa"/>
            <w:bottom w:w="0" w:type="dxa"/>
            <w:right w:w="0" w:type="dxa"/>
          </w:tblCellMar>
        </w:tblPrEx>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131</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宜宾市志兴广告有限公司</w:t>
            </w: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企划款293</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5,095.00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hint="eastAsia" w:ascii="Arial" w:hAnsi="Arial" w:eastAsia="宋体" w:cs="Arial"/>
                <w:bCs/>
                <w:color w:val="000000"/>
                <w:kern w:val="2"/>
                <w:sz w:val="18"/>
                <w:szCs w:val="18"/>
                <w:lang w:eastAsia="zh-CN"/>
              </w:rPr>
            </w:pPr>
            <w:r>
              <w:rPr>
                <w:rFonts w:hint="eastAsia" w:ascii="Arial" w:hAnsi="Arial" w:cs="Arial"/>
                <w:bCs/>
                <w:color w:val="000000"/>
                <w:kern w:val="2"/>
                <w:sz w:val="18"/>
                <w:szCs w:val="18"/>
                <w:lang w:eastAsia="zh-CN"/>
              </w:rPr>
              <w:t>宜宾骏继工商银行基本户</w:t>
            </w:r>
            <w:r>
              <w:rPr>
                <w:rFonts w:hint="eastAsia" w:ascii="Arial" w:hAnsi="Arial" w:cs="Arial"/>
                <w:bCs/>
                <w:color w:val="000000"/>
                <w:kern w:val="2"/>
                <w:sz w:val="18"/>
                <w:szCs w:val="18"/>
                <w:lang w:eastAsia="zh-CN"/>
              </w:rPr>
              <w:br w:type="textWrapping"/>
            </w:r>
            <w:r>
              <w:rPr>
                <w:rFonts w:hint="eastAsia" w:ascii="Arial" w:hAnsi="Arial" w:cs="Arial"/>
                <w:bCs/>
                <w:color w:val="000000"/>
                <w:kern w:val="2"/>
                <w:sz w:val="18"/>
                <w:szCs w:val="18"/>
                <w:lang w:eastAsia="zh-CN"/>
              </w:rPr>
              <w:t>2314506209100058473</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r>
        <w:trPr>
          <w:trHeight w:val="464" w:hRule="atLeast"/>
          <w:jc w:val="center"/>
        </w:trPr>
        <w:tc>
          <w:tcPr>
            <w:tcW w:w="4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132</w:t>
            </w:r>
          </w:p>
        </w:tc>
        <w:tc>
          <w:tcPr>
            <w:tcW w:w="96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2021-8-30</w:t>
            </w:r>
          </w:p>
        </w:tc>
        <w:tc>
          <w:tcPr>
            <w:tcW w:w="127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p>
        </w:tc>
        <w:tc>
          <w:tcPr>
            <w:tcW w:w="9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短信费</w:t>
            </w:r>
          </w:p>
        </w:tc>
        <w:tc>
          <w:tcPr>
            <w:tcW w:w="157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30.00 </w:t>
            </w:r>
          </w:p>
        </w:tc>
        <w:tc>
          <w:tcPr>
            <w:tcW w:w="22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宜宾骏继中国农业银行</w:t>
            </w:r>
            <w:r>
              <w:rPr>
                <w:rFonts w:hint="eastAsia" w:ascii="Arial" w:hAnsi="Arial" w:cs="Arial"/>
                <w:bCs/>
                <w:color w:val="000000"/>
                <w:kern w:val="2"/>
                <w:sz w:val="18"/>
                <w:szCs w:val="18"/>
              </w:rPr>
              <w:br w:type="textWrapping"/>
            </w:r>
            <w:r>
              <w:rPr>
                <w:rFonts w:hint="eastAsia" w:ascii="Arial" w:hAnsi="Arial" w:cs="Arial"/>
                <w:bCs/>
                <w:color w:val="000000"/>
                <w:kern w:val="2"/>
                <w:sz w:val="18"/>
                <w:szCs w:val="18"/>
              </w:rPr>
              <w:t>22470201040022852</w:t>
            </w:r>
          </w:p>
        </w:tc>
        <w:tc>
          <w:tcPr>
            <w:tcW w:w="98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财务费用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授权事项</w:t>
            </w:r>
          </w:p>
        </w:tc>
        <w:tc>
          <w:tcPr>
            <w:tcW w:w="62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Cs/>
                <w:color w:val="000000"/>
                <w:kern w:val="2"/>
                <w:sz w:val="18"/>
                <w:szCs w:val="18"/>
              </w:rPr>
            </w:pPr>
          </w:p>
        </w:tc>
      </w:tr>
    </w:tbl>
    <w:p>
      <w:pPr>
        <w:rPr>
          <w:rFonts w:ascii="Arial" w:hAnsi="Arial" w:cs="Arial"/>
          <w:kern w:val="44"/>
          <w:sz w:val="21"/>
          <w:szCs w:val="21"/>
        </w:rPr>
      </w:pPr>
      <w:r>
        <w:rPr>
          <w:rFonts w:hint="eastAsia" w:ascii="Arial" w:hAnsi="Arial" w:cs="Arial"/>
          <w:kern w:val="44"/>
          <w:sz w:val="21"/>
          <w:szCs w:val="21"/>
        </w:rPr>
        <w:br w:type="page"/>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3.资金平衡表</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截至2021年08月，本项目累计收入368,198,223.42元，累计支出952,060,859.58元，资金平衡情况见下表：</w:t>
      </w:r>
    </w:p>
    <w:p>
      <w:pPr>
        <w:ind w:firstLine="420" w:firstLineChars="200"/>
        <w:jc w:val="center"/>
        <w:rPr>
          <w:rFonts w:ascii="宋体" w:hAnsi="宋体" w:cs="宋体"/>
          <w:b/>
          <w:sz w:val="21"/>
          <w:szCs w:val="21"/>
        </w:rPr>
      </w:pPr>
      <w:bookmarkStart w:id="42" w:name="_Toc23658"/>
      <w:r>
        <w:rPr>
          <w:rFonts w:hint="eastAsia" w:ascii="宋体" w:hAnsi="宋体" w:cs="宋体"/>
          <w:b/>
          <w:sz w:val="21"/>
          <w:szCs w:val="21"/>
        </w:rPr>
        <w:t>表十：资金平衡情况</w:t>
      </w:r>
      <w:bookmarkEnd w:id="42"/>
    </w:p>
    <w:tbl>
      <w:tblPr>
        <w:tblStyle w:val="18"/>
        <w:tblW w:w="8111" w:type="dxa"/>
        <w:jc w:val="center"/>
        <w:tblLayout w:type="fixed"/>
        <w:tblCellMar>
          <w:top w:w="0" w:type="dxa"/>
          <w:left w:w="108" w:type="dxa"/>
          <w:bottom w:w="0" w:type="dxa"/>
          <w:right w:w="108" w:type="dxa"/>
        </w:tblCellMar>
      </w:tblPr>
      <w:tblGrid>
        <w:gridCol w:w="1945"/>
        <w:gridCol w:w="1783"/>
        <w:gridCol w:w="2018"/>
        <w:gridCol w:w="2129"/>
        <w:gridCol w:w="236"/>
      </w:tblGrid>
      <w:tr>
        <w:trPr>
          <w:gridAfter w:val="1"/>
          <w:wAfter w:w="236" w:type="dxa"/>
          <w:trHeight w:val="488" w:hRule="atLeast"/>
          <w:tblHeader/>
          <w:jc w:val="center"/>
        </w:trPr>
        <w:tc>
          <w:tcPr>
            <w:tcW w:w="194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项目</w:t>
            </w:r>
          </w:p>
        </w:tc>
        <w:tc>
          <w:tcPr>
            <w:tcW w:w="178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项目总预算</w:t>
            </w:r>
          </w:p>
        </w:tc>
        <w:tc>
          <w:tcPr>
            <w:tcW w:w="201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本月资金实际</w:t>
            </w:r>
          </w:p>
        </w:tc>
        <w:tc>
          <w:tcPr>
            <w:tcW w:w="2129"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累计资金实际</w:t>
            </w:r>
          </w:p>
        </w:tc>
      </w:tr>
      <w:tr>
        <w:tblPrEx>
          <w:tblCellMar>
            <w:top w:w="0" w:type="dxa"/>
            <w:left w:w="108" w:type="dxa"/>
            <w:bottom w:w="0" w:type="dxa"/>
            <w:right w:w="108" w:type="dxa"/>
          </w:tblCellMar>
        </w:tblPrEx>
        <w:trPr>
          <w:trHeight w:val="129" w:hRule="atLeast"/>
          <w:jc w:val="center"/>
        </w:trPr>
        <w:tc>
          <w:tcPr>
            <w:tcW w:w="1945"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rPr>
            </w:pPr>
          </w:p>
        </w:tc>
        <w:tc>
          <w:tcPr>
            <w:tcW w:w="1783"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rPr>
            </w:pPr>
          </w:p>
        </w:tc>
        <w:tc>
          <w:tcPr>
            <w:tcW w:w="2018"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rPr>
            </w:pPr>
          </w:p>
        </w:tc>
        <w:tc>
          <w:tcPr>
            <w:tcW w:w="2129" w:type="dxa"/>
            <w:vMerge w:val="continue"/>
            <w:tcBorders>
              <w:top w:val="single" w:color="auto" w:sz="4" w:space="0"/>
              <w:left w:val="single" w:color="auto" w:sz="4" w:space="0"/>
              <w:bottom w:val="single" w:color="auto" w:sz="4" w:space="0"/>
              <w:right w:val="single" w:color="auto" w:sz="4" w:space="0"/>
            </w:tcBorders>
            <w:vAlign w:val="center"/>
          </w:tcPr>
          <w:p>
            <w:pPr>
              <w:jc w:val="center"/>
              <w:textAlignment w:val="center"/>
              <w:rPr>
                <w:rFonts w:ascii="Arial" w:hAnsi="Arial" w:cs="Arial"/>
                <w:bCs/>
                <w:color w:val="000000"/>
                <w:kern w:val="2"/>
                <w:sz w:val="18"/>
                <w:szCs w:val="18"/>
              </w:rPr>
            </w:pPr>
          </w:p>
        </w:tc>
        <w:tc>
          <w:tcPr>
            <w:tcW w:w="236" w:type="dxa"/>
            <w:tcBorders>
              <w:top w:val="nil"/>
              <w:left w:val="single" w:color="auto" w:sz="4" w:space="0"/>
              <w:bottom w:val="nil"/>
              <w:right w:val="nil"/>
            </w:tcBorders>
            <w:shd w:val="clear" w:color="auto" w:fill="auto"/>
            <w:noWrap/>
            <w:vAlign w:val="bottom"/>
          </w:tcPr>
          <w:p>
            <w:pPr>
              <w:jc w:val="center"/>
              <w:rPr>
                <w:rFonts w:ascii="宋体" w:hAnsi="宋体" w:cs="宋体"/>
                <w:b/>
                <w:bCs/>
                <w:color w:val="000000"/>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经营性资金流入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p>
        </w:tc>
        <w:tc>
          <w:tcPr>
            <w:tcW w:w="236" w:type="dxa"/>
            <w:tcBorders>
              <w:left w:val="single" w:color="auto" w:sz="4" w:space="0"/>
            </w:tcBorders>
            <w:vAlign w:val="center"/>
          </w:tcPr>
          <w:p>
            <w:pPr>
              <w:rPr>
                <w:rFonts w:eastAsia="Times New Roman"/>
                <w:sz w:val="20"/>
                <w:szCs w:val="20"/>
              </w:rPr>
            </w:pPr>
          </w:p>
        </w:tc>
      </w:tr>
      <w:tr>
        <w:trPr>
          <w:trHeight w:val="358"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销售回款</w:t>
            </w:r>
          </w:p>
        </w:tc>
        <w:tc>
          <w:tcPr>
            <w:tcW w:w="1783"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2,708,870,000.00</w:t>
            </w:r>
          </w:p>
        </w:tc>
        <w:tc>
          <w:tcPr>
            <w:tcW w:w="2018"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26,840,402.00 </w:t>
            </w:r>
          </w:p>
        </w:tc>
        <w:tc>
          <w:tcPr>
            <w:tcW w:w="2129" w:type="dxa"/>
            <w:tcBorders>
              <w:top w:val="single" w:color="auto" w:sz="4" w:space="0"/>
              <w:left w:val="single" w:color="auto" w:sz="4" w:space="0"/>
              <w:bottom w:val="single" w:color="auto" w:sz="4" w:space="0"/>
              <w:right w:val="single" w:color="auto" w:sz="4" w:space="0"/>
            </w:tcBorders>
            <w:shd w:val="clear" w:color="000000"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368,197,322.55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其他收入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900.87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经营性收入合计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2,708,870,000.00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26,840,402.00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368,198,223.42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经营性资金流出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p>
        </w:tc>
        <w:tc>
          <w:tcPr>
            <w:tcW w:w="236" w:type="dxa"/>
            <w:tcBorders>
              <w:left w:val="single" w:color="auto" w:sz="4" w:space="0"/>
            </w:tcBorders>
            <w:vAlign w:val="center"/>
          </w:tcPr>
          <w:p>
            <w:pPr>
              <w:rPr>
                <w:rFonts w:eastAsia="Times New Roman"/>
                <w:sz w:val="20"/>
                <w:szCs w:val="20"/>
              </w:rPr>
            </w:pPr>
          </w:p>
        </w:tc>
      </w:tr>
      <w:tr>
        <w:trPr>
          <w:trHeight w:val="328"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土地出让金</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769,100,000.00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769,097,280.00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开发费用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72,190,000.00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1,547,156.25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23,468,742.85 </w:t>
            </w:r>
          </w:p>
        </w:tc>
        <w:tc>
          <w:tcPr>
            <w:tcW w:w="236" w:type="dxa"/>
            <w:tcBorders>
              <w:left w:val="single" w:color="auto" w:sz="4" w:space="0"/>
            </w:tcBorders>
            <w:vAlign w:val="center"/>
          </w:tcPr>
          <w:p>
            <w:pPr>
              <w:rPr>
                <w:rFonts w:eastAsia="Times New Roman"/>
                <w:sz w:val="20"/>
                <w:szCs w:val="20"/>
              </w:rPr>
            </w:pPr>
          </w:p>
        </w:tc>
      </w:tr>
      <w:tr>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  建安费用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1,067,930,000.00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29,519,672.00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101,081,467.26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  营建成本</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15,880,000.00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455,637.39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1,041,079.24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  土地契税及印花税</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28,180,000.00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23,457,467.04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开发成本小计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1,953,280,000.00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31,522,465.64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918,146,036.39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营销费用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47,380,000.00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824,016.56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6,799,723.71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管理费用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71,070,000.00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533,748.62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6,379,179.53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5"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财务费用</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741.00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-738,733.23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8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支付各类税费</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220,000,000.00</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1,612,181.30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20,469,307.26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Cs/>
                <w:color w:val="000000"/>
                <w:kern w:val="2"/>
                <w:sz w:val="18"/>
                <w:szCs w:val="18"/>
              </w:rPr>
            </w:pPr>
            <w:r>
              <w:rPr>
                <w:rFonts w:hint="eastAsia" w:ascii="Arial" w:hAnsi="Arial" w:cs="Arial"/>
                <w:bCs/>
                <w:color w:val="000000"/>
                <w:kern w:val="2"/>
                <w:sz w:val="18"/>
                <w:szCs w:val="18"/>
              </w:rPr>
              <w:t>其他支出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228,000.00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Cs/>
                <w:color w:val="000000"/>
                <w:kern w:val="2"/>
                <w:sz w:val="18"/>
                <w:szCs w:val="18"/>
              </w:rPr>
            </w:pPr>
            <w:r>
              <w:rPr>
                <w:rFonts w:hint="eastAsia" w:ascii="Arial" w:hAnsi="Arial" w:cs="Arial"/>
                <w:bCs/>
                <w:color w:val="000000"/>
                <w:kern w:val="2"/>
                <w:sz w:val="18"/>
                <w:szCs w:val="18"/>
              </w:rPr>
              <w:t xml:space="preserve">1,005,345.92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53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经营性支出合计</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 2,291,730,000.00 </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34,721,153.12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952,060,859.58 </w:t>
            </w:r>
          </w:p>
        </w:tc>
        <w:tc>
          <w:tcPr>
            <w:tcW w:w="236" w:type="dxa"/>
            <w:tcBorders>
              <w:left w:val="single" w:color="auto" w:sz="4" w:space="0"/>
            </w:tcBorders>
            <w:vAlign w:val="center"/>
          </w:tcPr>
          <w:p>
            <w:pPr>
              <w:jc w:val="center"/>
              <w:textAlignment w:val="center"/>
              <w:rPr>
                <w:rFonts w:ascii="宋体" w:hAnsi="宋体" w:cs="宋体"/>
                <w:color w:val="000000"/>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经营性净现金流</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 417,140,000.00 </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-7,880,751.12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-583,862,636.16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筹资性资金净现金流</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内部往来流入</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1,587,065,042.25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内部往来流出</w:t>
            </w:r>
          </w:p>
        </w:tc>
        <w:tc>
          <w:tcPr>
            <w:tcW w:w="1783"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w:t>
            </w:r>
          </w:p>
        </w:tc>
        <w:tc>
          <w:tcPr>
            <w:tcW w:w="2018"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911,575,785.88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   外部融资款流入</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325"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   外部融资款流出</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0.00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净现金流量</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417,140,000.00</w:t>
            </w: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-7,880,751.12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91,626,620.21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期初余额</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99,507,371.33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0.00 </w:t>
            </w:r>
          </w:p>
        </w:tc>
        <w:tc>
          <w:tcPr>
            <w:tcW w:w="236" w:type="dxa"/>
            <w:tcBorders>
              <w:left w:val="single" w:color="auto" w:sz="4" w:space="0"/>
            </w:tcBorders>
            <w:vAlign w:val="center"/>
          </w:tcPr>
          <w:p>
            <w:pPr>
              <w:rPr>
                <w:rFonts w:eastAsia="Times New Roman"/>
                <w:sz w:val="20"/>
                <w:szCs w:val="20"/>
              </w:rPr>
            </w:pPr>
          </w:p>
        </w:tc>
      </w:tr>
      <w:tr>
        <w:tblPrEx>
          <w:tblCellMar>
            <w:top w:w="0" w:type="dxa"/>
            <w:left w:w="108" w:type="dxa"/>
            <w:bottom w:w="0" w:type="dxa"/>
            <w:right w:w="108" w:type="dxa"/>
          </w:tblCellMar>
        </w:tblPrEx>
        <w:trPr>
          <w:trHeight w:val="290" w:hRule="atLeast"/>
          <w:jc w:val="center"/>
        </w:trPr>
        <w:tc>
          <w:tcPr>
            <w:tcW w:w="1945"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textAlignment w:val="center"/>
              <w:rPr>
                <w:rFonts w:ascii="Arial" w:hAnsi="Arial" w:cs="Arial"/>
                <w:b/>
                <w:color w:val="000000"/>
                <w:kern w:val="2"/>
                <w:sz w:val="18"/>
                <w:szCs w:val="18"/>
              </w:rPr>
            </w:pPr>
            <w:r>
              <w:rPr>
                <w:rFonts w:hint="eastAsia" w:ascii="Arial" w:hAnsi="Arial" w:cs="Arial"/>
                <w:b/>
                <w:color w:val="000000"/>
                <w:kern w:val="2"/>
                <w:sz w:val="18"/>
                <w:szCs w:val="18"/>
              </w:rPr>
              <w:t>期末余额</w:t>
            </w:r>
          </w:p>
        </w:tc>
        <w:tc>
          <w:tcPr>
            <w:tcW w:w="1783"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p>
        </w:tc>
        <w:tc>
          <w:tcPr>
            <w:tcW w:w="2018"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91,626,620.21 </w:t>
            </w:r>
          </w:p>
        </w:tc>
        <w:tc>
          <w:tcPr>
            <w:tcW w:w="2129"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right"/>
              <w:textAlignment w:val="center"/>
              <w:rPr>
                <w:rFonts w:ascii="Arial" w:hAnsi="Arial" w:cs="Arial"/>
                <w:b/>
                <w:color w:val="000000"/>
                <w:kern w:val="2"/>
                <w:sz w:val="18"/>
                <w:szCs w:val="18"/>
              </w:rPr>
            </w:pPr>
            <w:r>
              <w:rPr>
                <w:rFonts w:hint="eastAsia" w:ascii="Arial" w:hAnsi="Arial" w:cs="Arial"/>
                <w:b/>
                <w:color w:val="000000"/>
                <w:kern w:val="2"/>
                <w:sz w:val="18"/>
                <w:szCs w:val="18"/>
              </w:rPr>
              <w:t xml:space="preserve">91,626,620.21 </w:t>
            </w:r>
          </w:p>
        </w:tc>
        <w:tc>
          <w:tcPr>
            <w:tcW w:w="236" w:type="dxa"/>
            <w:tcBorders>
              <w:left w:val="single" w:color="auto" w:sz="4" w:space="0"/>
            </w:tcBorders>
            <w:vAlign w:val="center"/>
          </w:tcPr>
          <w:p>
            <w:pPr>
              <w:rPr>
                <w:rFonts w:eastAsia="Times New Roman"/>
                <w:sz w:val="20"/>
                <w:szCs w:val="20"/>
              </w:rPr>
            </w:pPr>
          </w:p>
        </w:tc>
      </w:tr>
    </w:tbl>
    <w:p>
      <w:pPr>
        <w:ind w:firstLine="420" w:firstLineChars="200"/>
        <w:rPr>
          <w:rFonts w:ascii="宋体" w:hAnsi="宋体" w:cs="宋体"/>
          <w:bCs/>
          <w:sz w:val="21"/>
          <w:szCs w:val="21"/>
        </w:rPr>
      </w:pPr>
    </w:p>
    <w:p>
      <w:pPr>
        <w:rPr>
          <w:rFonts w:ascii="Arial" w:hAnsi="Arial" w:cs="Arial"/>
          <w:bCs/>
          <w:color w:val="000000"/>
        </w:rPr>
      </w:pPr>
      <w:bookmarkStart w:id="43" w:name="_Toc17148"/>
      <w:bookmarkStart w:id="44" w:name="_Toc66115203"/>
      <w:r>
        <w:rPr>
          <w:rFonts w:hint="eastAsia" w:ascii="Arial" w:hAnsi="Arial" w:cs="Arial"/>
          <w:bCs/>
          <w:color w:val="000000"/>
        </w:rPr>
        <w:br w:type="page"/>
      </w:r>
    </w:p>
    <w:p>
      <w:pPr>
        <w:pStyle w:val="3"/>
        <w:keepNext w:val="0"/>
        <w:keepLines w:val="0"/>
        <w:spacing w:before="300" w:after="300" w:line="360" w:lineRule="exact"/>
        <w:jc w:val="left"/>
        <w:rPr>
          <w:rFonts w:ascii="Arial" w:hAnsi="Arial" w:eastAsia="宋体" w:cs="Arial"/>
          <w:bCs/>
          <w:color w:val="000000"/>
          <w:sz w:val="24"/>
          <w:szCs w:val="24"/>
        </w:rPr>
      </w:pPr>
      <w:bookmarkStart w:id="45" w:name="_Toc29247"/>
      <w:r>
        <w:rPr>
          <w:rFonts w:hint="eastAsia" w:ascii="Arial" w:hAnsi="Arial" w:eastAsia="宋体" w:cs="Arial"/>
          <w:bCs/>
          <w:color w:val="000000"/>
          <w:sz w:val="24"/>
          <w:szCs w:val="24"/>
        </w:rPr>
        <w:t>九、融资情况</w:t>
      </w:r>
      <w:bookmarkEnd w:id="43"/>
      <w:bookmarkEnd w:id="44"/>
      <w:bookmarkEnd w:id="45"/>
    </w:p>
    <w:p>
      <w:pPr>
        <w:pStyle w:val="32"/>
        <w:spacing w:line="480" w:lineRule="auto"/>
        <w:jc w:val="both"/>
        <w:rPr>
          <w:rFonts w:ascii="Arial" w:hAnsi="Arial" w:cs="Arial"/>
          <w:kern w:val="44"/>
          <w:sz w:val="21"/>
          <w:szCs w:val="21"/>
        </w:rPr>
      </w:pPr>
      <w:r>
        <w:rPr>
          <w:rFonts w:hint="eastAsia" w:ascii="Arial" w:hAnsi="Arial" w:cs="Arial"/>
          <w:kern w:val="44"/>
          <w:sz w:val="21"/>
          <w:szCs w:val="21"/>
        </w:rPr>
        <w:t>1.开发贷款：</w:t>
      </w:r>
    </w:p>
    <w:p>
      <w:pPr>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无。</w:t>
      </w:r>
    </w:p>
    <w:p>
      <w:pPr>
        <w:spacing w:line="480" w:lineRule="auto"/>
        <w:ind w:firstLine="420" w:firstLineChars="200"/>
        <w:rPr>
          <w:rFonts w:ascii="Arial" w:hAnsi="Arial" w:cs="Arial"/>
          <w:kern w:val="44"/>
          <w:sz w:val="21"/>
          <w:szCs w:val="21"/>
        </w:rPr>
      </w:pPr>
      <w:r>
        <w:rPr>
          <w:rFonts w:hint="eastAsia" w:ascii="Arial" w:hAnsi="Arial" w:cs="Arial"/>
          <w:kern w:val="44"/>
          <w:sz w:val="21"/>
          <w:szCs w:val="21"/>
        </w:rPr>
        <w:t>2.其他融资：项目公司已提供三月份报表显示累计未兑付的商业承兑汇票共计金额26,622,936.95元明细（为商业承兑汇票金额与保理金额），截至08月31日未兑付的商业承兑汇票总额为11,550,455.89元，项目公司提供的明细台账累计未兑付的保理金额为11,550,455.89元。</w:t>
      </w:r>
    </w:p>
    <w:p>
      <w:pPr>
        <w:ind w:left="420"/>
        <w:jc w:val="center"/>
        <w:rPr>
          <w:rFonts w:ascii="宋体" w:hAnsi="宋体" w:cs="宋体"/>
          <w:b/>
          <w:sz w:val="21"/>
          <w:szCs w:val="21"/>
        </w:rPr>
      </w:pPr>
      <w:r>
        <w:rPr>
          <w:rFonts w:hint="eastAsia" w:ascii="宋体" w:hAnsi="宋体" w:cs="宋体"/>
          <w:b/>
          <w:sz w:val="21"/>
          <w:szCs w:val="21"/>
        </w:rPr>
        <w:t>表十一：其他融资情况</w:t>
      </w:r>
    </w:p>
    <w:tbl>
      <w:tblPr>
        <w:tblStyle w:val="18"/>
        <w:tblW w:w="8500" w:type="dxa"/>
        <w:tblInd w:w="0" w:type="dxa"/>
        <w:tblLayout w:type="autofit"/>
        <w:tblCellMar>
          <w:top w:w="0" w:type="dxa"/>
          <w:left w:w="108" w:type="dxa"/>
          <w:bottom w:w="0" w:type="dxa"/>
          <w:right w:w="108" w:type="dxa"/>
        </w:tblCellMar>
      </w:tblPr>
      <w:tblGrid>
        <w:gridCol w:w="1040"/>
        <w:gridCol w:w="2900"/>
        <w:gridCol w:w="1520"/>
        <w:gridCol w:w="1520"/>
        <w:gridCol w:w="1520"/>
      </w:tblGrid>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序号</w:t>
            </w:r>
          </w:p>
        </w:tc>
        <w:tc>
          <w:tcPr>
            <w:tcW w:w="290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项目</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商业承兑汇票</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保理</w:t>
            </w:r>
          </w:p>
        </w:tc>
        <w:tc>
          <w:tcPr>
            <w:tcW w:w="1520" w:type="dxa"/>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其他</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1</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截至上月累计未兑付余额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本月新增</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3</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本月到期兑付</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4</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截至本月累计未兑付余额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 xml:space="preserve">11,550,455.89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5</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截至本月累计发生额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6</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本月到期未兑付</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7</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累计到期未兑付余额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ascii="Arial" w:hAnsi="Arial" w:cs="Arial"/>
                <w:color w:val="000000"/>
                <w:kern w:val="2"/>
                <w:sz w:val="18"/>
                <w:szCs w:val="18"/>
              </w:rPr>
              <w:t xml:space="preserve">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8</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被监管对象应承担利息金额</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9</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承担利息方式</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赶工奖</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赶工奖</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10</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已付利息</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w:t>
            </w:r>
          </w:p>
        </w:tc>
      </w:tr>
      <w:tr>
        <w:tblPrEx>
          <w:tblCellMar>
            <w:top w:w="0" w:type="dxa"/>
            <w:left w:w="108" w:type="dxa"/>
            <w:bottom w:w="0" w:type="dxa"/>
            <w:right w:w="108" w:type="dxa"/>
          </w:tblCellMar>
        </w:tblPrEx>
        <w:trPr>
          <w:trHeight w:val="280" w:hRule="atLeast"/>
        </w:trPr>
        <w:tc>
          <w:tcPr>
            <w:tcW w:w="1040" w:type="dxa"/>
            <w:tcBorders>
              <w:top w:val="nil"/>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11</w:t>
            </w:r>
          </w:p>
        </w:tc>
        <w:tc>
          <w:tcPr>
            <w:tcW w:w="290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未付利息</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w:t>
            </w:r>
          </w:p>
        </w:tc>
        <w:tc>
          <w:tcPr>
            <w:tcW w:w="1520"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w:t>
            </w:r>
          </w:p>
        </w:tc>
      </w:tr>
    </w:tbl>
    <w:p>
      <w:pPr>
        <w:jc w:val="both"/>
        <w:rPr>
          <w:rFonts w:ascii="宋体" w:hAnsi="宋体" w:cs="宋体"/>
          <w:b/>
          <w:sz w:val="21"/>
          <w:szCs w:val="21"/>
        </w:rPr>
      </w:pPr>
    </w:p>
    <w:p>
      <w:pPr>
        <w:rPr>
          <w:rFonts w:ascii="宋体" w:hAnsi="宋体" w:cs="宋体"/>
          <w:b/>
          <w:sz w:val="21"/>
          <w:szCs w:val="21"/>
        </w:rPr>
      </w:pPr>
      <w:r>
        <w:rPr>
          <w:rFonts w:hint="eastAsia" w:ascii="宋体" w:hAnsi="宋体" w:cs="宋体"/>
          <w:b/>
          <w:sz w:val="21"/>
          <w:szCs w:val="21"/>
        </w:rPr>
        <w:br w:type="page"/>
      </w:r>
    </w:p>
    <w:p>
      <w:pPr>
        <w:jc w:val="center"/>
        <w:rPr>
          <w:rFonts w:ascii="宋体" w:hAnsi="宋体" w:cs="宋体"/>
          <w:b/>
          <w:sz w:val="21"/>
          <w:szCs w:val="21"/>
        </w:rPr>
      </w:pPr>
      <w:r>
        <w:rPr>
          <w:rFonts w:hint="eastAsia" w:ascii="宋体" w:hAnsi="宋体" w:cs="宋体"/>
          <w:b/>
          <w:sz w:val="21"/>
          <w:szCs w:val="21"/>
        </w:rPr>
        <w:t>表十一：其他融资到期情况</w:t>
      </w:r>
    </w:p>
    <w:tbl>
      <w:tblPr>
        <w:tblStyle w:val="18"/>
        <w:tblW w:w="9120" w:type="dxa"/>
        <w:tblInd w:w="0" w:type="dxa"/>
        <w:tblLayout w:type="fixed"/>
        <w:tblCellMar>
          <w:top w:w="0" w:type="dxa"/>
          <w:left w:w="108" w:type="dxa"/>
          <w:bottom w:w="0" w:type="dxa"/>
          <w:right w:w="108" w:type="dxa"/>
        </w:tblCellMar>
      </w:tblPr>
      <w:tblGrid>
        <w:gridCol w:w="999"/>
        <w:gridCol w:w="1625"/>
        <w:gridCol w:w="1624"/>
        <w:gridCol w:w="1624"/>
        <w:gridCol w:w="1624"/>
        <w:gridCol w:w="1624"/>
      </w:tblGrid>
      <w:tr>
        <w:tblPrEx>
          <w:tblCellMar>
            <w:top w:w="0" w:type="dxa"/>
            <w:left w:w="108" w:type="dxa"/>
            <w:bottom w:w="0" w:type="dxa"/>
            <w:right w:w="108" w:type="dxa"/>
          </w:tblCellMar>
        </w:tblPrEx>
        <w:trPr>
          <w:trHeight w:val="278" w:hRule="atLeast"/>
          <w:tblHeader/>
        </w:trPr>
        <w:tc>
          <w:tcPr>
            <w:tcW w:w="1040"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序号</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到期时间</w:t>
            </w:r>
          </w:p>
        </w:tc>
        <w:tc>
          <w:tcPr>
            <w:tcW w:w="1701" w:type="dxa"/>
            <w:gridSpan w:val="4"/>
            <w:tcBorders>
              <w:top w:val="single" w:color="auto" w:sz="4" w:space="0"/>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到期金额</w:t>
            </w:r>
          </w:p>
        </w:tc>
      </w:tr>
      <w:tr>
        <w:trPr>
          <w:trHeight w:val="278" w:hRule="atLeast"/>
          <w:tblHeader/>
        </w:trPr>
        <w:tc>
          <w:tcPr>
            <w:tcW w:w="1040"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b/>
                <w:bCs/>
                <w:color w:val="000000"/>
                <w:kern w:val="2"/>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vAlign w:val="center"/>
          </w:tcPr>
          <w:p>
            <w:pPr>
              <w:widowControl w:val="0"/>
              <w:jc w:val="center"/>
              <w:textAlignment w:val="center"/>
              <w:rPr>
                <w:rFonts w:ascii="Arial" w:hAnsi="Arial" w:cs="Arial"/>
                <w:b/>
                <w:bCs/>
                <w:color w:val="000000"/>
                <w:kern w:val="2"/>
                <w:sz w:val="18"/>
                <w:szCs w:val="18"/>
              </w:rPr>
            </w:pP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商业承兑汇票</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保理</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其他</w:t>
            </w:r>
          </w:p>
        </w:tc>
        <w:tc>
          <w:tcPr>
            <w:tcW w:w="1701" w:type="dxa"/>
            <w:tcBorders>
              <w:top w:val="nil"/>
              <w:left w:val="nil"/>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b/>
                <w:bCs/>
                <w:color w:val="000000"/>
                <w:kern w:val="2"/>
                <w:sz w:val="18"/>
                <w:szCs w:val="18"/>
              </w:rPr>
            </w:pPr>
            <w:r>
              <w:rPr>
                <w:rFonts w:hint="eastAsia" w:ascii="Arial" w:hAnsi="Arial" w:cs="Arial"/>
                <w:b/>
                <w:bCs/>
                <w:color w:val="000000"/>
                <w:kern w:val="2"/>
                <w:sz w:val="18"/>
                <w:szCs w:val="18"/>
              </w:rPr>
              <w:t>合计</w:t>
            </w:r>
          </w:p>
        </w:tc>
      </w:tr>
      <w:tr>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2021年3月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r>
      <w:tr>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2021年4月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2021年5月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6</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2021年6月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r>
      <w:tr>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7</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2021年7月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8</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2021年8月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9</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2021年9月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2,731,086.89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2,731,086.89 </w:t>
            </w:r>
          </w:p>
        </w:tc>
      </w:tr>
      <w:tr>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10</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2021年10月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4,333,969.00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4,333,969.00 </w:t>
            </w:r>
          </w:p>
        </w:tc>
      </w:tr>
      <w:tr>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11</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2021年11月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r>
      <w:tr>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12</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2021年12月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13</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2022年1月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2,220,000.00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2,220,000.00 </w:t>
            </w:r>
          </w:p>
        </w:tc>
      </w:tr>
      <w:tr>
        <w:tblPrEx>
          <w:tblCellMar>
            <w:top w:w="0" w:type="dxa"/>
            <w:left w:w="108" w:type="dxa"/>
            <w:bottom w:w="0" w:type="dxa"/>
            <w:right w:w="108" w:type="dxa"/>
          </w:tblCellMar>
        </w:tblPrEx>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14</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2022年2月</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2,265,400.00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2,265,400.00 </w:t>
            </w:r>
          </w:p>
        </w:tc>
      </w:tr>
      <w:tr>
        <w:trPr>
          <w:trHeight w:val="280" w:hRule="atLeast"/>
        </w:trPr>
        <w:tc>
          <w:tcPr>
            <w:tcW w:w="1040"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ascii="Arial" w:hAnsi="Arial" w:cs="Arial"/>
                <w:color w:val="000000"/>
                <w:kern w:val="2"/>
                <w:sz w:val="18"/>
                <w:szCs w:val="18"/>
              </w:rPr>
              <w:t>15</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合计</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0.00</w:t>
            </w:r>
            <w:r>
              <w:rPr>
                <w:rFonts w:ascii="Arial" w:hAnsi="Arial" w:cs="Arial"/>
                <w:color w:val="000000"/>
                <w:kern w:val="2"/>
                <w:sz w:val="18"/>
                <w:szCs w:val="18"/>
              </w:rPr>
              <w:t xml:space="preserve">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ascii="Arial" w:hAnsi="Arial" w:cs="Arial"/>
                <w:color w:val="000000"/>
                <w:kern w:val="2"/>
                <w:sz w:val="18"/>
                <w:szCs w:val="18"/>
              </w:rPr>
              <w:t xml:space="preserve">11,550,455.89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ascii="Arial" w:hAnsi="Arial" w:cs="Arial"/>
                <w:color w:val="000000"/>
                <w:kern w:val="2"/>
                <w:sz w:val="18"/>
                <w:szCs w:val="18"/>
              </w:rPr>
              <w:t xml:space="preserve">0.00 </w:t>
            </w:r>
          </w:p>
        </w:tc>
        <w:tc>
          <w:tcPr>
            <w:tcW w:w="170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val="0"/>
              <w:jc w:val="right"/>
              <w:textAlignment w:val="center"/>
              <w:rPr>
                <w:rFonts w:ascii="Arial" w:hAnsi="Arial" w:cs="Arial"/>
                <w:color w:val="000000"/>
                <w:kern w:val="2"/>
                <w:sz w:val="18"/>
                <w:szCs w:val="18"/>
              </w:rPr>
            </w:pPr>
            <w:r>
              <w:rPr>
                <w:rFonts w:ascii="Arial" w:hAnsi="Arial" w:cs="Arial"/>
                <w:color w:val="000000"/>
                <w:kern w:val="2"/>
                <w:sz w:val="18"/>
                <w:szCs w:val="18"/>
              </w:rPr>
              <w:t xml:space="preserve">11,550,455.89 </w:t>
            </w:r>
          </w:p>
        </w:tc>
      </w:tr>
    </w:tbl>
    <w:p>
      <w:pPr>
        <w:rPr>
          <w:rFonts w:ascii="宋体" w:hAnsi="宋体" w:cs="宋体"/>
          <w:bCs/>
          <w:sz w:val="21"/>
          <w:szCs w:val="21"/>
        </w:rPr>
      </w:pPr>
    </w:p>
    <w:p>
      <w:pPr>
        <w:pStyle w:val="3"/>
        <w:keepNext w:val="0"/>
        <w:keepLines w:val="0"/>
        <w:spacing w:before="300" w:after="300" w:line="360" w:lineRule="exact"/>
        <w:jc w:val="left"/>
        <w:rPr>
          <w:rFonts w:ascii="Arial" w:hAnsi="Arial" w:eastAsia="宋体" w:cs="Arial"/>
          <w:bCs/>
          <w:color w:val="000000"/>
          <w:sz w:val="24"/>
          <w:szCs w:val="24"/>
        </w:rPr>
      </w:pPr>
      <w:bookmarkStart w:id="46" w:name="_Toc13476"/>
      <w:bookmarkStart w:id="47" w:name="_Toc66115204"/>
      <w:bookmarkStart w:id="48" w:name="_Toc20728"/>
      <w:r>
        <w:rPr>
          <w:rFonts w:hint="eastAsia" w:ascii="Arial" w:hAnsi="Arial" w:eastAsia="宋体" w:cs="Arial"/>
          <w:bCs/>
          <w:color w:val="000000"/>
          <w:sz w:val="24"/>
          <w:szCs w:val="24"/>
        </w:rPr>
        <w:t>十、项目周边竞品情况分析</w:t>
      </w:r>
      <w:bookmarkEnd w:id="46"/>
      <w:bookmarkEnd w:id="47"/>
      <w:bookmarkEnd w:id="48"/>
    </w:p>
    <w:p>
      <w:pPr>
        <w:spacing w:line="480" w:lineRule="auto"/>
        <w:ind w:firstLine="420" w:firstLineChars="200"/>
        <w:rPr>
          <w:rFonts w:ascii="Arial" w:hAnsi="Arial" w:cs="Arial"/>
          <w:kern w:val="44"/>
          <w:sz w:val="21"/>
        </w:rPr>
      </w:pPr>
      <w:r>
        <w:rPr>
          <w:rFonts w:hint="eastAsia" w:ascii="Arial" w:hAnsi="Arial" w:cs="Arial"/>
          <w:kern w:val="44"/>
          <w:sz w:val="21"/>
        </w:rPr>
        <w:t>本项目位于宜宾老城区，土地供应较少，周边无在售新盘，项目竞品少，属于稀缺地段。选取距本项目</w:t>
      </w:r>
      <w:r>
        <w:rPr>
          <w:rFonts w:ascii="Arial" w:hAnsi="Arial" w:cs="Arial"/>
          <w:kern w:val="44"/>
          <w:sz w:val="21"/>
        </w:rPr>
        <w:t>2</w:t>
      </w:r>
      <w:r>
        <w:rPr>
          <w:rFonts w:hint="eastAsia" w:ascii="Arial" w:hAnsi="Arial" w:cs="Arial"/>
          <w:kern w:val="44"/>
          <w:sz w:val="21"/>
        </w:rPr>
        <w:t>-5公里项目参照如下，项目售价基本在</w:t>
      </w:r>
      <w:r>
        <w:rPr>
          <w:rFonts w:ascii="Arial" w:hAnsi="Arial" w:cs="Arial"/>
          <w:kern w:val="44"/>
          <w:sz w:val="21"/>
        </w:rPr>
        <w:t>7</w:t>
      </w:r>
      <w:r>
        <w:rPr>
          <w:rFonts w:hint="eastAsia" w:ascii="Arial" w:hAnsi="Arial" w:cs="Arial"/>
          <w:kern w:val="44"/>
          <w:sz w:val="21"/>
        </w:rPr>
        <w:t>000-</w:t>
      </w:r>
      <w:r>
        <w:rPr>
          <w:rFonts w:ascii="Arial" w:hAnsi="Arial" w:cs="Arial"/>
          <w:kern w:val="44"/>
          <w:sz w:val="21"/>
        </w:rPr>
        <w:t>9</w:t>
      </w:r>
      <w:r>
        <w:rPr>
          <w:rFonts w:hint="eastAsia" w:ascii="Arial" w:hAnsi="Arial" w:cs="Arial"/>
          <w:kern w:val="44"/>
          <w:sz w:val="21"/>
        </w:rPr>
        <w:t>000元/平方米左右，去化量相对平稳。</w:t>
      </w:r>
    </w:p>
    <w:tbl>
      <w:tblPr>
        <w:tblStyle w:val="18"/>
        <w:tblW w:w="9154" w:type="dxa"/>
        <w:jc w:val="center"/>
        <w:tblLayout w:type="fixed"/>
        <w:tblCellMar>
          <w:top w:w="0" w:type="dxa"/>
          <w:left w:w="108" w:type="dxa"/>
          <w:bottom w:w="0" w:type="dxa"/>
          <w:right w:w="108" w:type="dxa"/>
        </w:tblCellMar>
      </w:tblPr>
      <w:tblGrid>
        <w:gridCol w:w="1129"/>
        <w:gridCol w:w="1985"/>
        <w:gridCol w:w="2126"/>
        <w:gridCol w:w="1985"/>
        <w:gridCol w:w="1929"/>
      </w:tblGrid>
      <w:tr>
        <w:tblPrEx>
          <w:tblCellMar>
            <w:top w:w="0" w:type="dxa"/>
            <w:left w:w="108" w:type="dxa"/>
            <w:bottom w:w="0" w:type="dxa"/>
            <w:right w:w="108" w:type="dxa"/>
          </w:tblCellMar>
        </w:tblPrEx>
        <w:trPr>
          <w:trHeight w:val="322" w:hRule="atLeast"/>
          <w:tblHeader/>
          <w:jc w:val="center"/>
        </w:trPr>
        <w:tc>
          <w:tcPr>
            <w:tcW w:w="1129" w:type="dxa"/>
            <w:tcBorders>
              <w:top w:val="single" w:color="auto" w:sz="4" w:space="0"/>
              <w:left w:val="single" w:color="auto" w:sz="4" w:space="0"/>
              <w:bottom w:val="single" w:color="auto" w:sz="4" w:space="0"/>
              <w:right w:val="single" w:color="auto" w:sz="4" w:space="0"/>
            </w:tcBorders>
            <w:shd w:val="clear" w:color="auto" w:fill="95B3D7"/>
            <w:vAlign w:val="center"/>
          </w:tcPr>
          <w:p>
            <w:pPr>
              <w:jc w:val="center"/>
              <w:rPr>
                <w:rFonts w:ascii="Arial" w:hAnsi="Arial" w:cs="Arial"/>
                <w:b/>
                <w:sz w:val="18"/>
                <w:szCs w:val="18"/>
              </w:rPr>
            </w:pPr>
            <w:r>
              <w:rPr>
                <w:rFonts w:hint="eastAsia" w:ascii="Arial" w:hAnsi="Arial" w:cs="Arial"/>
                <w:b/>
                <w:sz w:val="18"/>
                <w:szCs w:val="18"/>
              </w:rPr>
              <w:t>项目名称</w:t>
            </w:r>
          </w:p>
        </w:tc>
        <w:tc>
          <w:tcPr>
            <w:tcW w:w="198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Cs/>
                <w:sz w:val="18"/>
                <w:szCs w:val="18"/>
              </w:rPr>
            </w:pPr>
            <w:r>
              <w:rPr>
                <w:rFonts w:hint="eastAsia" w:ascii="Arial" w:hAnsi="Arial" w:cs="Arial"/>
                <w:bCs/>
                <w:sz w:val="18"/>
                <w:szCs w:val="18"/>
              </w:rPr>
              <w:t>绿地-城际空间站</w:t>
            </w:r>
          </w:p>
        </w:tc>
        <w:tc>
          <w:tcPr>
            <w:tcW w:w="2126"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Cs/>
                <w:sz w:val="18"/>
                <w:szCs w:val="18"/>
              </w:rPr>
            </w:pPr>
            <w:r>
              <w:rPr>
                <w:rFonts w:hint="eastAsia" w:ascii="Arial" w:hAnsi="Arial" w:cs="Arial"/>
                <w:bCs/>
                <w:sz w:val="18"/>
                <w:szCs w:val="18"/>
              </w:rPr>
              <w:t>正黄-翡翠堂</w:t>
            </w:r>
          </w:p>
        </w:tc>
        <w:tc>
          <w:tcPr>
            <w:tcW w:w="198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Cs/>
                <w:sz w:val="18"/>
                <w:szCs w:val="18"/>
              </w:rPr>
            </w:pPr>
            <w:r>
              <w:rPr>
                <w:rFonts w:hint="eastAsia" w:ascii="Arial" w:hAnsi="Arial" w:cs="Arial"/>
                <w:bCs/>
                <w:sz w:val="18"/>
                <w:szCs w:val="18"/>
              </w:rPr>
              <w:t>远达-江山美墅</w:t>
            </w:r>
          </w:p>
        </w:tc>
        <w:tc>
          <w:tcPr>
            <w:tcW w:w="1929"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Cs/>
                <w:sz w:val="18"/>
                <w:szCs w:val="18"/>
              </w:rPr>
            </w:pPr>
            <w:r>
              <w:rPr>
                <w:rFonts w:hint="eastAsia" w:ascii="Arial" w:hAnsi="Arial" w:cs="Arial"/>
                <w:bCs/>
                <w:sz w:val="18"/>
                <w:szCs w:val="18"/>
              </w:rPr>
              <w:t>世茂金座·云锦</w:t>
            </w:r>
          </w:p>
        </w:tc>
      </w:tr>
      <w:tr>
        <w:tblPrEx>
          <w:tblCellMar>
            <w:top w:w="0" w:type="dxa"/>
            <w:left w:w="108" w:type="dxa"/>
            <w:bottom w:w="0" w:type="dxa"/>
            <w:right w:w="108" w:type="dxa"/>
          </w:tblCellMar>
        </w:tblPrEx>
        <w:trPr>
          <w:trHeight w:val="761"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距离</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约5km</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约4km</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约2km</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0km</w:t>
            </w:r>
          </w:p>
        </w:tc>
      </w:tr>
      <w:tr>
        <w:tblPrEx>
          <w:tblCellMar>
            <w:top w:w="0" w:type="dxa"/>
            <w:left w:w="108" w:type="dxa"/>
            <w:bottom w:w="0" w:type="dxa"/>
            <w:right w:w="108" w:type="dxa"/>
          </w:tblCellMar>
        </w:tblPrEx>
        <w:trPr>
          <w:trHeight w:val="90"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楼盘定位</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刚需/刚改/改善</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刚改/改善（高层/洋房）</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刚需/刚改</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刚需/刚改</w:t>
            </w:r>
          </w:p>
        </w:tc>
      </w:tr>
      <w:tr>
        <w:tblPrEx>
          <w:tblCellMar>
            <w:top w:w="0" w:type="dxa"/>
            <w:left w:w="108" w:type="dxa"/>
            <w:bottom w:w="0" w:type="dxa"/>
            <w:right w:w="108" w:type="dxa"/>
          </w:tblCellMar>
        </w:tblPrEx>
        <w:trPr>
          <w:trHeight w:val="427"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开发商</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绿地集团宜宾</w:t>
            </w:r>
          </w:p>
          <w:p>
            <w:pPr>
              <w:jc w:val="center"/>
              <w:rPr>
                <w:rFonts w:ascii="Arial" w:hAnsi="Arial" w:cs="Arial"/>
                <w:bCs/>
                <w:sz w:val="18"/>
                <w:szCs w:val="18"/>
              </w:rPr>
            </w:pPr>
            <w:r>
              <w:rPr>
                <w:rFonts w:hint="eastAsia" w:ascii="Arial" w:hAnsi="Arial" w:cs="Arial"/>
                <w:bCs/>
                <w:sz w:val="18"/>
                <w:szCs w:val="18"/>
              </w:rPr>
              <w:t>置业有限公司</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宜宾同瑞置业有限公司</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宜宾双瑞</w:t>
            </w:r>
          </w:p>
          <w:p>
            <w:pPr>
              <w:jc w:val="center"/>
              <w:rPr>
                <w:rFonts w:ascii="Arial" w:hAnsi="Arial" w:cs="Arial"/>
                <w:bCs/>
                <w:sz w:val="18"/>
                <w:szCs w:val="18"/>
              </w:rPr>
            </w:pPr>
            <w:r>
              <w:rPr>
                <w:rFonts w:hint="eastAsia" w:ascii="Arial" w:hAnsi="Arial" w:cs="Arial"/>
                <w:bCs/>
                <w:sz w:val="18"/>
                <w:szCs w:val="18"/>
              </w:rPr>
              <w:t>置业有限公司</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宜宾骏继洪骥</w:t>
            </w:r>
          </w:p>
          <w:p>
            <w:pPr>
              <w:jc w:val="center"/>
              <w:rPr>
                <w:rFonts w:ascii="Arial" w:hAnsi="Arial" w:cs="Arial"/>
                <w:bCs/>
                <w:sz w:val="18"/>
                <w:szCs w:val="18"/>
              </w:rPr>
            </w:pPr>
            <w:r>
              <w:rPr>
                <w:rFonts w:hint="eastAsia" w:ascii="Arial" w:hAnsi="Arial" w:cs="Arial"/>
                <w:bCs/>
                <w:sz w:val="18"/>
                <w:szCs w:val="18"/>
              </w:rPr>
              <w:t>置业有限责任公司</w:t>
            </w:r>
          </w:p>
        </w:tc>
      </w:tr>
      <w:tr>
        <w:tblPrEx>
          <w:tblCellMar>
            <w:top w:w="0" w:type="dxa"/>
            <w:left w:w="108" w:type="dxa"/>
            <w:bottom w:w="0" w:type="dxa"/>
            <w:right w:w="108" w:type="dxa"/>
          </w:tblCellMar>
        </w:tblPrEx>
        <w:trPr>
          <w:trHeight w:val="369"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开盘时间</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2018年11月</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2020年5月</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2021年7月</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2020年10月</w:t>
            </w:r>
          </w:p>
        </w:tc>
      </w:tr>
      <w:tr>
        <w:tblPrEx>
          <w:tblCellMar>
            <w:top w:w="0" w:type="dxa"/>
            <w:left w:w="108" w:type="dxa"/>
            <w:bottom w:w="0" w:type="dxa"/>
            <w:right w:w="108" w:type="dxa"/>
          </w:tblCellMar>
        </w:tblPrEx>
        <w:trPr>
          <w:trHeight w:val="1083"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主要户型</w:t>
            </w:r>
          </w:p>
        </w:tc>
        <w:tc>
          <w:tcPr>
            <w:tcW w:w="1985" w:type="dxa"/>
            <w:tcBorders>
              <w:top w:val="nil"/>
              <w:left w:val="single" w:color="auto" w:sz="4" w:space="0"/>
              <w:bottom w:val="single" w:color="000000"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两室两厅两卫75㎡</w:t>
            </w:r>
          </w:p>
          <w:p>
            <w:pPr>
              <w:jc w:val="center"/>
              <w:rPr>
                <w:rFonts w:ascii="Arial" w:hAnsi="Arial" w:cs="Arial"/>
                <w:bCs/>
                <w:sz w:val="18"/>
                <w:szCs w:val="18"/>
              </w:rPr>
            </w:pPr>
            <w:r>
              <w:rPr>
                <w:rFonts w:hint="eastAsia" w:ascii="Arial" w:hAnsi="Arial" w:cs="Arial"/>
                <w:bCs/>
                <w:sz w:val="18"/>
                <w:szCs w:val="18"/>
              </w:rPr>
              <w:t>三室两厅两卫121㎡</w:t>
            </w:r>
          </w:p>
          <w:p>
            <w:pPr>
              <w:jc w:val="center"/>
              <w:rPr>
                <w:rFonts w:ascii="Arial" w:hAnsi="Arial" w:cs="Arial"/>
                <w:bCs/>
                <w:sz w:val="18"/>
                <w:szCs w:val="18"/>
              </w:rPr>
            </w:pPr>
            <w:r>
              <w:rPr>
                <w:rFonts w:hint="eastAsia" w:ascii="Arial" w:hAnsi="Arial" w:cs="Arial"/>
                <w:bCs/>
                <w:sz w:val="18"/>
                <w:szCs w:val="18"/>
              </w:rPr>
              <w:t>四室两厅两卫130㎡</w:t>
            </w:r>
          </w:p>
        </w:tc>
        <w:tc>
          <w:tcPr>
            <w:tcW w:w="2126" w:type="dxa"/>
            <w:tcBorders>
              <w:top w:val="single" w:color="auto" w:sz="4" w:space="0"/>
              <w:left w:val="single" w:color="auto" w:sz="4" w:space="0"/>
              <w:right w:val="single" w:color="auto" w:sz="4" w:space="0"/>
            </w:tcBorders>
          </w:tcPr>
          <w:p>
            <w:pPr>
              <w:jc w:val="center"/>
              <w:rPr>
                <w:rFonts w:ascii="Arial" w:hAnsi="Arial" w:cs="Arial"/>
                <w:bCs/>
                <w:sz w:val="18"/>
                <w:szCs w:val="18"/>
              </w:rPr>
            </w:pPr>
            <w:r>
              <w:rPr>
                <w:rFonts w:hint="eastAsia" w:ascii="Arial" w:hAnsi="Arial" w:cs="Arial"/>
                <w:bCs/>
                <w:sz w:val="18"/>
                <w:szCs w:val="18"/>
              </w:rPr>
              <w:t>三室两厅两卫99㎡</w:t>
            </w:r>
          </w:p>
          <w:p>
            <w:pPr>
              <w:jc w:val="center"/>
              <w:rPr>
                <w:rFonts w:ascii="Arial" w:hAnsi="Arial" w:cs="Arial"/>
                <w:bCs/>
                <w:sz w:val="18"/>
                <w:szCs w:val="18"/>
              </w:rPr>
            </w:pPr>
            <w:r>
              <w:rPr>
                <w:rFonts w:hint="eastAsia" w:ascii="Arial" w:hAnsi="Arial" w:cs="Arial"/>
                <w:bCs/>
                <w:sz w:val="18"/>
                <w:szCs w:val="18"/>
              </w:rPr>
              <w:t>三室两厅两卫107㎡</w:t>
            </w:r>
          </w:p>
          <w:p>
            <w:pPr>
              <w:jc w:val="center"/>
              <w:rPr>
                <w:rFonts w:ascii="Arial" w:hAnsi="Arial" w:cs="Arial"/>
                <w:bCs/>
                <w:sz w:val="18"/>
                <w:szCs w:val="18"/>
              </w:rPr>
            </w:pPr>
            <w:r>
              <w:rPr>
                <w:rFonts w:hint="eastAsia" w:ascii="Arial" w:hAnsi="Arial" w:cs="Arial"/>
                <w:bCs/>
                <w:sz w:val="18"/>
                <w:szCs w:val="18"/>
              </w:rPr>
              <w:t>三室两厅两卫101㎡</w:t>
            </w:r>
          </w:p>
          <w:p>
            <w:pPr>
              <w:jc w:val="center"/>
              <w:rPr>
                <w:rFonts w:ascii="Arial" w:hAnsi="Arial" w:cs="Arial"/>
                <w:bCs/>
                <w:sz w:val="18"/>
                <w:szCs w:val="18"/>
              </w:rPr>
            </w:pPr>
            <w:r>
              <w:rPr>
                <w:rFonts w:hint="eastAsia" w:ascii="Arial" w:hAnsi="Arial" w:cs="Arial"/>
                <w:bCs/>
                <w:sz w:val="18"/>
                <w:szCs w:val="18"/>
              </w:rPr>
              <w:t>五室两厅三卫134㎡</w:t>
            </w:r>
          </w:p>
          <w:p>
            <w:pPr>
              <w:jc w:val="center"/>
              <w:rPr>
                <w:rFonts w:ascii="Arial" w:hAnsi="Arial" w:cs="Arial"/>
                <w:bCs/>
                <w:sz w:val="18"/>
                <w:szCs w:val="18"/>
              </w:rPr>
            </w:pPr>
            <w:r>
              <w:rPr>
                <w:rFonts w:hint="eastAsia" w:ascii="Arial" w:hAnsi="Arial" w:cs="Arial"/>
                <w:bCs/>
                <w:sz w:val="18"/>
                <w:szCs w:val="18"/>
              </w:rPr>
              <w:t>五室两厅三卫150㎡</w:t>
            </w:r>
          </w:p>
        </w:tc>
        <w:tc>
          <w:tcPr>
            <w:tcW w:w="1985" w:type="dxa"/>
            <w:tcBorders>
              <w:top w:val="single" w:color="auto" w:sz="4" w:space="0"/>
              <w:left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四房两厅两卫88㎡</w:t>
            </w:r>
          </w:p>
          <w:p>
            <w:pPr>
              <w:jc w:val="center"/>
              <w:rPr>
                <w:rFonts w:ascii="Arial" w:hAnsi="Arial" w:cs="Arial"/>
                <w:bCs/>
                <w:sz w:val="18"/>
                <w:szCs w:val="18"/>
              </w:rPr>
            </w:pPr>
            <w:r>
              <w:rPr>
                <w:rFonts w:hint="eastAsia" w:ascii="Arial" w:hAnsi="Arial" w:cs="Arial"/>
                <w:bCs/>
                <w:sz w:val="18"/>
                <w:szCs w:val="18"/>
              </w:rPr>
              <w:t>四房两厅两卫99㎡</w:t>
            </w:r>
          </w:p>
          <w:p>
            <w:pPr>
              <w:jc w:val="center"/>
              <w:rPr>
                <w:rFonts w:ascii="Arial" w:hAnsi="Arial" w:cs="Arial"/>
                <w:bCs/>
                <w:sz w:val="18"/>
                <w:szCs w:val="18"/>
              </w:rPr>
            </w:pPr>
            <w:r>
              <w:rPr>
                <w:rFonts w:hint="eastAsia" w:ascii="Arial" w:hAnsi="Arial" w:cs="Arial"/>
                <w:bCs/>
                <w:sz w:val="18"/>
                <w:szCs w:val="18"/>
              </w:rPr>
              <w:t>五房两厅两卫118㎡</w:t>
            </w:r>
          </w:p>
          <w:p>
            <w:pPr>
              <w:jc w:val="center"/>
              <w:rPr>
                <w:rFonts w:ascii="Arial" w:hAnsi="Arial" w:cs="Arial"/>
                <w:bCs/>
                <w:sz w:val="18"/>
                <w:szCs w:val="18"/>
              </w:rPr>
            </w:pPr>
            <w:r>
              <w:rPr>
                <w:rFonts w:hint="eastAsia" w:ascii="Arial" w:hAnsi="Arial" w:cs="Arial"/>
                <w:bCs/>
                <w:sz w:val="18"/>
                <w:szCs w:val="18"/>
              </w:rPr>
              <w:t>五房两厅两卫176㎡</w:t>
            </w:r>
          </w:p>
        </w:tc>
        <w:tc>
          <w:tcPr>
            <w:tcW w:w="1929" w:type="dxa"/>
            <w:tcBorders>
              <w:top w:val="single" w:color="auto" w:sz="4" w:space="0"/>
              <w:left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三房两厅两卫87㎡</w:t>
            </w:r>
          </w:p>
          <w:p>
            <w:pPr>
              <w:jc w:val="center"/>
              <w:rPr>
                <w:rFonts w:ascii="Arial" w:hAnsi="Arial" w:cs="Arial"/>
                <w:bCs/>
                <w:sz w:val="18"/>
                <w:szCs w:val="18"/>
              </w:rPr>
            </w:pPr>
            <w:r>
              <w:rPr>
                <w:rFonts w:hint="eastAsia" w:ascii="Arial" w:hAnsi="Arial" w:cs="Arial"/>
                <w:bCs/>
                <w:sz w:val="18"/>
                <w:szCs w:val="18"/>
              </w:rPr>
              <w:t>三房两厅两卫97㎡</w:t>
            </w:r>
          </w:p>
          <w:p>
            <w:pPr>
              <w:jc w:val="center"/>
              <w:rPr>
                <w:rFonts w:ascii="Arial" w:hAnsi="Arial" w:cs="Arial"/>
                <w:bCs/>
                <w:sz w:val="18"/>
                <w:szCs w:val="18"/>
              </w:rPr>
            </w:pPr>
            <w:r>
              <w:rPr>
                <w:rFonts w:hint="eastAsia" w:ascii="Arial" w:hAnsi="Arial" w:cs="Arial"/>
                <w:bCs/>
                <w:sz w:val="18"/>
                <w:szCs w:val="18"/>
              </w:rPr>
              <w:t>四房两厅两卫10</w:t>
            </w:r>
            <w:r>
              <w:rPr>
                <w:rFonts w:ascii="Arial" w:hAnsi="Arial" w:cs="Arial"/>
                <w:bCs/>
                <w:sz w:val="18"/>
                <w:szCs w:val="18"/>
              </w:rPr>
              <w:t>8</w:t>
            </w:r>
            <w:r>
              <w:rPr>
                <w:rFonts w:hint="eastAsia" w:ascii="Arial" w:hAnsi="Arial" w:cs="Arial"/>
                <w:bCs/>
                <w:sz w:val="18"/>
                <w:szCs w:val="18"/>
              </w:rPr>
              <w:t>㎡</w:t>
            </w:r>
          </w:p>
        </w:tc>
      </w:tr>
      <w:tr>
        <w:tblPrEx>
          <w:tblCellMar>
            <w:top w:w="0" w:type="dxa"/>
            <w:left w:w="108" w:type="dxa"/>
            <w:bottom w:w="0" w:type="dxa"/>
            <w:right w:w="108" w:type="dxa"/>
          </w:tblCellMar>
        </w:tblPrEx>
        <w:trPr>
          <w:trHeight w:val="329"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容积率</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3.0</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2.5</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3.0</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4.0</w:t>
            </w:r>
          </w:p>
        </w:tc>
      </w:tr>
      <w:tr>
        <w:tblPrEx>
          <w:tblCellMar>
            <w:top w:w="0" w:type="dxa"/>
            <w:left w:w="108" w:type="dxa"/>
            <w:bottom w:w="0" w:type="dxa"/>
            <w:right w:w="108" w:type="dxa"/>
          </w:tblCellMar>
        </w:tblPrEx>
        <w:trPr>
          <w:trHeight w:val="289"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装修状况</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毛坯</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毛坯</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毛坯</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毛坯</w:t>
            </w:r>
          </w:p>
        </w:tc>
      </w:tr>
      <w:tr>
        <w:tblPrEx>
          <w:tblCellMar>
            <w:top w:w="0" w:type="dxa"/>
            <w:left w:w="108" w:type="dxa"/>
            <w:bottom w:w="0" w:type="dxa"/>
            <w:right w:w="108" w:type="dxa"/>
          </w:tblCellMar>
        </w:tblPrEx>
        <w:trPr>
          <w:trHeight w:val="22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总建筑面积</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280万㎡</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18万㎡</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12.7万㎡</w:t>
            </w:r>
          </w:p>
        </w:tc>
        <w:tc>
          <w:tcPr>
            <w:tcW w:w="19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18万㎡</w:t>
            </w:r>
          </w:p>
        </w:tc>
      </w:tr>
      <w:tr>
        <w:tblPrEx>
          <w:tblCellMar>
            <w:top w:w="0" w:type="dxa"/>
            <w:left w:w="108" w:type="dxa"/>
            <w:bottom w:w="0" w:type="dxa"/>
            <w:right w:w="108" w:type="dxa"/>
          </w:tblCellMar>
        </w:tblPrEx>
        <w:trPr>
          <w:trHeight w:val="22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近三个月月均成交量</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1.2万㎡</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0.56万㎡</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0.95万㎡</w:t>
            </w:r>
          </w:p>
        </w:tc>
        <w:tc>
          <w:tcPr>
            <w:tcW w:w="19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0.</w:t>
            </w:r>
            <w:r>
              <w:rPr>
                <w:rFonts w:ascii="Arial" w:hAnsi="Arial" w:cs="Arial"/>
                <w:bCs/>
                <w:sz w:val="18"/>
                <w:szCs w:val="18"/>
              </w:rPr>
              <w:t>64</w:t>
            </w:r>
            <w:r>
              <w:rPr>
                <w:rFonts w:hint="eastAsia" w:ascii="Arial" w:hAnsi="Arial" w:cs="Arial"/>
                <w:bCs/>
                <w:sz w:val="18"/>
                <w:szCs w:val="18"/>
              </w:rPr>
              <w:t>万㎡</w:t>
            </w:r>
          </w:p>
        </w:tc>
      </w:tr>
      <w:tr>
        <w:tblPrEx>
          <w:tblCellMar>
            <w:top w:w="0" w:type="dxa"/>
            <w:left w:w="108" w:type="dxa"/>
            <w:bottom w:w="0" w:type="dxa"/>
            <w:right w:w="108" w:type="dxa"/>
          </w:tblCellMar>
        </w:tblPrEx>
        <w:trPr>
          <w:trHeight w:val="22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累计已售</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53万㎡</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10万㎡</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1.9万㎡</w:t>
            </w:r>
          </w:p>
        </w:tc>
        <w:tc>
          <w:tcPr>
            <w:tcW w:w="19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ascii="Arial" w:hAnsi="Arial" w:cs="Arial"/>
                <w:bCs/>
                <w:sz w:val="18"/>
                <w:szCs w:val="18"/>
              </w:rPr>
              <w:t>3.90</w:t>
            </w:r>
            <w:r>
              <w:rPr>
                <w:rFonts w:hint="eastAsia" w:ascii="Arial" w:hAnsi="Arial" w:cs="Arial"/>
                <w:bCs/>
                <w:sz w:val="18"/>
                <w:szCs w:val="18"/>
              </w:rPr>
              <w:t>万㎡</w:t>
            </w:r>
          </w:p>
        </w:tc>
      </w:tr>
      <w:tr>
        <w:tblPrEx>
          <w:tblCellMar>
            <w:top w:w="0" w:type="dxa"/>
            <w:left w:w="108" w:type="dxa"/>
            <w:bottom w:w="0" w:type="dxa"/>
            <w:right w:w="108" w:type="dxa"/>
          </w:tblCellMar>
        </w:tblPrEx>
        <w:trPr>
          <w:trHeight w:val="22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成交均价</w:t>
            </w:r>
          </w:p>
          <w:p>
            <w:pPr>
              <w:jc w:val="center"/>
              <w:rPr>
                <w:rFonts w:ascii="Arial" w:hAnsi="Arial" w:cs="Arial"/>
                <w:bCs/>
                <w:sz w:val="18"/>
                <w:szCs w:val="18"/>
              </w:rPr>
            </w:pPr>
            <w:r>
              <w:rPr>
                <w:rFonts w:hint="eastAsia" w:ascii="Arial" w:hAnsi="Arial" w:cs="Arial"/>
                <w:bCs/>
                <w:sz w:val="18"/>
                <w:szCs w:val="18"/>
              </w:rPr>
              <w:t>（元/㎡）</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7888元/㎡</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8300元/㎡</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7400元/㎡</w:t>
            </w:r>
          </w:p>
        </w:tc>
        <w:tc>
          <w:tcPr>
            <w:tcW w:w="19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8</w:t>
            </w:r>
            <w:r>
              <w:rPr>
                <w:rFonts w:ascii="Arial" w:hAnsi="Arial" w:cs="Arial"/>
                <w:bCs/>
                <w:sz w:val="18"/>
                <w:szCs w:val="18"/>
              </w:rPr>
              <w:t>533.54</w:t>
            </w:r>
            <w:r>
              <w:rPr>
                <w:rFonts w:hint="eastAsia" w:ascii="Arial" w:hAnsi="Arial" w:cs="Arial"/>
                <w:bCs/>
                <w:sz w:val="18"/>
                <w:szCs w:val="18"/>
              </w:rPr>
              <w:t>元/㎡</w:t>
            </w:r>
          </w:p>
        </w:tc>
      </w:tr>
    </w:tbl>
    <w:p>
      <w:pPr>
        <w:spacing w:line="480" w:lineRule="auto"/>
        <w:ind w:firstLine="420" w:firstLineChars="200"/>
        <w:rPr>
          <w:rFonts w:ascii="Arial" w:hAnsi="Arial" w:cs="Arial"/>
          <w:kern w:val="44"/>
          <w:sz w:val="21"/>
        </w:rPr>
      </w:pPr>
      <w:r>
        <w:rPr>
          <w:rFonts w:hint="eastAsia" w:ascii="Arial" w:hAnsi="Arial" w:cs="Arial"/>
          <w:kern w:val="44"/>
          <w:sz w:val="21"/>
        </w:rPr>
        <w:t>与竞品相比，本项目在高层住宅业态中价位较高，去化速度较慢。</w:t>
      </w:r>
    </w:p>
    <w:p>
      <w:pPr>
        <w:pStyle w:val="3"/>
        <w:keepNext w:val="0"/>
        <w:keepLines w:val="0"/>
        <w:spacing w:before="300" w:after="300" w:line="360" w:lineRule="exact"/>
        <w:jc w:val="left"/>
        <w:rPr>
          <w:rFonts w:ascii="Arial" w:hAnsi="Arial" w:eastAsia="宋体" w:cs="Arial"/>
          <w:bCs/>
          <w:color w:val="000000"/>
          <w:sz w:val="24"/>
          <w:szCs w:val="24"/>
        </w:rPr>
      </w:pPr>
      <w:bookmarkStart w:id="49" w:name="_Toc30947"/>
      <w:bookmarkStart w:id="50" w:name="_Toc27713"/>
      <w:bookmarkStart w:id="51" w:name="_Toc66115205"/>
      <w:r>
        <w:rPr>
          <w:rFonts w:hint="eastAsia" w:ascii="Arial" w:hAnsi="Arial" w:eastAsia="宋体" w:cs="Arial"/>
          <w:bCs/>
          <w:color w:val="000000"/>
          <w:sz w:val="24"/>
          <w:szCs w:val="24"/>
        </w:rPr>
        <w:t>十一、区域市场情况分析</w:t>
      </w:r>
      <w:bookmarkEnd w:id="49"/>
      <w:bookmarkEnd w:id="50"/>
      <w:bookmarkEnd w:id="51"/>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1.客群情况分析</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老城区及少量南岸外溢客群。</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2.政策分析</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95"/>
        <w:gridCol w:w="73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tcPr>
          <w:p>
            <w:pPr>
              <w:jc w:val="center"/>
              <w:rPr>
                <w:rFonts w:ascii="Arial" w:hAnsi="Arial" w:cs="Arial"/>
                <w:b/>
                <w:sz w:val="18"/>
                <w:szCs w:val="18"/>
              </w:rPr>
            </w:pPr>
            <w:r>
              <w:rPr>
                <w:rFonts w:hint="eastAsia" w:ascii="Arial" w:hAnsi="Arial" w:cs="Arial"/>
                <w:b/>
                <w:sz w:val="18"/>
                <w:szCs w:val="18"/>
              </w:rPr>
              <w:t xml:space="preserve">  类别</w:t>
            </w:r>
          </w:p>
        </w:tc>
        <w:tc>
          <w:tcPr>
            <w:tcW w:w="7368" w:type="dxa"/>
          </w:tcPr>
          <w:p>
            <w:pPr>
              <w:jc w:val="center"/>
              <w:rPr>
                <w:rFonts w:ascii="Arial" w:hAnsi="Arial" w:cs="Arial"/>
                <w:b/>
                <w:sz w:val="18"/>
                <w:szCs w:val="18"/>
              </w:rPr>
            </w:pPr>
            <w:r>
              <w:rPr>
                <w:rFonts w:hint="eastAsia" w:ascii="Arial" w:hAnsi="Arial" w:cs="Arial"/>
                <w:b/>
                <w:sz w:val="18"/>
                <w:szCs w:val="18"/>
              </w:rPr>
              <w:t>政策规定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rPr>
            </w:pPr>
            <w:r>
              <w:rPr>
                <w:rFonts w:hint="eastAsia" w:ascii="Arial" w:hAnsi="Arial" w:cs="Arial"/>
                <w:bCs/>
                <w:sz w:val="18"/>
                <w:szCs w:val="18"/>
              </w:rPr>
              <w:t>限购</w:t>
            </w:r>
          </w:p>
        </w:tc>
        <w:tc>
          <w:tcPr>
            <w:tcW w:w="7368" w:type="dxa"/>
            <w:vAlign w:val="center"/>
          </w:tcPr>
          <w:p>
            <w:pPr>
              <w:jc w:val="center"/>
              <w:rPr>
                <w:rFonts w:ascii="Arial" w:hAnsi="Arial" w:cs="Arial"/>
                <w:bCs/>
                <w:sz w:val="18"/>
                <w:szCs w:val="18"/>
              </w:rPr>
            </w:pPr>
            <w:r>
              <w:rPr>
                <w:rFonts w:hint="eastAsia" w:ascii="Arial" w:hAnsi="Arial" w:cs="Arial"/>
                <w:bCs/>
                <w:sz w:val="18"/>
                <w:szCs w:val="18"/>
              </w:rPr>
              <w:t>不限购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rPr>
            </w:pPr>
            <w:r>
              <w:rPr>
                <w:rFonts w:hint="eastAsia" w:ascii="Arial" w:hAnsi="Arial" w:cs="Arial"/>
                <w:bCs/>
                <w:sz w:val="18"/>
                <w:szCs w:val="18"/>
              </w:rPr>
              <w:t>限贷</w:t>
            </w:r>
          </w:p>
        </w:tc>
        <w:tc>
          <w:tcPr>
            <w:tcW w:w="7368" w:type="dxa"/>
            <w:vAlign w:val="center"/>
          </w:tcPr>
          <w:p>
            <w:pPr>
              <w:jc w:val="center"/>
              <w:rPr>
                <w:rFonts w:ascii="Arial" w:hAnsi="Arial" w:cs="Arial"/>
                <w:bCs/>
                <w:sz w:val="18"/>
                <w:szCs w:val="18"/>
              </w:rPr>
            </w:pPr>
            <w:r>
              <w:rPr>
                <w:rFonts w:hint="eastAsia" w:ascii="Arial" w:hAnsi="Arial" w:cs="Arial"/>
                <w:bCs/>
                <w:sz w:val="18"/>
                <w:szCs w:val="18"/>
              </w:rPr>
              <w:t>3套以上（含3套）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rPr>
            </w:pPr>
            <w:r>
              <w:rPr>
                <w:rFonts w:hint="eastAsia" w:ascii="Arial" w:hAnsi="Arial" w:cs="Arial"/>
                <w:bCs/>
                <w:sz w:val="18"/>
                <w:szCs w:val="18"/>
              </w:rPr>
              <w:t>限售</w:t>
            </w:r>
          </w:p>
        </w:tc>
        <w:tc>
          <w:tcPr>
            <w:tcW w:w="7368" w:type="dxa"/>
            <w:vAlign w:val="center"/>
          </w:tcPr>
          <w:p>
            <w:pPr>
              <w:jc w:val="center"/>
              <w:rPr>
                <w:rFonts w:ascii="Arial" w:hAnsi="Arial" w:cs="Arial"/>
                <w:bCs/>
                <w:sz w:val="18"/>
                <w:szCs w:val="18"/>
              </w:rPr>
            </w:pPr>
            <w:r>
              <w:rPr>
                <w:rFonts w:hint="eastAsia" w:ascii="Arial" w:hAnsi="Arial" w:cs="Arial"/>
                <w:bCs/>
                <w:sz w:val="18"/>
                <w:szCs w:val="18"/>
              </w:rPr>
              <w:t>不限售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rPr>
            </w:pPr>
            <w:r>
              <w:rPr>
                <w:rFonts w:hint="eastAsia" w:ascii="Arial" w:hAnsi="Arial" w:cs="Arial"/>
                <w:bCs/>
                <w:sz w:val="18"/>
                <w:szCs w:val="18"/>
              </w:rPr>
              <w:t>限价/限签</w:t>
            </w:r>
          </w:p>
        </w:tc>
        <w:tc>
          <w:tcPr>
            <w:tcW w:w="7368" w:type="dxa"/>
            <w:vAlign w:val="center"/>
          </w:tcPr>
          <w:p>
            <w:pPr>
              <w:jc w:val="center"/>
              <w:rPr>
                <w:rFonts w:ascii="Arial" w:hAnsi="Arial" w:cs="Arial"/>
                <w:bCs/>
                <w:sz w:val="18"/>
                <w:szCs w:val="18"/>
              </w:rPr>
            </w:pPr>
            <w:r>
              <w:rPr>
                <w:rFonts w:hint="eastAsia" w:ascii="Arial" w:hAnsi="Arial" w:cs="Arial"/>
                <w:bCs/>
                <w:sz w:val="18"/>
                <w:szCs w:val="18"/>
              </w:rPr>
              <w:t>不限价不限签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rPr>
            </w:pPr>
            <w:r>
              <w:rPr>
                <w:rFonts w:hint="eastAsia" w:ascii="Arial" w:hAnsi="Arial" w:cs="Arial"/>
                <w:bCs/>
                <w:sz w:val="18"/>
                <w:szCs w:val="18"/>
              </w:rPr>
              <w:t>限精装/车位</w:t>
            </w:r>
          </w:p>
        </w:tc>
        <w:tc>
          <w:tcPr>
            <w:tcW w:w="7368" w:type="dxa"/>
            <w:vAlign w:val="center"/>
          </w:tcPr>
          <w:p>
            <w:pPr>
              <w:jc w:val="center"/>
              <w:rPr>
                <w:rFonts w:ascii="Arial" w:hAnsi="Arial" w:cs="Arial"/>
                <w:bCs/>
                <w:sz w:val="18"/>
                <w:szCs w:val="18"/>
              </w:rPr>
            </w:pPr>
            <w:r>
              <w:rPr>
                <w:rFonts w:hint="eastAsia" w:ascii="Arial" w:hAnsi="Arial" w:cs="Arial"/>
                <w:bCs/>
                <w:sz w:val="18"/>
                <w:szCs w:val="1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rPr>
            </w:pPr>
            <w:r>
              <w:rPr>
                <w:rFonts w:hint="eastAsia" w:ascii="Arial" w:hAnsi="Arial" w:cs="Arial"/>
                <w:bCs/>
                <w:sz w:val="18"/>
                <w:szCs w:val="18"/>
              </w:rPr>
              <w:t>预售政策</w:t>
            </w:r>
          </w:p>
        </w:tc>
        <w:tc>
          <w:tcPr>
            <w:tcW w:w="7368" w:type="dxa"/>
            <w:vAlign w:val="center"/>
          </w:tcPr>
          <w:p>
            <w:pPr>
              <w:jc w:val="center"/>
              <w:rPr>
                <w:rFonts w:ascii="Arial" w:hAnsi="Arial" w:cs="Arial"/>
                <w:bCs/>
                <w:sz w:val="18"/>
                <w:szCs w:val="18"/>
              </w:rPr>
            </w:pPr>
            <w:r>
              <w:rPr>
                <w:rFonts w:hint="eastAsia" w:ascii="Arial" w:hAnsi="Arial" w:cs="Arial"/>
                <w:bCs/>
                <w:sz w:val="18"/>
                <w:szCs w:val="18"/>
              </w:rPr>
              <w:t>高层达4层可开始预售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rPr>
            </w:pPr>
            <w:r>
              <w:rPr>
                <w:rFonts w:hint="eastAsia" w:ascii="Arial" w:hAnsi="Arial" w:cs="Arial"/>
                <w:bCs/>
                <w:sz w:val="18"/>
                <w:szCs w:val="18"/>
              </w:rPr>
              <w:t>抵押</w:t>
            </w:r>
          </w:p>
        </w:tc>
        <w:tc>
          <w:tcPr>
            <w:tcW w:w="7368" w:type="dxa"/>
            <w:vAlign w:val="center"/>
          </w:tcPr>
          <w:p>
            <w:pPr>
              <w:jc w:val="center"/>
              <w:rPr>
                <w:rFonts w:ascii="Arial" w:hAnsi="Arial" w:cs="Arial"/>
                <w:bCs/>
                <w:sz w:val="18"/>
                <w:szCs w:val="18"/>
              </w:rPr>
            </w:pPr>
            <w:r>
              <w:rPr>
                <w:rFonts w:hint="eastAsia" w:ascii="Arial" w:hAnsi="Arial" w:cs="Arial"/>
                <w:bCs/>
                <w:sz w:val="18"/>
                <w:szCs w:val="18"/>
              </w:rPr>
              <w:t>如有土地抵押，需出具同意预售函才可取预售证；</w:t>
            </w:r>
          </w:p>
          <w:p>
            <w:pPr>
              <w:jc w:val="center"/>
              <w:rPr>
                <w:rFonts w:ascii="Arial" w:hAnsi="Arial" w:cs="Arial"/>
                <w:bCs/>
                <w:sz w:val="18"/>
                <w:szCs w:val="18"/>
              </w:rPr>
            </w:pPr>
            <w:r>
              <w:rPr>
                <w:rFonts w:hint="eastAsia" w:ascii="Arial" w:hAnsi="Arial" w:cs="Arial"/>
                <w:bCs/>
                <w:sz w:val="18"/>
                <w:szCs w:val="18"/>
              </w:rPr>
              <w:t>后续办理他项权证的时候，也需要见同意预售函；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95" w:type="dxa"/>
            <w:vAlign w:val="center"/>
          </w:tcPr>
          <w:p>
            <w:pPr>
              <w:jc w:val="center"/>
              <w:rPr>
                <w:rFonts w:ascii="Arial" w:hAnsi="Arial" w:cs="Arial"/>
                <w:bCs/>
                <w:sz w:val="18"/>
                <w:szCs w:val="18"/>
              </w:rPr>
            </w:pPr>
            <w:r>
              <w:rPr>
                <w:rFonts w:hint="eastAsia" w:ascii="Arial" w:hAnsi="Arial" w:cs="Arial"/>
                <w:bCs/>
                <w:sz w:val="18"/>
                <w:szCs w:val="18"/>
              </w:rPr>
              <w:t>预售资金监管</w:t>
            </w:r>
          </w:p>
        </w:tc>
        <w:tc>
          <w:tcPr>
            <w:tcW w:w="7368" w:type="dxa"/>
            <w:vAlign w:val="center"/>
          </w:tcPr>
          <w:p>
            <w:pPr>
              <w:jc w:val="center"/>
              <w:rPr>
                <w:rFonts w:ascii="Arial" w:hAnsi="Arial" w:cs="Arial"/>
                <w:bCs/>
                <w:sz w:val="18"/>
                <w:szCs w:val="18"/>
              </w:rPr>
            </w:pPr>
            <w:r>
              <w:rPr>
                <w:rFonts w:hint="eastAsia" w:ascii="Arial" w:hAnsi="Arial" w:cs="Arial"/>
                <w:bCs/>
                <w:sz w:val="18"/>
                <w:szCs w:val="18"/>
              </w:rPr>
              <w:t>严格执行商品房预售资金监管开户银行和账户设立标准(翠屏区为形式监管)。</w:t>
            </w:r>
          </w:p>
        </w:tc>
      </w:tr>
    </w:tbl>
    <w:p>
      <w:pPr>
        <w:pStyle w:val="2"/>
        <w:ind w:firstLine="0" w:firstLineChars="0"/>
      </w:pP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3.同业态售房成交量分析</w:t>
      </w:r>
    </w:p>
    <w:p>
      <w:pPr>
        <w:spacing w:line="480" w:lineRule="auto"/>
        <w:ind w:firstLine="420" w:firstLineChars="200"/>
        <w:rPr>
          <w:rFonts w:ascii="Arial" w:hAnsi="Arial" w:cs="Arial"/>
          <w:kern w:val="44"/>
          <w:sz w:val="21"/>
        </w:rPr>
      </w:pPr>
      <w:r>
        <w:rPr>
          <w:rFonts w:hint="eastAsia" w:ascii="Arial" w:hAnsi="Arial" w:cs="Arial"/>
          <w:kern w:val="44"/>
          <w:sz w:val="21"/>
        </w:rPr>
        <w:t>本项目位于宜宾老城区，土地供应较少，周边无在售新盘，项目竞品少，属于稀缺地段。选取距本项目</w:t>
      </w:r>
      <w:r>
        <w:rPr>
          <w:rFonts w:ascii="Arial" w:hAnsi="Arial" w:cs="Arial"/>
          <w:kern w:val="44"/>
          <w:sz w:val="21"/>
        </w:rPr>
        <w:t>2</w:t>
      </w:r>
      <w:r>
        <w:rPr>
          <w:rFonts w:hint="eastAsia" w:ascii="Arial" w:hAnsi="Arial" w:cs="Arial"/>
          <w:kern w:val="44"/>
          <w:sz w:val="21"/>
        </w:rPr>
        <w:t>-5公里项目参照如下，项目售价基本在</w:t>
      </w:r>
      <w:r>
        <w:rPr>
          <w:rFonts w:ascii="Arial" w:hAnsi="Arial" w:cs="Arial"/>
          <w:kern w:val="44"/>
          <w:sz w:val="21"/>
        </w:rPr>
        <w:t>7</w:t>
      </w:r>
      <w:r>
        <w:rPr>
          <w:rFonts w:hint="eastAsia" w:ascii="Arial" w:hAnsi="Arial" w:cs="Arial"/>
          <w:kern w:val="44"/>
          <w:sz w:val="21"/>
        </w:rPr>
        <w:t>000-9000元/平方米左右，去化量相对平稳。</w:t>
      </w:r>
    </w:p>
    <w:tbl>
      <w:tblPr>
        <w:tblStyle w:val="18"/>
        <w:tblW w:w="9154" w:type="dxa"/>
        <w:jc w:val="center"/>
        <w:tblLayout w:type="fixed"/>
        <w:tblCellMar>
          <w:top w:w="0" w:type="dxa"/>
          <w:left w:w="108" w:type="dxa"/>
          <w:bottom w:w="0" w:type="dxa"/>
          <w:right w:w="108" w:type="dxa"/>
        </w:tblCellMar>
      </w:tblPr>
      <w:tblGrid>
        <w:gridCol w:w="1129"/>
        <w:gridCol w:w="1985"/>
        <w:gridCol w:w="2126"/>
        <w:gridCol w:w="1985"/>
        <w:gridCol w:w="1929"/>
      </w:tblGrid>
      <w:tr>
        <w:tblPrEx>
          <w:tblCellMar>
            <w:top w:w="0" w:type="dxa"/>
            <w:left w:w="108" w:type="dxa"/>
            <w:bottom w:w="0" w:type="dxa"/>
            <w:right w:w="108" w:type="dxa"/>
          </w:tblCellMar>
        </w:tblPrEx>
        <w:trPr>
          <w:trHeight w:val="322" w:hRule="atLeast"/>
          <w:tblHeader/>
          <w:jc w:val="center"/>
        </w:trPr>
        <w:tc>
          <w:tcPr>
            <w:tcW w:w="1129" w:type="dxa"/>
            <w:tcBorders>
              <w:top w:val="single" w:color="auto" w:sz="4" w:space="0"/>
              <w:left w:val="single" w:color="auto" w:sz="4" w:space="0"/>
              <w:bottom w:val="single" w:color="auto" w:sz="4" w:space="0"/>
              <w:right w:val="single" w:color="auto" w:sz="4" w:space="0"/>
            </w:tcBorders>
            <w:shd w:val="clear" w:color="auto" w:fill="95B3D7"/>
            <w:vAlign w:val="center"/>
          </w:tcPr>
          <w:p>
            <w:pPr>
              <w:jc w:val="center"/>
              <w:rPr>
                <w:rFonts w:ascii="Arial" w:hAnsi="Arial" w:cs="Arial"/>
                <w:b/>
                <w:sz w:val="18"/>
                <w:szCs w:val="18"/>
              </w:rPr>
            </w:pPr>
            <w:r>
              <w:rPr>
                <w:rFonts w:hint="eastAsia" w:ascii="Arial" w:hAnsi="Arial" w:cs="Arial"/>
                <w:b/>
                <w:sz w:val="18"/>
                <w:szCs w:val="18"/>
              </w:rPr>
              <w:t>项目名称</w:t>
            </w:r>
          </w:p>
        </w:tc>
        <w:tc>
          <w:tcPr>
            <w:tcW w:w="198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rPr>
            </w:pPr>
            <w:r>
              <w:rPr>
                <w:rFonts w:hint="eastAsia" w:ascii="Arial" w:hAnsi="Arial" w:cs="Arial"/>
                <w:bCs/>
                <w:sz w:val="18"/>
                <w:szCs w:val="18"/>
              </w:rPr>
              <w:t>绿地-城际空间站</w:t>
            </w:r>
          </w:p>
        </w:tc>
        <w:tc>
          <w:tcPr>
            <w:tcW w:w="2126"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rPr>
            </w:pPr>
            <w:r>
              <w:rPr>
                <w:rFonts w:hint="eastAsia" w:ascii="Arial" w:hAnsi="Arial" w:cs="Arial"/>
                <w:bCs/>
                <w:sz w:val="18"/>
                <w:szCs w:val="18"/>
              </w:rPr>
              <w:t>正黄-翡翠堂</w:t>
            </w:r>
          </w:p>
        </w:tc>
        <w:tc>
          <w:tcPr>
            <w:tcW w:w="1985"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rPr>
            </w:pPr>
            <w:r>
              <w:rPr>
                <w:rFonts w:hint="eastAsia" w:ascii="Arial" w:hAnsi="Arial" w:cs="Arial"/>
                <w:bCs/>
                <w:sz w:val="18"/>
                <w:szCs w:val="18"/>
              </w:rPr>
              <w:t>远达-江山美墅</w:t>
            </w:r>
          </w:p>
        </w:tc>
        <w:tc>
          <w:tcPr>
            <w:tcW w:w="1929" w:type="dxa"/>
            <w:tcBorders>
              <w:top w:val="single" w:color="auto" w:sz="4" w:space="0"/>
              <w:left w:val="nil"/>
              <w:bottom w:val="single" w:color="auto" w:sz="4" w:space="0"/>
              <w:right w:val="single" w:color="auto" w:sz="4" w:space="0"/>
            </w:tcBorders>
            <w:shd w:val="clear" w:color="auto" w:fill="95B3D7"/>
            <w:vAlign w:val="center"/>
          </w:tcPr>
          <w:p>
            <w:pPr>
              <w:jc w:val="center"/>
              <w:rPr>
                <w:rFonts w:ascii="Arial" w:hAnsi="Arial" w:cs="Arial"/>
                <w:b/>
                <w:sz w:val="18"/>
                <w:szCs w:val="18"/>
              </w:rPr>
            </w:pPr>
            <w:r>
              <w:rPr>
                <w:rFonts w:hint="eastAsia" w:ascii="Arial" w:hAnsi="Arial" w:cs="Arial"/>
                <w:bCs/>
                <w:sz w:val="18"/>
                <w:szCs w:val="18"/>
              </w:rPr>
              <w:t>世茂金座·云锦</w:t>
            </w:r>
          </w:p>
        </w:tc>
      </w:tr>
      <w:tr>
        <w:tblPrEx>
          <w:tblCellMar>
            <w:top w:w="0" w:type="dxa"/>
            <w:left w:w="108" w:type="dxa"/>
            <w:bottom w:w="0" w:type="dxa"/>
            <w:right w:w="108" w:type="dxa"/>
          </w:tblCellMar>
        </w:tblPrEx>
        <w:trPr>
          <w:trHeight w:val="761"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距离</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约5km</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约4km</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约2km</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0km</w:t>
            </w:r>
          </w:p>
        </w:tc>
      </w:tr>
      <w:tr>
        <w:tblPrEx>
          <w:tblCellMar>
            <w:top w:w="0" w:type="dxa"/>
            <w:left w:w="108" w:type="dxa"/>
            <w:bottom w:w="0" w:type="dxa"/>
            <w:right w:w="108" w:type="dxa"/>
          </w:tblCellMar>
        </w:tblPrEx>
        <w:trPr>
          <w:trHeight w:val="90"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楼盘定位</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刚需/刚改/改善</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刚改/改善（高层/洋房）</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刚需/刚改</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刚需/刚改</w:t>
            </w:r>
          </w:p>
        </w:tc>
      </w:tr>
      <w:tr>
        <w:tblPrEx>
          <w:tblCellMar>
            <w:top w:w="0" w:type="dxa"/>
            <w:left w:w="108" w:type="dxa"/>
            <w:bottom w:w="0" w:type="dxa"/>
            <w:right w:w="108" w:type="dxa"/>
          </w:tblCellMar>
        </w:tblPrEx>
        <w:trPr>
          <w:trHeight w:val="427"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开发商</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绿地集团宜宾</w:t>
            </w:r>
          </w:p>
          <w:p>
            <w:pPr>
              <w:jc w:val="center"/>
              <w:rPr>
                <w:rFonts w:ascii="Arial" w:hAnsi="Arial" w:cs="Arial"/>
                <w:bCs/>
                <w:sz w:val="18"/>
                <w:szCs w:val="18"/>
              </w:rPr>
            </w:pPr>
            <w:r>
              <w:rPr>
                <w:rFonts w:hint="eastAsia" w:ascii="Arial" w:hAnsi="Arial" w:cs="Arial"/>
                <w:bCs/>
                <w:sz w:val="18"/>
                <w:szCs w:val="18"/>
              </w:rPr>
              <w:t>置业有限公司</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宜宾同瑞置业有限公司</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宜宾双瑞</w:t>
            </w:r>
          </w:p>
          <w:p>
            <w:pPr>
              <w:jc w:val="center"/>
              <w:rPr>
                <w:rFonts w:ascii="Arial" w:hAnsi="Arial" w:cs="Arial"/>
                <w:bCs/>
                <w:sz w:val="18"/>
                <w:szCs w:val="18"/>
              </w:rPr>
            </w:pPr>
            <w:r>
              <w:rPr>
                <w:rFonts w:hint="eastAsia" w:ascii="Arial" w:hAnsi="Arial" w:cs="Arial"/>
                <w:bCs/>
                <w:sz w:val="18"/>
                <w:szCs w:val="18"/>
              </w:rPr>
              <w:t>置业有限公司</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宜宾骏继洪骥</w:t>
            </w:r>
          </w:p>
          <w:p>
            <w:pPr>
              <w:jc w:val="center"/>
              <w:rPr>
                <w:rFonts w:ascii="Arial" w:hAnsi="Arial" w:cs="Arial"/>
                <w:bCs/>
                <w:sz w:val="18"/>
                <w:szCs w:val="18"/>
              </w:rPr>
            </w:pPr>
            <w:r>
              <w:rPr>
                <w:rFonts w:hint="eastAsia" w:ascii="Arial" w:hAnsi="Arial" w:cs="Arial"/>
                <w:bCs/>
                <w:sz w:val="18"/>
                <w:szCs w:val="18"/>
              </w:rPr>
              <w:t>置业有限责任公司</w:t>
            </w:r>
          </w:p>
        </w:tc>
      </w:tr>
      <w:tr>
        <w:tblPrEx>
          <w:tblCellMar>
            <w:top w:w="0" w:type="dxa"/>
            <w:left w:w="108" w:type="dxa"/>
            <w:bottom w:w="0" w:type="dxa"/>
            <w:right w:w="108" w:type="dxa"/>
          </w:tblCellMar>
        </w:tblPrEx>
        <w:trPr>
          <w:trHeight w:val="369"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开盘时间</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2018年11月</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2020年5月</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2021年7月</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2020年10月</w:t>
            </w:r>
          </w:p>
        </w:tc>
      </w:tr>
      <w:tr>
        <w:tblPrEx>
          <w:tblCellMar>
            <w:top w:w="0" w:type="dxa"/>
            <w:left w:w="108" w:type="dxa"/>
            <w:bottom w:w="0" w:type="dxa"/>
            <w:right w:w="108" w:type="dxa"/>
          </w:tblCellMar>
        </w:tblPrEx>
        <w:trPr>
          <w:trHeight w:val="504"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主要户型</w:t>
            </w:r>
          </w:p>
        </w:tc>
        <w:tc>
          <w:tcPr>
            <w:tcW w:w="1985" w:type="dxa"/>
            <w:tcBorders>
              <w:top w:val="nil"/>
              <w:left w:val="single" w:color="auto" w:sz="4" w:space="0"/>
              <w:bottom w:val="single" w:color="000000"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两室两厅两卫75㎡</w:t>
            </w:r>
          </w:p>
          <w:p>
            <w:pPr>
              <w:jc w:val="center"/>
              <w:rPr>
                <w:rFonts w:ascii="Arial" w:hAnsi="Arial" w:cs="Arial"/>
                <w:bCs/>
                <w:sz w:val="18"/>
                <w:szCs w:val="18"/>
              </w:rPr>
            </w:pPr>
            <w:r>
              <w:rPr>
                <w:rFonts w:hint="eastAsia" w:ascii="Arial" w:hAnsi="Arial" w:cs="Arial"/>
                <w:bCs/>
                <w:sz w:val="18"/>
                <w:szCs w:val="18"/>
              </w:rPr>
              <w:t>三室两厅两卫121㎡</w:t>
            </w:r>
          </w:p>
          <w:p>
            <w:pPr>
              <w:rPr>
                <w:rFonts w:ascii="Arial" w:hAnsi="Arial" w:cs="Arial"/>
                <w:bCs/>
                <w:sz w:val="18"/>
                <w:szCs w:val="18"/>
              </w:rPr>
            </w:pPr>
            <w:r>
              <w:rPr>
                <w:rFonts w:hint="eastAsia" w:ascii="Arial" w:hAnsi="Arial" w:cs="Arial"/>
                <w:bCs/>
                <w:sz w:val="18"/>
                <w:szCs w:val="18"/>
              </w:rPr>
              <w:t>四室两厅两卫130㎡</w:t>
            </w:r>
          </w:p>
        </w:tc>
        <w:tc>
          <w:tcPr>
            <w:tcW w:w="2126" w:type="dxa"/>
            <w:tcBorders>
              <w:top w:val="single" w:color="auto" w:sz="4" w:space="0"/>
              <w:left w:val="single" w:color="auto" w:sz="4" w:space="0"/>
              <w:right w:val="single" w:color="auto" w:sz="4" w:space="0"/>
            </w:tcBorders>
          </w:tcPr>
          <w:p>
            <w:pPr>
              <w:jc w:val="center"/>
              <w:rPr>
                <w:rFonts w:ascii="Arial" w:hAnsi="Arial" w:cs="Arial"/>
                <w:bCs/>
                <w:sz w:val="18"/>
                <w:szCs w:val="18"/>
              </w:rPr>
            </w:pPr>
            <w:r>
              <w:rPr>
                <w:rFonts w:hint="eastAsia" w:ascii="Arial" w:hAnsi="Arial" w:cs="Arial"/>
                <w:bCs/>
                <w:sz w:val="18"/>
                <w:szCs w:val="18"/>
              </w:rPr>
              <w:t>三室两厅两卫99㎡</w:t>
            </w:r>
          </w:p>
          <w:p>
            <w:pPr>
              <w:jc w:val="center"/>
              <w:rPr>
                <w:rFonts w:ascii="Arial" w:hAnsi="Arial" w:cs="Arial"/>
                <w:bCs/>
                <w:sz w:val="18"/>
                <w:szCs w:val="18"/>
              </w:rPr>
            </w:pPr>
            <w:r>
              <w:rPr>
                <w:rFonts w:hint="eastAsia" w:ascii="Arial" w:hAnsi="Arial" w:cs="Arial"/>
                <w:bCs/>
                <w:sz w:val="18"/>
                <w:szCs w:val="18"/>
              </w:rPr>
              <w:t>三室两厅两卫107㎡</w:t>
            </w:r>
          </w:p>
          <w:p>
            <w:pPr>
              <w:jc w:val="center"/>
              <w:rPr>
                <w:rFonts w:ascii="Arial" w:hAnsi="Arial" w:cs="Arial"/>
                <w:bCs/>
                <w:sz w:val="18"/>
                <w:szCs w:val="18"/>
              </w:rPr>
            </w:pPr>
            <w:r>
              <w:rPr>
                <w:rFonts w:hint="eastAsia" w:ascii="Arial" w:hAnsi="Arial" w:cs="Arial"/>
                <w:bCs/>
                <w:sz w:val="18"/>
                <w:szCs w:val="18"/>
              </w:rPr>
              <w:t>三室两厅两卫101㎡</w:t>
            </w:r>
          </w:p>
          <w:p>
            <w:pPr>
              <w:jc w:val="center"/>
              <w:rPr>
                <w:rFonts w:ascii="Arial" w:hAnsi="Arial" w:cs="Arial"/>
                <w:bCs/>
                <w:sz w:val="18"/>
                <w:szCs w:val="18"/>
              </w:rPr>
            </w:pPr>
            <w:r>
              <w:rPr>
                <w:rFonts w:hint="eastAsia" w:ascii="Arial" w:hAnsi="Arial" w:cs="Arial"/>
                <w:bCs/>
                <w:sz w:val="18"/>
                <w:szCs w:val="18"/>
              </w:rPr>
              <w:t>五室两厅三卫134㎡</w:t>
            </w:r>
          </w:p>
          <w:p>
            <w:pPr>
              <w:rPr>
                <w:rFonts w:ascii="Arial" w:hAnsi="Arial" w:cs="Arial"/>
                <w:bCs/>
                <w:sz w:val="18"/>
                <w:szCs w:val="18"/>
              </w:rPr>
            </w:pPr>
            <w:r>
              <w:rPr>
                <w:rFonts w:hint="eastAsia" w:ascii="Arial" w:hAnsi="Arial" w:cs="Arial"/>
                <w:bCs/>
                <w:sz w:val="18"/>
                <w:szCs w:val="18"/>
              </w:rPr>
              <w:t>五室两厅三卫150㎡</w:t>
            </w:r>
          </w:p>
        </w:tc>
        <w:tc>
          <w:tcPr>
            <w:tcW w:w="1985" w:type="dxa"/>
            <w:tcBorders>
              <w:top w:val="single" w:color="auto" w:sz="4" w:space="0"/>
              <w:left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四房两厅两卫88㎡</w:t>
            </w:r>
          </w:p>
          <w:p>
            <w:pPr>
              <w:jc w:val="center"/>
              <w:rPr>
                <w:rFonts w:ascii="Arial" w:hAnsi="Arial" w:cs="Arial"/>
                <w:bCs/>
                <w:sz w:val="18"/>
                <w:szCs w:val="18"/>
              </w:rPr>
            </w:pPr>
            <w:r>
              <w:rPr>
                <w:rFonts w:hint="eastAsia" w:ascii="Arial" w:hAnsi="Arial" w:cs="Arial"/>
                <w:bCs/>
                <w:sz w:val="18"/>
                <w:szCs w:val="18"/>
              </w:rPr>
              <w:t>四房两厅两卫99㎡</w:t>
            </w:r>
          </w:p>
          <w:p>
            <w:pPr>
              <w:jc w:val="center"/>
              <w:rPr>
                <w:rFonts w:ascii="Arial" w:hAnsi="Arial" w:cs="Arial"/>
                <w:bCs/>
                <w:sz w:val="18"/>
                <w:szCs w:val="18"/>
              </w:rPr>
            </w:pPr>
            <w:r>
              <w:rPr>
                <w:rFonts w:hint="eastAsia" w:ascii="Arial" w:hAnsi="Arial" w:cs="Arial"/>
                <w:bCs/>
                <w:sz w:val="18"/>
                <w:szCs w:val="18"/>
              </w:rPr>
              <w:t>五房两厅两卫118㎡</w:t>
            </w:r>
          </w:p>
          <w:p>
            <w:pPr>
              <w:rPr>
                <w:rFonts w:ascii="Arial" w:hAnsi="Arial" w:cs="Arial"/>
                <w:bCs/>
                <w:sz w:val="18"/>
                <w:szCs w:val="18"/>
              </w:rPr>
            </w:pPr>
            <w:r>
              <w:rPr>
                <w:rFonts w:hint="eastAsia" w:ascii="Arial" w:hAnsi="Arial" w:cs="Arial"/>
                <w:bCs/>
                <w:sz w:val="18"/>
                <w:szCs w:val="18"/>
              </w:rPr>
              <w:t>五房两厅两卫176㎡</w:t>
            </w:r>
          </w:p>
        </w:tc>
        <w:tc>
          <w:tcPr>
            <w:tcW w:w="1929" w:type="dxa"/>
            <w:tcBorders>
              <w:top w:val="single" w:color="auto" w:sz="4" w:space="0"/>
              <w:left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三房两厅两卫87㎡</w:t>
            </w:r>
          </w:p>
          <w:p>
            <w:pPr>
              <w:jc w:val="center"/>
              <w:rPr>
                <w:rFonts w:ascii="Arial" w:hAnsi="Arial" w:cs="Arial"/>
                <w:bCs/>
                <w:sz w:val="18"/>
                <w:szCs w:val="18"/>
              </w:rPr>
            </w:pPr>
            <w:r>
              <w:rPr>
                <w:rFonts w:hint="eastAsia" w:ascii="Arial" w:hAnsi="Arial" w:cs="Arial"/>
                <w:bCs/>
                <w:sz w:val="18"/>
                <w:szCs w:val="18"/>
              </w:rPr>
              <w:t>三房两厅两卫97㎡</w:t>
            </w:r>
          </w:p>
          <w:p>
            <w:pPr>
              <w:rPr>
                <w:rFonts w:ascii="Arial" w:hAnsi="Arial" w:cs="Arial"/>
                <w:bCs/>
                <w:sz w:val="18"/>
                <w:szCs w:val="18"/>
              </w:rPr>
            </w:pPr>
            <w:r>
              <w:rPr>
                <w:rFonts w:hint="eastAsia" w:ascii="Arial" w:hAnsi="Arial" w:cs="Arial"/>
                <w:bCs/>
                <w:sz w:val="18"/>
                <w:szCs w:val="18"/>
              </w:rPr>
              <w:t>四房两厅两卫10</w:t>
            </w:r>
            <w:r>
              <w:rPr>
                <w:rFonts w:ascii="Arial" w:hAnsi="Arial" w:cs="Arial"/>
                <w:bCs/>
                <w:sz w:val="18"/>
                <w:szCs w:val="18"/>
              </w:rPr>
              <w:t>8</w:t>
            </w:r>
            <w:r>
              <w:rPr>
                <w:rFonts w:hint="eastAsia" w:ascii="Arial" w:hAnsi="Arial" w:cs="Arial"/>
                <w:bCs/>
                <w:sz w:val="18"/>
                <w:szCs w:val="18"/>
              </w:rPr>
              <w:t>㎡</w:t>
            </w:r>
          </w:p>
        </w:tc>
      </w:tr>
      <w:tr>
        <w:tblPrEx>
          <w:tblCellMar>
            <w:top w:w="0" w:type="dxa"/>
            <w:left w:w="108" w:type="dxa"/>
            <w:bottom w:w="0" w:type="dxa"/>
            <w:right w:w="108" w:type="dxa"/>
          </w:tblCellMar>
        </w:tblPrEx>
        <w:trPr>
          <w:trHeight w:val="329"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容积率</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3.0</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2.5</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3.0</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4.0</w:t>
            </w:r>
          </w:p>
        </w:tc>
      </w:tr>
      <w:tr>
        <w:tblPrEx>
          <w:tblCellMar>
            <w:top w:w="0" w:type="dxa"/>
            <w:left w:w="108" w:type="dxa"/>
            <w:bottom w:w="0" w:type="dxa"/>
            <w:right w:w="108" w:type="dxa"/>
          </w:tblCellMar>
        </w:tblPrEx>
        <w:trPr>
          <w:trHeight w:val="289" w:hRule="atLeast"/>
          <w:jc w:val="center"/>
        </w:trPr>
        <w:tc>
          <w:tcPr>
            <w:tcW w:w="1129" w:type="dxa"/>
            <w:tcBorders>
              <w:top w:val="nil"/>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装修状况</w:t>
            </w:r>
          </w:p>
        </w:tc>
        <w:tc>
          <w:tcPr>
            <w:tcW w:w="1985" w:type="dxa"/>
            <w:tcBorders>
              <w:top w:val="nil"/>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毛坯</w:t>
            </w:r>
          </w:p>
        </w:tc>
        <w:tc>
          <w:tcPr>
            <w:tcW w:w="2126"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毛坯</w:t>
            </w:r>
          </w:p>
        </w:tc>
        <w:tc>
          <w:tcPr>
            <w:tcW w:w="1985"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毛坯</w:t>
            </w:r>
          </w:p>
        </w:tc>
        <w:tc>
          <w:tcPr>
            <w:tcW w:w="1929" w:type="dxa"/>
            <w:tcBorders>
              <w:top w:val="single" w:color="auto" w:sz="4" w:space="0"/>
              <w:left w:val="nil"/>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毛坯</w:t>
            </w:r>
          </w:p>
        </w:tc>
      </w:tr>
      <w:tr>
        <w:tblPrEx>
          <w:tblCellMar>
            <w:top w:w="0" w:type="dxa"/>
            <w:left w:w="108" w:type="dxa"/>
            <w:bottom w:w="0" w:type="dxa"/>
            <w:right w:w="108" w:type="dxa"/>
          </w:tblCellMar>
        </w:tblPrEx>
        <w:trPr>
          <w:trHeight w:val="22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总建筑面积</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280万㎡</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18万㎡</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12.7万㎡</w:t>
            </w:r>
          </w:p>
        </w:tc>
        <w:tc>
          <w:tcPr>
            <w:tcW w:w="19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18万㎡</w:t>
            </w:r>
          </w:p>
        </w:tc>
      </w:tr>
      <w:tr>
        <w:tblPrEx>
          <w:tblCellMar>
            <w:top w:w="0" w:type="dxa"/>
            <w:left w:w="108" w:type="dxa"/>
            <w:bottom w:w="0" w:type="dxa"/>
            <w:right w:w="108" w:type="dxa"/>
          </w:tblCellMar>
        </w:tblPrEx>
        <w:trPr>
          <w:trHeight w:val="22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近三个月月均成交量</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hint="eastAsia" w:ascii="Arial" w:hAnsi="Arial" w:cs="Arial"/>
                <w:bCs/>
                <w:sz w:val="18"/>
                <w:szCs w:val="18"/>
              </w:rPr>
              <w:t>1.2万㎡</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hint="eastAsia" w:ascii="Arial" w:hAnsi="Arial" w:cs="Arial"/>
                <w:bCs/>
                <w:sz w:val="18"/>
                <w:szCs w:val="18"/>
              </w:rPr>
              <w:t>0.56万㎡</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hint="eastAsia" w:ascii="Arial" w:hAnsi="Arial" w:cs="Arial"/>
                <w:bCs/>
                <w:sz w:val="18"/>
                <w:szCs w:val="18"/>
              </w:rPr>
              <w:t>0.95万㎡</w:t>
            </w:r>
          </w:p>
        </w:tc>
        <w:tc>
          <w:tcPr>
            <w:tcW w:w="19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hint="eastAsia" w:ascii="Arial" w:hAnsi="Arial" w:cs="Arial"/>
                <w:bCs/>
                <w:sz w:val="18"/>
                <w:szCs w:val="18"/>
              </w:rPr>
              <w:t>0.</w:t>
            </w:r>
            <w:r>
              <w:rPr>
                <w:rFonts w:ascii="Arial" w:hAnsi="Arial" w:cs="Arial"/>
                <w:bCs/>
                <w:sz w:val="18"/>
                <w:szCs w:val="18"/>
              </w:rPr>
              <w:t>64</w:t>
            </w:r>
            <w:r>
              <w:rPr>
                <w:rFonts w:hint="eastAsia" w:ascii="Arial" w:hAnsi="Arial" w:cs="Arial"/>
                <w:bCs/>
                <w:sz w:val="18"/>
                <w:szCs w:val="18"/>
              </w:rPr>
              <w:t>万㎡</w:t>
            </w:r>
          </w:p>
        </w:tc>
      </w:tr>
      <w:tr>
        <w:tblPrEx>
          <w:tblCellMar>
            <w:top w:w="0" w:type="dxa"/>
            <w:left w:w="108" w:type="dxa"/>
            <w:bottom w:w="0" w:type="dxa"/>
            <w:right w:w="108" w:type="dxa"/>
          </w:tblCellMar>
        </w:tblPrEx>
        <w:trPr>
          <w:trHeight w:val="22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累计已售</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hint="eastAsia" w:ascii="Arial" w:hAnsi="Arial" w:cs="Arial"/>
                <w:bCs/>
                <w:sz w:val="18"/>
                <w:szCs w:val="18"/>
              </w:rPr>
              <w:t>53万㎡</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hint="eastAsia" w:ascii="Arial" w:hAnsi="Arial" w:cs="Arial"/>
                <w:bCs/>
                <w:sz w:val="18"/>
                <w:szCs w:val="18"/>
              </w:rPr>
              <w:t>10万㎡</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hint="eastAsia" w:ascii="Arial" w:hAnsi="Arial" w:cs="Arial"/>
                <w:bCs/>
                <w:sz w:val="18"/>
                <w:szCs w:val="18"/>
              </w:rPr>
              <w:t>1.9万㎡</w:t>
            </w:r>
          </w:p>
        </w:tc>
        <w:tc>
          <w:tcPr>
            <w:tcW w:w="19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ascii="Arial" w:hAnsi="Arial" w:cs="Arial"/>
                <w:bCs/>
                <w:sz w:val="18"/>
                <w:szCs w:val="18"/>
              </w:rPr>
              <w:t>3.90</w:t>
            </w:r>
            <w:r>
              <w:rPr>
                <w:rFonts w:hint="eastAsia" w:ascii="Arial" w:hAnsi="Arial" w:cs="Arial"/>
                <w:bCs/>
                <w:sz w:val="18"/>
                <w:szCs w:val="18"/>
              </w:rPr>
              <w:t>万㎡</w:t>
            </w:r>
          </w:p>
        </w:tc>
      </w:tr>
      <w:tr>
        <w:tblPrEx>
          <w:tblCellMar>
            <w:top w:w="0" w:type="dxa"/>
            <w:left w:w="108" w:type="dxa"/>
            <w:bottom w:w="0" w:type="dxa"/>
            <w:right w:w="108" w:type="dxa"/>
          </w:tblCellMar>
        </w:tblPrEx>
        <w:trPr>
          <w:trHeight w:val="228" w:hRule="atLeast"/>
          <w:jc w:val="center"/>
        </w:trPr>
        <w:tc>
          <w:tcPr>
            <w:tcW w:w="11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rPr>
            </w:pPr>
            <w:r>
              <w:rPr>
                <w:rFonts w:hint="eastAsia" w:ascii="Arial" w:hAnsi="Arial" w:cs="Arial"/>
                <w:bCs/>
                <w:sz w:val="18"/>
                <w:szCs w:val="18"/>
              </w:rPr>
              <w:t>成交均价</w:t>
            </w:r>
          </w:p>
          <w:p>
            <w:pPr>
              <w:jc w:val="center"/>
              <w:rPr>
                <w:rFonts w:ascii="Arial" w:hAnsi="Arial" w:cs="Arial"/>
                <w:bCs/>
                <w:sz w:val="18"/>
                <w:szCs w:val="18"/>
              </w:rPr>
            </w:pPr>
            <w:r>
              <w:rPr>
                <w:rFonts w:hint="eastAsia" w:ascii="Arial" w:hAnsi="Arial" w:cs="Arial"/>
                <w:bCs/>
                <w:sz w:val="18"/>
                <w:szCs w:val="18"/>
              </w:rPr>
              <w:t>（元/㎡）</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hint="eastAsia" w:ascii="Arial" w:hAnsi="Arial" w:cs="Arial"/>
                <w:bCs/>
                <w:sz w:val="18"/>
                <w:szCs w:val="18"/>
              </w:rPr>
              <w:t>7888元/㎡</w:t>
            </w:r>
          </w:p>
        </w:tc>
        <w:tc>
          <w:tcPr>
            <w:tcW w:w="2126"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hint="eastAsia" w:ascii="Arial" w:hAnsi="Arial" w:cs="Arial"/>
                <w:bCs/>
                <w:sz w:val="18"/>
                <w:szCs w:val="18"/>
              </w:rPr>
              <w:t>8300元/㎡</w:t>
            </w:r>
          </w:p>
        </w:tc>
        <w:tc>
          <w:tcPr>
            <w:tcW w:w="198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hint="eastAsia" w:ascii="Arial" w:hAnsi="Arial" w:cs="Arial"/>
                <w:bCs/>
                <w:sz w:val="18"/>
                <w:szCs w:val="18"/>
              </w:rPr>
              <w:t>7400元/㎡</w:t>
            </w:r>
          </w:p>
        </w:tc>
        <w:tc>
          <w:tcPr>
            <w:tcW w:w="192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Cs/>
                <w:sz w:val="18"/>
                <w:szCs w:val="18"/>
                <w:highlight w:val="yellow"/>
              </w:rPr>
            </w:pPr>
            <w:r>
              <w:rPr>
                <w:rFonts w:hint="eastAsia" w:ascii="Arial" w:hAnsi="Arial" w:cs="Arial"/>
                <w:bCs/>
                <w:sz w:val="18"/>
                <w:szCs w:val="18"/>
              </w:rPr>
              <w:t>8</w:t>
            </w:r>
            <w:r>
              <w:rPr>
                <w:rFonts w:ascii="Arial" w:hAnsi="Arial" w:cs="Arial"/>
                <w:bCs/>
                <w:sz w:val="18"/>
                <w:szCs w:val="18"/>
              </w:rPr>
              <w:t>533.54</w:t>
            </w:r>
            <w:r>
              <w:rPr>
                <w:rFonts w:hint="eastAsia" w:ascii="Arial" w:hAnsi="Arial" w:cs="Arial"/>
                <w:bCs/>
                <w:sz w:val="18"/>
                <w:szCs w:val="18"/>
              </w:rPr>
              <w:t>元/㎡</w:t>
            </w:r>
          </w:p>
        </w:tc>
      </w:tr>
    </w:tbl>
    <w:p>
      <w:pPr>
        <w:spacing w:line="480" w:lineRule="auto"/>
        <w:ind w:firstLine="420" w:firstLineChars="200"/>
        <w:rPr>
          <w:rFonts w:ascii="Arial" w:hAnsi="Arial" w:cs="Arial"/>
          <w:kern w:val="44"/>
          <w:sz w:val="21"/>
          <w:szCs w:val="21"/>
        </w:rPr>
      </w:pPr>
      <w:r>
        <w:rPr>
          <w:rFonts w:hint="eastAsia" w:ascii="Arial" w:hAnsi="Arial" w:cs="Arial"/>
          <w:kern w:val="44"/>
          <w:sz w:val="21"/>
        </w:rPr>
        <w:t>与竞品相比，本项目在高层住宅业态中价位较高，去化速度较慢。</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4.土地成交量分析</w:t>
      </w:r>
    </w:p>
    <w:p>
      <w:pPr>
        <w:spacing w:line="480" w:lineRule="auto"/>
        <w:ind w:firstLine="420" w:firstLineChars="200"/>
        <w:rPr>
          <w:rFonts w:ascii="Arial" w:hAnsi="Arial" w:cs="Arial"/>
          <w:kern w:val="44"/>
          <w:sz w:val="21"/>
        </w:rPr>
      </w:pPr>
      <w:r>
        <w:rPr>
          <w:rFonts w:hint="eastAsia" w:ascii="Arial" w:hAnsi="Arial" w:cs="Arial"/>
          <w:kern w:val="44"/>
          <w:sz w:val="21"/>
        </w:rPr>
        <w:t>2021年5月共成交城镇住宅用地4宗，2021年6月成交城镇住宅用地1宗，2</w:t>
      </w:r>
      <w:r>
        <w:rPr>
          <w:rFonts w:ascii="Arial" w:hAnsi="Arial" w:cs="Arial"/>
          <w:kern w:val="44"/>
          <w:sz w:val="21"/>
        </w:rPr>
        <w:t>021</w:t>
      </w:r>
      <w:r>
        <w:rPr>
          <w:rFonts w:hint="eastAsia" w:ascii="Arial" w:hAnsi="Arial" w:cs="Arial"/>
          <w:kern w:val="44"/>
          <w:sz w:val="21"/>
        </w:rPr>
        <w:t>年8月成交城镇住宅用地2宗。成交楼面价分别为：4519.99元/㎡，溢价率33.73%；2303.33元/㎡，未溢价；3459元/㎡，溢价率19.39%；2733元/㎡，溢价率51.85%；1064元/㎡，未溢价；</w:t>
      </w:r>
      <w:r>
        <w:rPr>
          <w:rFonts w:ascii="Arial" w:hAnsi="Arial" w:cs="Arial"/>
          <w:kern w:val="44"/>
          <w:sz w:val="21"/>
        </w:rPr>
        <w:t>1560</w:t>
      </w:r>
      <w:r>
        <w:rPr>
          <w:rFonts w:hint="eastAsia" w:ascii="Arial" w:hAnsi="Arial" w:cs="Arial"/>
          <w:kern w:val="44"/>
          <w:sz w:val="21"/>
        </w:rPr>
        <w:t>元/㎡，溢价率</w:t>
      </w:r>
      <w:r>
        <w:rPr>
          <w:rFonts w:ascii="Arial" w:hAnsi="Arial" w:cs="Arial"/>
          <w:kern w:val="44"/>
          <w:sz w:val="21"/>
        </w:rPr>
        <w:t>30</w:t>
      </w:r>
      <w:r>
        <w:rPr>
          <w:rFonts w:hint="eastAsia" w:ascii="Arial" w:hAnsi="Arial" w:cs="Arial"/>
          <w:kern w:val="44"/>
          <w:sz w:val="21"/>
        </w:rPr>
        <w:t>%；</w:t>
      </w:r>
      <w:r>
        <w:rPr>
          <w:rFonts w:ascii="Arial" w:hAnsi="Arial" w:cs="Arial"/>
          <w:kern w:val="44"/>
          <w:sz w:val="21"/>
        </w:rPr>
        <w:t>1680</w:t>
      </w:r>
      <w:r>
        <w:rPr>
          <w:rFonts w:hint="eastAsia" w:ascii="Arial" w:hAnsi="Arial" w:cs="Arial"/>
          <w:kern w:val="44"/>
          <w:sz w:val="21"/>
        </w:rPr>
        <w:t>元/㎡，溢价率</w:t>
      </w:r>
      <w:r>
        <w:rPr>
          <w:rFonts w:ascii="Arial" w:hAnsi="Arial" w:cs="Arial"/>
          <w:kern w:val="44"/>
          <w:sz w:val="21"/>
        </w:rPr>
        <w:t>40</w:t>
      </w:r>
      <w:r>
        <w:rPr>
          <w:rFonts w:hint="eastAsia" w:ascii="Arial" w:hAnsi="Arial" w:cs="Arial"/>
          <w:kern w:val="44"/>
          <w:sz w:val="21"/>
        </w:rPr>
        <w:t>%。区域土地市场不活跃。</w:t>
      </w:r>
    </w:p>
    <w:p>
      <w:pPr>
        <w:spacing w:line="480" w:lineRule="auto"/>
        <w:ind w:firstLine="420" w:firstLineChars="200"/>
        <w:rPr>
          <w:rFonts w:ascii="Arial" w:hAnsi="Arial" w:cs="Arial"/>
          <w:sz w:val="20"/>
          <w:szCs w:val="20"/>
        </w:rPr>
      </w:pPr>
      <w:r>
        <w:rPr>
          <w:rFonts w:hint="eastAsia" w:ascii="Arial" w:hAnsi="Arial" w:cs="Arial"/>
          <w:kern w:val="44"/>
          <w:sz w:val="21"/>
        </w:rPr>
        <w:t>宜宾市老城区土地稀缺，土地供应较少，以下为宜宾市近半年集中土地成交案例。</w:t>
      </w:r>
    </w:p>
    <w:tbl>
      <w:tblPr>
        <w:tblStyle w:val="18"/>
        <w:tblW w:w="9221" w:type="dxa"/>
        <w:tblInd w:w="96" w:type="dxa"/>
        <w:tblLayout w:type="fixed"/>
        <w:tblCellMar>
          <w:top w:w="0" w:type="dxa"/>
          <w:left w:w="108" w:type="dxa"/>
          <w:bottom w:w="0" w:type="dxa"/>
          <w:right w:w="108" w:type="dxa"/>
        </w:tblCellMar>
      </w:tblPr>
      <w:tblGrid>
        <w:gridCol w:w="1016"/>
        <w:gridCol w:w="1485"/>
        <w:gridCol w:w="1515"/>
        <w:gridCol w:w="1710"/>
        <w:gridCol w:w="1800"/>
        <w:gridCol w:w="1695"/>
      </w:tblGrid>
      <w:tr>
        <w:tblPrEx>
          <w:tblCellMar>
            <w:top w:w="0" w:type="dxa"/>
            <w:left w:w="108" w:type="dxa"/>
            <w:bottom w:w="0" w:type="dxa"/>
            <w:right w:w="108" w:type="dxa"/>
          </w:tblCellMar>
        </w:tblPrEx>
        <w:trPr>
          <w:trHeight w:val="743" w:hRule="atLeast"/>
          <w:tblHeader/>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土拍1</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土拍2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土拍3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土拍4</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土拍5</w:t>
            </w:r>
          </w:p>
        </w:tc>
      </w:tr>
      <w:tr>
        <w:tblPrEx>
          <w:tblCellMar>
            <w:top w:w="0" w:type="dxa"/>
            <w:left w:w="108" w:type="dxa"/>
            <w:bottom w:w="0" w:type="dxa"/>
            <w:right w:w="108" w:type="dxa"/>
          </w:tblCellMar>
        </w:tblPrEx>
        <w:trPr>
          <w:trHeight w:val="9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土地位置</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叙州区南部新区（北区）BQ24-03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翠屏区岷江新区D-08-01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县城江南片区</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宜宾三江新区DC-L-08-05(b)、DC-L-08-06(a)地块</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宜宾三江新区DC-L-08-06(b)6地块</w:t>
            </w:r>
          </w:p>
        </w:tc>
      </w:tr>
      <w:tr>
        <w:tblPrEx>
          <w:tblCellMar>
            <w:top w:w="0" w:type="dxa"/>
            <w:left w:w="108" w:type="dxa"/>
            <w:bottom w:w="0" w:type="dxa"/>
            <w:right w:w="108" w:type="dxa"/>
          </w:tblCellMar>
        </w:tblPrEx>
        <w:trPr>
          <w:trHeight w:val="10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土地四至</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叙州区南部新区（北区）BQ24-03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翠屏区岷江新区D-08-01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县城江南片区</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宜宾三江新区DC-L-08-05(b)、DC-L-08-06(a)地块</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宜宾三江新区DC-L-08-06(b)6地块</w:t>
            </w:r>
          </w:p>
        </w:tc>
      </w:tr>
      <w:tr>
        <w:tblPrEx>
          <w:tblCellMar>
            <w:top w:w="0" w:type="dxa"/>
            <w:left w:w="108" w:type="dxa"/>
            <w:bottom w:w="0" w:type="dxa"/>
            <w:right w:w="108" w:type="dxa"/>
          </w:tblCellMar>
        </w:tblPrEx>
        <w:trPr>
          <w:trHeight w:val="1225"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土地编号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叙州区南部新区（北区）BQ24-03</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翠屏区岷江新区D-08-01</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PSX2021-16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宜宾三江新区DC-L-08-05(b)、DC-L-08-06(a)地块</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宜宾三江新区DC-L-08-06(b)6地块</w:t>
            </w:r>
          </w:p>
        </w:tc>
      </w:tr>
      <w:tr>
        <w:tblPrEx>
          <w:tblCellMar>
            <w:top w:w="0" w:type="dxa"/>
            <w:left w:w="108" w:type="dxa"/>
            <w:bottom w:w="0" w:type="dxa"/>
            <w:right w:w="108" w:type="dxa"/>
          </w:tblCellMar>
        </w:tblPrEx>
        <w:trPr>
          <w:trHeight w:val="72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用地性质</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城镇住宅-普通商品住房用地</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城镇住宅-普通商品住房用地</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城镇住宅-普通商品住房用地</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二类居住用地</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二类居住用地</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出让方式</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拍卖</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拍卖</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拍卖</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拍卖</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拍卖</w:t>
            </w:r>
          </w:p>
        </w:tc>
      </w:tr>
      <w:tr>
        <w:tblPrEx>
          <w:tblCellMar>
            <w:top w:w="0" w:type="dxa"/>
            <w:left w:w="108" w:type="dxa"/>
            <w:bottom w:w="0" w:type="dxa"/>
            <w:right w:w="108" w:type="dxa"/>
          </w:tblCellMar>
        </w:tblPrEx>
        <w:trPr>
          <w:trHeight w:val="4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总用地面积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48802㎡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40019㎡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10525㎡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137704㎡</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123523㎡</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代征面积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0㎡</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0㎡</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0㎡</w:t>
            </w:r>
          </w:p>
        </w:tc>
      </w:tr>
      <w:tr>
        <w:tblPrEx>
          <w:tblCellMar>
            <w:top w:w="0" w:type="dxa"/>
            <w:left w:w="108" w:type="dxa"/>
            <w:bottom w:w="0" w:type="dxa"/>
            <w:right w:w="108" w:type="dxa"/>
          </w:tblCellMar>
        </w:tblPrEx>
        <w:trPr>
          <w:trHeight w:val="4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建设</w:t>
            </w:r>
          </w:p>
          <w:p>
            <w:pPr>
              <w:jc w:val="center"/>
              <w:rPr>
                <w:rFonts w:ascii="Arial" w:hAnsi="Arial" w:cs="Arial"/>
                <w:b/>
                <w:sz w:val="15"/>
                <w:szCs w:val="15"/>
              </w:rPr>
            </w:pPr>
            <w:r>
              <w:rPr>
                <w:rFonts w:hint="eastAsia" w:ascii="Arial" w:hAnsi="Arial" w:cs="Arial"/>
                <w:b/>
                <w:sz w:val="15"/>
                <w:szCs w:val="15"/>
              </w:rPr>
              <w:t>用地面积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48802㎡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40019㎡</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10525㎡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137704㎡</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123523㎡</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规划</w:t>
            </w:r>
          </w:p>
          <w:p>
            <w:pPr>
              <w:jc w:val="center"/>
              <w:rPr>
                <w:rFonts w:ascii="Arial" w:hAnsi="Arial" w:cs="Arial"/>
                <w:b/>
                <w:sz w:val="15"/>
                <w:szCs w:val="15"/>
              </w:rPr>
            </w:pPr>
            <w:r>
              <w:rPr>
                <w:rFonts w:hint="eastAsia" w:ascii="Arial" w:hAnsi="Arial" w:cs="Arial"/>
                <w:b/>
                <w:sz w:val="15"/>
                <w:szCs w:val="15"/>
              </w:rPr>
              <w:t>建筑面积</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131765㎡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120057㎡</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26313㎡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344260㎡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308808㎡</w:t>
            </w:r>
          </w:p>
        </w:tc>
      </w:tr>
      <w:tr>
        <w:tblPrEx>
          <w:tblCellMar>
            <w:top w:w="0" w:type="dxa"/>
            <w:left w:w="108" w:type="dxa"/>
            <w:bottom w:w="0" w:type="dxa"/>
            <w:right w:w="108" w:type="dxa"/>
          </w:tblCellMar>
        </w:tblPrEx>
        <w:trPr>
          <w:trHeight w:val="48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容积率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大于1并且小于或等于2.7</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大于1并且小于或等于3</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大于1并且小于或等于2.5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大于1.0且不大于2.5</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大于1.0且不大于2.5</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建筑密度</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小于或等于22</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小于或等于22</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小于或等于30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不大于20%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不大于20%</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绿化率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大于或等于35</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大于或等于30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　</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出让年限</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70年</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70年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70年</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居住70年，商业40年</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居住70年，</w:t>
            </w:r>
          </w:p>
          <w:p>
            <w:pPr>
              <w:jc w:val="center"/>
              <w:rPr>
                <w:rFonts w:ascii="Arial" w:hAnsi="Arial" w:cs="Arial"/>
                <w:bCs/>
                <w:sz w:val="15"/>
                <w:szCs w:val="15"/>
              </w:rPr>
            </w:pPr>
            <w:r>
              <w:rPr>
                <w:rFonts w:hint="eastAsia" w:ascii="Arial" w:hAnsi="Arial" w:cs="Arial"/>
                <w:bCs/>
                <w:sz w:val="15"/>
                <w:szCs w:val="15"/>
              </w:rPr>
              <w:t>商业41年</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成交时间</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2021年5月8日</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2021年5月19日</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2021年6月17日</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2021年8月18日</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2021年8月18日</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成交价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45581万元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32815万元</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2800万元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53704万元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51879万元</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溢价率</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19.39%</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51.85%</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30.00%</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40.00%</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成交楼面价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3459元/㎡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2733元/㎡</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1064元/㎡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1560元/㎡</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1680元/㎡</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成交每亩价</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622.67万元/亩</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546.67万元/亩</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177.36万元/亩</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260万元/亩</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280万元/亩</w:t>
            </w:r>
          </w:p>
        </w:tc>
      </w:tr>
      <w:tr>
        <w:tblPrEx>
          <w:tblCellMar>
            <w:top w:w="0" w:type="dxa"/>
            <w:left w:w="108" w:type="dxa"/>
            <w:bottom w:w="0" w:type="dxa"/>
            <w:right w:w="108" w:type="dxa"/>
          </w:tblCellMar>
        </w:tblPrEx>
        <w:trPr>
          <w:trHeight w:val="72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受让单位</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宜宾树德房地产开发有限公司</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宜宾远达房地产投资开发有限公司</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四川中驰君鹏置业集团有限公司</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宜宾三江源海置地有限公司</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宜宾三江源海置地有限公司</w:t>
            </w:r>
          </w:p>
        </w:tc>
      </w:tr>
      <w:tr>
        <w:tblPrEx>
          <w:tblCellMar>
            <w:top w:w="0" w:type="dxa"/>
            <w:left w:w="108" w:type="dxa"/>
            <w:bottom w:w="0" w:type="dxa"/>
            <w:right w:w="108" w:type="dxa"/>
          </w:tblCellMar>
        </w:tblPrEx>
        <w:trPr>
          <w:trHeight w:val="240" w:hRule="atLeast"/>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5"/>
                <w:szCs w:val="15"/>
              </w:rPr>
            </w:pPr>
            <w:r>
              <w:rPr>
                <w:rFonts w:hint="eastAsia" w:ascii="Arial" w:hAnsi="Arial" w:cs="Arial"/>
                <w:b/>
                <w:sz w:val="15"/>
                <w:szCs w:val="15"/>
              </w:rPr>
              <w:t>保证金</w:t>
            </w:r>
          </w:p>
        </w:tc>
        <w:tc>
          <w:tcPr>
            <w:tcW w:w="148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8000万元</w:t>
            </w:r>
          </w:p>
        </w:tc>
        <w:tc>
          <w:tcPr>
            <w:tcW w:w="151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5000万元</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2800万元</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　</w:t>
            </w:r>
          </w:p>
        </w:tc>
        <w:tc>
          <w:tcPr>
            <w:tcW w:w="1695"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5"/>
                <w:szCs w:val="15"/>
              </w:rPr>
            </w:pPr>
            <w:r>
              <w:rPr>
                <w:rFonts w:hint="eastAsia" w:ascii="Arial" w:hAnsi="Arial" w:cs="Arial"/>
                <w:bCs/>
                <w:sz w:val="15"/>
                <w:szCs w:val="15"/>
              </w:rPr>
              <w:t>　</w:t>
            </w:r>
          </w:p>
        </w:tc>
      </w:tr>
    </w:tbl>
    <w:p>
      <w:pPr>
        <w:pStyle w:val="2"/>
      </w:pPr>
    </w:p>
    <w:p>
      <w:pPr>
        <w:pStyle w:val="3"/>
        <w:keepNext w:val="0"/>
        <w:keepLines w:val="0"/>
        <w:spacing w:before="300" w:after="300" w:line="360" w:lineRule="exact"/>
        <w:jc w:val="left"/>
        <w:rPr>
          <w:rFonts w:ascii="Arial" w:hAnsi="Arial" w:eastAsia="宋体" w:cs="Arial"/>
          <w:bCs/>
          <w:color w:val="000000"/>
          <w:sz w:val="24"/>
          <w:szCs w:val="24"/>
        </w:rPr>
      </w:pPr>
      <w:bookmarkStart w:id="52" w:name="_Toc66115206"/>
      <w:bookmarkStart w:id="53" w:name="_Toc19532"/>
      <w:bookmarkStart w:id="54" w:name="_Toc15641"/>
      <w:r>
        <w:rPr>
          <w:rFonts w:hint="eastAsia" w:ascii="Arial" w:hAnsi="Arial" w:eastAsia="宋体" w:cs="Arial"/>
          <w:bCs/>
          <w:color w:val="000000"/>
          <w:sz w:val="24"/>
          <w:szCs w:val="24"/>
        </w:rPr>
        <w:t>十二、项目公司资金计划执行情况</w:t>
      </w:r>
      <w:bookmarkEnd w:id="52"/>
      <w:bookmarkEnd w:id="53"/>
      <w:bookmarkEnd w:id="54"/>
    </w:p>
    <w:p>
      <w:pPr>
        <w:jc w:val="center"/>
      </w:pPr>
      <w:bookmarkStart w:id="55" w:name="_Toc2913"/>
      <w:bookmarkStart w:id="56" w:name="_Toc66115207"/>
      <w:r>
        <w:rPr>
          <w:rFonts w:hint="eastAsia" w:ascii="宋体" w:hAnsi="宋体" w:cs="宋体"/>
          <w:b/>
          <w:bCs/>
          <w:color w:val="000000"/>
          <w:sz w:val="21"/>
          <w:szCs w:val="21"/>
        </w:rPr>
        <w:t>表十三：</w:t>
      </w:r>
      <w:r>
        <w:rPr>
          <w:rFonts w:hint="eastAsia" w:ascii="宋体" w:hAnsi="宋体" w:cs="宋体"/>
          <w:b/>
          <w:bCs/>
          <w:sz w:val="21"/>
          <w:szCs w:val="21"/>
        </w:rPr>
        <w:t>2021年8月资金计划执行情况</w:t>
      </w:r>
    </w:p>
    <w:tbl>
      <w:tblPr>
        <w:tblStyle w:val="18"/>
        <w:tblW w:w="95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337"/>
        <w:gridCol w:w="2040"/>
        <w:gridCol w:w="2143"/>
        <w:gridCol w:w="2348"/>
        <w:gridCol w:w="9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77"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1337"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支出项目</w:t>
            </w:r>
          </w:p>
        </w:tc>
        <w:tc>
          <w:tcPr>
            <w:tcW w:w="2040"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计划金额</w:t>
            </w:r>
          </w:p>
        </w:tc>
        <w:tc>
          <w:tcPr>
            <w:tcW w:w="2143" w:type="dxa"/>
            <w:vAlign w:val="center"/>
          </w:tcPr>
          <w:p>
            <w:pPr>
              <w:jc w:val="center"/>
              <w:textAlignment w:val="center"/>
              <w:rPr>
                <w:rFonts w:ascii="宋体" w:hAnsi="宋体" w:cs="宋体"/>
                <w:b/>
                <w:bCs/>
                <w:color w:val="000000"/>
                <w:sz w:val="18"/>
                <w:szCs w:val="18"/>
              </w:rPr>
            </w:pPr>
            <w:r>
              <w:rPr>
                <w:rFonts w:ascii="宋体" w:hAnsi="宋体" w:cs="宋体"/>
                <w:b/>
                <w:bCs/>
                <w:color w:val="000000"/>
                <w:sz w:val="18"/>
                <w:szCs w:val="18"/>
              </w:rPr>
              <w:t>实际金额</w:t>
            </w:r>
          </w:p>
        </w:tc>
        <w:tc>
          <w:tcPr>
            <w:tcW w:w="2348" w:type="dxa"/>
            <w:vAlign w:val="center"/>
          </w:tcPr>
          <w:p>
            <w:pPr>
              <w:jc w:val="center"/>
              <w:textAlignment w:val="center"/>
              <w:rPr>
                <w:rFonts w:ascii="宋体" w:hAnsi="宋体" w:cs="宋体"/>
                <w:b/>
                <w:bCs/>
                <w:color w:val="000000"/>
                <w:sz w:val="18"/>
                <w:szCs w:val="18"/>
              </w:rPr>
            </w:pPr>
            <w:r>
              <w:rPr>
                <w:rFonts w:ascii="宋体" w:hAnsi="宋体" w:cs="宋体"/>
                <w:b/>
                <w:bCs/>
                <w:color w:val="000000"/>
                <w:sz w:val="18"/>
                <w:szCs w:val="18"/>
              </w:rPr>
              <w:t>差异金额</w:t>
            </w:r>
          </w:p>
        </w:tc>
        <w:tc>
          <w:tcPr>
            <w:tcW w:w="968"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7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xml:space="preserve">1 </w:t>
            </w:r>
          </w:p>
        </w:tc>
        <w:tc>
          <w:tcPr>
            <w:tcW w:w="133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开发费用</w:t>
            </w:r>
          </w:p>
        </w:tc>
        <w:tc>
          <w:tcPr>
            <w:tcW w:w="2040"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2,926,157.75 </w:t>
            </w:r>
          </w:p>
        </w:tc>
        <w:tc>
          <w:tcPr>
            <w:tcW w:w="2143"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1,547,156.25 </w:t>
            </w:r>
          </w:p>
        </w:tc>
        <w:tc>
          <w:tcPr>
            <w:tcW w:w="2348"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1,379,001.50 </w:t>
            </w:r>
          </w:p>
        </w:tc>
        <w:tc>
          <w:tcPr>
            <w:tcW w:w="968" w:type="dxa"/>
            <w:vAlign w:val="center"/>
          </w:tcPr>
          <w:p>
            <w:pPr>
              <w:widowControl w:val="0"/>
              <w:textAlignment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7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xml:space="preserve">2 </w:t>
            </w:r>
          </w:p>
        </w:tc>
        <w:tc>
          <w:tcPr>
            <w:tcW w:w="133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建安费用</w:t>
            </w:r>
          </w:p>
        </w:tc>
        <w:tc>
          <w:tcPr>
            <w:tcW w:w="2040"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63,135,833.60 </w:t>
            </w:r>
          </w:p>
        </w:tc>
        <w:tc>
          <w:tcPr>
            <w:tcW w:w="2143"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29,519,672.00 </w:t>
            </w:r>
          </w:p>
        </w:tc>
        <w:tc>
          <w:tcPr>
            <w:tcW w:w="2348"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33,616,161.60 </w:t>
            </w:r>
          </w:p>
        </w:tc>
        <w:tc>
          <w:tcPr>
            <w:tcW w:w="968" w:type="dxa"/>
            <w:vAlign w:val="center"/>
          </w:tcPr>
          <w:p>
            <w:pPr>
              <w:widowControl w:val="0"/>
              <w:textAlignment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7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xml:space="preserve">3 </w:t>
            </w:r>
          </w:p>
        </w:tc>
        <w:tc>
          <w:tcPr>
            <w:tcW w:w="133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营建成本</w:t>
            </w:r>
          </w:p>
        </w:tc>
        <w:tc>
          <w:tcPr>
            <w:tcW w:w="2040"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457,637.39 </w:t>
            </w:r>
          </w:p>
        </w:tc>
        <w:tc>
          <w:tcPr>
            <w:tcW w:w="2143"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455,637.39 </w:t>
            </w:r>
          </w:p>
        </w:tc>
        <w:tc>
          <w:tcPr>
            <w:tcW w:w="2348"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2,000.00 </w:t>
            </w:r>
          </w:p>
        </w:tc>
        <w:tc>
          <w:tcPr>
            <w:tcW w:w="968" w:type="dxa"/>
            <w:vAlign w:val="center"/>
          </w:tcPr>
          <w:p>
            <w:pPr>
              <w:widowControl w:val="0"/>
              <w:textAlignment w:val="center"/>
              <w:rPr>
                <w:rFonts w:ascii="Arial" w:hAnsi="Arial" w:cs="Arial"/>
                <w:color w:val="000000"/>
                <w:kern w:val="2"/>
                <w:sz w:val="18"/>
                <w:szCs w:val="18"/>
              </w:rPr>
            </w:pPr>
            <w:r>
              <w:rPr>
                <w:rFonts w:hint="eastAsia" w:ascii="Arial" w:hAnsi="Arial" w:cs="Arial"/>
                <w:color w:val="000000"/>
                <w:kern w:val="2"/>
                <w:sz w:val="18"/>
                <w:szCs w:val="1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7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xml:space="preserve">4 </w:t>
            </w:r>
          </w:p>
        </w:tc>
        <w:tc>
          <w:tcPr>
            <w:tcW w:w="133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管理费用</w:t>
            </w:r>
          </w:p>
        </w:tc>
        <w:tc>
          <w:tcPr>
            <w:tcW w:w="2040"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3,897,102.73 </w:t>
            </w:r>
          </w:p>
        </w:tc>
        <w:tc>
          <w:tcPr>
            <w:tcW w:w="2143"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533,748.62 </w:t>
            </w:r>
          </w:p>
        </w:tc>
        <w:tc>
          <w:tcPr>
            <w:tcW w:w="2348"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3,363,354.11 </w:t>
            </w:r>
          </w:p>
        </w:tc>
        <w:tc>
          <w:tcPr>
            <w:tcW w:w="968" w:type="dxa"/>
            <w:vAlign w:val="center"/>
          </w:tcPr>
          <w:p>
            <w:pPr>
              <w:widowControl w:val="0"/>
              <w:textAlignment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7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xml:space="preserve">5 </w:t>
            </w:r>
          </w:p>
        </w:tc>
        <w:tc>
          <w:tcPr>
            <w:tcW w:w="133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营销费用</w:t>
            </w:r>
          </w:p>
        </w:tc>
        <w:tc>
          <w:tcPr>
            <w:tcW w:w="2040"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4,927,322.00 </w:t>
            </w:r>
          </w:p>
        </w:tc>
        <w:tc>
          <w:tcPr>
            <w:tcW w:w="2143"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824,016.56 </w:t>
            </w:r>
          </w:p>
        </w:tc>
        <w:tc>
          <w:tcPr>
            <w:tcW w:w="2348"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4,103,305.44 </w:t>
            </w:r>
          </w:p>
        </w:tc>
        <w:tc>
          <w:tcPr>
            <w:tcW w:w="968" w:type="dxa"/>
            <w:vAlign w:val="center"/>
          </w:tcPr>
          <w:p>
            <w:pPr>
              <w:widowControl w:val="0"/>
              <w:textAlignment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7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xml:space="preserve">6 </w:t>
            </w:r>
          </w:p>
        </w:tc>
        <w:tc>
          <w:tcPr>
            <w:tcW w:w="133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税费</w:t>
            </w:r>
          </w:p>
        </w:tc>
        <w:tc>
          <w:tcPr>
            <w:tcW w:w="2040"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1,500,000.00 </w:t>
            </w:r>
          </w:p>
        </w:tc>
        <w:tc>
          <w:tcPr>
            <w:tcW w:w="2143"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1,612,181.30 </w:t>
            </w:r>
          </w:p>
        </w:tc>
        <w:tc>
          <w:tcPr>
            <w:tcW w:w="2348"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-112,181.30 </w:t>
            </w:r>
          </w:p>
        </w:tc>
        <w:tc>
          <w:tcPr>
            <w:tcW w:w="968" w:type="dxa"/>
            <w:vAlign w:val="center"/>
          </w:tcPr>
          <w:p>
            <w:pPr>
              <w:widowControl w:val="0"/>
              <w:textAlignment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67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xml:space="preserve">7 </w:t>
            </w:r>
          </w:p>
        </w:tc>
        <w:tc>
          <w:tcPr>
            <w:tcW w:w="133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财务费用</w:t>
            </w:r>
          </w:p>
        </w:tc>
        <w:tc>
          <w:tcPr>
            <w:tcW w:w="2040"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0.00 </w:t>
            </w:r>
          </w:p>
        </w:tc>
        <w:tc>
          <w:tcPr>
            <w:tcW w:w="2143"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741.00 </w:t>
            </w:r>
          </w:p>
        </w:tc>
        <w:tc>
          <w:tcPr>
            <w:tcW w:w="2348"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-741.00 </w:t>
            </w:r>
          </w:p>
        </w:tc>
        <w:tc>
          <w:tcPr>
            <w:tcW w:w="968" w:type="dxa"/>
            <w:vAlign w:val="center"/>
          </w:tcPr>
          <w:p>
            <w:pPr>
              <w:widowControl w:val="0"/>
              <w:textAlignment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 w:hRule="atLeast"/>
          <w:jc w:val="center"/>
        </w:trPr>
        <w:tc>
          <w:tcPr>
            <w:tcW w:w="67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xml:space="preserve">8 </w:t>
            </w:r>
          </w:p>
        </w:tc>
        <w:tc>
          <w:tcPr>
            <w:tcW w:w="133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其他费用</w:t>
            </w:r>
          </w:p>
        </w:tc>
        <w:tc>
          <w:tcPr>
            <w:tcW w:w="2040"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900,000.00 </w:t>
            </w:r>
          </w:p>
        </w:tc>
        <w:tc>
          <w:tcPr>
            <w:tcW w:w="2143"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228,000.00 </w:t>
            </w:r>
          </w:p>
        </w:tc>
        <w:tc>
          <w:tcPr>
            <w:tcW w:w="2348"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672,000.00 </w:t>
            </w:r>
          </w:p>
        </w:tc>
        <w:tc>
          <w:tcPr>
            <w:tcW w:w="968" w:type="dxa"/>
            <w:vAlign w:val="center"/>
          </w:tcPr>
          <w:p>
            <w:pPr>
              <w:widowControl w:val="0"/>
              <w:textAlignment w:val="center"/>
              <w:rPr>
                <w:rFonts w:ascii="Arial" w:hAnsi="Arial" w:cs="Arial"/>
                <w:color w:val="000000"/>
                <w:kern w:val="2"/>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67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 xml:space="preserve">9 </w:t>
            </w:r>
          </w:p>
        </w:tc>
        <w:tc>
          <w:tcPr>
            <w:tcW w:w="1337" w:type="dxa"/>
            <w:vAlign w:val="center"/>
          </w:tcPr>
          <w:p>
            <w:pPr>
              <w:widowControl w:val="0"/>
              <w:jc w:val="center"/>
              <w:textAlignment w:val="center"/>
              <w:rPr>
                <w:rFonts w:ascii="Arial" w:hAnsi="Arial" w:cs="Arial"/>
                <w:color w:val="000000"/>
                <w:kern w:val="2"/>
                <w:sz w:val="18"/>
                <w:szCs w:val="18"/>
              </w:rPr>
            </w:pPr>
            <w:r>
              <w:rPr>
                <w:rFonts w:hint="eastAsia" w:ascii="Arial" w:hAnsi="Arial" w:cs="Arial"/>
                <w:color w:val="000000"/>
                <w:kern w:val="2"/>
                <w:sz w:val="18"/>
                <w:szCs w:val="18"/>
              </w:rPr>
              <w:t>合计</w:t>
            </w:r>
          </w:p>
        </w:tc>
        <w:tc>
          <w:tcPr>
            <w:tcW w:w="2040"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77,744,053.47 </w:t>
            </w:r>
          </w:p>
        </w:tc>
        <w:tc>
          <w:tcPr>
            <w:tcW w:w="2143"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34,721,153.12 </w:t>
            </w:r>
          </w:p>
        </w:tc>
        <w:tc>
          <w:tcPr>
            <w:tcW w:w="2348" w:type="dxa"/>
            <w:vAlign w:val="center"/>
          </w:tcPr>
          <w:p>
            <w:pPr>
              <w:widowControl w:val="0"/>
              <w:jc w:val="right"/>
              <w:textAlignment w:val="center"/>
              <w:rPr>
                <w:rFonts w:ascii="Arial" w:hAnsi="Arial" w:cs="Arial"/>
                <w:color w:val="000000"/>
                <w:kern w:val="2"/>
                <w:sz w:val="18"/>
                <w:szCs w:val="18"/>
              </w:rPr>
            </w:pPr>
            <w:r>
              <w:rPr>
                <w:rFonts w:hint="eastAsia" w:ascii="Arial" w:hAnsi="Arial" w:cs="Arial"/>
                <w:color w:val="000000"/>
                <w:kern w:val="2"/>
                <w:sz w:val="18"/>
                <w:szCs w:val="18"/>
              </w:rPr>
              <w:t xml:space="preserve">43,022,900.35 </w:t>
            </w:r>
          </w:p>
        </w:tc>
        <w:tc>
          <w:tcPr>
            <w:tcW w:w="968" w:type="dxa"/>
            <w:vAlign w:val="center"/>
          </w:tcPr>
          <w:p>
            <w:pPr>
              <w:widowControl w:val="0"/>
              <w:textAlignment w:val="center"/>
              <w:rPr>
                <w:rFonts w:ascii="Arial" w:hAnsi="Arial" w:cs="Arial"/>
                <w:color w:val="000000"/>
                <w:kern w:val="2"/>
                <w:sz w:val="18"/>
                <w:szCs w:val="18"/>
              </w:rPr>
            </w:pPr>
          </w:p>
        </w:tc>
      </w:tr>
    </w:tbl>
    <w:p>
      <w:pPr>
        <w:widowControl w:val="0"/>
        <w:spacing w:line="480" w:lineRule="auto"/>
        <w:ind w:firstLine="420" w:firstLineChars="200"/>
        <w:jc w:val="both"/>
        <w:rPr>
          <w:rFonts w:ascii="Arial" w:hAnsi="Arial" w:cs="Arial"/>
          <w:bCs/>
          <w:color w:val="000000"/>
        </w:rPr>
      </w:pPr>
      <w:r>
        <w:rPr>
          <w:rFonts w:hint="eastAsia" w:ascii="Arial" w:hAnsi="Arial" w:cs="Arial"/>
          <w:kern w:val="44"/>
          <w:sz w:val="21"/>
          <w:szCs w:val="21"/>
        </w:rPr>
        <w:t>项目公司报的资金计划因为集团支付总额限制，很多费用</w:t>
      </w:r>
      <w:r>
        <w:rPr>
          <w:rFonts w:hint="eastAsia" w:ascii="Arial" w:hAnsi="Arial" w:cs="Arial"/>
          <w:kern w:val="44"/>
          <w:sz w:val="21"/>
          <w:szCs w:val="21"/>
          <w:lang w:val="en-US" w:eastAsia="zh-CN"/>
        </w:rPr>
        <w:t>无法支付，</w:t>
      </w:r>
      <w:r>
        <w:rPr>
          <w:rFonts w:hint="eastAsia" w:ascii="Arial" w:hAnsi="Arial" w:cs="Arial"/>
          <w:kern w:val="44"/>
          <w:sz w:val="21"/>
          <w:szCs w:val="21"/>
        </w:rPr>
        <w:t>导致资金执行过程中存在较大差异。</w:t>
      </w:r>
      <w:r>
        <w:rPr>
          <w:rFonts w:hint="eastAsia" w:ascii="Arial" w:hAnsi="Arial" w:cs="Arial"/>
          <w:bCs/>
          <w:color w:val="000000"/>
        </w:rPr>
        <w:br w:type="page"/>
      </w:r>
    </w:p>
    <w:p>
      <w:pPr>
        <w:pStyle w:val="3"/>
        <w:keepNext w:val="0"/>
        <w:keepLines w:val="0"/>
        <w:spacing w:before="300" w:after="300" w:line="360" w:lineRule="exact"/>
        <w:jc w:val="left"/>
        <w:rPr>
          <w:rFonts w:ascii="Arial" w:hAnsi="Arial" w:eastAsia="宋体" w:cs="Arial"/>
          <w:bCs/>
          <w:color w:val="000000"/>
          <w:sz w:val="24"/>
          <w:szCs w:val="24"/>
        </w:rPr>
      </w:pPr>
      <w:bookmarkStart w:id="57" w:name="_Toc27214"/>
      <w:r>
        <w:rPr>
          <w:rFonts w:hint="eastAsia" w:ascii="Arial" w:hAnsi="Arial" w:eastAsia="宋体" w:cs="Arial"/>
          <w:bCs/>
          <w:color w:val="000000"/>
          <w:sz w:val="24"/>
          <w:szCs w:val="24"/>
        </w:rPr>
        <w:t>十三、项目公司用印情况（明细台账作为附件）</w:t>
      </w:r>
      <w:bookmarkEnd w:id="55"/>
      <w:bookmarkEnd w:id="56"/>
      <w:bookmarkEnd w:id="57"/>
    </w:p>
    <w:p>
      <w:pPr>
        <w:jc w:val="center"/>
      </w:pPr>
      <w:bookmarkStart w:id="58" w:name="_Toc9035"/>
      <w:r>
        <w:rPr>
          <w:rFonts w:hint="eastAsia" w:ascii="宋体" w:hAnsi="宋体" w:cs="宋体"/>
          <w:b/>
          <w:bCs/>
          <w:color w:val="000000"/>
          <w:sz w:val="21"/>
          <w:szCs w:val="21"/>
        </w:rPr>
        <w:t>表十二：</w:t>
      </w:r>
      <w:r>
        <w:rPr>
          <w:rFonts w:hint="eastAsia" w:ascii="宋体" w:hAnsi="宋体" w:cs="宋体"/>
          <w:b/>
          <w:bCs/>
          <w:sz w:val="21"/>
          <w:szCs w:val="21"/>
        </w:rPr>
        <w:t>项目公司用印情况统计表</w:t>
      </w:r>
      <w:bookmarkEnd w:id="58"/>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7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3"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6274" w:type="dxa"/>
            <w:vAlign w:val="center"/>
          </w:tcPr>
          <w:p>
            <w:pPr>
              <w:jc w:val="center"/>
              <w:textAlignment w:val="center"/>
              <w:rPr>
                <w:rFonts w:ascii="宋体" w:hAnsi="宋体" w:cs="宋体"/>
                <w:b/>
                <w:bCs/>
                <w:color w:val="000000"/>
                <w:sz w:val="18"/>
                <w:szCs w:val="18"/>
              </w:rPr>
            </w:pPr>
            <w:r>
              <w:rPr>
                <w:rFonts w:ascii="宋体" w:hAnsi="宋体" w:cs="宋体"/>
                <w:b/>
                <w:bCs/>
                <w:color w:val="000000"/>
                <w:sz w:val="18"/>
                <w:szCs w:val="18"/>
              </w:rPr>
              <w:t>用途（合同、内部文件等）</w:t>
            </w:r>
          </w:p>
        </w:tc>
        <w:tc>
          <w:tcPr>
            <w:tcW w:w="1489" w:type="dxa"/>
            <w:vAlign w:val="center"/>
          </w:tcPr>
          <w:p>
            <w:pPr>
              <w:jc w:val="center"/>
              <w:textAlignment w:val="center"/>
              <w:rPr>
                <w:rFonts w:ascii="宋体" w:hAnsi="宋体" w:cs="宋体"/>
                <w:b/>
                <w:bCs/>
                <w:color w:val="000000"/>
                <w:sz w:val="18"/>
                <w:szCs w:val="18"/>
              </w:rPr>
            </w:pPr>
            <w:r>
              <w:rPr>
                <w:rFonts w:ascii="宋体" w:hAnsi="宋体" w:cs="宋体"/>
                <w:b/>
                <w:bCs/>
                <w:color w:val="000000"/>
                <w:sz w:val="18"/>
                <w:szCs w:val="18"/>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rPr>
                <w:rFonts w:ascii="Arial" w:hAnsi="Arial" w:cs="Arial"/>
                <w:bCs/>
                <w:sz w:val="18"/>
                <w:szCs w:val="18"/>
              </w:rPr>
            </w:pPr>
            <w:r>
              <w:rPr>
                <w:rFonts w:hint="eastAsia" w:ascii="Arial" w:hAnsi="Arial" w:cs="Arial"/>
                <w:bCs/>
                <w:sz w:val="18"/>
                <w:szCs w:val="18"/>
              </w:rPr>
              <w:t>1</w:t>
            </w:r>
          </w:p>
        </w:tc>
        <w:tc>
          <w:tcPr>
            <w:tcW w:w="6274" w:type="dxa"/>
            <w:vAlign w:val="center"/>
          </w:tcPr>
          <w:p>
            <w:pPr>
              <w:jc w:val="center"/>
              <w:rPr>
                <w:rFonts w:ascii="Arial" w:hAnsi="Arial" w:cs="Arial"/>
                <w:bCs/>
                <w:sz w:val="18"/>
                <w:szCs w:val="18"/>
              </w:rPr>
            </w:pPr>
            <w:r>
              <w:rPr>
                <w:rFonts w:hint="eastAsia" w:ascii="Arial" w:hAnsi="Arial" w:cs="Arial"/>
                <w:bCs/>
                <w:sz w:val="18"/>
                <w:szCs w:val="18"/>
              </w:rPr>
              <w:t>合同类</w:t>
            </w:r>
          </w:p>
        </w:tc>
        <w:tc>
          <w:tcPr>
            <w:tcW w:w="1489" w:type="dxa"/>
            <w:vAlign w:val="center"/>
          </w:tcPr>
          <w:p>
            <w:pPr>
              <w:jc w:val="center"/>
              <w:rPr>
                <w:rFonts w:ascii="Arial" w:hAnsi="Arial" w:cs="Arial"/>
                <w:bCs/>
                <w:sz w:val="18"/>
                <w:szCs w:val="18"/>
              </w:rPr>
            </w:pPr>
            <w:r>
              <w:rPr>
                <w:rFonts w:hint="eastAsia" w:ascii="Arial" w:hAnsi="Arial" w:cs="Arial"/>
                <w:bCs/>
                <w:sz w:val="18"/>
                <w:szCs w:val="18"/>
              </w:rPr>
              <w:t>395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rPr>
                <w:rFonts w:ascii="Arial" w:hAnsi="Arial" w:cs="Arial"/>
                <w:bCs/>
                <w:sz w:val="18"/>
                <w:szCs w:val="18"/>
              </w:rPr>
            </w:pPr>
            <w:r>
              <w:rPr>
                <w:rFonts w:hint="eastAsia" w:ascii="Arial" w:hAnsi="Arial" w:cs="Arial"/>
                <w:bCs/>
                <w:sz w:val="18"/>
                <w:szCs w:val="18"/>
              </w:rPr>
              <w:t>2</w:t>
            </w:r>
          </w:p>
        </w:tc>
        <w:tc>
          <w:tcPr>
            <w:tcW w:w="6274" w:type="dxa"/>
            <w:vAlign w:val="center"/>
          </w:tcPr>
          <w:p>
            <w:pPr>
              <w:jc w:val="center"/>
              <w:rPr>
                <w:rFonts w:ascii="Arial" w:hAnsi="Arial" w:cs="Arial"/>
                <w:bCs/>
                <w:sz w:val="18"/>
                <w:szCs w:val="18"/>
              </w:rPr>
            </w:pPr>
            <w:r>
              <w:rPr>
                <w:rFonts w:hint="eastAsia" w:ascii="Arial" w:hAnsi="Arial" w:cs="Arial"/>
                <w:bCs/>
                <w:sz w:val="18"/>
                <w:szCs w:val="18"/>
              </w:rPr>
              <w:t>（日常管理事项用印）</w:t>
            </w:r>
          </w:p>
        </w:tc>
        <w:tc>
          <w:tcPr>
            <w:tcW w:w="1489" w:type="dxa"/>
            <w:vAlign w:val="center"/>
          </w:tcPr>
          <w:p>
            <w:pPr>
              <w:jc w:val="center"/>
              <w:rPr>
                <w:rFonts w:ascii="Arial" w:hAnsi="Arial" w:cs="Arial"/>
                <w:bCs/>
                <w:sz w:val="18"/>
                <w:szCs w:val="18"/>
              </w:rPr>
            </w:pPr>
            <w:r>
              <w:rPr>
                <w:rFonts w:hint="eastAsia" w:ascii="Arial" w:hAnsi="Arial" w:cs="Arial"/>
                <w:bCs/>
                <w:sz w:val="18"/>
                <w:szCs w:val="18"/>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273" w:type="dxa"/>
            <w:vAlign w:val="center"/>
          </w:tcPr>
          <w:p>
            <w:pPr>
              <w:jc w:val="center"/>
              <w:rPr>
                <w:rFonts w:ascii="Arial" w:hAnsi="Arial" w:cs="Arial"/>
                <w:bCs/>
                <w:sz w:val="18"/>
                <w:szCs w:val="18"/>
              </w:rPr>
            </w:pPr>
            <w:r>
              <w:rPr>
                <w:rFonts w:hint="eastAsia" w:ascii="Arial" w:hAnsi="Arial" w:cs="Arial"/>
                <w:bCs/>
                <w:sz w:val="18"/>
                <w:szCs w:val="18"/>
              </w:rPr>
              <w:t>3</w:t>
            </w:r>
          </w:p>
        </w:tc>
        <w:tc>
          <w:tcPr>
            <w:tcW w:w="6274" w:type="dxa"/>
            <w:vAlign w:val="center"/>
          </w:tcPr>
          <w:p>
            <w:pPr>
              <w:jc w:val="center"/>
              <w:rPr>
                <w:rFonts w:ascii="Arial" w:hAnsi="Arial" w:cs="Arial"/>
                <w:bCs/>
                <w:sz w:val="18"/>
                <w:szCs w:val="18"/>
              </w:rPr>
            </w:pPr>
            <w:r>
              <w:rPr>
                <w:rFonts w:hint="eastAsia" w:ascii="Arial" w:hAnsi="Arial" w:cs="Arial"/>
                <w:bCs/>
                <w:sz w:val="18"/>
                <w:szCs w:val="18"/>
              </w:rPr>
              <w:t>其他</w:t>
            </w:r>
          </w:p>
        </w:tc>
        <w:tc>
          <w:tcPr>
            <w:tcW w:w="1489" w:type="dxa"/>
            <w:vAlign w:val="center"/>
          </w:tcPr>
          <w:p>
            <w:pPr>
              <w:jc w:val="center"/>
              <w:rPr>
                <w:rFonts w:ascii="Arial" w:hAnsi="Arial" w:cs="Arial"/>
                <w:bCs/>
                <w:sz w:val="18"/>
                <w:szCs w:val="18"/>
              </w:rPr>
            </w:pPr>
            <w:r>
              <w:rPr>
                <w:rFonts w:hint="eastAsia" w:ascii="Arial" w:hAnsi="Arial" w:cs="Arial"/>
                <w:bCs/>
                <w:sz w:val="18"/>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4" w:hRule="atLeast"/>
          <w:jc w:val="center"/>
        </w:trPr>
        <w:tc>
          <w:tcPr>
            <w:tcW w:w="1273" w:type="dxa"/>
            <w:vAlign w:val="center"/>
          </w:tcPr>
          <w:p>
            <w:pPr>
              <w:jc w:val="center"/>
              <w:rPr>
                <w:rFonts w:ascii="Arial" w:hAnsi="Arial" w:cs="Arial"/>
                <w:bCs/>
                <w:sz w:val="18"/>
                <w:szCs w:val="18"/>
              </w:rPr>
            </w:pPr>
            <w:r>
              <w:rPr>
                <w:rFonts w:hint="eastAsia" w:ascii="Arial" w:hAnsi="Arial" w:cs="Arial"/>
                <w:bCs/>
                <w:sz w:val="18"/>
                <w:szCs w:val="18"/>
              </w:rPr>
              <w:t>4</w:t>
            </w:r>
          </w:p>
        </w:tc>
        <w:tc>
          <w:tcPr>
            <w:tcW w:w="6274" w:type="dxa"/>
            <w:vAlign w:val="center"/>
          </w:tcPr>
          <w:p>
            <w:pPr>
              <w:jc w:val="center"/>
              <w:rPr>
                <w:rFonts w:ascii="Arial" w:hAnsi="Arial" w:cs="Arial"/>
                <w:bCs/>
                <w:sz w:val="18"/>
                <w:szCs w:val="18"/>
              </w:rPr>
            </w:pPr>
            <w:r>
              <w:rPr>
                <w:rFonts w:hint="eastAsia" w:ascii="Arial" w:hAnsi="Arial" w:cs="Arial"/>
                <w:bCs/>
                <w:sz w:val="18"/>
                <w:szCs w:val="18"/>
              </w:rPr>
              <w:t>合计</w:t>
            </w:r>
          </w:p>
        </w:tc>
        <w:tc>
          <w:tcPr>
            <w:tcW w:w="1489" w:type="dxa"/>
            <w:vAlign w:val="center"/>
          </w:tcPr>
          <w:p>
            <w:pPr>
              <w:jc w:val="center"/>
              <w:rPr>
                <w:rFonts w:ascii="Arial" w:hAnsi="Arial" w:cs="Arial"/>
                <w:bCs/>
                <w:sz w:val="18"/>
                <w:szCs w:val="18"/>
              </w:rPr>
            </w:pPr>
            <w:r>
              <w:rPr>
                <w:rFonts w:hint="eastAsia" w:ascii="Arial" w:hAnsi="Arial" w:cs="Arial"/>
                <w:bCs/>
                <w:sz w:val="18"/>
                <w:szCs w:val="18"/>
              </w:rPr>
              <w:t>633</w:t>
            </w:r>
          </w:p>
        </w:tc>
      </w:tr>
    </w:tbl>
    <w:p/>
    <w:p>
      <w:pPr>
        <w:pStyle w:val="3"/>
        <w:keepNext w:val="0"/>
        <w:keepLines w:val="0"/>
        <w:spacing w:before="300" w:after="300" w:line="360" w:lineRule="exact"/>
        <w:jc w:val="left"/>
        <w:rPr>
          <w:rFonts w:ascii="Arial" w:hAnsi="Arial" w:eastAsia="宋体" w:cs="Arial"/>
          <w:bCs/>
          <w:color w:val="000000"/>
          <w:sz w:val="24"/>
          <w:szCs w:val="24"/>
        </w:rPr>
      </w:pPr>
      <w:bookmarkStart w:id="59" w:name="_Toc66115208"/>
      <w:bookmarkStart w:id="60" w:name="_Toc7555"/>
      <w:bookmarkStart w:id="61" w:name="_Toc17336"/>
      <w:r>
        <w:rPr>
          <w:rFonts w:hint="eastAsia" w:ascii="Arial" w:hAnsi="Arial" w:eastAsia="宋体" w:cs="Arial"/>
          <w:bCs/>
          <w:color w:val="000000"/>
          <w:sz w:val="24"/>
          <w:szCs w:val="24"/>
        </w:rPr>
        <w:t>十四、项目公司印章证照外出使用情况</w:t>
      </w:r>
      <w:bookmarkEnd w:id="59"/>
      <w:bookmarkEnd w:id="60"/>
      <w:bookmarkEnd w:id="61"/>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本月无印章证照外出使用情况。</w:t>
      </w:r>
    </w:p>
    <w:p>
      <w:pPr>
        <w:pStyle w:val="3"/>
        <w:keepNext w:val="0"/>
        <w:keepLines w:val="0"/>
        <w:spacing w:before="300" w:after="300" w:line="360" w:lineRule="exact"/>
        <w:jc w:val="left"/>
        <w:rPr>
          <w:rFonts w:ascii="Arial" w:hAnsi="Arial" w:eastAsia="宋体" w:cs="Arial"/>
          <w:bCs/>
          <w:color w:val="000000"/>
          <w:sz w:val="24"/>
          <w:szCs w:val="24"/>
        </w:rPr>
      </w:pPr>
      <w:bookmarkStart w:id="62" w:name="_Toc25369"/>
      <w:bookmarkStart w:id="63" w:name="_Toc6758"/>
      <w:bookmarkStart w:id="64" w:name="_Toc66115209"/>
      <w:r>
        <w:rPr>
          <w:rFonts w:hint="eastAsia" w:ascii="Arial" w:hAnsi="Arial" w:eastAsia="宋体" w:cs="Arial"/>
          <w:bCs/>
          <w:color w:val="000000"/>
          <w:sz w:val="24"/>
          <w:szCs w:val="24"/>
        </w:rPr>
        <w:t>十五、项目公司签约情况（明细台账作为附件）</w:t>
      </w:r>
      <w:bookmarkEnd w:id="62"/>
      <w:bookmarkEnd w:id="63"/>
      <w:bookmarkEnd w:id="64"/>
    </w:p>
    <w:p>
      <w:pPr>
        <w:jc w:val="center"/>
        <w:rPr>
          <w:rFonts w:ascii="宋体" w:hAnsi="宋体" w:cs="宋体"/>
          <w:b/>
          <w:bCs/>
          <w:sz w:val="21"/>
          <w:szCs w:val="21"/>
        </w:rPr>
      </w:pPr>
      <w:bookmarkStart w:id="65" w:name="_Toc16250"/>
      <w:r>
        <w:rPr>
          <w:rFonts w:hint="eastAsia" w:ascii="宋体" w:hAnsi="宋体" w:cs="宋体"/>
          <w:b/>
          <w:bCs/>
          <w:color w:val="000000"/>
          <w:sz w:val="21"/>
          <w:szCs w:val="21"/>
        </w:rPr>
        <w:t>表十四：</w:t>
      </w:r>
      <w:r>
        <w:rPr>
          <w:rFonts w:hint="eastAsia" w:ascii="宋体" w:hAnsi="宋体" w:cs="宋体"/>
          <w:b/>
          <w:bCs/>
          <w:sz w:val="21"/>
          <w:szCs w:val="21"/>
        </w:rPr>
        <w:t>项目公司签约情况统计表</w:t>
      </w:r>
      <w:bookmarkEnd w:id="65"/>
    </w:p>
    <w:tbl>
      <w:tblPr>
        <w:tblStyle w:val="18"/>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3"/>
        <w:gridCol w:w="6274"/>
        <w:gridCol w:w="1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1273" w:type="dxa"/>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序号</w:t>
            </w:r>
          </w:p>
        </w:tc>
        <w:tc>
          <w:tcPr>
            <w:tcW w:w="6274" w:type="dxa"/>
            <w:vAlign w:val="center"/>
          </w:tcPr>
          <w:p>
            <w:pPr>
              <w:jc w:val="center"/>
              <w:textAlignment w:val="center"/>
              <w:rPr>
                <w:rFonts w:ascii="宋体" w:hAnsi="宋体" w:cs="宋体"/>
                <w:b/>
                <w:bCs/>
                <w:color w:val="000000"/>
                <w:sz w:val="18"/>
                <w:szCs w:val="18"/>
              </w:rPr>
            </w:pPr>
            <w:r>
              <w:rPr>
                <w:rFonts w:ascii="宋体" w:hAnsi="宋体" w:cs="宋体"/>
                <w:b/>
                <w:bCs/>
                <w:color w:val="000000"/>
                <w:sz w:val="18"/>
                <w:szCs w:val="18"/>
              </w:rPr>
              <w:t>用途（合同、内部文件等）</w:t>
            </w:r>
          </w:p>
        </w:tc>
        <w:tc>
          <w:tcPr>
            <w:tcW w:w="1489" w:type="dxa"/>
            <w:vAlign w:val="center"/>
          </w:tcPr>
          <w:p>
            <w:pPr>
              <w:jc w:val="center"/>
              <w:textAlignment w:val="center"/>
              <w:rPr>
                <w:rFonts w:ascii="宋体" w:hAnsi="宋体" w:cs="宋体"/>
                <w:b/>
                <w:bCs/>
                <w:color w:val="000000"/>
                <w:sz w:val="18"/>
                <w:szCs w:val="18"/>
              </w:rPr>
            </w:pPr>
            <w:r>
              <w:rPr>
                <w:rFonts w:ascii="宋体" w:hAnsi="宋体" w:cs="宋体"/>
                <w:b/>
                <w:bCs/>
                <w:color w:val="000000"/>
                <w:sz w:val="18"/>
                <w:szCs w:val="18"/>
              </w:rPr>
              <w:t>份数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rPr>
                <w:rFonts w:ascii="Arial" w:hAnsi="Arial" w:cs="Arial"/>
                <w:bCs/>
                <w:sz w:val="18"/>
                <w:szCs w:val="18"/>
              </w:rPr>
            </w:pPr>
            <w:r>
              <w:rPr>
                <w:rFonts w:hint="eastAsia" w:ascii="Arial" w:hAnsi="Arial" w:cs="Arial"/>
                <w:bCs/>
                <w:sz w:val="18"/>
                <w:szCs w:val="18"/>
              </w:rPr>
              <w:t>1</w:t>
            </w:r>
          </w:p>
        </w:tc>
        <w:tc>
          <w:tcPr>
            <w:tcW w:w="6274" w:type="dxa"/>
            <w:vAlign w:val="center"/>
          </w:tcPr>
          <w:p>
            <w:pPr>
              <w:jc w:val="center"/>
              <w:rPr>
                <w:rFonts w:ascii="Arial" w:hAnsi="Arial" w:cs="Arial"/>
                <w:bCs/>
                <w:sz w:val="18"/>
                <w:szCs w:val="18"/>
              </w:rPr>
            </w:pPr>
            <w:r>
              <w:rPr>
                <w:rFonts w:hint="eastAsia" w:ascii="Arial" w:hAnsi="Arial" w:cs="Arial"/>
                <w:bCs/>
                <w:sz w:val="18"/>
                <w:szCs w:val="18"/>
              </w:rPr>
              <w:t>合同类</w:t>
            </w:r>
          </w:p>
        </w:tc>
        <w:tc>
          <w:tcPr>
            <w:tcW w:w="1489" w:type="dxa"/>
            <w:vAlign w:val="center"/>
          </w:tcPr>
          <w:p>
            <w:pPr>
              <w:jc w:val="center"/>
              <w:rPr>
                <w:rFonts w:ascii="Arial" w:hAnsi="Arial" w:cs="Arial"/>
                <w:bCs/>
                <w:sz w:val="18"/>
                <w:szCs w:val="18"/>
              </w:rPr>
            </w:pPr>
            <w:r>
              <w:rPr>
                <w:rFonts w:hint="eastAsia" w:ascii="Arial" w:hAnsi="Arial" w:cs="Arial"/>
                <w:bCs/>
                <w:sz w:val="18"/>
                <w:szCs w:val="18"/>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273" w:type="dxa"/>
            <w:vAlign w:val="center"/>
          </w:tcPr>
          <w:p>
            <w:pPr>
              <w:jc w:val="center"/>
              <w:rPr>
                <w:rFonts w:ascii="Arial" w:hAnsi="Arial" w:cs="Arial"/>
                <w:bCs/>
                <w:sz w:val="18"/>
                <w:szCs w:val="18"/>
              </w:rPr>
            </w:pPr>
            <w:r>
              <w:rPr>
                <w:rFonts w:hint="eastAsia" w:ascii="Arial" w:hAnsi="Arial" w:cs="Arial"/>
                <w:bCs/>
                <w:sz w:val="18"/>
                <w:szCs w:val="18"/>
              </w:rPr>
              <w:t>2</w:t>
            </w:r>
          </w:p>
        </w:tc>
        <w:tc>
          <w:tcPr>
            <w:tcW w:w="6274" w:type="dxa"/>
            <w:vAlign w:val="center"/>
          </w:tcPr>
          <w:p>
            <w:pPr>
              <w:jc w:val="center"/>
              <w:rPr>
                <w:rFonts w:ascii="Arial" w:hAnsi="Arial" w:cs="Arial"/>
                <w:bCs/>
                <w:sz w:val="18"/>
                <w:szCs w:val="18"/>
              </w:rPr>
            </w:pPr>
            <w:r>
              <w:rPr>
                <w:rFonts w:hint="eastAsia" w:ascii="Arial" w:hAnsi="Arial" w:cs="Arial"/>
                <w:bCs/>
                <w:sz w:val="18"/>
                <w:szCs w:val="18"/>
              </w:rPr>
              <w:t>（日常管理事项用印）</w:t>
            </w:r>
          </w:p>
        </w:tc>
        <w:tc>
          <w:tcPr>
            <w:tcW w:w="1489" w:type="dxa"/>
            <w:vAlign w:val="center"/>
          </w:tcPr>
          <w:p>
            <w:pPr>
              <w:jc w:val="center"/>
              <w:rPr>
                <w:rFonts w:ascii="Arial" w:hAnsi="Arial" w:cs="Arial"/>
                <w:bCs/>
                <w:sz w:val="18"/>
                <w:szCs w:val="18"/>
              </w:rPr>
            </w:pPr>
            <w:r>
              <w:rPr>
                <w:rFonts w:hint="eastAsia" w:ascii="Arial" w:hAnsi="Arial" w:cs="Arial"/>
                <w:bCs/>
                <w:sz w:val="18"/>
                <w:szCs w:val="18"/>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1273" w:type="dxa"/>
            <w:vAlign w:val="center"/>
          </w:tcPr>
          <w:p>
            <w:pPr>
              <w:jc w:val="center"/>
              <w:rPr>
                <w:rFonts w:ascii="Arial" w:hAnsi="Arial" w:cs="Arial"/>
                <w:bCs/>
                <w:sz w:val="18"/>
                <w:szCs w:val="18"/>
              </w:rPr>
            </w:pPr>
            <w:r>
              <w:rPr>
                <w:rFonts w:hint="eastAsia" w:ascii="Arial" w:hAnsi="Arial" w:cs="Arial"/>
                <w:bCs/>
                <w:sz w:val="18"/>
                <w:szCs w:val="18"/>
              </w:rPr>
              <w:t>3</w:t>
            </w:r>
          </w:p>
        </w:tc>
        <w:tc>
          <w:tcPr>
            <w:tcW w:w="6274" w:type="dxa"/>
            <w:vAlign w:val="center"/>
          </w:tcPr>
          <w:p>
            <w:pPr>
              <w:jc w:val="center"/>
              <w:rPr>
                <w:rFonts w:ascii="Arial" w:hAnsi="Arial" w:cs="Arial"/>
                <w:bCs/>
                <w:sz w:val="18"/>
                <w:szCs w:val="18"/>
              </w:rPr>
            </w:pPr>
            <w:r>
              <w:rPr>
                <w:rFonts w:hint="eastAsia" w:ascii="Arial" w:hAnsi="Arial" w:cs="Arial"/>
                <w:bCs/>
                <w:sz w:val="18"/>
                <w:szCs w:val="18"/>
              </w:rPr>
              <w:t>其他</w:t>
            </w:r>
          </w:p>
        </w:tc>
        <w:tc>
          <w:tcPr>
            <w:tcW w:w="1489" w:type="dxa"/>
            <w:vAlign w:val="center"/>
          </w:tcPr>
          <w:p>
            <w:pPr>
              <w:jc w:val="center"/>
              <w:rPr>
                <w:rFonts w:ascii="Arial" w:hAnsi="Arial" w:cs="Arial"/>
                <w:bCs/>
                <w:sz w:val="18"/>
                <w:szCs w:val="18"/>
              </w:rPr>
            </w:pPr>
            <w:r>
              <w:rPr>
                <w:rFonts w:hint="eastAsia" w:ascii="Arial" w:hAnsi="Arial" w:cs="Arial"/>
                <w:bCs/>
                <w:sz w:val="18"/>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273" w:type="dxa"/>
            <w:vAlign w:val="center"/>
          </w:tcPr>
          <w:p>
            <w:pPr>
              <w:jc w:val="center"/>
              <w:rPr>
                <w:rFonts w:ascii="Arial" w:hAnsi="Arial" w:cs="Arial"/>
                <w:bCs/>
                <w:sz w:val="18"/>
                <w:szCs w:val="18"/>
              </w:rPr>
            </w:pPr>
            <w:r>
              <w:rPr>
                <w:rFonts w:hint="eastAsia" w:ascii="Arial" w:hAnsi="Arial" w:cs="Arial"/>
                <w:bCs/>
                <w:sz w:val="18"/>
                <w:szCs w:val="18"/>
              </w:rPr>
              <w:t>4</w:t>
            </w:r>
          </w:p>
        </w:tc>
        <w:tc>
          <w:tcPr>
            <w:tcW w:w="6274" w:type="dxa"/>
            <w:vAlign w:val="center"/>
          </w:tcPr>
          <w:p>
            <w:pPr>
              <w:jc w:val="center"/>
              <w:rPr>
                <w:rFonts w:ascii="Arial" w:hAnsi="Arial" w:cs="Arial"/>
                <w:bCs/>
                <w:sz w:val="18"/>
                <w:szCs w:val="18"/>
              </w:rPr>
            </w:pPr>
            <w:r>
              <w:rPr>
                <w:rFonts w:hint="eastAsia" w:ascii="Arial" w:hAnsi="Arial" w:cs="Arial"/>
                <w:bCs/>
                <w:sz w:val="18"/>
                <w:szCs w:val="18"/>
              </w:rPr>
              <w:t>合计</w:t>
            </w:r>
          </w:p>
        </w:tc>
        <w:tc>
          <w:tcPr>
            <w:tcW w:w="1489" w:type="dxa"/>
            <w:vAlign w:val="center"/>
          </w:tcPr>
          <w:p>
            <w:pPr>
              <w:jc w:val="center"/>
              <w:rPr>
                <w:rFonts w:ascii="Arial" w:hAnsi="Arial" w:cs="Arial"/>
                <w:bCs/>
                <w:sz w:val="18"/>
                <w:szCs w:val="18"/>
              </w:rPr>
            </w:pPr>
            <w:r>
              <w:rPr>
                <w:rFonts w:hint="eastAsia" w:ascii="Arial" w:hAnsi="Arial" w:cs="Arial"/>
                <w:bCs/>
                <w:sz w:val="18"/>
                <w:szCs w:val="18"/>
              </w:rPr>
              <w:t>395</w:t>
            </w:r>
          </w:p>
        </w:tc>
      </w:tr>
    </w:tbl>
    <w:p>
      <w:pPr>
        <w:rPr>
          <w:rFonts w:ascii="Arial" w:hAnsi="Arial" w:cs="Arial"/>
          <w:bCs/>
          <w:color w:val="000000"/>
        </w:rPr>
      </w:pPr>
      <w:bookmarkStart w:id="66" w:name="_Toc66115211"/>
      <w:bookmarkStart w:id="67" w:name="_Toc25878"/>
      <w:r>
        <w:rPr>
          <w:rFonts w:hint="eastAsia" w:ascii="Arial" w:hAnsi="Arial" w:cs="Arial"/>
          <w:bCs/>
          <w:color w:val="000000"/>
        </w:rPr>
        <w:br w:type="page"/>
      </w:r>
    </w:p>
    <w:p>
      <w:pPr>
        <w:pStyle w:val="3"/>
        <w:keepNext w:val="0"/>
        <w:keepLines w:val="0"/>
        <w:spacing w:before="300" w:after="300" w:line="360" w:lineRule="exact"/>
        <w:jc w:val="left"/>
        <w:rPr>
          <w:rFonts w:ascii="Arial" w:hAnsi="Arial" w:eastAsia="宋体" w:cs="Arial"/>
          <w:bCs/>
          <w:color w:val="000000"/>
          <w:sz w:val="24"/>
          <w:szCs w:val="24"/>
        </w:rPr>
      </w:pPr>
      <w:bookmarkStart w:id="68" w:name="_Toc26021"/>
      <w:r>
        <w:rPr>
          <w:rFonts w:hint="eastAsia" w:ascii="Arial" w:hAnsi="Arial" w:eastAsia="宋体" w:cs="Arial"/>
          <w:bCs/>
          <w:color w:val="000000"/>
          <w:sz w:val="24"/>
          <w:szCs w:val="24"/>
        </w:rPr>
        <w:t>十六、项目整体运行情况分析</w:t>
      </w:r>
      <w:bookmarkEnd w:id="66"/>
      <w:bookmarkEnd w:id="67"/>
      <w:bookmarkEnd w:id="68"/>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1.项目开发建设情况评价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项目整体情况与照尽调报告预期的进度基本相符。</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2.项目销售情况评价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尽调报告预计项</w:t>
      </w:r>
      <w:r>
        <w:rPr>
          <w:rFonts w:hint="eastAsia" w:ascii="Arial" w:hAnsi="Arial" w:cs="Arial"/>
          <w:kern w:val="44"/>
          <w:sz w:val="21"/>
          <w:szCs w:val="21"/>
          <w:lang w:val="en-US" w:eastAsia="zh-CN"/>
        </w:rPr>
        <w:t>目</w:t>
      </w:r>
      <w:r>
        <w:rPr>
          <w:rFonts w:hint="eastAsia" w:ascii="Arial" w:hAnsi="Arial" w:cs="Arial"/>
          <w:kern w:val="44"/>
          <w:sz w:val="21"/>
          <w:szCs w:val="21"/>
        </w:rPr>
        <w:t>2020年12月首次开盘销售，项目实际于2020年10月17日首次开盘住宅203套（20264.23㎡），于2020年12月5日推盘203套（19681.46㎡），于2021年4月23日推盘203套（20264.23㎡），于2021年7月24日推盘12套商铺（669.02㎡），相对于尽调报告预期提前开盘，截至8月31日累计开盘621套（60,878.94㎡），累计销售399套，月均销售36.27套，去化速度慢。高层实际销售均价8,533.54元/㎡，相对于尽调报告预期的高层售价9,785元/㎡，售价暂未达到预期；商业实际销售均价28,206.40元/㎡，相对于尽调报告预期的商业售价22,000.00元/㎡，售价稍高于预期。</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3.操作风险评价</w:t>
      </w:r>
    </w:p>
    <w:p>
      <w:pPr>
        <w:widowControl w:val="0"/>
        <w:spacing w:line="480" w:lineRule="auto"/>
        <w:ind w:firstLine="420" w:firstLineChars="200"/>
        <w:jc w:val="both"/>
        <w:rPr>
          <w:rFonts w:ascii="Arial" w:hAnsi="Arial" w:cs="Arial"/>
          <w:kern w:val="44"/>
          <w:sz w:val="21"/>
          <w:szCs w:val="21"/>
        </w:rPr>
      </w:pPr>
      <w:r>
        <w:rPr>
          <w:rFonts w:hint="eastAsia" w:ascii="Arial" w:hAnsi="Arial" w:cs="Arial"/>
          <w:kern w:val="44"/>
          <w:sz w:val="21"/>
          <w:szCs w:val="21"/>
        </w:rPr>
        <w:t>工程实际进度比尽调中经营计划延迟，主要原因是疫情、工程款支付延迟导致工程进度缓慢，项目公司的今年计划：云锦一期所有主体楼栋全部封顶，云锦二期代建广场园林绿化部分施工，云锦三期报规完成。投资协议中首期主体结构封顶对赌节点为2021年12月31日，按现阶段已完成的工程节点，后期工期较为紧张，项目公司后期需加强工程进度管理，按计划完成各阶段工作，方可保证按对赌时间完成首期主体结构封顶。</w:t>
      </w:r>
    </w:p>
    <w:p>
      <w:pPr>
        <w:rPr>
          <w:rFonts w:ascii="宋体" w:hAnsi="宋体"/>
          <w:b/>
          <w:kern w:val="44"/>
          <w:sz w:val="21"/>
          <w:szCs w:val="21"/>
        </w:rPr>
      </w:pPr>
      <w:r>
        <w:rPr>
          <w:rFonts w:ascii="宋体" w:hAnsi="宋体"/>
          <w:sz w:val="21"/>
          <w:szCs w:val="21"/>
        </w:rPr>
        <w:br w:type="page"/>
      </w:r>
    </w:p>
    <w:p>
      <w:pPr>
        <w:pStyle w:val="3"/>
        <w:keepNext w:val="0"/>
        <w:keepLines w:val="0"/>
        <w:spacing w:before="300" w:after="300" w:line="360" w:lineRule="exact"/>
        <w:jc w:val="left"/>
        <w:rPr>
          <w:rFonts w:ascii="Arial" w:hAnsi="Arial" w:eastAsia="宋体" w:cs="Arial"/>
          <w:bCs/>
          <w:color w:val="000000"/>
          <w:sz w:val="24"/>
          <w:szCs w:val="24"/>
        </w:rPr>
      </w:pPr>
      <w:bookmarkStart w:id="69" w:name="_Toc28128"/>
      <w:bookmarkStart w:id="70" w:name="_Toc66115212"/>
      <w:bookmarkStart w:id="71" w:name="_Toc29431"/>
      <w:r>
        <w:rPr>
          <w:rFonts w:hint="eastAsia" w:ascii="Arial" w:hAnsi="Arial" w:eastAsia="宋体" w:cs="Arial"/>
          <w:bCs/>
          <w:color w:val="000000"/>
          <w:sz w:val="24"/>
          <w:szCs w:val="24"/>
        </w:rPr>
        <w:t>十七、附件</w:t>
      </w:r>
      <w:bookmarkEnd w:id="69"/>
      <w:bookmarkEnd w:id="70"/>
      <w:bookmarkEnd w:id="71"/>
    </w:p>
    <w:p>
      <w:pPr>
        <w:widowControl w:val="0"/>
        <w:spacing w:line="480" w:lineRule="auto"/>
        <w:rPr>
          <w:rFonts w:ascii="Arial" w:hAnsi="Arial" w:cs="Arial"/>
          <w:kern w:val="44"/>
          <w:sz w:val="21"/>
          <w:szCs w:val="21"/>
        </w:rPr>
      </w:pPr>
      <w:bookmarkStart w:id="72" w:name="_Toc5428"/>
      <w:bookmarkStart w:id="73" w:name="_Toc11096"/>
      <w:bookmarkStart w:id="74" w:name="_Toc105"/>
      <w:bookmarkStart w:id="75" w:name="_Toc10536"/>
      <w:bookmarkStart w:id="76" w:name="_Toc12359"/>
      <w:bookmarkStart w:id="77" w:name="_Toc1010"/>
      <w:bookmarkStart w:id="78" w:name="_Toc14162"/>
      <w:bookmarkStart w:id="79" w:name="_Toc12876"/>
      <w:bookmarkStart w:id="80" w:name="_Toc20451"/>
      <w:bookmarkStart w:id="81" w:name="_Toc9588"/>
      <w:r>
        <w:rPr>
          <w:rFonts w:hint="eastAsia" w:ascii="Arial" w:hAnsi="Arial" w:cs="Arial"/>
          <w:kern w:val="44"/>
          <w:sz w:val="21"/>
          <w:szCs w:val="21"/>
        </w:rPr>
        <w:t>附件一、各账户余额截图</w:t>
      </w:r>
      <w:bookmarkEnd w:id="72"/>
      <w:bookmarkEnd w:id="73"/>
      <w:bookmarkEnd w:id="74"/>
      <w:bookmarkEnd w:id="75"/>
      <w:bookmarkEnd w:id="76"/>
      <w:bookmarkEnd w:id="77"/>
      <w:bookmarkEnd w:id="78"/>
      <w:bookmarkEnd w:id="79"/>
      <w:bookmarkEnd w:id="80"/>
      <w:bookmarkEnd w:id="81"/>
    </w:p>
    <w:p>
      <w:pPr>
        <w:jc w:val="center"/>
        <w:rPr>
          <w:rFonts w:ascii="宋体" w:hAnsi="宋体" w:cs="宋体"/>
          <w:b/>
          <w:bCs/>
        </w:rPr>
      </w:pPr>
      <w:r>
        <w:rPr>
          <w:rFonts w:hint="eastAsia" w:ascii="宋体" w:hAnsi="宋体" w:cs="宋体"/>
          <w:b/>
          <w:bCs/>
        </w:rPr>
        <w:t>宜宾骏继工商银行基本户     单位：元</w:t>
      </w:r>
      <w:bookmarkStart w:id="82" w:name="_Toc10321"/>
      <w:bookmarkStart w:id="83" w:name="_Toc8196"/>
      <w:bookmarkStart w:id="84" w:name="_Toc22742"/>
    </w:p>
    <w:p>
      <w:pPr>
        <w:jc w:val="center"/>
        <w:rPr>
          <w:rFonts w:ascii="仿宋" w:hAnsi="仿宋" w:eastAsia="仿宋" w:cs="仿宋"/>
          <w:b/>
          <w:bCs/>
        </w:rPr>
      </w:pPr>
      <w:r>
        <w:rPr>
          <w:rFonts w:hint="eastAsia" w:ascii="仿宋" w:hAnsi="仿宋" w:eastAsia="仿宋" w:cs="仿宋"/>
          <w:b/>
          <w:bCs/>
        </w:rPr>
        <w:drawing>
          <wp:inline distT="0" distB="0" distL="114300" distR="114300">
            <wp:extent cx="5985510" cy="2655570"/>
            <wp:effectExtent l="0" t="0" r="3810" b="11430"/>
            <wp:docPr id="25" name="图片 1" descr="D:\8.银行流水最新版本\工商\5e57f7aef8b4a27f03c94abe21ecb78.png5e57f7aef8b4a27f03c94abe21ec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D:\8.银行流水最新版本\工商\5e57f7aef8b4a27f03c94abe21ecb78.png5e57f7aef8b4a27f03c94abe21ecb78"/>
                    <pic:cNvPicPr>
                      <a:picLocks noChangeAspect="1"/>
                    </pic:cNvPicPr>
                  </pic:nvPicPr>
                  <pic:blipFill>
                    <a:blip r:embed="rId15" cstate="print"/>
                    <a:srcRect/>
                    <a:stretch>
                      <a:fillRect/>
                    </a:stretch>
                  </pic:blipFill>
                  <pic:spPr>
                    <a:xfrm>
                      <a:off x="0" y="0"/>
                      <a:ext cx="5985510" cy="265557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宜宾骏继建行预售资金监管账户    单位：元</w:t>
      </w:r>
      <w:bookmarkEnd w:id="82"/>
      <w:bookmarkEnd w:id="83"/>
      <w:bookmarkEnd w:id="84"/>
      <w:bookmarkStart w:id="85" w:name="_Toc20294"/>
      <w:bookmarkStart w:id="86" w:name="_Toc27794"/>
    </w:p>
    <w:p>
      <w:pPr>
        <w:jc w:val="center"/>
        <w:rPr>
          <w:rFonts w:ascii="仿宋" w:hAnsi="仿宋" w:eastAsia="仿宋" w:cs="仿宋"/>
          <w:b/>
          <w:bCs/>
        </w:rPr>
      </w:pPr>
      <w:r>
        <w:rPr>
          <w:rFonts w:hint="eastAsia" w:ascii="仿宋" w:hAnsi="仿宋" w:eastAsia="仿宋" w:cs="仿宋"/>
          <w:b/>
          <w:bCs/>
        </w:rPr>
        <w:drawing>
          <wp:inline distT="0" distB="0" distL="114300" distR="114300">
            <wp:extent cx="5955030" cy="2626995"/>
            <wp:effectExtent l="0" t="0" r="3810" b="9525"/>
            <wp:docPr id="26" name="图片 2" descr="D:\8.银行流水最新版本\建设\9daa20054b0156398f9ba2683914a69.png9daa20054b0156398f9ba2683914a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D:\8.银行流水最新版本\建设\9daa20054b0156398f9ba2683914a69.png9daa20054b0156398f9ba2683914a69"/>
                    <pic:cNvPicPr>
                      <a:picLocks noChangeAspect="1"/>
                    </pic:cNvPicPr>
                  </pic:nvPicPr>
                  <pic:blipFill>
                    <a:blip r:embed="rId16" cstate="print"/>
                    <a:srcRect/>
                    <a:stretch>
                      <a:fillRect/>
                    </a:stretch>
                  </pic:blipFill>
                  <pic:spPr>
                    <a:xfrm>
                      <a:off x="0" y="0"/>
                      <a:ext cx="5955030" cy="2626995"/>
                    </a:xfrm>
                    <a:prstGeom prst="rect">
                      <a:avLst/>
                    </a:prstGeom>
                    <a:noFill/>
                    <a:ln>
                      <a:noFill/>
                    </a:ln>
                  </pic:spPr>
                </pic:pic>
              </a:graphicData>
            </a:graphic>
          </wp:inline>
        </w:drawing>
      </w: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宋体" w:hAnsi="宋体" w:cs="宋体"/>
          <w:b/>
          <w:bCs/>
        </w:rPr>
      </w:pPr>
      <w:r>
        <w:rPr>
          <w:rFonts w:hint="eastAsia" w:ascii="宋体" w:hAnsi="宋体" w:cs="宋体"/>
          <w:b/>
          <w:bCs/>
        </w:rPr>
        <w:t>宜宾骏继农业银行     单位：元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916930" cy="2752725"/>
            <wp:effectExtent l="0" t="0" r="11430" b="5715"/>
            <wp:docPr id="27" name="图片 3" descr="D:\8.银行流水最新版本\农业\ce80c046305f3e2a9ed5367ddbdfecd.pngce80c046305f3e2a9ed5367ddbdfe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D:\8.银行流水最新版本\农业\ce80c046305f3e2a9ed5367ddbdfecd.pngce80c046305f3e2a9ed5367ddbdfecd"/>
                    <pic:cNvPicPr>
                      <a:picLocks noChangeAspect="1"/>
                    </pic:cNvPicPr>
                  </pic:nvPicPr>
                  <pic:blipFill>
                    <a:blip r:embed="rId17" cstate="print"/>
                    <a:srcRect/>
                    <a:stretch>
                      <a:fillRect/>
                    </a:stretch>
                  </pic:blipFill>
                  <pic:spPr>
                    <a:xfrm>
                      <a:off x="0" y="0"/>
                      <a:ext cx="5916930" cy="275272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宜宾骏继建设银行     单位：元</w:t>
      </w:r>
      <w:bookmarkEnd w:id="85"/>
      <w:bookmarkEnd w:id="86"/>
      <w:bookmarkStart w:id="87" w:name="_Toc26511"/>
      <w:bookmarkStart w:id="88" w:name="_Toc31375"/>
    </w:p>
    <w:p>
      <w:pPr>
        <w:jc w:val="center"/>
        <w:rPr>
          <w:rFonts w:ascii="仿宋" w:hAnsi="仿宋" w:eastAsia="仿宋" w:cs="仿宋"/>
          <w:b/>
          <w:bCs/>
        </w:rPr>
      </w:pPr>
      <w:r>
        <w:rPr>
          <w:rFonts w:hint="eastAsia" w:ascii="仿宋" w:hAnsi="仿宋" w:eastAsia="仿宋" w:cs="仿宋"/>
          <w:b/>
          <w:bCs/>
        </w:rPr>
        <w:drawing>
          <wp:inline distT="0" distB="0" distL="114300" distR="114300">
            <wp:extent cx="5812790" cy="3041015"/>
            <wp:effectExtent l="0" t="0" r="8890" b="6985"/>
            <wp:docPr id="28" name="图片 4" descr="D:\8.银行流水最新版本\建设\0895.png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descr="D:\8.银行流水最新版本\建设\0895.png0895"/>
                    <pic:cNvPicPr>
                      <a:picLocks noChangeAspect="1"/>
                    </pic:cNvPicPr>
                  </pic:nvPicPr>
                  <pic:blipFill>
                    <a:blip r:embed="rId18" cstate="print"/>
                    <a:srcRect/>
                    <a:stretch>
                      <a:fillRect/>
                    </a:stretch>
                  </pic:blipFill>
                  <pic:spPr>
                    <a:xfrm>
                      <a:off x="0" y="0"/>
                      <a:ext cx="5812790" cy="304101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宋体" w:hAnsi="宋体" w:cs="宋体"/>
          <w:b/>
          <w:bCs/>
        </w:rPr>
      </w:pPr>
      <w:r>
        <w:rPr>
          <w:rFonts w:hint="eastAsia" w:ascii="仿宋" w:hAnsi="仿宋" w:eastAsia="仿宋" w:cs="仿宋"/>
          <w:b/>
          <w:bCs/>
        </w:rPr>
        <w:br w:type="page"/>
      </w:r>
    </w:p>
    <w:p>
      <w:pPr>
        <w:jc w:val="center"/>
        <w:rPr>
          <w:rFonts w:ascii="宋体" w:hAnsi="宋体" w:cs="宋体"/>
          <w:b/>
          <w:bCs/>
        </w:rPr>
      </w:pPr>
      <w:r>
        <w:rPr>
          <w:rFonts w:hint="eastAsia" w:ascii="宋体" w:hAnsi="宋体" w:cs="宋体"/>
          <w:b/>
          <w:bCs/>
        </w:rPr>
        <w:t>宜宾骏继中国银行     单位：元</w:t>
      </w:r>
      <w:bookmarkEnd w:id="87"/>
      <w:bookmarkEnd w:id="88"/>
      <w:bookmarkStart w:id="89" w:name="_Toc20042"/>
      <w:bookmarkStart w:id="90" w:name="_Toc2326"/>
      <w:bookmarkStart w:id="91" w:name="_Toc6775"/>
    </w:p>
    <w:p>
      <w:pPr>
        <w:jc w:val="center"/>
        <w:rPr>
          <w:rFonts w:ascii="仿宋" w:hAnsi="仿宋" w:eastAsia="仿宋" w:cs="仿宋"/>
          <w:b/>
          <w:bCs/>
        </w:rPr>
      </w:pPr>
      <w:r>
        <w:rPr>
          <w:rFonts w:hint="eastAsia" w:ascii="仿宋" w:hAnsi="仿宋" w:eastAsia="仿宋" w:cs="仿宋"/>
          <w:b/>
          <w:bCs/>
        </w:rPr>
        <w:drawing>
          <wp:inline distT="0" distB="0" distL="114300" distR="114300">
            <wp:extent cx="5860415" cy="2802255"/>
            <wp:effectExtent l="0" t="0" r="6985" b="1905"/>
            <wp:docPr id="29" name="图片 5" descr="D:\8.银行流水最新版本\中国银行\58e0eec626987ab270c0064cb875f24.png58e0eec626987ab270c0064cb875f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D:\8.银行流水最新版本\中国银行\58e0eec626987ab270c0064cb875f24.png58e0eec626987ab270c0064cb875f24"/>
                    <pic:cNvPicPr>
                      <a:picLocks noChangeAspect="1"/>
                    </pic:cNvPicPr>
                  </pic:nvPicPr>
                  <pic:blipFill>
                    <a:blip r:embed="rId19" cstate="print"/>
                    <a:srcRect/>
                    <a:stretch>
                      <a:fillRect/>
                    </a:stretch>
                  </pic:blipFill>
                  <pic:spPr>
                    <a:xfrm>
                      <a:off x="0" y="0"/>
                      <a:ext cx="5860415" cy="2802255"/>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宋体" w:hAnsi="宋体" w:cs="宋体"/>
          <w:b/>
          <w:bCs/>
        </w:rPr>
      </w:pPr>
      <w:r>
        <w:rPr>
          <w:rFonts w:hint="eastAsia" w:ascii="宋体" w:hAnsi="宋体" w:cs="宋体"/>
          <w:b/>
          <w:bCs/>
        </w:rPr>
        <w:t>宜宾骏继中信银行     单位：</w:t>
      </w:r>
      <w:bookmarkEnd w:id="89"/>
      <w:bookmarkEnd w:id="90"/>
      <w:bookmarkEnd w:id="91"/>
      <w:bookmarkStart w:id="92" w:name="_Toc17968"/>
      <w:r>
        <w:rPr>
          <w:rFonts w:hint="eastAsia" w:ascii="宋体" w:hAnsi="宋体" w:cs="宋体"/>
          <w:b/>
          <w:bCs/>
        </w:rPr>
        <w:t>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855335" cy="2928620"/>
            <wp:effectExtent l="0" t="0" r="12065" b="12700"/>
            <wp:docPr id="30" name="图片 6" descr="D:\8.银行流水最新版本\中信\77dd022812c0c992c6812af38d446e4.png77dd022812c0c992c6812af38d446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descr="D:\8.银行流水最新版本\中信\77dd022812c0c992c6812af38d446e4.png77dd022812c0c992c6812af38d446e4"/>
                    <pic:cNvPicPr>
                      <a:picLocks noChangeAspect="1"/>
                    </pic:cNvPicPr>
                  </pic:nvPicPr>
                  <pic:blipFill>
                    <a:blip r:embed="rId20" cstate="print"/>
                    <a:srcRect/>
                    <a:stretch>
                      <a:fillRect/>
                    </a:stretch>
                  </pic:blipFill>
                  <pic:spPr>
                    <a:xfrm>
                      <a:off x="0" y="0"/>
                      <a:ext cx="5855335" cy="292862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rPr>
          <w:rFonts w:ascii="仿宋" w:hAnsi="仿宋" w:eastAsia="仿宋" w:cs="仿宋"/>
          <w:b/>
          <w:bCs/>
        </w:rPr>
      </w:pPr>
      <w:r>
        <w:rPr>
          <w:rFonts w:hint="eastAsia" w:ascii="仿宋" w:hAnsi="仿宋" w:eastAsia="仿宋" w:cs="仿宋"/>
          <w:b/>
          <w:bCs/>
        </w:rPr>
        <w:br w:type="page"/>
      </w:r>
    </w:p>
    <w:p>
      <w:pPr>
        <w:jc w:val="center"/>
        <w:rPr>
          <w:rFonts w:ascii="宋体" w:hAnsi="宋体" w:cs="宋体"/>
          <w:b/>
          <w:bCs/>
        </w:rPr>
      </w:pPr>
      <w:r>
        <w:rPr>
          <w:rFonts w:hint="eastAsia" w:ascii="宋体" w:hAnsi="宋体" w:cs="宋体"/>
          <w:b/>
          <w:bCs/>
        </w:rPr>
        <w:t>宜宾骏继中国民生银行     单位：元</w:t>
      </w:r>
      <w:bookmarkEnd w:id="92"/>
    </w:p>
    <w:p>
      <w:pPr>
        <w:jc w:val="center"/>
        <w:rPr>
          <w:rFonts w:ascii="仿宋" w:hAnsi="仿宋" w:eastAsia="仿宋" w:cs="仿宋"/>
          <w:b/>
          <w:bCs/>
        </w:rPr>
      </w:pPr>
      <w:r>
        <w:rPr>
          <w:rFonts w:hint="eastAsia" w:ascii="仿宋" w:hAnsi="仿宋" w:eastAsia="仿宋" w:cs="仿宋"/>
          <w:b/>
          <w:bCs/>
        </w:rPr>
        <w:drawing>
          <wp:inline distT="0" distB="0" distL="114300" distR="114300">
            <wp:extent cx="5747385" cy="3086100"/>
            <wp:effectExtent l="0" t="0" r="13335" b="7620"/>
            <wp:docPr id="31" name="图片 7" descr="D:\8.银行流水最新版本\民生\8d7a871e39e24aed5c03bb0e79fa243.png8d7a871e39e24aed5c03bb0e79fa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D:\8.银行流水最新版本\民生\8d7a871e39e24aed5c03bb0e79fa243.png8d7a871e39e24aed5c03bb0e79fa243"/>
                    <pic:cNvPicPr>
                      <a:picLocks noChangeAspect="1"/>
                    </pic:cNvPicPr>
                  </pic:nvPicPr>
                  <pic:blipFill>
                    <a:blip r:embed="rId21" cstate="print"/>
                    <a:srcRect/>
                    <a:stretch>
                      <a:fillRect/>
                    </a:stretch>
                  </pic:blipFill>
                  <pic:spPr>
                    <a:xfrm>
                      <a:off x="0" y="0"/>
                      <a:ext cx="5747385" cy="3086100"/>
                    </a:xfrm>
                    <a:prstGeom prst="rect">
                      <a:avLst/>
                    </a:prstGeom>
                    <a:noFill/>
                    <a:ln>
                      <a:noFill/>
                    </a:ln>
                  </pic:spPr>
                </pic:pic>
              </a:graphicData>
            </a:graphic>
          </wp:inline>
        </w:drawing>
      </w:r>
    </w:p>
    <w:p>
      <w:pPr>
        <w:jc w:val="both"/>
        <w:rPr>
          <w:rFonts w:ascii="仿宋" w:hAnsi="仿宋" w:eastAsia="仿宋" w:cs="仿宋"/>
          <w:b/>
          <w:bCs/>
        </w:rPr>
      </w:pPr>
    </w:p>
    <w:p>
      <w:pPr>
        <w:pStyle w:val="2"/>
        <w:ind w:firstLine="422"/>
        <w:rPr>
          <w:rFonts w:ascii="仿宋" w:hAnsi="仿宋" w:eastAsia="仿宋" w:cs="仿宋"/>
          <w:b/>
          <w:bCs/>
        </w:rPr>
      </w:pPr>
    </w:p>
    <w:p>
      <w:pPr>
        <w:pStyle w:val="2"/>
        <w:ind w:firstLine="422"/>
        <w:rPr>
          <w:rFonts w:ascii="仿宋" w:hAnsi="仿宋" w:eastAsia="仿宋" w:cs="仿宋"/>
          <w:b/>
          <w:bCs/>
        </w:rPr>
      </w:pPr>
    </w:p>
    <w:p>
      <w:pPr>
        <w:jc w:val="center"/>
        <w:rPr>
          <w:rFonts w:ascii="宋体" w:hAnsi="宋体" w:cs="宋体"/>
          <w:b/>
          <w:bCs/>
        </w:rPr>
      </w:pPr>
    </w:p>
    <w:p>
      <w:pPr>
        <w:jc w:val="center"/>
        <w:rPr>
          <w:rFonts w:ascii="宋体" w:hAnsi="宋体" w:cs="宋体"/>
          <w:b/>
          <w:bCs/>
        </w:rPr>
      </w:pPr>
      <w:r>
        <w:rPr>
          <w:rFonts w:hint="eastAsia" w:ascii="宋体" w:hAnsi="宋体" w:cs="宋体"/>
          <w:b/>
          <w:bCs/>
        </w:rPr>
        <w:t>宜宾骏继招商银行     单位：元</w:t>
      </w:r>
    </w:p>
    <w:p>
      <w:pPr>
        <w:jc w:val="center"/>
        <w:rPr>
          <w:rFonts w:ascii="仿宋" w:hAnsi="仿宋" w:eastAsia="仿宋" w:cs="仿宋"/>
          <w:b/>
          <w:bCs/>
        </w:rPr>
      </w:pPr>
      <w:r>
        <w:rPr>
          <w:rFonts w:hint="eastAsia" w:ascii="仿宋" w:hAnsi="仿宋" w:eastAsia="仿宋" w:cs="仿宋"/>
          <w:b/>
          <w:bCs/>
        </w:rPr>
        <w:drawing>
          <wp:inline distT="0" distB="0" distL="114300" distR="114300">
            <wp:extent cx="5697220" cy="3362960"/>
            <wp:effectExtent l="0" t="0" r="2540" b="5080"/>
            <wp:docPr id="32" name="图片 8" descr="D:\8.银行流水最新版本\招商\6ad9542de3c367f41fec2a68f10ca4b.png6ad9542de3c367f41fec2a68f10ca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descr="D:\8.银行流水最新版本\招商\6ad9542de3c367f41fec2a68f10ca4b.png6ad9542de3c367f41fec2a68f10ca4b"/>
                    <pic:cNvPicPr>
                      <a:picLocks noChangeAspect="1"/>
                    </pic:cNvPicPr>
                  </pic:nvPicPr>
                  <pic:blipFill>
                    <a:blip r:embed="rId22" cstate="print"/>
                    <a:srcRect/>
                    <a:stretch>
                      <a:fillRect/>
                    </a:stretch>
                  </pic:blipFill>
                  <pic:spPr>
                    <a:xfrm>
                      <a:off x="0" y="0"/>
                      <a:ext cx="5697220" cy="3362960"/>
                    </a:xfrm>
                    <a:prstGeom prst="rect">
                      <a:avLst/>
                    </a:prstGeom>
                    <a:noFill/>
                    <a:ln>
                      <a:noFill/>
                    </a:ln>
                  </pic:spPr>
                </pic:pic>
              </a:graphicData>
            </a:graphic>
          </wp:inline>
        </w:drawing>
      </w: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jc w:val="center"/>
        <w:rPr>
          <w:rFonts w:ascii="仿宋" w:hAnsi="仿宋" w:eastAsia="仿宋" w:cs="仿宋"/>
          <w:b/>
          <w:bCs/>
        </w:rPr>
      </w:pPr>
    </w:p>
    <w:p>
      <w:pPr>
        <w:rPr>
          <w:rFonts w:ascii="仿宋" w:hAnsi="仿宋" w:eastAsia="仿宋" w:cs="仿宋"/>
          <w:b/>
          <w:bCs/>
        </w:rPr>
      </w:pPr>
    </w:p>
    <w:p>
      <w:pPr>
        <w:jc w:val="center"/>
        <w:rPr>
          <w:rFonts w:ascii="仿宋" w:hAnsi="仿宋" w:eastAsia="仿宋" w:cs="仿宋"/>
          <w:b/>
          <w:bCs/>
        </w:rPr>
      </w:pPr>
      <w:r>
        <w:rPr>
          <w:rFonts w:hint="eastAsia" w:ascii="仿宋" w:hAnsi="仿宋" w:eastAsia="仿宋" w:cs="仿宋"/>
          <w:b/>
          <w:bCs/>
        </w:rPr>
        <w:br w:type="page"/>
      </w:r>
    </w:p>
    <w:p>
      <w:pPr>
        <w:jc w:val="center"/>
        <w:rPr>
          <w:rFonts w:ascii="宋体" w:hAnsi="宋体" w:cs="宋体"/>
          <w:b/>
          <w:bCs/>
        </w:rPr>
      </w:pPr>
      <w:r>
        <w:rPr>
          <w:rFonts w:hint="eastAsia" w:ascii="宋体" w:hAnsi="宋体" w:cs="宋体"/>
          <w:b/>
          <w:bCs/>
        </w:rPr>
        <w:t>成都信茂涵中国银行     单位：元</w:t>
      </w:r>
    </w:p>
    <w:p>
      <w:pPr>
        <w:rPr>
          <w:rFonts w:ascii="仿宋" w:hAnsi="仿宋" w:eastAsia="仿宋" w:cs="仿宋"/>
        </w:rPr>
      </w:pPr>
      <w:r>
        <w:rPr>
          <w:rFonts w:hint="eastAsia" w:ascii="仿宋" w:hAnsi="仿宋" w:eastAsia="仿宋" w:cs="仿宋"/>
        </w:rPr>
        <w:drawing>
          <wp:inline distT="0" distB="0" distL="114300" distR="114300">
            <wp:extent cx="6028055" cy="2483485"/>
            <wp:effectExtent l="0" t="0" r="6985" b="635"/>
            <wp:docPr id="179" name="图片 179" descr="D:\8.银行流水最新版本\信茂中国银行\650fc7cdecd2dd28129edcfa2e93064.png650fc7cdecd2dd28129edcfa2e9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D:\8.银行流水最新版本\信茂中国银行\650fc7cdecd2dd28129edcfa2e93064.png650fc7cdecd2dd28129edcfa2e93064"/>
                    <pic:cNvPicPr>
                      <a:picLocks noChangeAspect="1"/>
                    </pic:cNvPicPr>
                  </pic:nvPicPr>
                  <pic:blipFill>
                    <a:blip r:embed="rId23" cstate="print"/>
                    <a:srcRect/>
                    <a:stretch>
                      <a:fillRect/>
                    </a:stretch>
                  </pic:blipFill>
                  <pic:spPr>
                    <a:xfrm>
                      <a:off x="0" y="0"/>
                      <a:ext cx="6028055" cy="2483485"/>
                    </a:xfrm>
                    <a:prstGeom prst="rect">
                      <a:avLst/>
                    </a:prstGeom>
                  </pic:spPr>
                </pic:pic>
              </a:graphicData>
            </a:graphic>
          </wp:inline>
        </w:drawing>
      </w:r>
    </w:p>
    <w:p>
      <w:pPr>
        <w:rPr>
          <w:rFonts w:ascii="宋体" w:hAnsi="宋体" w:cs="宋体"/>
          <w:b/>
          <w:bCs/>
        </w:rPr>
      </w:pPr>
      <w:r>
        <w:rPr>
          <w:rFonts w:hint="eastAsia" w:ascii="仿宋" w:hAnsi="仿宋" w:eastAsia="仿宋" w:cs="仿宋"/>
        </w:rPr>
        <w:t xml:space="preserve">  </w:t>
      </w:r>
    </w:p>
    <w:p>
      <w:pPr>
        <w:jc w:val="center"/>
        <w:rPr>
          <w:rFonts w:ascii="宋体" w:hAnsi="宋体" w:cs="宋体"/>
          <w:b/>
          <w:bCs/>
        </w:rPr>
      </w:pPr>
      <w:r>
        <w:rPr>
          <w:rFonts w:hint="eastAsia" w:ascii="宋体" w:hAnsi="宋体" w:cs="宋体"/>
          <w:b/>
          <w:bCs/>
        </w:rPr>
        <w:t>成都信茂涵中信银行     单位：元</w:t>
      </w:r>
    </w:p>
    <w:p>
      <w:pPr>
        <w:spacing w:line="480" w:lineRule="auto"/>
        <w:rPr>
          <w:rFonts w:ascii="仿宋" w:hAnsi="仿宋" w:eastAsia="仿宋" w:cs="仿宋"/>
        </w:rPr>
      </w:pPr>
      <w:r>
        <w:rPr>
          <w:rFonts w:hint="eastAsia" w:ascii="仿宋" w:hAnsi="仿宋" w:eastAsia="仿宋" w:cs="仿宋"/>
        </w:rPr>
        <w:drawing>
          <wp:inline distT="0" distB="0" distL="114300" distR="114300">
            <wp:extent cx="6031865" cy="2271395"/>
            <wp:effectExtent l="0" t="0" r="3175" b="14605"/>
            <wp:docPr id="180" name="图片 180" descr="D:\8.银行流水最新版本\信茂中信\c0c90c93ca634a6364f9baf1a3c85cb.pngc0c90c93ca634a6364f9baf1a3c85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D:\8.银行流水最新版本\信茂中信\c0c90c93ca634a6364f9baf1a3c85cb.pngc0c90c93ca634a6364f9baf1a3c85cb"/>
                    <pic:cNvPicPr>
                      <a:picLocks noChangeAspect="1"/>
                    </pic:cNvPicPr>
                  </pic:nvPicPr>
                  <pic:blipFill>
                    <a:blip r:embed="rId24" cstate="print"/>
                    <a:srcRect/>
                    <a:stretch>
                      <a:fillRect/>
                    </a:stretch>
                  </pic:blipFill>
                  <pic:spPr>
                    <a:xfrm>
                      <a:off x="0" y="0"/>
                      <a:ext cx="6031865" cy="2271395"/>
                    </a:xfrm>
                    <a:prstGeom prst="rect">
                      <a:avLst/>
                    </a:prstGeom>
                  </pic:spPr>
                </pic:pic>
              </a:graphicData>
            </a:graphic>
          </wp:inline>
        </w:drawing>
      </w:r>
    </w:p>
    <w:p>
      <w:pPr>
        <w:jc w:val="center"/>
        <w:rPr>
          <w:rFonts w:ascii="宋体" w:hAnsi="宋体" w:cs="宋体"/>
          <w:b/>
          <w:bCs/>
        </w:rPr>
      </w:pPr>
      <w:r>
        <w:rPr>
          <w:rFonts w:hint="eastAsia" w:ascii="宋体" w:hAnsi="宋体" w:cs="宋体"/>
          <w:b/>
          <w:bCs/>
        </w:rPr>
        <w:t>成都信茂涵成都农商银行     单位：元</w:t>
      </w:r>
    </w:p>
    <w:p>
      <w:pPr>
        <w:jc w:val="center"/>
        <w:rPr>
          <w:rFonts w:ascii="仿宋" w:hAnsi="仿宋" w:eastAsia="仿宋" w:cs="仿宋"/>
        </w:rPr>
      </w:pPr>
      <w:r>
        <w:rPr>
          <w:rFonts w:hint="eastAsia" w:ascii="仿宋" w:hAnsi="仿宋" w:eastAsia="仿宋" w:cs="仿宋"/>
        </w:rPr>
        <w:drawing>
          <wp:inline distT="0" distB="0" distL="114300" distR="114300">
            <wp:extent cx="5894705" cy="2560320"/>
            <wp:effectExtent l="0" t="0" r="3175" b="0"/>
            <wp:docPr id="4" name="图片 4" descr="D:\8.银行流水最新版本\信茂涵农商行\320a74f9efa81dce2fa097c43ce5a8e.png320a74f9efa81dce2fa097c43ce5a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8.银行流水最新版本\信茂涵农商行\320a74f9efa81dce2fa097c43ce5a8e.png320a74f9efa81dce2fa097c43ce5a8e"/>
                    <pic:cNvPicPr>
                      <a:picLocks noChangeAspect="1"/>
                    </pic:cNvPicPr>
                  </pic:nvPicPr>
                  <pic:blipFill>
                    <a:blip r:embed="rId25" cstate="print"/>
                    <a:srcRect/>
                    <a:stretch>
                      <a:fillRect/>
                    </a:stretch>
                  </pic:blipFill>
                  <pic:spPr>
                    <a:xfrm>
                      <a:off x="0" y="0"/>
                      <a:ext cx="5894705" cy="2560320"/>
                    </a:xfrm>
                    <a:prstGeom prst="rect">
                      <a:avLst/>
                    </a:prstGeom>
                  </pic:spPr>
                </pic:pic>
              </a:graphicData>
            </a:graphic>
          </wp:inline>
        </w:drawing>
      </w:r>
    </w:p>
    <w:p>
      <w:pPr>
        <w:rPr>
          <w:rFonts w:ascii="宋体" w:hAnsi="宋体" w:cs="宋体"/>
          <w:bCs/>
          <w:sz w:val="21"/>
          <w:szCs w:val="21"/>
        </w:rPr>
      </w:pPr>
      <w:r>
        <w:rPr>
          <w:rFonts w:ascii="宋体" w:hAnsi="宋体" w:cs="宋体"/>
          <w:bCs/>
          <w:sz w:val="21"/>
          <w:szCs w:val="21"/>
        </w:rPr>
        <w:br w:type="page"/>
      </w:r>
    </w:p>
    <w:p>
      <w:pPr>
        <w:widowControl w:val="0"/>
        <w:spacing w:line="480" w:lineRule="auto"/>
        <w:rPr>
          <w:rFonts w:ascii="Arial" w:hAnsi="Arial" w:cs="Arial"/>
          <w:kern w:val="44"/>
          <w:sz w:val="21"/>
          <w:szCs w:val="21"/>
        </w:rPr>
      </w:pPr>
      <w:bookmarkStart w:id="93" w:name="_Toc22848"/>
      <w:r>
        <w:rPr>
          <w:rFonts w:hint="eastAsia" w:ascii="Arial" w:hAnsi="Arial" w:cs="Arial"/>
          <w:kern w:val="44"/>
          <w:sz w:val="21"/>
          <w:szCs w:val="21"/>
        </w:rPr>
        <w:t>附件二：本期用印台账</w:t>
      </w:r>
      <w:bookmarkEnd w:id="93"/>
    </w:p>
    <w:tbl>
      <w:tblPr>
        <w:tblStyle w:val="18"/>
        <w:tblW w:w="9640" w:type="dxa"/>
        <w:jc w:val="center"/>
        <w:tblLayout w:type="fixed"/>
        <w:tblCellMar>
          <w:top w:w="15" w:type="dxa"/>
          <w:left w:w="15" w:type="dxa"/>
          <w:bottom w:w="15" w:type="dxa"/>
          <w:right w:w="15" w:type="dxa"/>
        </w:tblCellMar>
      </w:tblPr>
      <w:tblGrid>
        <w:gridCol w:w="1142"/>
        <w:gridCol w:w="1635"/>
        <w:gridCol w:w="4178"/>
        <w:gridCol w:w="1145"/>
        <w:gridCol w:w="926"/>
        <w:gridCol w:w="614"/>
      </w:tblGrid>
      <w:tr>
        <w:tblPrEx>
          <w:tblCellMar>
            <w:top w:w="15" w:type="dxa"/>
            <w:left w:w="15" w:type="dxa"/>
            <w:bottom w:w="15" w:type="dxa"/>
            <w:right w:w="15" w:type="dxa"/>
          </w:tblCellMar>
        </w:tblPrEx>
        <w:trPr>
          <w:trHeight w:val="260" w:hRule="atLeast"/>
          <w:tblHeader/>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日期</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事由</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材料</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印鉴名称</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用印人</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部门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购房合同（36份）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贷款合同（28份）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债权债务抵销协议书（金额230000元）（4份）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西部区域宜宾翠屏项目</w:t>
            </w:r>
          </w:p>
          <w:p>
            <w:pPr>
              <w:jc w:val="center"/>
              <w:rPr>
                <w:rFonts w:ascii="Arial" w:hAnsi="Arial" w:cs="Arial"/>
                <w:bCs/>
                <w:sz w:val="18"/>
                <w:szCs w:val="18"/>
              </w:rPr>
            </w:pPr>
            <w:r>
              <w:rPr>
                <w:rFonts w:hint="eastAsia" w:ascii="Arial" w:hAnsi="Arial" w:cs="Arial"/>
                <w:bCs/>
                <w:sz w:val="18"/>
                <w:szCs w:val="18"/>
              </w:rPr>
              <w:t>2021年第3季度自渠合同（16份）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劳动合同、保密协议、劳动合同变更协议（12份）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行政</w:t>
            </w:r>
          </w:p>
          <w:p>
            <w:pPr>
              <w:jc w:val="center"/>
              <w:rPr>
                <w:rFonts w:ascii="Arial" w:hAnsi="Arial" w:cs="Arial"/>
                <w:bCs/>
                <w:sz w:val="18"/>
                <w:szCs w:val="18"/>
              </w:rPr>
            </w:pPr>
            <w:r>
              <w:rPr>
                <w:rFonts w:hint="eastAsia" w:ascii="Arial" w:hAnsi="Arial" w:cs="Arial"/>
                <w:bCs/>
                <w:sz w:val="18"/>
                <w:szCs w:val="18"/>
              </w:rPr>
              <w:t>人事部</w:t>
            </w:r>
          </w:p>
        </w:tc>
      </w:tr>
      <w:tr>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用于银行对账单</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成都银行对账单（1份）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财务章法人章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用于发票用印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发票（10份）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发票章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财务部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用于收据用印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收据（4份）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备案表（2张）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用于预抵资料</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预抵资料（15份）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用于工程变更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工程变更指令(一标段施工大门迁改)（5份）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用于形象进度确认单</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建设工程施工进度</w:t>
            </w:r>
          </w:p>
          <w:p>
            <w:pPr>
              <w:jc w:val="center"/>
              <w:rPr>
                <w:rFonts w:ascii="Arial" w:hAnsi="Arial" w:cs="Arial"/>
                <w:bCs/>
                <w:sz w:val="18"/>
                <w:szCs w:val="18"/>
              </w:rPr>
            </w:pPr>
            <w:r>
              <w:rPr>
                <w:rFonts w:hint="eastAsia" w:ascii="Arial" w:hAnsi="Arial" w:cs="Arial"/>
                <w:bCs/>
                <w:sz w:val="18"/>
                <w:szCs w:val="18"/>
              </w:rPr>
              <w:t>2021年5-7月形象进度确认单（12份）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用于信茂涵财务人员防骗明白纸</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财务人员防骗明白纸（3份）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行政</w:t>
            </w:r>
          </w:p>
          <w:p>
            <w:pPr>
              <w:jc w:val="center"/>
              <w:rPr>
                <w:rFonts w:ascii="Arial" w:hAnsi="Arial" w:cs="Arial"/>
                <w:bCs/>
                <w:sz w:val="18"/>
                <w:szCs w:val="18"/>
              </w:rPr>
            </w:pPr>
            <w:r>
              <w:rPr>
                <w:rFonts w:hint="eastAsia" w:ascii="Arial" w:hAnsi="Arial" w:cs="Arial"/>
                <w:bCs/>
                <w:sz w:val="18"/>
                <w:szCs w:val="18"/>
              </w:rPr>
              <w:t>人事部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贷款合同（6份）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用于收据用印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收据（5份）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备案表（2张）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用于预抵资料申请</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预抵资料（84份）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2021-8-10</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用于挞定函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挞定函（4份）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购房合同（28份）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贷款合同（9份）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宜宾项目中介（家和）合同补充协议（4份）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宜宾项目中介（臻房家）合同补充协议（4份）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肖秋月</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宜宾翠屏项目一期二标段</w:t>
            </w:r>
          </w:p>
          <w:p>
            <w:pPr>
              <w:jc w:val="center"/>
              <w:rPr>
                <w:rFonts w:ascii="Arial" w:hAnsi="Arial" w:cs="Arial"/>
                <w:bCs/>
                <w:sz w:val="18"/>
                <w:szCs w:val="18"/>
              </w:rPr>
            </w:pPr>
            <w:r>
              <w:rPr>
                <w:rFonts w:hint="eastAsia" w:ascii="Arial" w:hAnsi="Arial" w:cs="Arial"/>
                <w:bCs/>
                <w:sz w:val="18"/>
                <w:szCs w:val="18"/>
              </w:rPr>
              <w:t>外立面门窗百叶格栅铝单板工程（6份）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余艳</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成本部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宜宾翠屏项目一期一标段</w:t>
            </w:r>
          </w:p>
          <w:p>
            <w:pPr>
              <w:jc w:val="center"/>
              <w:rPr>
                <w:rFonts w:ascii="Arial" w:hAnsi="Arial" w:cs="Arial"/>
                <w:bCs/>
                <w:sz w:val="18"/>
                <w:szCs w:val="18"/>
              </w:rPr>
            </w:pPr>
            <w:r>
              <w:rPr>
                <w:rFonts w:hint="eastAsia" w:ascii="Arial" w:hAnsi="Arial" w:cs="Arial"/>
                <w:bCs/>
                <w:sz w:val="18"/>
                <w:szCs w:val="18"/>
              </w:rPr>
              <w:t>外立面门窗百叶格栅铝单板工程（6份）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余艳</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成本部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世茂宜宾项目（云锦（一期））</w:t>
            </w:r>
          </w:p>
          <w:p>
            <w:pPr>
              <w:jc w:val="center"/>
              <w:rPr>
                <w:rFonts w:ascii="Arial" w:hAnsi="Arial" w:cs="Arial"/>
                <w:bCs/>
                <w:sz w:val="18"/>
                <w:szCs w:val="18"/>
              </w:rPr>
            </w:pPr>
            <w:r>
              <w:rPr>
                <w:rFonts w:hint="eastAsia" w:ascii="Arial" w:hAnsi="Arial" w:cs="Arial"/>
                <w:bCs/>
                <w:sz w:val="18"/>
                <w:szCs w:val="18"/>
              </w:rPr>
              <w:t>智能化深化设计合同（6份）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李艳</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设计部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备案表（2张）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用于人员变更申请</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监理单位现场管理人员变更（8份）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用于验收报告用印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主体结构分部工程质量验收报告（1份）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工程部</w:t>
            </w:r>
          </w:p>
        </w:tc>
      </w:tr>
      <w:tr>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用于立即整改违约行为的函用印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立即整改违约行为的函（6份）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程丹</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项目部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宜宾翠屏项目一期弱电信息箱供货合同（6分）</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杨树波</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成本部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车位使用权管理协议书（15份）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购房合同（50份）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贷款合同（30份）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西部区域宜宾项目2021年7月</w:t>
            </w:r>
          </w:p>
          <w:p>
            <w:pPr>
              <w:jc w:val="center"/>
              <w:rPr>
                <w:rFonts w:ascii="Arial" w:hAnsi="Arial" w:cs="Arial"/>
                <w:bCs/>
                <w:sz w:val="18"/>
                <w:szCs w:val="18"/>
              </w:rPr>
            </w:pPr>
            <w:r>
              <w:rPr>
                <w:rFonts w:hint="eastAsia" w:ascii="Arial" w:hAnsi="Arial" w:cs="Arial"/>
                <w:bCs/>
                <w:sz w:val="18"/>
                <w:szCs w:val="18"/>
              </w:rPr>
              <w:t>站前广场开工大宜宾推广合同（4份）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西部区域宜宾项目2021年7月</w:t>
            </w:r>
          </w:p>
          <w:p>
            <w:pPr>
              <w:jc w:val="center"/>
              <w:rPr>
                <w:rFonts w:ascii="Arial" w:hAnsi="Arial" w:cs="Arial"/>
                <w:bCs/>
                <w:sz w:val="18"/>
                <w:szCs w:val="18"/>
              </w:rPr>
            </w:pPr>
            <w:r>
              <w:rPr>
                <w:rFonts w:hint="eastAsia" w:ascii="Arial" w:hAnsi="Arial" w:cs="Arial"/>
                <w:bCs/>
                <w:sz w:val="18"/>
                <w:szCs w:val="18"/>
              </w:rPr>
              <w:t>三期广场开工活动增补合同（4份）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西部区域宜宾项目2021年7月</w:t>
            </w:r>
          </w:p>
          <w:p>
            <w:pPr>
              <w:jc w:val="center"/>
              <w:rPr>
                <w:rFonts w:ascii="Arial" w:hAnsi="Arial" w:cs="Arial"/>
                <w:bCs/>
                <w:sz w:val="18"/>
                <w:szCs w:val="18"/>
              </w:rPr>
            </w:pPr>
            <w:r>
              <w:rPr>
                <w:rFonts w:hint="eastAsia" w:ascii="Arial" w:hAnsi="Arial" w:cs="Arial"/>
                <w:bCs/>
                <w:sz w:val="18"/>
                <w:szCs w:val="18"/>
              </w:rPr>
              <w:t>广场奠基仪式活动合同（4份）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西部区域宜宾项目2021年6月</w:t>
            </w:r>
          </w:p>
          <w:p>
            <w:pPr>
              <w:jc w:val="center"/>
              <w:rPr>
                <w:rFonts w:ascii="Arial" w:hAnsi="Arial" w:cs="Arial"/>
                <w:bCs/>
                <w:sz w:val="18"/>
                <w:szCs w:val="18"/>
              </w:rPr>
            </w:pPr>
            <w:r>
              <w:rPr>
                <w:rFonts w:hint="eastAsia" w:ascii="Arial" w:hAnsi="Arial" w:cs="Arial"/>
                <w:bCs/>
                <w:sz w:val="18"/>
                <w:szCs w:val="18"/>
              </w:rPr>
              <w:t>品牌馆制作合同（4份）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西部区域宜宾项目2021年6月</w:t>
            </w:r>
          </w:p>
          <w:p>
            <w:pPr>
              <w:jc w:val="center"/>
              <w:rPr>
                <w:rFonts w:ascii="Arial" w:hAnsi="Arial" w:cs="Arial"/>
                <w:bCs/>
                <w:sz w:val="18"/>
                <w:szCs w:val="18"/>
              </w:rPr>
            </w:pPr>
            <w:r>
              <w:rPr>
                <w:rFonts w:hint="eastAsia" w:ascii="Arial" w:hAnsi="Arial" w:cs="Arial"/>
                <w:bCs/>
                <w:sz w:val="18"/>
                <w:szCs w:val="18"/>
              </w:rPr>
              <w:t>常规物料制作合同（月结）（4份）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西部区域宜宾项目2021年7月</w:t>
            </w:r>
          </w:p>
          <w:p>
            <w:pPr>
              <w:jc w:val="center"/>
              <w:rPr>
                <w:rFonts w:ascii="Arial" w:hAnsi="Arial" w:cs="Arial"/>
                <w:bCs/>
                <w:sz w:val="18"/>
                <w:szCs w:val="18"/>
              </w:rPr>
            </w:pPr>
            <w:r>
              <w:rPr>
                <w:rFonts w:hint="eastAsia" w:ascii="Arial" w:hAnsi="Arial" w:cs="Arial"/>
                <w:bCs/>
                <w:sz w:val="18"/>
                <w:szCs w:val="18"/>
              </w:rPr>
              <w:t>常规物料制作合同（月结）（4份）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西部区域宜宾项目2021年6月</w:t>
            </w:r>
          </w:p>
          <w:p>
            <w:pPr>
              <w:jc w:val="center"/>
              <w:rPr>
                <w:rFonts w:ascii="Arial" w:hAnsi="Arial" w:cs="Arial"/>
                <w:bCs/>
                <w:sz w:val="18"/>
                <w:szCs w:val="18"/>
              </w:rPr>
            </w:pPr>
            <w:r>
              <w:rPr>
                <w:rFonts w:hint="eastAsia" w:ascii="Arial" w:hAnsi="Arial" w:cs="Arial"/>
                <w:bCs/>
                <w:sz w:val="18"/>
                <w:szCs w:val="18"/>
              </w:rPr>
              <w:t>常规物料印刷合同（月结）（4份）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用于《工期顺延情况说明》的回函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关于《工期顺延情况说明》的回函（4份）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程丹</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项目部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用于《调整世茂云锦项目工程款支付条款的函》的回函</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关于《调整世茂云锦项目工程款支付条款的函》</w:t>
            </w:r>
          </w:p>
          <w:p>
            <w:pPr>
              <w:jc w:val="center"/>
              <w:rPr>
                <w:rFonts w:ascii="Arial" w:hAnsi="Arial" w:cs="Arial"/>
                <w:bCs/>
                <w:sz w:val="18"/>
                <w:szCs w:val="18"/>
              </w:rPr>
            </w:pPr>
            <w:r>
              <w:rPr>
                <w:rFonts w:hint="eastAsia" w:ascii="Arial" w:hAnsi="Arial" w:cs="Arial"/>
                <w:bCs/>
                <w:sz w:val="18"/>
                <w:szCs w:val="18"/>
              </w:rPr>
              <w:t>的回函（4份）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程丹</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项目部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备案表（2张）</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用于收据用印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收据（5份）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财务章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用于预抵资料</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预抵资料（3份）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用于工程指令变更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《001变更-云锦（一期）-建筑-总图7#楼轴线位置更改》工程变更（6份）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刘剑</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设计部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用于工程指令变更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《002-云锦（一期）-建筑-7#楼配合电梯厂家修改电梯门垛》工程变更（6份）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刘剑</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设计部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用于工程指令变更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《003-云锦（一期）-建筑-地下室2#楼负一层大堂边墙优化》工程变更（6份）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刘剑</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设计部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用于工程指令变更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《004变更-云锦（一期）-结构-2#3#楼地梁承台及桩修改》工程变更（6份）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刘剑</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设计部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用于工程指令变更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《006变更-云锦（一期）-结构-地下室边界完善》工程变更（6份）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刘剑</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设计部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用于工程指令变更</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《008变更-云锦（一期）-结构-7#楼构架层平面优化改单》（6份）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刘剑</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设计部</w:t>
            </w:r>
          </w:p>
        </w:tc>
      </w:tr>
      <w:tr>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宜宾翠屏项目一期栏杆工程合同（6份）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余艳</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成本部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中西部区域宜宾世茂金座云锦销 售中心及样板房物业管理服务协议（6份）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邓智友</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物业部</w:t>
            </w:r>
          </w:p>
        </w:tc>
      </w:tr>
      <w:tr>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保密协议、聘用通知书、劳动合同、实习协议（15份）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人力行政部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西部区域宜宾项目2021年8月</w:t>
            </w:r>
          </w:p>
          <w:p>
            <w:pPr>
              <w:jc w:val="center"/>
              <w:rPr>
                <w:rFonts w:ascii="Arial" w:hAnsi="Arial" w:cs="Arial"/>
                <w:bCs/>
                <w:sz w:val="18"/>
                <w:szCs w:val="18"/>
              </w:rPr>
            </w:pPr>
            <w:r>
              <w:rPr>
                <w:rFonts w:hint="eastAsia" w:ascii="Arial" w:hAnsi="Arial" w:cs="Arial"/>
                <w:bCs/>
                <w:sz w:val="18"/>
                <w:szCs w:val="18"/>
              </w:rPr>
              <w:t>世茂1958嗨购节活动合同（4份）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西部区域宜宾项目2021年7月</w:t>
            </w:r>
          </w:p>
          <w:p>
            <w:pPr>
              <w:jc w:val="center"/>
              <w:rPr>
                <w:rFonts w:ascii="Arial" w:hAnsi="Arial" w:cs="Arial"/>
                <w:bCs/>
                <w:sz w:val="18"/>
                <w:szCs w:val="18"/>
              </w:rPr>
            </w:pPr>
            <w:r>
              <w:rPr>
                <w:rFonts w:hint="eastAsia" w:ascii="Arial" w:hAnsi="Arial" w:cs="Arial"/>
                <w:bCs/>
                <w:sz w:val="18"/>
                <w:szCs w:val="18"/>
              </w:rPr>
              <w:t>周末专场团购活动合同（4份）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用于工作量及评估工作时间计量确认单</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工作量及评估工作时间计量确认单（3份）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李金磊</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购房合同（36份）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贷款合同（6份）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r>
              <w:rPr>
                <w:rFonts w:hint="eastAsia" w:ascii="Arial" w:hAnsi="Arial" w:cs="Arial"/>
                <w:bCs/>
                <w:sz w:val="18"/>
                <w:szCs w:val="18"/>
              </w:rPr>
              <w:br w:type="textWrapping"/>
            </w:r>
            <w:r>
              <w:rPr>
                <w:rFonts w:hint="eastAsia" w:ascii="Arial" w:hAnsi="Arial" w:cs="Arial"/>
                <w:bCs/>
                <w:sz w:val="18"/>
                <w:szCs w:val="18"/>
              </w:rPr>
              <w:t>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用于合同签订</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车位使用权管理协议书（15份）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合同章法人章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用于形象进度</w:t>
            </w:r>
          </w:p>
          <w:p>
            <w:pPr>
              <w:jc w:val="center"/>
              <w:rPr>
                <w:rFonts w:ascii="Arial" w:hAnsi="Arial" w:cs="Arial"/>
                <w:bCs/>
                <w:sz w:val="18"/>
                <w:szCs w:val="18"/>
              </w:rPr>
            </w:pPr>
            <w:r>
              <w:rPr>
                <w:rFonts w:hint="eastAsia" w:ascii="Arial" w:hAnsi="Arial" w:cs="Arial"/>
                <w:bCs/>
                <w:sz w:val="18"/>
                <w:szCs w:val="18"/>
              </w:rPr>
              <w:t>确认单</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建设工程施工进度2021年8月</w:t>
            </w:r>
          </w:p>
          <w:p>
            <w:pPr>
              <w:jc w:val="center"/>
              <w:rPr>
                <w:rFonts w:ascii="Arial" w:hAnsi="Arial" w:cs="Arial"/>
                <w:bCs/>
                <w:sz w:val="18"/>
                <w:szCs w:val="18"/>
              </w:rPr>
            </w:pPr>
            <w:r>
              <w:rPr>
                <w:rFonts w:hint="eastAsia" w:ascii="Arial" w:hAnsi="Arial" w:cs="Arial"/>
                <w:bCs/>
                <w:sz w:val="18"/>
                <w:szCs w:val="18"/>
              </w:rPr>
              <w:t>形象进度确认单（6份）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谢程宜</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工程部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用于备案表</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备案表（2份）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公章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94" w:hRule="atLeast"/>
          <w:jc w:val="center"/>
        </w:trPr>
        <w:tc>
          <w:tcPr>
            <w:tcW w:w="1142"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163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用于发票用印</w:t>
            </w:r>
          </w:p>
        </w:tc>
        <w:tc>
          <w:tcPr>
            <w:tcW w:w="4178"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发票（9份）</w:t>
            </w:r>
          </w:p>
        </w:tc>
        <w:tc>
          <w:tcPr>
            <w:tcW w:w="114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发票章</w:t>
            </w:r>
          </w:p>
        </w:tc>
        <w:tc>
          <w:tcPr>
            <w:tcW w:w="926"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潘麓西</w:t>
            </w:r>
          </w:p>
        </w:tc>
        <w:tc>
          <w:tcPr>
            <w:tcW w:w="614"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财务部</w:t>
            </w:r>
          </w:p>
        </w:tc>
      </w:tr>
    </w:tbl>
    <w:p>
      <w:pPr>
        <w:rPr>
          <w:rFonts w:ascii="宋体" w:hAnsi="宋体" w:cs="宋体"/>
          <w:bCs/>
          <w:sz w:val="21"/>
          <w:szCs w:val="21"/>
        </w:rPr>
      </w:pPr>
      <w:r>
        <w:rPr>
          <w:rFonts w:hint="eastAsia" w:ascii="宋体" w:hAnsi="宋体" w:cs="宋体"/>
          <w:bCs/>
          <w:sz w:val="21"/>
          <w:szCs w:val="21"/>
        </w:rPr>
        <w:br w:type="page"/>
      </w:r>
    </w:p>
    <w:p>
      <w:pPr>
        <w:widowControl w:val="0"/>
        <w:spacing w:line="480" w:lineRule="auto"/>
        <w:rPr>
          <w:rFonts w:ascii="宋体" w:hAnsi="宋体" w:cs="宋体"/>
          <w:bCs/>
          <w:sz w:val="21"/>
          <w:szCs w:val="21"/>
        </w:rPr>
      </w:pPr>
      <w:bookmarkStart w:id="94" w:name="_Toc6121"/>
      <w:r>
        <w:rPr>
          <w:rFonts w:hint="eastAsia" w:ascii="Arial" w:hAnsi="Arial" w:cs="Arial"/>
          <w:kern w:val="44"/>
          <w:sz w:val="21"/>
          <w:szCs w:val="21"/>
        </w:rPr>
        <w:t>附件三：本期合同签约台账</w:t>
      </w:r>
      <w:bookmarkEnd w:id="94"/>
    </w:p>
    <w:tbl>
      <w:tblPr>
        <w:tblStyle w:val="18"/>
        <w:tblW w:w="9574" w:type="dxa"/>
        <w:tblInd w:w="23" w:type="dxa"/>
        <w:tblLayout w:type="autofit"/>
        <w:tblCellMar>
          <w:top w:w="15" w:type="dxa"/>
          <w:left w:w="15" w:type="dxa"/>
          <w:bottom w:w="15" w:type="dxa"/>
          <w:right w:w="15" w:type="dxa"/>
        </w:tblCellMar>
      </w:tblPr>
      <w:tblGrid>
        <w:gridCol w:w="931"/>
        <w:gridCol w:w="2553"/>
        <w:gridCol w:w="2355"/>
        <w:gridCol w:w="795"/>
        <w:gridCol w:w="1440"/>
        <w:gridCol w:w="1500"/>
      </w:tblGrid>
      <w:tr>
        <w:tblPrEx>
          <w:tblCellMar>
            <w:top w:w="15" w:type="dxa"/>
            <w:left w:w="15" w:type="dxa"/>
            <w:bottom w:w="15" w:type="dxa"/>
            <w:right w:w="15" w:type="dxa"/>
          </w:tblCellMar>
        </w:tblPrEx>
        <w:trPr>
          <w:trHeight w:val="226" w:hRule="atLeast"/>
          <w:tblHeader/>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用印日期</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客户名称</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合同名称</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份数</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经办人</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宋体" w:hAnsi="宋体" w:cs="宋体"/>
                <w:b/>
                <w:sz w:val="18"/>
                <w:szCs w:val="18"/>
              </w:rPr>
            </w:pPr>
            <w:r>
              <w:rPr>
                <w:rFonts w:hint="eastAsia" w:ascii="宋体" w:hAnsi="宋体" w:cs="宋体"/>
                <w:b/>
                <w:sz w:val="18"/>
                <w:szCs w:val="18"/>
              </w:rPr>
              <w:t>部门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黄子云</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宋阳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王华</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胡庚寅</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宋阳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刘尚容</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黄子云</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刘丹</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罗万春/冯清贵</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王华</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按揭贷款合同（公积金）</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宋阳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按揭贷款合同（公积金）</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钟伟/刘仁平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袁正尧/严谋杰</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谢燕</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胡庚寅</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陈强/曹启惠</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按揭贷款合同（公积金）</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宜宾云锐网络科技有限公司</w:t>
            </w:r>
          </w:p>
          <w:p>
            <w:pPr>
              <w:jc w:val="center"/>
              <w:rPr>
                <w:rFonts w:ascii="Arial" w:hAnsi="Arial" w:cs="Arial"/>
                <w:bCs/>
                <w:sz w:val="18"/>
                <w:szCs w:val="18"/>
              </w:rPr>
            </w:pPr>
            <w:r>
              <w:rPr>
                <w:rFonts w:hint="eastAsia" w:ascii="Arial" w:hAnsi="Arial" w:cs="Arial"/>
                <w:bCs/>
                <w:sz w:val="18"/>
                <w:szCs w:val="18"/>
              </w:rPr>
              <w:t>叙州区分公司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债权债务抵销协议书</w:t>
            </w:r>
          </w:p>
          <w:p>
            <w:pPr>
              <w:jc w:val="center"/>
              <w:rPr>
                <w:rFonts w:ascii="Arial" w:hAnsi="Arial" w:cs="Arial"/>
                <w:bCs/>
                <w:sz w:val="18"/>
                <w:szCs w:val="18"/>
              </w:rPr>
            </w:pPr>
            <w:r>
              <w:rPr>
                <w:rFonts w:hint="eastAsia" w:ascii="Arial" w:hAnsi="Arial" w:cs="Arial"/>
                <w:bCs/>
                <w:sz w:val="18"/>
                <w:szCs w:val="18"/>
              </w:rPr>
              <w:t>（金额230000元）</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肖秋月</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四川方胜人力资源服务有限公司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西部区域宜宾翠屏项目2021年第3季度自渠合同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16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肖秋月</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2021-8-4</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袁雷</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劳动合同、保密协议、</w:t>
            </w:r>
          </w:p>
          <w:p>
            <w:pPr>
              <w:jc w:val="center"/>
              <w:rPr>
                <w:rFonts w:ascii="Arial" w:hAnsi="Arial" w:cs="Arial"/>
                <w:bCs/>
                <w:sz w:val="18"/>
                <w:szCs w:val="18"/>
              </w:rPr>
            </w:pPr>
            <w:r>
              <w:rPr>
                <w:rFonts w:hint="eastAsia" w:ascii="Arial" w:hAnsi="Arial" w:cs="Arial"/>
                <w:bCs/>
                <w:sz w:val="18"/>
                <w:szCs w:val="18"/>
              </w:rPr>
              <w:t>劳动合同变更协议</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12</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谢程宜</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人力行政部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吕滤</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按揭贷款合同（公积金）</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陈强/曹启惠</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按揭贷款合同（公积金）</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2021-8-10</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胡庚寅</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张琴</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凌翰</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王勋杰/何华琴</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凌翰</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余小琴</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张琴</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徐治亮/余艳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凌翰</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黄子云</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王华</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上海家和信息技术有限公司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宜宾项目中介（家和）合同补充协议</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肖秋月</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四川省臻房家</w:t>
            </w:r>
          </w:p>
          <w:p>
            <w:pPr>
              <w:jc w:val="center"/>
              <w:rPr>
                <w:rFonts w:ascii="Arial" w:hAnsi="Arial" w:cs="Arial"/>
                <w:bCs/>
                <w:sz w:val="18"/>
                <w:szCs w:val="18"/>
              </w:rPr>
            </w:pPr>
            <w:r>
              <w:rPr>
                <w:rFonts w:hint="eastAsia" w:ascii="Arial" w:hAnsi="Arial" w:cs="Arial"/>
                <w:bCs/>
                <w:sz w:val="18"/>
                <w:szCs w:val="18"/>
              </w:rPr>
              <w:t>企业管理咨询有限公司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宜宾项目中介（臻房家）合同补充协议</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肖秋月</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重庆乙洋建筑装饰工程有限公司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宜宾翠屏项目一期二标段外立面门窗百叶格栅铝单板工程</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余艳</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成本部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四川蓝灵门窗有限责任公司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宜宾翠屏项目一期一标段外立面门窗百叶格栅铝单板工程</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余艳</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成本部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2021-8-18</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四川万升智能科技有</w:t>
            </w:r>
            <w:r>
              <w:rPr>
                <w:rFonts w:hint="eastAsia" w:ascii="Arial" w:hAnsi="Arial" w:cs="Arial"/>
                <w:bCs/>
                <w:sz w:val="18"/>
                <w:szCs w:val="18"/>
              </w:rPr>
              <w:br w:type="textWrapping"/>
            </w:r>
            <w:r>
              <w:rPr>
                <w:rFonts w:hint="eastAsia" w:ascii="Arial" w:hAnsi="Arial" w:cs="Arial"/>
                <w:bCs/>
                <w:sz w:val="18"/>
                <w:szCs w:val="18"/>
              </w:rPr>
              <w:t>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世茂宜宾项目（云锦（一期））智能化深化设计合同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李艳</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设计部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杭州鸿雁电器有限公司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宜宾翠屏项目一期弱电信息箱供货合同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杨树波</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成本部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高小艳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袁光莲/冯家永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钟惠</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李茂/王贵英</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颜道宏/蒋招燕</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雷勇</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鲜玲玲/周祥</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8</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马春容/杨世炳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王世云</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宋阳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陈强/曹启惠</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张琴</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雷勇</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刘家宝</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朱敏</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高小艳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颜道宏/蒋招燕</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李茂/王贵英</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袁光莲/冯家永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李茂/王贵英</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颜道宏/蒋招燕</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鲜玲玲/周祥</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马春容/杨世炳</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四川练团子文化传播有限公司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w:t>
            </w:r>
          </w:p>
          <w:p>
            <w:pPr>
              <w:jc w:val="center"/>
              <w:rPr>
                <w:rFonts w:ascii="Arial" w:hAnsi="Arial" w:cs="Arial"/>
                <w:bCs/>
                <w:sz w:val="18"/>
                <w:szCs w:val="18"/>
              </w:rPr>
            </w:pPr>
            <w:r>
              <w:rPr>
                <w:rFonts w:hint="eastAsia" w:ascii="Arial" w:hAnsi="Arial" w:cs="Arial"/>
                <w:bCs/>
                <w:sz w:val="18"/>
                <w:szCs w:val="18"/>
              </w:rPr>
              <w:t>2021年7月站前广场</w:t>
            </w:r>
          </w:p>
          <w:p>
            <w:pPr>
              <w:jc w:val="center"/>
              <w:rPr>
                <w:rFonts w:ascii="Arial" w:hAnsi="Arial" w:cs="Arial"/>
                <w:bCs/>
                <w:sz w:val="18"/>
                <w:szCs w:val="18"/>
              </w:rPr>
            </w:pPr>
            <w:r>
              <w:rPr>
                <w:rFonts w:hint="eastAsia" w:ascii="Arial" w:hAnsi="Arial" w:cs="Arial"/>
                <w:bCs/>
                <w:sz w:val="18"/>
                <w:szCs w:val="18"/>
              </w:rPr>
              <w:t>开工大宜宾推广合同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内江市和邦广告有限公司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w:t>
            </w:r>
          </w:p>
          <w:p>
            <w:pPr>
              <w:jc w:val="center"/>
              <w:rPr>
                <w:rFonts w:ascii="Arial" w:hAnsi="Arial" w:cs="Arial"/>
                <w:bCs/>
                <w:sz w:val="18"/>
                <w:szCs w:val="18"/>
              </w:rPr>
            </w:pPr>
            <w:r>
              <w:rPr>
                <w:rFonts w:hint="eastAsia" w:ascii="Arial" w:hAnsi="Arial" w:cs="Arial"/>
                <w:bCs/>
                <w:sz w:val="18"/>
                <w:szCs w:val="18"/>
              </w:rPr>
              <w:t>2021年7月三期广场</w:t>
            </w:r>
          </w:p>
          <w:p>
            <w:pPr>
              <w:jc w:val="center"/>
              <w:rPr>
                <w:rFonts w:ascii="Arial" w:hAnsi="Arial" w:cs="Arial"/>
                <w:bCs/>
                <w:sz w:val="18"/>
                <w:szCs w:val="18"/>
              </w:rPr>
            </w:pPr>
            <w:r>
              <w:rPr>
                <w:rFonts w:hint="eastAsia" w:ascii="Arial" w:hAnsi="Arial" w:cs="Arial"/>
                <w:bCs/>
                <w:sz w:val="18"/>
                <w:szCs w:val="18"/>
              </w:rPr>
              <w:t>开工活动增补合同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内江市和邦广告有限公司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西部区域宜宾项目2021年7月广场奠基仪式活动合同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四川鑫北岸广告有限公司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西部区域宜宾项目2021年6月品牌馆制作合同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四川鑫北岸广告有限公司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西部区域宜宾项目2021年6月常规物料制作合同（月结）</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宜宾市志兴广告有限公司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西部区域宜宾项目2021年7月常规物料制作合同（月结）</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2021-8-23</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成都市宇柯</w:t>
            </w:r>
          </w:p>
          <w:p>
            <w:pPr>
              <w:jc w:val="center"/>
              <w:rPr>
                <w:rFonts w:ascii="Arial" w:hAnsi="Arial" w:cs="Arial"/>
                <w:bCs/>
                <w:sz w:val="18"/>
                <w:szCs w:val="18"/>
              </w:rPr>
            </w:pPr>
            <w:r>
              <w:rPr>
                <w:rFonts w:hint="eastAsia" w:ascii="Arial" w:hAnsi="Arial" w:cs="Arial"/>
                <w:bCs/>
                <w:sz w:val="18"/>
                <w:szCs w:val="18"/>
              </w:rPr>
              <w:t>包装装潢设计有限公司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西部区域宜宾项目2021年6月常规物料印刷合同（月结）</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四川东纳格建筑工程有限公司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宜宾翠屏项目一期栏杆工程合同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余艳</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成本部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世茂天成物业服务</w:t>
            </w:r>
          </w:p>
          <w:p>
            <w:pPr>
              <w:jc w:val="center"/>
              <w:rPr>
                <w:rFonts w:ascii="Arial" w:hAnsi="Arial" w:cs="Arial"/>
                <w:bCs/>
                <w:sz w:val="18"/>
                <w:szCs w:val="18"/>
              </w:rPr>
            </w:pPr>
            <w:r>
              <w:rPr>
                <w:rFonts w:hint="eastAsia" w:ascii="Arial" w:hAnsi="Arial" w:cs="Arial"/>
                <w:bCs/>
                <w:sz w:val="18"/>
                <w:szCs w:val="18"/>
              </w:rPr>
              <w:t>集团有限公司宜宾分公司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中西部区域宜宾世茂金座云锦销 售中心及样板房物业管理服务协议</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邓智友</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物业部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王飞翼、侯远鸿、</w:t>
            </w:r>
          </w:p>
          <w:p>
            <w:pPr>
              <w:jc w:val="center"/>
              <w:rPr>
                <w:rFonts w:ascii="Arial" w:hAnsi="Arial" w:cs="Arial"/>
                <w:bCs/>
                <w:sz w:val="18"/>
                <w:szCs w:val="18"/>
              </w:rPr>
            </w:pPr>
            <w:r>
              <w:rPr>
                <w:rFonts w:hint="eastAsia" w:ascii="Arial" w:hAnsi="Arial" w:cs="Arial"/>
                <w:bCs/>
                <w:sz w:val="18"/>
                <w:szCs w:val="18"/>
              </w:rPr>
              <w:t>余剑、张武、张兰</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劳动合同、保密协议、聘用通知书、保密协议</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15</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谢程宜</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人力行政部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内江市和邦广告有限公司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西部区域宜宾项目2021年8月世茂1958嗨购节活动合同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资阳市兴盛宏广告</w:t>
            </w:r>
          </w:p>
          <w:p>
            <w:pPr>
              <w:jc w:val="center"/>
              <w:rPr>
                <w:rFonts w:ascii="Arial" w:hAnsi="Arial" w:cs="Arial"/>
                <w:bCs/>
                <w:sz w:val="18"/>
                <w:szCs w:val="18"/>
              </w:rPr>
            </w:pPr>
            <w:r>
              <w:rPr>
                <w:rFonts w:hint="eastAsia" w:ascii="Arial" w:hAnsi="Arial" w:cs="Arial"/>
                <w:bCs/>
                <w:sz w:val="18"/>
                <w:szCs w:val="18"/>
              </w:rPr>
              <w:t>装饰有限责任公司</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西部区域宜宾项目2021年7月周末专场团购活动合同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4</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朱莉蓉</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蒋庭科/王远利</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郭敏/黄松</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彭帅/陈群</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廖绍芳/龙吉江</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赵群英/钟小刚</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李翔</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购房合同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6</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蒋庭科/王远利</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王勋杰/何华琴</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按揭贷款合同（建行）</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彭帅/陈群</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蒋庭科/王远利</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r>
        <w:tblPrEx>
          <w:tblCellMar>
            <w:top w:w="15" w:type="dxa"/>
            <w:left w:w="15" w:type="dxa"/>
            <w:bottom w:w="15" w:type="dxa"/>
            <w:right w:w="15" w:type="dxa"/>
          </w:tblCellMar>
        </w:tblPrEx>
        <w:trPr>
          <w:trHeight w:val="446" w:hRule="atLeast"/>
        </w:trPr>
        <w:tc>
          <w:tcPr>
            <w:tcW w:w="931"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2021-8-27</w:t>
            </w:r>
          </w:p>
        </w:tc>
        <w:tc>
          <w:tcPr>
            <w:tcW w:w="2553"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郭敏/黄松</w:t>
            </w:r>
          </w:p>
        </w:tc>
        <w:tc>
          <w:tcPr>
            <w:tcW w:w="235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车位使用权管理协议书</w:t>
            </w:r>
          </w:p>
        </w:tc>
        <w:tc>
          <w:tcPr>
            <w:tcW w:w="795"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3</w:t>
            </w:r>
          </w:p>
        </w:tc>
        <w:tc>
          <w:tcPr>
            <w:tcW w:w="144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陈兴兰</w:t>
            </w: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bCs/>
                <w:sz w:val="18"/>
                <w:szCs w:val="18"/>
              </w:rPr>
            </w:pPr>
            <w:r>
              <w:rPr>
                <w:rFonts w:hint="eastAsia" w:ascii="Arial" w:hAnsi="Arial" w:cs="Arial"/>
                <w:bCs/>
                <w:sz w:val="18"/>
                <w:szCs w:val="18"/>
              </w:rPr>
              <w:t>营销部</w:t>
            </w:r>
          </w:p>
        </w:tc>
      </w:tr>
    </w:tbl>
    <w:p>
      <w:pPr>
        <w:pStyle w:val="2"/>
        <w:ind w:firstLine="0" w:firstLineChars="0"/>
        <w:sectPr>
          <w:footerReference r:id="rId11" w:type="default"/>
          <w:pgSz w:w="11906" w:h="16838"/>
          <w:pgMar w:top="1134" w:right="1134" w:bottom="1134" w:left="1134" w:header="851" w:footer="992" w:gutter="0"/>
          <w:pgNumType w:fmt="decimal" w:start="1"/>
          <w:cols w:space="425" w:num="1"/>
          <w:docGrid w:type="linesAndChars" w:linePitch="326" w:charSpace="0"/>
        </w:sectPr>
      </w:pPr>
    </w:p>
    <w:p>
      <w:pPr>
        <w:widowControl w:val="0"/>
        <w:spacing w:line="480" w:lineRule="auto"/>
        <w:rPr>
          <w:rFonts w:ascii="Arial" w:hAnsi="Arial" w:cs="Arial"/>
          <w:kern w:val="44"/>
          <w:sz w:val="21"/>
          <w:szCs w:val="21"/>
        </w:rPr>
      </w:pPr>
      <w:bookmarkStart w:id="95" w:name="_Toc23122"/>
      <w:r>
        <w:rPr>
          <w:rFonts w:hint="eastAsia" w:ascii="Arial" w:hAnsi="Arial" w:cs="Arial"/>
          <w:kern w:val="44"/>
          <w:sz w:val="21"/>
          <w:szCs w:val="21"/>
        </w:rPr>
        <w:t>附件四：项目销售回款统计表</w:t>
      </w:r>
      <w:bookmarkEnd w:id="95"/>
    </w:p>
    <w:tbl>
      <w:tblPr>
        <w:tblStyle w:val="18"/>
        <w:tblW w:w="9613" w:type="dxa"/>
        <w:tblInd w:w="0" w:type="dxa"/>
        <w:tblLayout w:type="fixed"/>
        <w:tblCellMar>
          <w:top w:w="0" w:type="dxa"/>
          <w:left w:w="0" w:type="dxa"/>
          <w:bottom w:w="0" w:type="dxa"/>
          <w:right w:w="0" w:type="dxa"/>
        </w:tblCellMar>
      </w:tblPr>
      <w:tblGrid>
        <w:gridCol w:w="586"/>
        <w:gridCol w:w="697"/>
        <w:gridCol w:w="652"/>
        <w:gridCol w:w="1011"/>
        <w:gridCol w:w="926"/>
        <w:gridCol w:w="1078"/>
        <w:gridCol w:w="1371"/>
        <w:gridCol w:w="1423"/>
        <w:gridCol w:w="1264"/>
        <w:gridCol w:w="605"/>
      </w:tblGrid>
      <w:tr>
        <w:tblPrEx>
          <w:tblCellMar>
            <w:top w:w="0" w:type="dxa"/>
            <w:left w:w="0" w:type="dxa"/>
            <w:bottom w:w="0" w:type="dxa"/>
            <w:right w:w="0" w:type="dxa"/>
          </w:tblCellMar>
        </w:tblPrEx>
        <w:trPr>
          <w:tblHeader/>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序号</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楼号</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房号</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客户名称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面积（㎡）</w:t>
            </w:r>
          </w:p>
        </w:tc>
        <w:tc>
          <w:tcPr>
            <w:tcW w:w="107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ascii="Arial" w:hAnsi="Arial" w:cs="Arial"/>
                <w:b/>
                <w:sz w:val="18"/>
                <w:szCs w:val="18"/>
              </w:rPr>
              <w:t>单价</w:t>
            </w:r>
            <w:r>
              <w:rPr>
                <w:rFonts w:hint="eastAsia" w:ascii="Arial" w:hAnsi="Arial" w:cs="Arial"/>
                <w:b/>
                <w:sz w:val="18"/>
                <w:szCs w:val="18"/>
              </w:rPr>
              <w:t>（元）</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总价（元）</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已收金额（元）</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未收金额（元）</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
                <w:sz w:val="18"/>
                <w:szCs w:val="18"/>
              </w:rPr>
            </w:pPr>
            <w:r>
              <w:rPr>
                <w:rFonts w:hint="eastAsia" w:ascii="Arial" w:hAnsi="Arial" w:cs="Arial"/>
                <w:b/>
                <w:sz w:val="18"/>
                <w:szCs w:val="18"/>
              </w:rPr>
              <w:t>销售</w:t>
            </w:r>
          </w:p>
          <w:p>
            <w:pPr>
              <w:jc w:val="center"/>
              <w:rPr>
                <w:rFonts w:ascii="Arial" w:hAnsi="Arial" w:cs="Arial"/>
                <w:b/>
                <w:sz w:val="18"/>
                <w:szCs w:val="18"/>
              </w:rPr>
            </w:pPr>
            <w:r>
              <w:rPr>
                <w:rFonts w:hint="eastAsia" w:ascii="Arial" w:hAnsi="Arial" w:cs="Arial"/>
                <w:b/>
                <w:sz w:val="18"/>
                <w:szCs w:val="18"/>
              </w:rPr>
              <w:t>状态</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胡亚平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8,702.13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836,623.00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836,623.00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李鸿斌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8,615.14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923,888.00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923,888.00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陈高辉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95.77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8,575.29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821,256.00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821,256.00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陈环</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95.77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8,585.00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822,185.00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822,185.00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曾启兰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8,823.35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946,393.00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946,393.00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周兴刚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8,588.01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920,978.00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920,978.00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田玉英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8,285.04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797,104.00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797,104.00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曹银利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8,515.00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913,149.00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913,149.00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8,182.10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787,200.00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237,200.00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550,000.00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蒋武荣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8,390.82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899,999.00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899,999.00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甘俊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8,532.26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915,000.00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915,000.00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王光英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8,192.29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788,180.00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788,180.00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8,136.22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782,786.00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782,786.00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8,288.27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889,000.00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889,000.00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刘原洁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8,644.67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831,704.00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831,704.00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汪金科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8,755.02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938,888.00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938,888.00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8,321.95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800,655.00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800,655.00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古大英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8,378.90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806,134.00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806,134.00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郑凯文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8,230.00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882,750.00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882,750.00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李运宏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8,623.06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825,399.00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825,399.00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曹科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8,628.31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830,130.00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830,130.00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江克慧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8,711.87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934,261.00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934,261.00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刘治雄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8,521.83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819,885.00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819,885.00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胡甜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8,270.93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795,746.00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795,746.00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王怀仪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8,461.06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907,533.00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907,533.00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8,643.47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827,353.00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827,353.00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8,664.70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833,631.00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833,631.00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刘春霞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8,732.27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936,449.00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936,449.00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严怀波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8,563.04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823,850.00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823,850.00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刘刚强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8,252.78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794,000.00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794,000.00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宋顺治</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8,801.97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944,099.00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944,099.00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8,663.21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829,242.00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829,242.00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文红萍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8,668.39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833,986.00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833,986.00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李艳红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8,752.69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938,638.00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938,638.00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黄汐</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8,471.68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815,060.00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815,060.00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罗洪远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8,262.07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794,894.00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794,894.00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罗栋文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8,938.08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958,698.00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958,698.00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8,353.53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799,600.00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799,600.00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邓婷婷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8,705.53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837,559.00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837,559.00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40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陈云琪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8,773.10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940,827.00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940,827.00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41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王朝西</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8,583.07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825,777.00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825,777.00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42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曹友钢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8,272.53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795,900.00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795,900.00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43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8,996.83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965,000.00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965,000.00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44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汤兴宇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8,704.70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833,214.00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833,214.00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45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杨滨瑞</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8,730.89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839,999.00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839,999.00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46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唐小莎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8,793.50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943,015.00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943,015.00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47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蔡昊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8,459.94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813,931.00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813,931.00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48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8,314.79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799,966.00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799,966.00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49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段艾林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8,844.56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948,667.00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948,667.00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50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张富莲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8,376.70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801,818.00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801,818.00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51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龙启琼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8,746.35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841,486.00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841,486.00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52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8,813.91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945,204.00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945,204.00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53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王小玲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8,623.89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829,704.00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829,704.00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54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张喜军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8,386.71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806,885.00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806,885.00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55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梁润宇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8,883.62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952,857.00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952,857.00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56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徐治亮</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8,386.40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802,746.00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802,746.00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57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李丽玲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8,748.36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841,680.00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841,680.00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58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曾涛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8,834.32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947,393.00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947,393.00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59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郑强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8,644.30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831,668.00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831,668.00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60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王朝容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8,400.00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808,164.00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808,164.00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61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何岳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8,885.37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953,045.00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953,045.00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62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8,765.93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839,075.00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839,075.00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63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李明燕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8,768.38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843,606.00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843,606.00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64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曾光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8,854.74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949,582.00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949,582.00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65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胡云贵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8,656.39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832,831.00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832,831.00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66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唐龙艳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8,312.07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799,704.00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799,704.00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67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郭云锋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8,967.82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68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陈豪龙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8,786.34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841,028.00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841,028.00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69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9,204.32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987,071.00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987,071.00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黄世强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8,459.49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813,888.00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813,888.00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魏发红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8,388.12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807,021.00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807,021.00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8,465.41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罗帮华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8,827.98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849,340.00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849,340.00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徐庆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8,895.55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953,959.00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953,959.00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李自华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8,614.85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828,835.00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828,835.00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蒲义才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8,362.77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804,582.00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804,582.00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韩金标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8,996.83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965,000.00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965,000.00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黄香敏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8,827.16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844,936.00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844,936.00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瞿文义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8,848.40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851,305.00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851,305.00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80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杨仕海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8,915.96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956,148.00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956,148.00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81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甘平芬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8,719.34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82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8,426.36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810,700.00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810,700.00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83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郑晓萍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8,967.01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961,802.00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961,802.00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84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刘雪林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8,847.58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846,890.00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846,890.00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85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田明建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8,889.59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855,267.00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855,267.00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86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任家妹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8,933.23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87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8,730.88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839,998.00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839,998.00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88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张标元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8,481.81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816,035.00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816,035.00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89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雷燕琼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8,977.14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90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8,464.15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810,188.00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810,188.00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91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马秋红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8,893.79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953,770.00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953,770.00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92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李定云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779,301.00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779,301.00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93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汪闵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8,356.72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804,000.00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804,000.00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94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徐欣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8,980.00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963,195.00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963,195.00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95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向琴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8,909.62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857,195.00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857,195.00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96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聂彬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8,977.19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962,714.00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962,714.00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97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8,491.72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816,988.00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816,988.00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98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宋丽芳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8,457.54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813,700.00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813,700.00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99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廖修荣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8,500.00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911,710.00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911,710.00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100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谢强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8,908.81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852,751.00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852,751.00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101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8,997.61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964,904.00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964,904.00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102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程德勇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8,714.85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838,456.00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838,456.00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103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曹旭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8,512.73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819,010.00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819,010.00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104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屈雪莲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9,024.80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105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黄生桃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8,472.38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815,128.00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815,128.00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106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吴静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8,977.19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962,714.00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962,714.00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107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曾先翠</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8,531.11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820,778.00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820,778.00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108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高代荣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8,512.62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818,999.00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818,999.00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109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文国其</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8,988.44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964,100.00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964,100.00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何军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8,908.81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852,751.00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852,751.00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王成宾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8,515.97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819,321.00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819,321.00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杨丽平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8,956.78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960,525.00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960,525.00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邱维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8,437.79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811,800.00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811,800.00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胡小芬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8,367.11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吴萍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9,026.49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968,181.00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968,181.00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张清容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8,420.39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唐圣力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8,377.51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唐益英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8,936.38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958,337.00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958,337.00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8,746.35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841,486.00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841,486.00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120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谢廷洪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8,398.29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807,999.00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807,999.00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121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郭丽红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9,006.08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965,992.00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965,992.00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122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范绍东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8,452.55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809,078.00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809,078.00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123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2401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邓岳琴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8,892.08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855,507.00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855,507.00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124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袁蔚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8,793.50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943,015.00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943,015.00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125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沈杰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8,416.82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809,782.00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809,782.00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126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魏继林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8,408.75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809,006.00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809,006.00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127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付兴正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8,910.85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955,778.00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955,778.00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128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王银祥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8,827.99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849,341.00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849,341.00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129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沈才贵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8,895.55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953,959.00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953,959.00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130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陶智兰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8,476.85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815,558.00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815,558.00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131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魏发兰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8,491.18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816,936.00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816,936.00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132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江洪彬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8,950.21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133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陈克先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8,460.09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809,800.00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809,800.00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134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刘盛芳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8,330.12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801,441.00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801,441.00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135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8,875.14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951,770.00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951,770.00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136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胡国俊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8,685.15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835,598.00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835,598.00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137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李洪波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8,426.98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810,760.00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810,760.00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138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周利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8,926.20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957,424.00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957,424.00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139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陶天菊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8,358.63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800,088.00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800,088.00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140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李河柳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8,446.13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812,602.00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812,602.00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141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张应山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8,854.74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949,582.00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949,582.00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142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吕守操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8,664.70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833,631.00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833,631.00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143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胡洪高</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7,976.26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767,396.00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767,396.00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144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陈雪琴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8,921.20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956,888.00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956,888.00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145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唐自力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8,418.30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805,800.00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805,800.00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146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8,332.46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801,666.00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801,666.00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147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8,834.32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947,393.00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947,393.00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148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熊思渊</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8,392.21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807,415.00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807,415.00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149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巫秋松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8,292.31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797,803.00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797,803.00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150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刘汉东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8,885.37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953,045.00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953,045.00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151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8,398.30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152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曹兴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8,785.94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942,204.00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942,204.00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153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李文薇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8,511.83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818,923.00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818,923.00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154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7,957.05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765,548.00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765,548.00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155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雷建华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8,855.94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949,888.00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949,888.00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156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卢宏英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8,343.52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798,642.00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798,642.00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157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8,302.90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798,822.00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548,822.00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158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明昆友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8,762.89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939,732.00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939,732.00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159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曾学峰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8,531.25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820,792.00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820,792.00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160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袁小琴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8,313.25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799,818.00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799,818.00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161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何泽彬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8,911.06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955,800.00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955,800.00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162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陈夕阳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8,389.05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803,000.00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803,000.00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163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吴健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8,294.36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164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罗友香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8,821.89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946,060.00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946,060.00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165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余春林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8,419.08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166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王小康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8,273.57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167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李德志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8,948.07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959,770.00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959,770.00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168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邓永萍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8,381.53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802,280.00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802,280.00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169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牟英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8,679.49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930,789.00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930,789.00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170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张启汇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8,430.89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811,136.00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811,136.00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171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佐永秋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8,368.26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805,110.00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805,110.00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172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文兴英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8,912.60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955,966.00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955,966.00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173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8,600.49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922,317.00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922,317.00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174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罗锦平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8,315.14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175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程英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8,273.57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176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8,679.52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930,965.00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930,965.00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177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3401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王勋杰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8,502.23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178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周祥珍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8,558.79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917,845.00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917,845.00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179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周其兰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8,368.77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805,159.00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805,159.00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180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周雪峰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8,604.21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922,888.00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922,888.00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181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3406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唐流东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8,490.40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812,701.00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812,701.00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182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余小琴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8,715.84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837,941.00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257,941.00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580,000.00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183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许开红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8,755.02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938,888.00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938,888.00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184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蔡益智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9,025.99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968,128.00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968,128.00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185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8,294.36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186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刘大明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8,523.02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187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曾伟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8,774.71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941,000.00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941,000.00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188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罗万春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8,566.63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819,998.00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819,998.00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189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徐涵雪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8,515.84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819,309.00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819,309.00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190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郭敏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8,774.71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941,000.00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941,000.00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191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王湘</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8,555.85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818,966.00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818,966.00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192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邓胜林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8,515.84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819,309.00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819,309.00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193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8,772.85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940,800.00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940,800.00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194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马明松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8,556.21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195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刘家宝</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8,816.67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945,500.00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345,500.00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196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陈婷婷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8,367.11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197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吴淼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8,816.67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945,500.00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945,500.00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198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戚伟伟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8,385.84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806,802.00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230,000.00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576,802.00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199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闫增友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8,610.51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824,198.00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824,198.00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钟伟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8,565.85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824,120.00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824,120.00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高小艳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107.26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8,903.60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谢荣平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8,932.19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8,428.65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903,888.00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903,888.00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曾青芳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8,951.88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李布西</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9,206.39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987,293.00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987,293.00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8,585.86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826,046.00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826,046.00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郑均伟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8,650.00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927,626.00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927,626.00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袁正尧</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8,839.99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209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倪德凤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8,666.00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833,756.00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233,756.00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殷彬文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8,858.63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黄子云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8,651.62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828,133.00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528,133.00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吕和秀</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8,821.34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胡庚寅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8,385.84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806,802.00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806,802.00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宋阳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8,574.99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825,000.00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525,000.00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李开聪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8,858.63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8,606.17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钟惠</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8,821.34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196,000.00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谢燕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95.72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8,609.85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824,135.00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824,135.00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王兴均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8,858.63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220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8,770.98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940,600.00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660,600.00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280,000.00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221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朱琴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8,523.02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222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晏开强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8,765.84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940,049.00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940,049.00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223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胡芬芬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8,766.21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940,088.00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940,088.00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224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赵群英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8,387.91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807,001.00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167,001.00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640,000.00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225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8,774.71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941,000.00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941,000.00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226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罗宇恒</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8,793.83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943,050.00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473,050.00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470,000.00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227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8,300.00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890,092.00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890,092.00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228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吴志强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8,770.98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940,600.00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940,600.00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229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刘尚容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107.24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8,762.47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939,687.00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289,687.00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650,000.00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230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96.87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8,774.65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231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8,343.36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901,500.00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901,500.00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232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严大妹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85.52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8,290.76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709,026.00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709,026.00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233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赵航昭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85.52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8,341.32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713,350.00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713,350.00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234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周帝臣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8,418.86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909,910.00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909,910.00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235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彭跃雄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8,211.26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236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艾书聪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8,590.75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928,230.00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928,230.00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237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8,198.82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238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吴萍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8,641.62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933,986.00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933,986.00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239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凌翰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8,198.82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240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何宣萱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8,384.46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812,790.00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812,790.00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241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叶江红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8,298.62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896,666.00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896,666.00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242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周川</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8,323.98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716,778.00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716,778.00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243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罗伟超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8,290.73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713,915.00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713,915.00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244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张莹莹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8,300.00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897,064.00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897,064.00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245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8,511.00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820,886.00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820,886.00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246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梁运香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8,329.89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807,500.00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807,500.00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247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冯旭龙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8,412.06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908,923.00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908,923.00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248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邓代棋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8,362.39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720,085.00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720,085.00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249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彭月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8,335.57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717,776.00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717,776.00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250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8,290.16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251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吕世有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8,481.08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252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8,355.68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253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王玲</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8,489.42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917,282.00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917,282.00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254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罗贵香</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7,989.78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255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张忠容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8,310.75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715,639.00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715,639.00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256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刘玉月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8,197.63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257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陈跃蓉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8,329.37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803,368.00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803,368.00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258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8,552.10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829,041.00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829,041.00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259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黄玉平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8,329.48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260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胡晓波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8,008.84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689,641.00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689,641.00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261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赵师梅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8,350.00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902,468.00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902,468.00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262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806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白勋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8,252.98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263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张祖会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8,237.05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798,500.00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798,500.00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264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周雨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8,407.76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908,458.00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908,458.00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265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张继红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7,966.55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266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吕滤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8,330.74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717,360.00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417,360.00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267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赵宇帆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8,533.47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922,298.00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922,298.00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268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8,334.19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803,833.00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803,833.00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269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韩立新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8,444.40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818,600.00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818,600.00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270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卢禹航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8,508.63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919,358.00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919,358.00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271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叶洪燕</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8,028.22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691,310.00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691,310.00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272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曾婷</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8,375.57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721,220.00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721,220.00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273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蒋荣云</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8,306.00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897,712.00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897,712.00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274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郑芳才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8,357.90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806,119.00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806,119.00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275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李琴莉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8,252.53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276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宋朝清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8,385.01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277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罗南玉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7,978.16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686,999.00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686,999.00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278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蒲小凤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8,350.74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719,082.00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719,082.00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279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宗陈林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8,841.99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955,642.00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955,642.00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280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8,411.84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811,322.00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811,322.00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281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方强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8,382.18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812,569.00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812,569.00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282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于宗珍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8,329.48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283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吴洁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7,934.09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683,205.00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683,205.00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284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李世才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8,189.39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705,188.00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705,188.00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285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尹宁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8,883.05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960,080.00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960,080.00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286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1206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赵天宏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8,461.46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816,108.00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816,108.00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287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宋兴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8,537.64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827,639.00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827,639.00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288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李暾耀</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8,855.44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956,830.00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956,830.00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289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黄家春</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8,000.00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688,880.00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688,880.00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290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宋凤明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8,396.24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723,000.00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723,000.00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291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赵渔江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8,882.31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292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李凤梅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8,346.29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805,000.00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293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1401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郑纯才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8,698.58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843,240.00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843,240.00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294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8,422.03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295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朱华均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8,245.26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709,999.00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709,999.00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296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张仁莉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8,338.17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297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刘军鸽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8,419.00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909,926.00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909,926.00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298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熊光全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8,355.68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299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陈宇骄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8,896.43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961,259.00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961,259.00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孔颖</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8,455.15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728,073.00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728,073.00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江仕蓉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8,396.24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723,000.00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723,000.00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鲍超雄</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8,947.99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967,099.00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967,099.00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1506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8,847.76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853,366.00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853,366.00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李岚坤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8,347.43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809,200.00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809,200.00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杨敬</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898,976.00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898,976.00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罗安洋</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7,896.88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唐进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8,477.53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730,000.00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730,000.00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曾艳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8,893.56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961,216.00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961,216.00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309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刘伟丽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8,460.65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816,030.00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816,030.00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310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8,289.69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803,603.00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803,603.00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311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8,917.04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963,486.00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963,486.00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312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袁旭</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8,476.23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729,888.00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729,888.00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313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8,411.33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724,300.00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724,300.00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314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吴明平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8,964.47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968,880.00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968,880.00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315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1706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涂勇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8,377.40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316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刘祖秀</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8,842.78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955,462.00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955,462.00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317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侯莉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8,013.01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318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唐青青</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8,361.48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720,007.00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720,007.00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319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8,390.90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906,888.00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906,888.00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320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陈晓倩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8,391.32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906,682.00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906,682.00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321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肖长军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8,496.39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731,624.00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731,624.00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322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刘德容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8,431.08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323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李从洪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8,391.92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906,999.00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906,999.00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324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1906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赵小丽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8,368.00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807,094.00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807,094.00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325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杨松</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8,340.21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808,500.00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808,500.00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326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查丽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8,329.48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327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聂小英</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8,196.81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705,827.00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705,827.00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328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王婧曈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8,116.22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698,888.00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698,888.00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329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王志钢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8,999.00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972,612.00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972,612.00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330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韩佳丽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8,500.00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918,425.00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918,425.00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331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邹定琼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7,962.00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685,608.00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685,608.00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332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魏涛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8,431.17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726,008.00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726,008.00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333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唐永江</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8,480.00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916,518.00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916,518.00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334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2106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8,398.13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335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江小平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8,320.67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806,606.00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806,606.00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336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李万军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8,332.25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900,300.00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900,300.00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337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宋丽</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8,105.83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697,993.00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697,993.00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338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周志强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8,420.81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725,116.00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725,116.00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339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8,336.42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901,000.00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901,000.00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340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陈兴仁</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8,335.05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341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黄佳棚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8,240.00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890,332.00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890,332.00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342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8,096.12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697,157.00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697,157.00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343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牟永先</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8,419.46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725,000.00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725,000.00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344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郭小波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8,512.21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345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王正雨</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8,335.67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803,975.00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803,975.00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346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黄盛艳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8,314.32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898,362.00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898,362.00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347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2403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张付元</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8,366.94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720,477.00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720,477.00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348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2404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易丹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7,990.01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688,020.00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688,020.00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349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刘亚军</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8,438.43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912,026.00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912,026.00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350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刘一平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8,343.99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808,866.00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808,866.00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351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何天艮</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8,391.12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906,660.00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906,660.00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352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徐利</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8,013.01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353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杜登贵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8,425.57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725,526.00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725,526.00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354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2505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李刚</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8,441.00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912,303.00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912,303.00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355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郑德荣</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8,292.46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356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8,013.01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357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周贵珍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8,380.73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721,665.00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721,665.00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358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郭平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8,444.68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912,700.00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912,700.00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359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2606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叶华峰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8,395.85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809,780.00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809,780.00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360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2702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陈建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8,406.00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908,268.00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908,268.00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361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2703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王光伦</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7,995.59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688,500.00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688,500.00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362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2704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谢金东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8,370.75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720,805.00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720,805.00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363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2705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王祖琴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8,280.90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895,000.00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895,000.00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364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2801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罗杰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8,315.27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806,082.00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806,082.00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365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2802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李貌</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8,362.80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903,600.00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903,600.00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366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2803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王立南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8,013.01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367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2804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杜明前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8,361.40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368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2805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张咏琪</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8,899.07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961,811.00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961,811.00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369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2902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张文林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8,529.38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921,600.00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921,600.00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370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2903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蒋霖</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8,037.92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692,145.00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692,145.00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371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2904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闵杰</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8,371.75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720,891.00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720,891.00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372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2905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易波</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8,888.77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960,698.00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960,698.00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373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向显莉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8,329.48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900,000.00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374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8,264.85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711,686.00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411,686.00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375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王春琴</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8,335.57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717,776.00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717,776.00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376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3005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肖林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8,450.74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913,356.00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913,356.00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377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郭万理</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8,210.78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795,953.00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795,953.00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378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李聆可</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8,350.20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902,239.00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902,239.00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379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3103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黄永华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7,966.55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686,000.00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686,000.00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380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3105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李强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8,771.28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948,000.00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381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3202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刘强</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8,208.72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886,952.00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886,952.00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382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3203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汤莉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8,152.36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702,000.00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702,000.00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383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3204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雷勇</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8,222.04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384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3205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杨桂林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8,262.40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893,000.00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893,000.00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385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3302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胡邦珍</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8,657.24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935,415.00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935,415.00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386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3303</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魏浠</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8,103.05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697,754.00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697,754.00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387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3304</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朱敏</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86.11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8,150.74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701,860.00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401,860.00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388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3305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刘国琼</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8,286.45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895,600.00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895,600.00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389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3306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夏玉平</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8,607.73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830,216.00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830,216.00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390</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3401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张顺兵</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96.94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8,508.36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824,800.00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424,800.00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400,000.00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391</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3402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胡如玉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8,157.02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881,366.00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881,366.00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392</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3405</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欧汝林</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108.08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8,600.00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929,488.00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929,488.00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393</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3#楼</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3406</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袁万容</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96.45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8,200.00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790,890.00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790,890.00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394</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7#楼</w:t>
            </w:r>
          </w:p>
          <w:p>
            <w:pPr>
              <w:jc w:val="center"/>
              <w:rPr>
                <w:rFonts w:ascii="Arial" w:hAnsi="Arial" w:cs="Arial"/>
                <w:bCs/>
                <w:sz w:val="18"/>
                <w:szCs w:val="18"/>
              </w:rPr>
            </w:pPr>
            <w:r>
              <w:rPr>
                <w:rFonts w:hint="eastAsia" w:ascii="Arial" w:hAnsi="Arial" w:cs="Arial"/>
                <w:bCs/>
                <w:sz w:val="18"/>
                <w:szCs w:val="18"/>
              </w:rPr>
              <w:t>底商</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101</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王德群</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53.70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31,119.11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1,671,096.00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1,671,096.00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395</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7#楼</w:t>
            </w:r>
          </w:p>
          <w:p>
            <w:pPr>
              <w:jc w:val="center"/>
              <w:rPr>
                <w:rFonts w:ascii="Arial" w:hAnsi="Arial" w:cs="Arial"/>
                <w:bCs/>
                <w:sz w:val="18"/>
                <w:szCs w:val="18"/>
              </w:rPr>
            </w:pPr>
            <w:r>
              <w:rPr>
                <w:rFonts w:hint="eastAsia" w:ascii="Arial" w:hAnsi="Arial" w:cs="Arial"/>
                <w:bCs/>
                <w:sz w:val="18"/>
                <w:szCs w:val="18"/>
              </w:rPr>
              <w:t>底商</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朱远成</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49.09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31,548.34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1,548,708.00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310,000.00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1,238,708.00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396</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7#楼</w:t>
            </w:r>
          </w:p>
          <w:p>
            <w:pPr>
              <w:jc w:val="center"/>
              <w:rPr>
                <w:rFonts w:ascii="Arial" w:hAnsi="Arial" w:cs="Arial"/>
                <w:bCs/>
                <w:sz w:val="18"/>
                <w:szCs w:val="18"/>
              </w:rPr>
            </w:pPr>
            <w:r>
              <w:rPr>
                <w:rFonts w:hint="eastAsia" w:ascii="Arial" w:hAnsi="Arial" w:cs="Arial"/>
                <w:bCs/>
                <w:sz w:val="18"/>
                <w:szCs w:val="18"/>
              </w:rPr>
              <w:t>底商</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107</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刘鸿瑜</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44.21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27,084.37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1,197,400.00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1,197,400.00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397</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7#楼</w:t>
            </w:r>
          </w:p>
          <w:p>
            <w:pPr>
              <w:jc w:val="center"/>
              <w:rPr>
                <w:rFonts w:ascii="Arial" w:hAnsi="Arial" w:cs="Arial"/>
                <w:bCs/>
                <w:sz w:val="18"/>
                <w:szCs w:val="18"/>
              </w:rPr>
            </w:pPr>
            <w:r>
              <w:rPr>
                <w:rFonts w:hint="eastAsia" w:ascii="Arial" w:hAnsi="Arial" w:cs="Arial"/>
                <w:bCs/>
                <w:sz w:val="18"/>
                <w:szCs w:val="18"/>
              </w:rPr>
              <w:t>底商</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108</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许超</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29.81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29,187.59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870,082.00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870,082.00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398</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7#楼</w:t>
            </w:r>
          </w:p>
          <w:p>
            <w:pPr>
              <w:jc w:val="center"/>
              <w:rPr>
                <w:rFonts w:ascii="Arial" w:hAnsi="Arial" w:cs="Arial"/>
                <w:bCs/>
                <w:sz w:val="18"/>
                <w:szCs w:val="18"/>
              </w:rPr>
            </w:pPr>
            <w:r>
              <w:rPr>
                <w:rFonts w:hint="eastAsia" w:ascii="Arial" w:hAnsi="Arial" w:cs="Arial"/>
                <w:bCs/>
                <w:sz w:val="18"/>
                <w:szCs w:val="18"/>
              </w:rPr>
              <w:t>底商</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109</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袁玉</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67.50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25,007.40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1,688,000.00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1,688,000.00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5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399</w:t>
            </w:r>
          </w:p>
        </w:tc>
        <w:tc>
          <w:tcPr>
            <w:tcW w:w="69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7#楼</w:t>
            </w:r>
          </w:p>
          <w:p>
            <w:pPr>
              <w:jc w:val="center"/>
              <w:rPr>
                <w:rFonts w:ascii="Arial" w:hAnsi="Arial" w:cs="Arial"/>
                <w:bCs/>
                <w:sz w:val="18"/>
                <w:szCs w:val="18"/>
              </w:rPr>
            </w:pPr>
            <w:r>
              <w:rPr>
                <w:rFonts w:hint="eastAsia" w:ascii="Arial" w:hAnsi="Arial" w:cs="Arial"/>
                <w:bCs/>
                <w:sz w:val="18"/>
                <w:szCs w:val="18"/>
              </w:rPr>
              <w:t>底商</w:t>
            </w:r>
          </w:p>
        </w:tc>
        <w:tc>
          <w:tcPr>
            <w:tcW w:w="65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112</w:t>
            </w:r>
          </w:p>
        </w:tc>
        <w:tc>
          <w:tcPr>
            <w:tcW w:w="10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杨建华</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51.35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26,567.03 </w:t>
            </w: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1,364,217.00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684,217.00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680,000.00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r>
        <w:tblPrEx>
          <w:tblCellMar>
            <w:top w:w="0" w:type="dxa"/>
            <w:left w:w="0" w:type="dxa"/>
            <w:bottom w:w="0" w:type="dxa"/>
            <w:right w:w="0" w:type="dxa"/>
          </w:tblCellMar>
        </w:tblPrEx>
        <w:trPr>
          <w:trHeight w:val="272" w:hRule="atLeast"/>
        </w:trPr>
        <w:tc>
          <w:tcPr>
            <w:tcW w:w="294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合计</w:t>
            </w:r>
          </w:p>
        </w:tc>
        <w:tc>
          <w:tcPr>
            <w:tcW w:w="9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39,300.33 </w:t>
            </w:r>
          </w:p>
        </w:tc>
        <w:tc>
          <w:tcPr>
            <w:tcW w:w="107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right"/>
              <w:rPr>
                <w:rFonts w:ascii="Arial" w:hAnsi="Arial" w:cs="Arial"/>
                <w:bCs/>
                <w:sz w:val="18"/>
                <w:szCs w:val="18"/>
              </w:rPr>
            </w:pPr>
          </w:p>
        </w:tc>
        <w:tc>
          <w:tcPr>
            <w:tcW w:w="137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341,187,438.00 </w:t>
            </w:r>
          </w:p>
        </w:tc>
        <w:tc>
          <w:tcPr>
            <w:tcW w:w="14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331,421,928.00 </w:t>
            </w:r>
          </w:p>
        </w:tc>
        <w:tc>
          <w:tcPr>
            <w:tcW w:w="126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Arial" w:hAnsi="Arial" w:cs="Arial"/>
                <w:bCs/>
                <w:sz w:val="18"/>
                <w:szCs w:val="18"/>
              </w:rPr>
            </w:pPr>
            <w:r>
              <w:rPr>
                <w:rFonts w:hint="eastAsia" w:ascii="Arial" w:hAnsi="Arial" w:cs="Arial"/>
                <w:bCs/>
                <w:sz w:val="18"/>
                <w:szCs w:val="18"/>
              </w:rPr>
              <w:t xml:space="preserve">9,765,510.00 </w:t>
            </w:r>
          </w:p>
        </w:tc>
        <w:tc>
          <w:tcPr>
            <w:tcW w:w="60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Arial" w:hAnsi="Arial" w:cs="Arial"/>
                <w:bCs/>
                <w:sz w:val="18"/>
                <w:szCs w:val="18"/>
              </w:rPr>
            </w:pPr>
            <w:r>
              <w:rPr>
                <w:rFonts w:hint="eastAsia" w:ascii="Arial" w:hAnsi="Arial" w:cs="Arial"/>
                <w:bCs/>
                <w:sz w:val="18"/>
                <w:szCs w:val="18"/>
              </w:rPr>
              <w:t>签约</w:t>
            </w:r>
          </w:p>
        </w:tc>
      </w:tr>
    </w:tbl>
    <w:p>
      <w:r>
        <w:rPr>
          <w:rFonts w:hint="eastAsia" w:ascii="宋体" w:hAnsi="宋体" w:cs="宋体"/>
          <w:b/>
          <w:bCs/>
        </w:rPr>
        <w:t xml:space="preserve">   </w:t>
      </w:r>
    </w:p>
    <w:p>
      <w:pPr>
        <w:rPr>
          <w:rFonts w:ascii="宋体" w:hAnsi="宋体" w:cs="宋体"/>
          <w:bCs/>
          <w:sz w:val="21"/>
          <w:szCs w:val="21"/>
        </w:rPr>
      </w:pPr>
      <w:r>
        <w:rPr>
          <w:rFonts w:ascii="宋体" w:hAnsi="宋体" w:cs="宋体"/>
          <w:bCs/>
          <w:sz w:val="21"/>
          <w:szCs w:val="21"/>
        </w:rPr>
        <w:br w:type="page"/>
      </w:r>
    </w:p>
    <w:p>
      <w:pPr>
        <w:widowControl w:val="0"/>
        <w:spacing w:line="480" w:lineRule="auto"/>
        <w:rPr>
          <w:rFonts w:ascii="Arial" w:hAnsi="Arial" w:cs="Arial"/>
          <w:kern w:val="44"/>
          <w:sz w:val="21"/>
          <w:szCs w:val="21"/>
        </w:rPr>
      </w:pPr>
      <w:bookmarkStart w:id="96" w:name="_Toc32590"/>
      <w:r>
        <w:rPr>
          <w:rFonts w:hint="eastAsia" w:ascii="Arial" w:hAnsi="Arial" w:cs="Arial"/>
          <w:kern w:val="44"/>
          <w:sz w:val="21"/>
          <w:szCs w:val="21"/>
        </w:rPr>
        <w:t>附件五：其他融资情况明细表</w:t>
      </w:r>
    </w:p>
    <w:tbl>
      <w:tblPr>
        <w:tblStyle w:val="18"/>
        <w:tblW w:w="9734" w:type="dxa"/>
        <w:tblInd w:w="96" w:type="dxa"/>
        <w:tblLayout w:type="fixed"/>
        <w:tblCellMar>
          <w:top w:w="0" w:type="dxa"/>
          <w:left w:w="108" w:type="dxa"/>
          <w:bottom w:w="0" w:type="dxa"/>
          <w:right w:w="108" w:type="dxa"/>
        </w:tblCellMar>
      </w:tblPr>
      <w:tblGrid>
        <w:gridCol w:w="511"/>
        <w:gridCol w:w="1509"/>
        <w:gridCol w:w="2216"/>
        <w:gridCol w:w="1388"/>
        <w:gridCol w:w="1252"/>
        <w:gridCol w:w="1200"/>
        <w:gridCol w:w="1182"/>
        <w:gridCol w:w="476"/>
      </w:tblGrid>
      <w:tr>
        <w:tblPrEx>
          <w:tblCellMar>
            <w:top w:w="0" w:type="dxa"/>
            <w:left w:w="108" w:type="dxa"/>
            <w:bottom w:w="0" w:type="dxa"/>
            <w:right w:w="108" w:type="dxa"/>
          </w:tblCellMar>
        </w:tblPrEx>
        <w:trPr>
          <w:trHeight w:val="420" w:hRule="atLeast"/>
          <w:tblHeader/>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rPr>
            </w:pPr>
            <w:r>
              <w:rPr>
                <w:rFonts w:hint="eastAsia" w:ascii="Arial" w:hAnsi="Arial" w:cs="Arial"/>
                <w:b/>
                <w:sz w:val="18"/>
                <w:szCs w:val="18"/>
              </w:rPr>
              <w:t>序号</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rPr>
            </w:pPr>
            <w:r>
              <w:rPr>
                <w:rFonts w:hint="eastAsia" w:ascii="Arial" w:hAnsi="Arial" w:cs="Arial"/>
                <w:b/>
                <w:sz w:val="18"/>
                <w:szCs w:val="18"/>
              </w:rPr>
              <w:t>供应商描述</w:t>
            </w:r>
          </w:p>
        </w:tc>
        <w:tc>
          <w:tcPr>
            <w:tcW w:w="2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rPr>
            </w:pPr>
            <w:r>
              <w:rPr>
                <w:rFonts w:hint="eastAsia" w:ascii="Arial" w:hAnsi="Arial" w:cs="Arial"/>
                <w:b/>
                <w:sz w:val="18"/>
                <w:szCs w:val="18"/>
              </w:rPr>
              <w:t>合同内容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rPr>
            </w:pPr>
            <w:r>
              <w:rPr>
                <w:rFonts w:hint="eastAsia" w:ascii="Arial" w:hAnsi="Arial" w:cs="Arial"/>
                <w:b/>
                <w:sz w:val="18"/>
                <w:szCs w:val="18"/>
              </w:rPr>
              <w:t>供应链</w:t>
            </w:r>
          </w:p>
          <w:p>
            <w:pPr>
              <w:jc w:val="center"/>
              <w:rPr>
                <w:rFonts w:ascii="Arial" w:hAnsi="Arial" w:cs="Arial"/>
                <w:b/>
                <w:sz w:val="18"/>
                <w:szCs w:val="18"/>
              </w:rPr>
            </w:pPr>
            <w:r>
              <w:rPr>
                <w:rFonts w:hint="eastAsia" w:ascii="Arial" w:hAnsi="Arial" w:cs="Arial"/>
                <w:b/>
                <w:sz w:val="18"/>
                <w:szCs w:val="18"/>
              </w:rPr>
              <w:t>支付金额</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rPr>
            </w:pPr>
            <w:r>
              <w:rPr>
                <w:rFonts w:hint="eastAsia" w:ascii="Arial" w:hAnsi="Arial" w:cs="Arial"/>
                <w:b/>
                <w:sz w:val="18"/>
                <w:szCs w:val="18"/>
              </w:rPr>
              <w:t>供应链</w:t>
            </w:r>
          </w:p>
          <w:p>
            <w:pPr>
              <w:jc w:val="center"/>
              <w:rPr>
                <w:rFonts w:ascii="Arial" w:hAnsi="Arial" w:cs="Arial"/>
                <w:b/>
                <w:sz w:val="18"/>
                <w:szCs w:val="18"/>
              </w:rPr>
            </w:pPr>
            <w:r>
              <w:rPr>
                <w:rFonts w:hint="eastAsia" w:ascii="Arial" w:hAnsi="Arial" w:cs="Arial"/>
                <w:b/>
                <w:sz w:val="18"/>
                <w:szCs w:val="18"/>
              </w:rPr>
              <w:t>方式</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rPr>
            </w:pPr>
            <w:r>
              <w:rPr>
                <w:rFonts w:hint="eastAsia" w:ascii="Arial" w:hAnsi="Arial" w:cs="Arial"/>
                <w:b/>
                <w:sz w:val="18"/>
                <w:szCs w:val="18"/>
              </w:rPr>
              <w:t>出票日</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rPr>
            </w:pPr>
            <w:r>
              <w:rPr>
                <w:rFonts w:hint="eastAsia" w:ascii="Arial" w:hAnsi="Arial" w:cs="Arial"/>
                <w:b/>
                <w:sz w:val="18"/>
                <w:szCs w:val="18"/>
              </w:rPr>
              <w:t>到期日</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sz w:val="18"/>
                <w:szCs w:val="18"/>
              </w:rPr>
            </w:pPr>
            <w:r>
              <w:rPr>
                <w:rFonts w:hint="eastAsia" w:ascii="Arial" w:hAnsi="Arial" w:cs="Arial"/>
                <w:b/>
                <w:sz w:val="18"/>
                <w:szCs w:val="18"/>
              </w:rPr>
              <w:t>备注</w:t>
            </w: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Cs/>
                <w:sz w:val="18"/>
                <w:szCs w:val="18"/>
              </w:rPr>
            </w:pPr>
            <w:r>
              <w:rPr>
                <w:rFonts w:hint="eastAsia" w:ascii="宋体" w:hAnsi="宋体" w:cs="宋体"/>
                <w:color w:val="000000"/>
                <w:sz w:val="20"/>
                <w:szCs w:val="20"/>
              </w:rPr>
              <w:t>1</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四川天府辰安建设工程有限公司</w:t>
            </w:r>
          </w:p>
        </w:tc>
        <w:tc>
          <w:tcPr>
            <w:tcW w:w="2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宜宾站前广场项目一期基坑支护降水及土石方工程</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rPr>
            </w:pPr>
            <w:r>
              <w:rPr>
                <w:rFonts w:hint="eastAsia" w:ascii="Arial" w:hAnsi="Arial" w:cs="Arial"/>
                <w:bCs/>
                <w:sz w:val="18"/>
                <w:szCs w:val="18"/>
              </w:rPr>
              <w:t>2,731,086.89</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有追保理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2020-9-23</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2021-9-23</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Cs/>
                <w:sz w:val="18"/>
                <w:szCs w:val="18"/>
              </w:rPr>
            </w:pPr>
            <w:r>
              <w:rPr>
                <w:rFonts w:hint="eastAsia" w:ascii="宋体" w:hAnsi="宋体" w:cs="宋体"/>
                <w:color w:val="000000"/>
                <w:sz w:val="20"/>
                <w:szCs w:val="20"/>
              </w:rPr>
              <w:t>2</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四川天府辰安建设工程有限公司</w:t>
            </w:r>
          </w:p>
        </w:tc>
        <w:tc>
          <w:tcPr>
            <w:tcW w:w="2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宜宾站前广场项目一期基坑支护降水及土石方工程</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rPr>
            </w:pPr>
            <w:r>
              <w:rPr>
                <w:rFonts w:hint="eastAsia" w:ascii="Arial" w:hAnsi="Arial" w:cs="Arial"/>
                <w:bCs/>
                <w:sz w:val="18"/>
                <w:szCs w:val="18"/>
              </w:rPr>
              <w:t>1,133,969.00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有追保理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2020-10-21</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2021-10-21</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Cs/>
                <w:sz w:val="18"/>
                <w:szCs w:val="18"/>
              </w:rPr>
            </w:pPr>
            <w:r>
              <w:rPr>
                <w:rFonts w:hint="eastAsia" w:ascii="宋体" w:hAnsi="宋体" w:cs="宋体"/>
                <w:color w:val="000000"/>
                <w:sz w:val="20"/>
                <w:szCs w:val="20"/>
              </w:rPr>
              <w:t>3</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四川华西建筑设计院有限公司</w:t>
            </w:r>
          </w:p>
        </w:tc>
        <w:tc>
          <w:tcPr>
            <w:tcW w:w="2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世茂宜宾翠屏项目施工图设计服务合同</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rPr>
            </w:pPr>
            <w:r>
              <w:rPr>
                <w:rFonts w:hint="eastAsia" w:ascii="Arial" w:hAnsi="Arial" w:cs="Arial"/>
                <w:bCs/>
                <w:sz w:val="18"/>
                <w:szCs w:val="18"/>
              </w:rPr>
              <w:t>2,000,000.00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有追保理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2020-10-21</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2021-10-21</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Cs/>
                <w:sz w:val="18"/>
                <w:szCs w:val="18"/>
              </w:rPr>
            </w:pPr>
            <w:r>
              <w:rPr>
                <w:rFonts w:hint="eastAsia" w:ascii="宋体" w:hAnsi="宋体" w:cs="宋体"/>
                <w:color w:val="000000"/>
                <w:sz w:val="20"/>
                <w:szCs w:val="20"/>
              </w:rPr>
              <w:t>4</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上海水石建筑规划设计股份有限公司</w:t>
            </w:r>
          </w:p>
        </w:tc>
        <w:tc>
          <w:tcPr>
            <w:tcW w:w="2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世茂宜宾项目建筑方案设计合同</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rPr>
            </w:pPr>
            <w:r>
              <w:rPr>
                <w:rFonts w:hint="eastAsia" w:ascii="Arial" w:hAnsi="Arial" w:cs="Arial"/>
                <w:bCs/>
                <w:sz w:val="18"/>
                <w:szCs w:val="18"/>
              </w:rPr>
              <w:t>1,200,000.00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有追保理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2020-10-21</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2021-10-21</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Cs/>
                <w:sz w:val="18"/>
                <w:szCs w:val="18"/>
              </w:rPr>
            </w:pPr>
            <w:r>
              <w:rPr>
                <w:rFonts w:hint="eastAsia" w:ascii="宋体" w:hAnsi="宋体" w:cs="宋体"/>
                <w:color w:val="000000"/>
                <w:sz w:val="20"/>
                <w:szCs w:val="20"/>
              </w:rPr>
              <w:t>5</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四川华西建筑设计院有限公司</w:t>
            </w:r>
          </w:p>
        </w:tc>
        <w:tc>
          <w:tcPr>
            <w:tcW w:w="2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世茂宜宾翠屏项目施工图设计服务合同</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rPr>
            </w:pPr>
            <w:r>
              <w:rPr>
                <w:rFonts w:hint="eastAsia" w:ascii="Arial" w:hAnsi="Arial" w:cs="Arial"/>
                <w:bCs/>
                <w:sz w:val="18"/>
                <w:szCs w:val="18"/>
              </w:rPr>
              <w:t>600,000.00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有追保理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2021-2-1</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2022-1-13</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Cs/>
                <w:sz w:val="18"/>
                <w:szCs w:val="18"/>
              </w:rPr>
            </w:pPr>
            <w:r>
              <w:rPr>
                <w:rFonts w:hint="eastAsia" w:ascii="宋体" w:hAnsi="宋体" w:cs="宋体"/>
                <w:color w:val="000000"/>
                <w:sz w:val="20"/>
                <w:szCs w:val="20"/>
              </w:rPr>
              <w:t>6</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四川华西建筑设计院有限公司</w:t>
            </w:r>
          </w:p>
        </w:tc>
        <w:tc>
          <w:tcPr>
            <w:tcW w:w="2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世茂宜宾翠屏项目施工图设计服务合同</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rPr>
            </w:pPr>
            <w:r>
              <w:rPr>
                <w:rFonts w:hint="eastAsia" w:ascii="Arial" w:hAnsi="Arial" w:cs="Arial"/>
                <w:bCs/>
                <w:sz w:val="18"/>
                <w:szCs w:val="18"/>
              </w:rPr>
              <w:t>120,000.00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有追保理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2021-2-1</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2022-1-13</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Cs/>
                <w:sz w:val="18"/>
                <w:szCs w:val="18"/>
              </w:rPr>
            </w:pPr>
            <w:r>
              <w:rPr>
                <w:rFonts w:hint="eastAsia" w:ascii="宋体" w:hAnsi="宋体" w:cs="宋体"/>
                <w:color w:val="000000"/>
                <w:sz w:val="20"/>
                <w:szCs w:val="20"/>
              </w:rPr>
              <w:t>7</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成都传美时代装饰设计有限公司</w:t>
            </w:r>
          </w:p>
        </w:tc>
        <w:tc>
          <w:tcPr>
            <w:tcW w:w="2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宜宾翠屏项目售楼部及样板间精装修工程</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rPr>
            </w:pPr>
            <w:r>
              <w:rPr>
                <w:rFonts w:hint="eastAsia" w:ascii="Arial" w:hAnsi="Arial" w:cs="Arial"/>
                <w:bCs/>
                <w:sz w:val="18"/>
                <w:szCs w:val="18"/>
              </w:rPr>
              <w:t>1,500,000.00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有追保理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2021-2-1</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2022-1-15</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Cs/>
                <w:sz w:val="18"/>
                <w:szCs w:val="18"/>
              </w:rPr>
            </w:pPr>
            <w:r>
              <w:rPr>
                <w:rFonts w:hint="eastAsia" w:ascii="宋体" w:hAnsi="宋体" w:cs="宋体"/>
                <w:color w:val="000000"/>
                <w:sz w:val="20"/>
                <w:szCs w:val="20"/>
              </w:rPr>
              <w:t>8</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四川志德岩土工程有限责任公司</w:t>
            </w:r>
          </w:p>
        </w:tc>
        <w:tc>
          <w:tcPr>
            <w:tcW w:w="2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宜宾一期二标段桩基工程</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rPr>
            </w:pPr>
            <w:r>
              <w:rPr>
                <w:rFonts w:hint="eastAsia" w:ascii="Arial" w:hAnsi="Arial" w:cs="Arial"/>
                <w:bCs/>
                <w:sz w:val="18"/>
                <w:szCs w:val="18"/>
              </w:rPr>
              <w:t>1,750,000.00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有追保理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2021-2-9</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2022-2-9</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480" w:hRule="atLeast"/>
        </w:trPr>
        <w:tc>
          <w:tcPr>
            <w:tcW w:w="51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Cs/>
                <w:sz w:val="18"/>
                <w:szCs w:val="18"/>
              </w:rPr>
            </w:pPr>
            <w:r>
              <w:rPr>
                <w:rFonts w:hint="eastAsia" w:ascii="宋体" w:hAnsi="宋体" w:cs="宋体"/>
                <w:color w:val="000000"/>
                <w:sz w:val="20"/>
                <w:szCs w:val="20"/>
              </w:rPr>
              <w:t>9</w:t>
            </w:r>
          </w:p>
        </w:tc>
        <w:tc>
          <w:tcPr>
            <w:tcW w:w="150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四川天府辰安建设工程有限公司</w:t>
            </w:r>
          </w:p>
        </w:tc>
        <w:tc>
          <w:tcPr>
            <w:tcW w:w="221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宜宾站前广场项目一期基坑支护降水及土石方工程</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rPr>
            </w:pPr>
            <w:r>
              <w:rPr>
                <w:rFonts w:hint="eastAsia" w:ascii="Arial" w:hAnsi="Arial" w:cs="Arial"/>
                <w:bCs/>
                <w:sz w:val="18"/>
                <w:szCs w:val="18"/>
              </w:rPr>
              <w:t>515,400.00</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有追保理</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2021-2-9</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2022-2-9</w:t>
            </w: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r>
      <w:tr>
        <w:tblPrEx>
          <w:tblCellMar>
            <w:top w:w="0" w:type="dxa"/>
            <w:left w:w="108" w:type="dxa"/>
            <w:bottom w:w="0" w:type="dxa"/>
            <w:right w:w="108" w:type="dxa"/>
          </w:tblCellMar>
        </w:tblPrEx>
        <w:trPr>
          <w:trHeight w:val="240" w:hRule="atLeast"/>
        </w:trPr>
        <w:tc>
          <w:tcPr>
            <w:tcW w:w="423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r>
              <w:rPr>
                <w:rFonts w:hint="eastAsia" w:ascii="Arial" w:hAnsi="Arial" w:cs="Arial"/>
                <w:bCs/>
                <w:sz w:val="18"/>
                <w:szCs w:val="18"/>
              </w:rPr>
              <w:t>合计</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bCs/>
                <w:sz w:val="18"/>
                <w:szCs w:val="18"/>
              </w:rPr>
            </w:pPr>
            <w:r>
              <w:rPr>
                <w:rFonts w:hint="eastAsia" w:ascii="Arial" w:hAnsi="Arial" w:cs="Arial"/>
                <w:bCs/>
                <w:sz w:val="18"/>
                <w:szCs w:val="18"/>
              </w:rPr>
              <w:t xml:space="preserve">11,550,455.89 </w:t>
            </w:r>
          </w:p>
        </w:tc>
        <w:tc>
          <w:tcPr>
            <w:tcW w:w="125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c>
          <w:tcPr>
            <w:tcW w:w="47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Cs/>
                <w:sz w:val="18"/>
                <w:szCs w:val="18"/>
              </w:rPr>
            </w:pPr>
          </w:p>
        </w:tc>
      </w:tr>
    </w:tbl>
    <w:p>
      <w:pPr>
        <w:rPr>
          <w:rFonts w:ascii="Arial" w:hAnsi="Arial" w:cs="Arial"/>
          <w:kern w:val="44"/>
          <w:sz w:val="21"/>
          <w:szCs w:val="21"/>
        </w:rPr>
      </w:pPr>
      <w:r>
        <w:rPr>
          <w:rFonts w:hint="eastAsia" w:ascii="Arial" w:hAnsi="Arial" w:cs="Arial"/>
          <w:kern w:val="44"/>
          <w:sz w:val="21"/>
          <w:szCs w:val="21"/>
        </w:rPr>
        <w:br w:type="page"/>
      </w:r>
    </w:p>
    <w:p>
      <w:pPr>
        <w:widowControl w:val="0"/>
        <w:spacing w:line="480" w:lineRule="auto"/>
        <w:rPr>
          <w:rFonts w:ascii="Arial" w:hAnsi="Arial" w:cs="Arial"/>
          <w:kern w:val="44"/>
          <w:sz w:val="21"/>
          <w:szCs w:val="21"/>
        </w:rPr>
      </w:pPr>
      <w:r>
        <w:rPr>
          <w:rFonts w:hint="eastAsia" w:ascii="Arial" w:hAnsi="Arial" w:cs="Arial"/>
          <w:kern w:val="44"/>
          <w:sz w:val="21"/>
          <w:szCs w:val="21"/>
        </w:rPr>
        <w:t>附件六：项目形象进度及照片</w:t>
      </w:r>
      <w:bookmarkEnd w:id="96"/>
    </w:p>
    <w:p>
      <w:pPr>
        <w:spacing w:line="480" w:lineRule="auto"/>
        <w:ind w:firstLine="420" w:firstLineChars="200"/>
        <w:rPr>
          <w:rFonts w:ascii="Arial" w:hAnsi="Arial" w:cs="Arial"/>
          <w:kern w:val="44"/>
          <w:sz w:val="21"/>
          <w:szCs w:val="21"/>
        </w:rPr>
      </w:pPr>
      <w:r>
        <w:rPr>
          <w:rFonts w:hint="eastAsia" w:ascii="Arial" w:hAnsi="Arial" w:cs="Arial"/>
          <w:kern w:val="44"/>
          <w:sz w:val="21"/>
          <w:szCs w:val="21"/>
        </w:rPr>
        <w:t>2021年8月工程进度：云锦一期：1#楼22层底板施工；2#楼23层墙柱施工；3#楼18层墙柱施工；4#楼19层墙柱施工；5#楼21层底板施工；6#楼18层底板施工；7#楼8层底板施工；地下室封顶完70%；云锦二期和云锦三期暂无进度。</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9525" t="9525" r="9525" b="10160"/>
                <wp:docPr id="12" name="Text Box 1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pPr>
                              <w:jc w:val="center"/>
                            </w:pPr>
                            <w:r>
                              <w:rPr>
                                <w:rFonts w:hint="eastAsia"/>
                              </w:rPr>
                              <w:drawing>
                                <wp:inline distT="0" distB="0" distL="114300" distR="114300">
                                  <wp:extent cx="2125980" cy="1594485"/>
                                  <wp:effectExtent l="0" t="0" r="7620" b="5715"/>
                                  <wp:docPr id="37" name="图片 37" descr="D:\7.一期\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7.一期\1.jpg1"/>
                                          <pic:cNvPicPr>
                                            <a:picLocks noChangeAspect="1"/>
                                          </pic:cNvPicPr>
                                        </pic:nvPicPr>
                                        <pic:blipFill>
                                          <a:blip r:embed="rId26"/>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12"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cpb5PVAAAABQEAAA8AAAAAAAAAAQAgAAAAIgAAAGRycy9kb3ducmV2LnhtbFBL&#10;AQIUABQAAAAIAIdO4kCY4q4IMgIAAIkEAAAOAAAAAAAAAAEAIAAAACQBAABkcnMvZTJvRG9jLnht&#10;bFBLBQYAAAAABgAGAFkBAADIBQAAAAA=&#10;">
                <v:fill on="t" focussize="0,0"/>
                <v:stroke color="#000000" miterlimit="8" joinstyle="miter"/>
                <v:imagedata o:title=""/>
                <o:lock v:ext="edit" aspectratio="f"/>
                <v:textbox>
                  <w:txbxContent>
                    <w:p>
                      <w:pPr>
                        <w:jc w:val="center"/>
                      </w:pPr>
                      <w:r>
                        <w:rPr>
                          <w:rFonts w:hint="eastAsia"/>
                        </w:rPr>
                        <w:drawing>
                          <wp:inline distT="0" distB="0" distL="114300" distR="114300">
                            <wp:extent cx="2125980" cy="1594485"/>
                            <wp:effectExtent l="0" t="0" r="7620" b="5715"/>
                            <wp:docPr id="37" name="图片 37" descr="D:\7.一期\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7.一期\1.jpg1"/>
                                    <pic:cNvPicPr>
                                      <a:picLocks noChangeAspect="1"/>
                                    </pic:cNvPicPr>
                                  </pic:nvPicPr>
                                  <pic:blipFill>
                                    <a:blip r:embed="rId26"/>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9525" t="9525" r="9525" b="10160"/>
                <wp:docPr id="11" name="Text Box 11"/>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099310" cy="1574165"/>
                                  <wp:effectExtent l="0" t="0" r="3810" b="10795"/>
                                  <wp:docPr id="43" name="图片 43" descr="D:\7.一期\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7.一期\2.jpg2"/>
                                          <pic:cNvPicPr>
                                            <a:picLocks noChangeAspect="1"/>
                                          </pic:cNvPicPr>
                                        </pic:nvPicPr>
                                        <pic:blipFill>
                                          <a:blip r:embed="rId27"/>
                                          <a:srcRect/>
                                          <a:stretch>
                                            <a:fillRect/>
                                          </a:stretch>
                                        </pic:blipFill>
                                        <pic:spPr>
                                          <a:xfrm>
                                            <a:off x="0" y="0"/>
                                            <a:ext cx="2099310" cy="157416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11"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cpb5PVAAAABQEAAA8AAAAAAAAAAQAgAAAAIgAAAGRycy9kb3ducmV2LnhtbFBL&#10;AQIUABQAAAAIAIdO4kDAHx4NMgIAAIkEAAAOAAAAAAAAAAEAIAAAACQBAABkcnMvZTJvRG9jLnht&#10;bFBLBQYAAAAABgAGAFkBAADIBQAAAAA=&#10;">
                <v:fill on="t" focussize="0,0"/>
                <v:stroke color="#000000" miterlimit="8" joinstyle="miter"/>
                <v:imagedata o:title=""/>
                <o:lock v:ext="edit" aspectratio="f"/>
                <v:textbox>
                  <w:txbxContent>
                    <w:p>
                      <w:r>
                        <w:rPr>
                          <w:rFonts w:hint="eastAsia"/>
                        </w:rPr>
                        <w:drawing>
                          <wp:inline distT="0" distB="0" distL="114300" distR="114300">
                            <wp:extent cx="2099310" cy="1574165"/>
                            <wp:effectExtent l="0" t="0" r="3810" b="10795"/>
                            <wp:docPr id="43" name="图片 43" descr="D:\7.一期\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7.一期\2.jpg2"/>
                                    <pic:cNvPicPr>
                                      <a:picLocks noChangeAspect="1"/>
                                    </pic:cNvPicPr>
                                  </pic:nvPicPr>
                                  <pic:blipFill>
                                    <a:blip r:embed="rId27"/>
                                    <a:srcRect/>
                                    <a:stretch>
                                      <a:fillRect/>
                                    </a:stretch>
                                  </pic:blipFill>
                                  <pic:spPr>
                                    <a:xfrm>
                                      <a:off x="0" y="0"/>
                                      <a:ext cx="2099310" cy="157416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rPr>
      </w:pPr>
      <w:r>
        <w:rPr>
          <w:rFonts w:hint="eastAsia" w:ascii="Arial" w:hAnsi="Arial" w:cs="Arial"/>
          <w:kern w:val="44"/>
          <w:sz w:val="21"/>
          <w:szCs w:val="21"/>
        </w:rPr>
        <w:t xml:space="preserve">1.云锦一期1#楼22层底板施工                 2.云锦一期2#楼23层墙柱施工  </w:t>
      </w:r>
      <w:r>
        <w:rPr>
          <w:rFonts w:hint="eastAsia" w:ascii="Arial" w:hAnsi="Arial" w:cs="Arial"/>
        </w:rPr>
        <w:t xml:space="preserve">                </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9525" t="9525" r="9525" b="10160"/>
                <wp:docPr id="10" name="Text Box 10"/>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0265" cy="1590040"/>
                                  <wp:effectExtent l="0" t="0" r="13335" b="10160"/>
                                  <wp:docPr id="38" name="图片 38" descr="D:\7.一期\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7.一期\3.jpg3"/>
                                          <pic:cNvPicPr>
                                            <a:picLocks noChangeAspect="1"/>
                                          </pic:cNvPicPr>
                                        </pic:nvPicPr>
                                        <pic:blipFill>
                                          <a:blip r:embed="rId28"/>
                                          <a:srcRect/>
                                          <a:stretch>
                                            <a:fillRect/>
                                          </a:stretch>
                                        </pic:blipFill>
                                        <pic:spPr>
                                          <a:xfrm>
                                            <a:off x="0" y="0"/>
                                            <a:ext cx="2120265" cy="15900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10"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cpb5PVAAAABQEAAA8AAAAAAAAAAQAgAAAAIgAAAGRycy9kb3ducmV2LnhtbFBL&#10;AQIUABQAAAAIAIdO4kA3SaG4MgIAAIkEAAAOAAAAAAAAAAEAIAAAACQBAABkcnMvZTJvRG9jLnht&#10;bFBLBQYAAAAABgAGAFkBAADIBQAAAAA=&#10;">
                <v:fill on="t" focussize="0,0"/>
                <v:stroke color="#000000" miterlimit="8" joinstyle="miter"/>
                <v:imagedata o:title=""/>
                <o:lock v:ext="edit" aspectratio="f"/>
                <v:textbox>
                  <w:txbxContent>
                    <w:p>
                      <w:r>
                        <w:rPr>
                          <w:rFonts w:hint="eastAsia"/>
                        </w:rPr>
                        <w:drawing>
                          <wp:inline distT="0" distB="0" distL="114300" distR="114300">
                            <wp:extent cx="2120265" cy="1590040"/>
                            <wp:effectExtent l="0" t="0" r="13335" b="10160"/>
                            <wp:docPr id="38" name="图片 38" descr="D:\7.一期\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D:\7.一期\3.jpg3"/>
                                    <pic:cNvPicPr>
                                      <a:picLocks noChangeAspect="1"/>
                                    </pic:cNvPicPr>
                                  </pic:nvPicPr>
                                  <pic:blipFill>
                                    <a:blip r:embed="rId28"/>
                                    <a:srcRect/>
                                    <a:stretch>
                                      <a:fillRect/>
                                    </a:stretch>
                                  </pic:blipFill>
                                  <pic:spPr>
                                    <a:xfrm>
                                      <a:off x="0" y="0"/>
                                      <a:ext cx="2120265" cy="1590040"/>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9525" t="9525" r="9525" b="10160"/>
                <wp:docPr id="9" name="Text Box 9"/>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087880" cy="1565910"/>
                                  <wp:effectExtent l="0" t="0" r="0" b="3810"/>
                                  <wp:docPr id="39" name="图片 39" descr="D:\7.一期\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7.一期\4.jpg4"/>
                                          <pic:cNvPicPr>
                                            <a:picLocks noChangeAspect="1"/>
                                          </pic:cNvPicPr>
                                        </pic:nvPicPr>
                                        <pic:blipFill>
                                          <a:blip r:embed="rId29"/>
                                          <a:srcRect/>
                                          <a:stretch>
                                            <a:fillRect/>
                                          </a:stretch>
                                        </pic:blipFill>
                                        <pic:spPr>
                                          <a:xfrm>
                                            <a:off x="0" y="0"/>
                                            <a:ext cx="2087880" cy="15659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9"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ylvk9UAAAAFAQAADwAAAAAAAAABACAAAAAiAAAAZHJzL2Rvd25yZXYueG1sUEsB&#10;AhQAFAAAAAgAh07iQKuAbuQxAgAAhwQAAA4AAAAAAAAAAQAgAAAAJAEAAGRycy9lMm9Eb2MueG1s&#10;UEsFBgAAAAAGAAYAWQEAAMcFAAAAAA==&#10;">
                <v:fill on="t" focussize="0,0"/>
                <v:stroke color="#000000" miterlimit="8" joinstyle="miter"/>
                <v:imagedata o:title=""/>
                <o:lock v:ext="edit" aspectratio="f"/>
                <v:textbox>
                  <w:txbxContent>
                    <w:p>
                      <w:r>
                        <w:rPr>
                          <w:rFonts w:hint="eastAsia"/>
                        </w:rPr>
                        <w:drawing>
                          <wp:inline distT="0" distB="0" distL="114300" distR="114300">
                            <wp:extent cx="2087880" cy="1565910"/>
                            <wp:effectExtent l="0" t="0" r="0" b="3810"/>
                            <wp:docPr id="39" name="图片 39" descr="D:\7.一期\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7.一期\4.jpg4"/>
                                    <pic:cNvPicPr>
                                      <a:picLocks noChangeAspect="1"/>
                                    </pic:cNvPicPr>
                                  </pic:nvPicPr>
                                  <pic:blipFill>
                                    <a:blip r:embed="rId29"/>
                                    <a:srcRect/>
                                    <a:stretch>
                                      <a:fillRect/>
                                    </a:stretch>
                                  </pic:blipFill>
                                  <pic:spPr>
                                    <a:xfrm>
                                      <a:off x="0" y="0"/>
                                      <a:ext cx="2087880" cy="1565910"/>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kern w:val="44"/>
          <w:sz w:val="21"/>
          <w:szCs w:val="21"/>
        </w:rPr>
      </w:pPr>
      <w:r>
        <w:rPr>
          <w:rFonts w:hint="eastAsia" w:ascii="Arial" w:hAnsi="Arial" w:cs="Arial"/>
          <w:kern w:val="44"/>
          <w:sz w:val="21"/>
          <w:szCs w:val="21"/>
        </w:rPr>
        <w:t>3.云锦一期3#楼18层墙柱施工                 4.云锦一期4#楼19层墙柱施工</w:t>
      </w:r>
    </w:p>
    <w:p>
      <w:pPr>
        <w:pStyle w:val="17"/>
        <w:tabs>
          <w:tab w:val="right" w:pos="7676"/>
        </w:tabs>
        <w:spacing w:line="360" w:lineRule="auto"/>
        <w:ind w:firstLineChars="200"/>
        <w:rPr>
          <w:rFonts w:ascii="Arial" w:hAnsi="Arial" w:cs="Arial"/>
          <w:bCs/>
          <w:szCs w:val="21"/>
        </w:rPr>
      </w:pPr>
      <w:r>
        <w:rPr>
          <w:rFonts w:ascii="Arial" w:hAnsi="Arial" w:cs="Arial"/>
        </w:rPr>
        <mc:AlternateContent>
          <mc:Choice Requires="wps">
            <w:drawing>
              <wp:inline distT="0" distB="0" distL="0" distR="0">
                <wp:extent cx="2324100" cy="1713865"/>
                <wp:effectExtent l="9525" t="9525" r="9525" b="10160"/>
                <wp:docPr id="8" name="Text Box 8"/>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098675" cy="1573530"/>
                                  <wp:effectExtent l="0" t="0" r="4445" b="11430"/>
                                  <wp:docPr id="41" name="图片 41" descr="D:\7.一期\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7.一期\5.jpg5"/>
                                          <pic:cNvPicPr>
                                            <a:picLocks noChangeAspect="1"/>
                                          </pic:cNvPicPr>
                                        </pic:nvPicPr>
                                        <pic:blipFill>
                                          <a:blip r:embed="rId30"/>
                                          <a:srcRect/>
                                          <a:stretch>
                                            <a:fillRect/>
                                          </a:stretch>
                                        </pic:blipFill>
                                        <pic:spPr>
                                          <a:xfrm>
                                            <a:off x="0" y="0"/>
                                            <a:ext cx="2098675" cy="15735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8"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ylvk9UAAAAFAQAADwAAAAAAAAABACAAAAAiAAAAZHJzL2Rvd25yZXYueG1sUEsB&#10;AhQAFAAAAAgAh07iQHLmsYAxAgAAhwQAAA4AAAAAAAAAAQAgAAAAJAEAAGRycy9lMm9Eb2MueG1s&#10;UEsFBgAAAAAGAAYAWQEAAMcFAAAAAA==&#10;">
                <v:fill on="t" focussize="0,0"/>
                <v:stroke color="#000000" miterlimit="8" joinstyle="miter"/>
                <v:imagedata o:title=""/>
                <o:lock v:ext="edit" aspectratio="f"/>
                <v:textbox>
                  <w:txbxContent>
                    <w:p>
                      <w:r>
                        <w:rPr>
                          <w:rFonts w:hint="eastAsia"/>
                        </w:rPr>
                        <w:drawing>
                          <wp:inline distT="0" distB="0" distL="114300" distR="114300">
                            <wp:extent cx="2098675" cy="1573530"/>
                            <wp:effectExtent l="0" t="0" r="4445" b="11430"/>
                            <wp:docPr id="41" name="图片 41" descr="D:\7.一期\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7.一期\5.jpg5"/>
                                    <pic:cNvPicPr>
                                      <a:picLocks noChangeAspect="1"/>
                                    </pic:cNvPicPr>
                                  </pic:nvPicPr>
                                  <pic:blipFill>
                                    <a:blip r:embed="rId30"/>
                                    <a:srcRect/>
                                    <a:stretch>
                                      <a:fillRect/>
                                    </a:stretch>
                                  </pic:blipFill>
                                  <pic:spPr>
                                    <a:xfrm>
                                      <a:off x="0" y="0"/>
                                      <a:ext cx="2098675" cy="1573530"/>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hint="eastAsia" w:ascii="Arial" w:hAnsi="Arial" w:cs="Arial"/>
          <w:bCs/>
          <w:szCs w:val="21"/>
        </w:rPr>
        <w:t xml:space="preserve">  </w:t>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9525" t="9525" r="9525" b="10160"/>
                <wp:docPr id="7" name="Text Box 7"/>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077085" cy="1557655"/>
                                  <wp:effectExtent l="0" t="0" r="10795" b="12065"/>
                                  <wp:docPr id="42" name="图片 42" descr="D:\7.一期\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7.一期\6.jpg6"/>
                                          <pic:cNvPicPr>
                                            <a:picLocks noChangeAspect="1"/>
                                          </pic:cNvPicPr>
                                        </pic:nvPicPr>
                                        <pic:blipFill>
                                          <a:blip r:embed="rId31"/>
                                          <a:srcRect/>
                                          <a:stretch>
                                            <a:fillRect/>
                                          </a:stretch>
                                        </pic:blipFill>
                                        <pic:spPr>
                                          <a:xfrm>
                                            <a:off x="0" y="0"/>
                                            <a:ext cx="2077085" cy="15576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7"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cpb5PVAAAABQEAAA8AAAAAAAAAAQAgAAAAIgAAAGRycy9kb3ducmV2LnhtbFBL&#10;AQIUABQAAAAIAIdO4kB26sX1MgIAAIcEAAAOAAAAAAAAAAEAIAAAACQBAABkcnMvZTJvRG9jLnht&#10;bFBLBQYAAAAABgAGAFkBAADIBQAAAAA=&#10;">
                <v:fill on="t" focussize="0,0"/>
                <v:stroke color="#000000" miterlimit="8" joinstyle="miter"/>
                <v:imagedata o:title=""/>
                <o:lock v:ext="edit" aspectratio="f"/>
                <v:textbox>
                  <w:txbxContent>
                    <w:p>
                      <w:r>
                        <w:rPr>
                          <w:rFonts w:hint="eastAsia"/>
                        </w:rPr>
                        <w:drawing>
                          <wp:inline distT="0" distB="0" distL="114300" distR="114300">
                            <wp:extent cx="2077085" cy="1557655"/>
                            <wp:effectExtent l="0" t="0" r="10795" b="12065"/>
                            <wp:docPr id="42" name="图片 42" descr="D:\7.一期\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D:\7.一期\6.jpg6"/>
                                    <pic:cNvPicPr>
                                      <a:picLocks noChangeAspect="1"/>
                                    </pic:cNvPicPr>
                                  </pic:nvPicPr>
                                  <pic:blipFill>
                                    <a:blip r:embed="rId31"/>
                                    <a:srcRect/>
                                    <a:stretch>
                                      <a:fillRect/>
                                    </a:stretch>
                                  </pic:blipFill>
                                  <pic:spPr>
                                    <a:xfrm>
                                      <a:off x="0" y="0"/>
                                      <a:ext cx="2077085" cy="155765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kern w:val="44"/>
          <w:sz w:val="21"/>
          <w:szCs w:val="21"/>
        </w:rPr>
      </w:pPr>
      <w:r>
        <w:rPr>
          <w:rFonts w:hint="eastAsia" w:ascii="Arial" w:hAnsi="Arial" w:cs="Arial"/>
          <w:kern w:val="44"/>
          <w:sz w:val="21"/>
          <w:szCs w:val="21"/>
        </w:rPr>
        <w:t>5.云锦一期5#楼21层底板施工                  6.云锦一期6#楼18层底板施工</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9525" t="9525" r="9525" b="10160"/>
                <wp:docPr id="6" name="Text Box 6"/>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088515" cy="1565910"/>
                                  <wp:effectExtent l="0" t="0" r="14605" b="3810"/>
                                  <wp:docPr id="40" name="图片 40" descr="D:\7.一期\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7.一期\7.jpg7"/>
                                          <pic:cNvPicPr>
                                            <a:picLocks noChangeAspect="1"/>
                                          </pic:cNvPicPr>
                                        </pic:nvPicPr>
                                        <pic:blipFill>
                                          <a:blip r:embed="rId32"/>
                                          <a:srcRect/>
                                          <a:stretch>
                                            <a:fillRect/>
                                          </a:stretch>
                                        </pic:blipFill>
                                        <pic:spPr>
                                          <a:xfrm>
                                            <a:off x="0" y="0"/>
                                            <a:ext cx="2088515" cy="15659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6"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cpb5PVAAAABQEAAA8AAAAAAAAAAQAgAAAAIgAAAGRycy9kb3ducmV2LnhtbFBL&#10;AQIUABQAAAAIAIdO4kCvjBqRMgIAAIcEAAAOAAAAAAAAAAEAIAAAACQBAABkcnMvZTJvRG9jLnht&#10;bFBLBQYAAAAABgAGAFkBAADIBQAAAAA=&#10;">
                <v:fill on="t" focussize="0,0"/>
                <v:stroke color="#000000" miterlimit="8" joinstyle="miter"/>
                <v:imagedata o:title=""/>
                <o:lock v:ext="edit" aspectratio="f"/>
                <v:textbox>
                  <w:txbxContent>
                    <w:p>
                      <w:r>
                        <w:rPr>
                          <w:rFonts w:hint="eastAsia"/>
                        </w:rPr>
                        <w:drawing>
                          <wp:inline distT="0" distB="0" distL="114300" distR="114300">
                            <wp:extent cx="2088515" cy="1565910"/>
                            <wp:effectExtent l="0" t="0" r="14605" b="3810"/>
                            <wp:docPr id="40" name="图片 40" descr="D:\7.一期\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7.一期\7.jpg7"/>
                                    <pic:cNvPicPr>
                                      <a:picLocks noChangeAspect="1"/>
                                    </pic:cNvPicPr>
                                  </pic:nvPicPr>
                                  <pic:blipFill>
                                    <a:blip r:embed="rId32"/>
                                    <a:srcRect/>
                                    <a:stretch>
                                      <a:fillRect/>
                                    </a:stretch>
                                  </pic:blipFill>
                                  <pic:spPr>
                                    <a:xfrm>
                                      <a:off x="0" y="0"/>
                                      <a:ext cx="2088515" cy="1565910"/>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9525" t="9525" r="9525" b="10160"/>
                <wp:docPr id="5" name="Text Box 5"/>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44" name="图片 44" descr="D:\7.一期\二.jpg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7.一期\二.jpg二"/>
                                          <pic:cNvPicPr>
                                            <a:picLocks noChangeAspect="1"/>
                                          </pic:cNvPicPr>
                                        </pic:nvPicPr>
                                        <pic:blipFill>
                                          <a:blip r:embed="rId33"/>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5"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dylvk9UAAAAFAQAADwAAAAAAAAABACAAAAAiAAAAZHJzL2Rvd25yZXYueG1sUEsB&#10;AhQAFAAAAAgAh07iQMQnezwxAgAAhwQAAA4AAAAAAAAAAQAgAAAAJAEAAGRycy9lMm9Eb2MueG1s&#10;UEsFBgAAAAAGAAYAWQEAAMcFA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44" name="图片 44" descr="D:\7.一期\二.jpg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7.一期\二.jpg二"/>
                                    <pic:cNvPicPr>
                                      <a:picLocks noChangeAspect="1"/>
                                    </pic:cNvPicPr>
                                  </pic:nvPicPr>
                                  <pic:blipFill>
                                    <a:blip r:embed="rId33"/>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kern w:val="44"/>
          <w:sz w:val="21"/>
          <w:szCs w:val="21"/>
        </w:rPr>
      </w:pPr>
      <w:r>
        <w:rPr>
          <w:rFonts w:hint="eastAsia" w:ascii="Arial" w:hAnsi="Arial" w:cs="Arial"/>
          <w:kern w:val="44"/>
          <w:sz w:val="21"/>
          <w:szCs w:val="21"/>
        </w:rPr>
        <w:t>7.云锦一期7#楼8层底板施工                  8.云锦二期</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9525" t="9525" r="9525" b="10160"/>
                <wp:docPr id="3" name="Text Box 4"/>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46" name="图片 46" descr="D:\7.一期\三.jpg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7.一期\三.jpg三"/>
                                          <pic:cNvPicPr>
                                            <a:picLocks noChangeAspect="1"/>
                                          </pic:cNvPicPr>
                                        </pic:nvPicPr>
                                        <pic:blipFill>
                                          <a:blip r:embed="rId34"/>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4"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cpb5PVAAAABQEAAA8AAAAAAAAAAQAgAAAAIgAAAGRycy9kb3ducmV2LnhtbFBL&#10;AQIUABQAAAAIAIdO4kATQRPkMgIAAIcEAAAOAAAAAAAAAAEAIAAAACQBAABkcnMvZTJvRG9jLnht&#10;bFBLBQYAAAAABgAGAFkBAADIBQ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46" name="图片 46" descr="D:\7.一期\三.jpg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7.一期\三.jpg三"/>
                                    <pic:cNvPicPr>
                                      <a:picLocks noChangeAspect="1"/>
                                    </pic:cNvPicPr>
                                  </pic:nvPicPr>
                                  <pic:blipFill>
                                    <a:blip r:embed="rId34"/>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r>
        <w:rPr>
          <w:rFonts w:ascii="Arial" w:hAnsi="Arial" w:cs="Arial"/>
        </w:rPr>
        <mc:AlternateContent>
          <mc:Choice Requires="wps">
            <w:drawing>
              <wp:inline distT="0" distB="0" distL="0" distR="0">
                <wp:extent cx="2324100" cy="1713865"/>
                <wp:effectExtent l="9525" t="9525" r="9525" b="10160"/>
                <wp:docPr id="2" name="Text Box 3"/>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25980" cy="1594485"/>
                                  <wp:effectExtent l="0" t="0" r="7620" b="5715"/>
                                  <wp:docPr id="45" name="图片 45" descr="D:\7.一期\微信图片_202109021626223.jpg微信图片_20210902162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7.一期\微信图片_202109021626223.jpg微信图片_202109021626223"/>
                                          <pic:cNvPicPr>
                                            <a:picLocks noChangeAspect="1"/>
                                          </pic:cNvPicPr>
                                        </pic:nvPicPr>
                                        <pic:blipFill>
                                          <a:blip r:embed="rId35"/>
                                          <a:srcRect/>
                                          <a:stretch>
                                            <a:fillRect/>
                                          </a:stretch>
                                        </pic:blipFill>
                                        <pic:spPr>
                                          <a:xfrm>
                                            <a:off x="0" y="0"/>
                                            <a:ext cx="2125980" cy="15944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3"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cpb5PVAAAABQEAAA8AAAAAAAAAAQAgAAAAIgAAAGRycy9kb3ducmV2LnhtbFBL&#10;AQIUABQAAAAIAIdO4kBRd5iCMgIAAIcEAAAOAAAAAAAAAAEAIAAAACQBAABkcnMvZTJvRG9jLnht&#10;bFBLBQYAAAAABgAGAFkBAADIBQAAAAA=&#10;">
                <v:fill on="t" focussize="0,0"/>
                <v:stroke color="#000000" miterlimit="8" joinstyle="miter"/>
                <v:imagedata o:title=""/>
                <o:lock v:ext="edit" aspectratio="f"/>
                <v:textbox>
                  <w:txbxContent>
                    <w:p>
                      <w:r>
                        <w:rPr>
                          <w:rFonts w:hint="eastAsia"/>
                        </w:rPr>
                        <w:drawing>
                          <wp:inline distT="0" distB="0" distL="114300" distR="114300">
                            <wp:extent cx="2125980" cy="1594485"/>
                            <wp:effectExtent l="0" t="0" r="7620" b="5715"/>
                            <wp:docPr id="45" name="图片 45" descr="D:\7.一期\微信图片_202109021626223.jpg微信图片_202109021626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7.一期\微信图片_202109021626223.jpg微信图片_202109021626223"/>
                                    <pic:cNvPicPr>
                                      <a:picLocks noChangeAspect="1"/>
                                    </pic:cNvPicPr>
                                  </pic:nvPicPr>
                                  <pic:blipFill>
                                    <a:blip r:embed="rId35"/>
                                    <a:srcRect/>
                                    <a:stretch>
                                      <a:fillRect/>
                                    </a:stretch>
                                  </pic:blipFill>
                                  <pic:spPr>
                                    <a:xfrm>
                                      <a:off x="0" y="0"/>
                                      <a:ext cx="2125980" cy="1594485"/>
                                    </a:xfrm>
                                    <a:prstGeom prst="rect">
                                      <a:avLst/>
                                    </a:prstGeom>
                                  </pic:spPr>
                                </pic:pic>
                              </a:graphicData>
                            </a:graphic>
                          </wp:inline>
                        </w:drawing>
                      </w:r>
                    </w:p>
                  </w:txbxContent>
                </v:textbox>
                <w10:wrap type="none"/>
                <w10:anchorlock/>
              </v:shape>
            </w:pict>
          </mc:Fallback>
        </mc:AlternateContent>
      </w:r>
    </w:p>
    <w:p>
      <w:pPr>
        <w:tabs>
          <w:tab w:val="center" w:pos="4620"/>
        </w:tabs>
        <w:ind w:firstLine="420" w:firstLineChars="200"/>
        <w:rPr>
          <w:rFonts w:ascii="Arial" w:hAnsi="Arial" w:cs="Arial"/>
          <w:kern w:val="44"/>
          <w:sz w:val="21"/>
          <w:szCs w:val="21"/>
        </w:rPr>
      </w:pPr>
      <w:r>
        <w:rPr>
          <w:rFonts w:hint="eastAsia" w:ascii="Arial" w:hAnsi="Arial" w:cs="Arial"/>
          <w:kern w:val="44"/>
          <w:sz w:val="21"/>
          <w:szCs w:val="21"/>
        </w:rPr>
        <w:t>9.云锦三期                                   10.售楼部</w:t>
      </w:r>
    </w:p>
    <w:p>
      <w:pPr>
        <w:tabs>
          <w:tab w:val="center" w:pos="4620"/>
        </w:tabs>
        <w:ind w:firstLine="480" w:firstLineChars="200"/>
        <w:rPr>
          <w:rFonts w:ascii="Arial" w:hAnsi="Arial" w:cs="Arial"/>
        </w:rPr>
      </w:pPr>
      <w:r>
        <w:rPr>
          <w:rFonts w:ascii="Arial" w:hAnsi="Arial" w:cs="Arial"/>
        </w:rPr>
        <mc:AlternateContent>
          <mc:Choice Requires="wps">
            <w:drawing>
              <wp:inline distT="0" distB="0" distL="0" distR="0">
                <wp:extent cx="2324100" cy="1713865"/>
                <wp:effectExtent l="9525" t="9525" r="9525" b="10160"/>
                <wp:docPr id="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r>
                              <w:rPr>
                                <w:rFonts w:hint="eastAsia"/>
                              </w:rPr>
                              <w:drawing>
                                <wp:inline distT="0" distB="0" distL="114300" distR="114300">
                                  <wp:extent cx="2108835" cy="1581785"/>
                                  <wp:effectExtent l="0" t="0" r="9525" b="3175"/>
                                  <wp:docPr id="47" name="图片 47" descr="D:\7.一期\b7baf983130a40ab3892db37c43cfac.jpgb7baf983130a40ab3892db37c43c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7.一期\b7baf983130a40ab3892db37c43cfac.jpgb7baf983130a40ab3892db37c43cfac"/>
                                          <pic:cNvPicPr>
                                            <a:picLocks noChangeAspect="1"/>
                                          </pic:cNvPicPr>
                                        </pic:nvPicPr>
                                        <pic:blipFill>
                                          <a:blip r:embed="rId36"/>
                                          <a:srcRect/>
                                          <a:stretch>
                                            <a:fillRect/>
                                          </a:stretch>
                                        </pic:blipFill>
                                        <pic:spPr>
                                          <a:xfrm>
                                            <a:off x="0" y="0"/>
                                            <a:ext cx="2108835" cy="15817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id="Text Box 2" o:spid="_x0000_s1026" o:spt="202" type="#_x0000_t202" style="height:134.95pt;width:183pt;" fillcolor="#FFFFFF" filled="t" stroked="t" coordsize="21600,21600" o:gfxdata="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cpb5PVAAAABQEAAA8AAAAAAAAAAQAgAAAAIgAAAGRycy9kb3ducmV2LnhtbFBL&#10;AQIUABQAAAAIAIdO4kCMEeWYMgIAAIcEAAAOAAAAAAAAAAEAIAAAACQBAABkcnMvZTJvRG9jLnht&#10;bFBLBQYAAAAABgAGAFkBAADIBQAAAAA=&#10;">
                <v:fill on="t" focussize="0,0"/>
                <v:stroke color="#000000" miterlimit="8" joinstyle="miter"/>
                <v:imagedata o:title=""/>
                <o:lock v:ext="edit" aspectratio="f"/>
                <v:textbox>
                  <w:txbxContent>
                    <w:p>
                      <w:r>
                        <w:rPr>
                          <w:rFonts w:hint="eastAsia"/>
                        </w:rPr>
                        <w:drawing>
                          <wp:inline distT="0" distB="0" distL="114300" distR="114300">
                            <wp:extent cx="2108835" cy="1581785"/>
                            <wp:effectExtent l="0" t="0" r="9525" b="3175"/>
                            <wp:docPr id="47" name="图片 47" descr="D:\7.一期\b7baf983130a40ab3892db37c43cfac.jpgb7baf983130a40ab3892db37c43cf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D:\7.一期\b7baf983130a40ab3892db37c43cfac.jpgb7baf983130a40ab3892db37c43cfac"/>
                                    <pic:cNvPicPr>
                                      <a:picLocks noChangeAspect="1"/>
                                    </pic:cNvPicPr>
                                  </pic:nvPicPr>
                                  <pic:blipFill>
                                    <a:blip r:embed="rId36"/>
                                    <a:srcRect/>
                                    <a:stretch>
                                      <a:fillRect/>
                                    </a:stretch>
                                  </pic:blipFill>
                                  <pic:spPr>
                                    <a:xfrm>
                                      <a:off x="0" y="0"/>
                                      <a:ext cx="2108835" cy="1581785"/>
                                    </a:xfrm>
                                    <a:prstGeom prst="rect">
                                      <a:avLst/>
                                    </a:prstGeom>
                                  </pic:spPr>
                                </pic:pic>
                              </a:graphicData>
                            </a:graphic>
                          </wp:inline>
                        </w:drawing>
                      </w:r>
                    </w:p>
                  </w:txbxContent>
                </v:textbox>
                <w10:wrap type="none"/>
                <w10:anchorlock/>
              </v:shape>
            </w:pict>
          </mc:Fallback>
        </mc:AlternateContent>
      </w:r>
      <w:r>
        <w:rPr>
          <w:rFonts w:ascii="Arial" w:hAnsi="Arial" w:cs="Arial"/>
          <w:bCs/>
          <w:szCs w:val="21"/>
        </w:rPr>
        <w:tab/>
      </w:r>
      <w:r>
        <w:rPr>
          <w:rFonts w:ascii="Arial" w:hAnsi="Arial" w:cs="Arial"/>
          <w:bCs/>
          <w:szCs w:val="21"/>
        </w:rPr>
        <w:t xml:space="preserve">   </w:t>
      </w:r>
    </w:p>
    <w:p>
      <w:pPr>
        <w:tabs>
          <w:tab w:val="center" w:pos="4620"/>
        </w:tabs>
        <w:ind w:firstLine="420" w:firstLineChars="200"/>
        <w:rPr>
          <w:rFonts w:ascii="Arial" w:hAnsi="Arial" w:cs="Arial"/>
        </w:rPr>
      </w:pPr>
      <w:r>
        <w:rPr>
          <w:rFonts w:hint="eastAsia" w:ascii="Arial" w:hAnsi="Arial" w:cs="Arial"/>
          <w:kern w:val="44"/>
          <w:sz w:val="21"/>
          <w:szCs w:val="21"/>
        </w:rPr>
        <w:t xml:space="preserve">11.样板房    </w:t>
      </w:r>
      <w:r>
        <w:rPr>
          <w:rFonts w:ascii="Arial" w:hAnsi="Arial" w:cs="Arial"/>
        </w:rPr>
        <w:t xml:space="preserve">                        </w:t>
      </w:r>
    </w:p>
    <w:p/>
    <w:sectPr>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819"/>
        <w:tab w:val="clear" w:pos="4153"/>
      </w:tabs>
    </w:pPr>
    <w:r>
      <w:rPr>
        <w:rFonts w:hint="eastAsia"/>
        <w:lang w:eastAsia="zh-CN"/>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819"/>
        <w:tab w:val="clear" w:pos="4153"/>
      </w:tabs>
    </w:pPr>
    <w:r>
      <w:rPr>
        <w:rFonts w:hint="eastAsia"/>
        <w:lang w:eastAsia="zh-CN"/>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819"/>
        <w:tab w:val="clear" w:pos="4153"/>
      </w:tabs>
    </w:pPr>
    <w:r>
      <w:rPr>
        <w:rFonts w:hint="eastAsia"/>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revisionView w:markup="0"/>
  <w:documentProtection w:enforcement="0"/>
  <w:defaultTabStop w:val="420"/>
  <w:drawingGridHorizontalSpacing w:val="120"/>
  <w:drawingGridVerticalSpacing w:val="163"/>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FDC"/>
    <w:rsid w:val="00003367"/>
    <w:rsid w:val="00020B6E"/>
    <w:rsid w:val="000252A7"/>
    <w:rsid w:val="0003235F"/>
    <w:rsid w:val="00052759"/>
    <w:rsid w:val="00090B71"/>
    <w:rsid w:val="000A629C"/>
    <w:rsid w:val="000C3169"/>
    <w:rsid w:val="0010190C"/>
    <w:rsid w:val="00102B4E"/>
    <w:rsid w:val="0011094E"/>
    <w:rsid w:val="00114E49"/>
    <w:rsid w:val="001237D3"/>
    <w:rsid w:val="00152CCA"/>
    <w:rsid w:val="00183D43"/>
    <w:rsid w:val="001A0BFF"/>
    <w:rsid w:val="001C42E1"/>
    <w:rsid w:val="001C71AD"/>
    <w:rsid w:val="001D1B16"/>
    <w:rsid w:val="001E748E"/>
    <w:rsid w:val="001F27AD"/>
    <w:rsid w:val="001F5700"/>
    <w:rsid w:val="00222026"/>
    <w:rsid w:val="00233328"/>
    <w:rsid w:val="0026001F"/>
    <w:rsid w:val="00282FD2"/>
    <w:rsid w:val="002856DE"/>
    <w:rsid w:val="00291EFD"/>
    <w:rsid w:val="002B7F0C"/>
    <w:rsid w:val="002C403A"/>
    <w:rsid w:val="002F1D7D"/>
    <w:rsid w:val="002F3803"/>
    <w:rsid w:val="00313538"/>
    <w:rsid w:val="00317802"/>
    <w:rsid w:val="003308FF"/>
    <w:rsid w:val="0033333F"/>
    <w:rsid w:val="00334F24"/>
    <w:rsid w:val="00342ED6"/>
    <w:rsid w:val="0035478D"/>
    <w:rsid w:val="00381641"/>
    <w:rsid w:val="00387637"/>
    <w:rsid w:val="00397771"/>
    <w:rsid w:val="003B1A47"/>
    <w:rsid w:val="003B600D"/>
    <w:rsid w:val="003C601A"/>
    <w:rsid w:val="003E4059"/>
    <w:rsid w:val="004014B4"/>
    <w:rsid w:val="0041177E"/>
    <w:rsid w:val="00441481"/>
    <w:rsid w:val="0046130C"/>
    <w:rsid w:val="00473296"/>
    <w:rsid w:val="00473ED2"/>
    <w:rsid w:val="00475AD3"/>
    <w:rsid w:val="00476B31"/>
    <w:rsid w:val="00477DA1"/>
    <w:rsid w:val="004853B4"/>
    <w:rsid w:val="004B1192"/>
    <w:rsid w:val="004C5192"/>
    <w:rsid w:val="004E1353"/>
    <w:rsid w:val="004E6558"/>
    <w:rsid w:val="00511ADB"/>
    <w:rsid w:val="00515B29"/>
    <w:rsid w:val="00522788"/>
    <w:rsid w:val="00543C4D"/>
    <w:rsid w:val="005657BD"/>
    <w:rsid w:val="0056688A"/>
    <w:rsid w:val="00587AC5"/>
    <w:rsid w:val="005A3B1B"/>
    <w:rsid w:val="005A4DA3"/>
    <w:rsid w:val="005C42DD"/>
    <w:rsid w:val="005D348D"/>
    <w:rsid w:val="005E650E"/>
    <w:rsid w:val="00601672"/>
    <w:rsid w:val="00603042"/>
    <w:rsid w:val="00606EA7"/>
    <w:rsid w:val="00607BEB"/>
    <w:rsid w:val="00610720"/>
    <w:rsid w:val="006164B1"/>
    <w:rsid w:val="00616C0A"/>
    <w:rsid w:val="006229BF"/>
    <w:rsid w:val="00624ABB"/>
    <w:rsid w:val="00637ECB"/>
    <w:rsid w:val="0064598C"/>
    <w:rsid w:val="0065281F"/>
    <w:rsid w:val="00652BC8"/>
    <w:rsid w:val="00655642"/>
    <w:rsid w:val="00660BF5"/>
    <w:rsid w:val="00662F07"/>
    <w:rsid w:val="006704F1"/>
    <w:rsid w:val="00674542"/>
    <w:rsid w:val="006847DC"/>
    <w:rsid w:val="006963E3"/>
    <w:rsid w:val="006A2323"/>
    <w:rsid w:val="006C015A"/>
    <w:rsid w:val="006C5E9B"/>
    <w:rsid w:val="006C613B"/>
    <w:rsid w:val="00713F47"/>
    <w:rsid w:val="007338DA"/>
    <w:rsid w:val="00761FE0"/>
    <w:rsid w:val="00766504"/>
    <w:rsid w:val="00794EC9"/>
    <w:rsid w:val="007C4BA4"/>
    <w:rsid w:val="007F06CB"/>
    <w:rsid w:val="007F6FBE"/>
    <w:rsid w:val="0080739F"/>
    <w:rsid w:val="008079BC"/>
    <w:rsid w:val="008401A8"/>
    <w:rsid w:val="00841284"/>
    <w:rsid w:val="00844B5B"/>
    <w:rsid w:val="00846A9E"/>
    <w:rsid w:val="00860CC9"/>
    <w:rsid w:val="00864D4E"/>
    <w:rsid w:val="00866C73"/>
    <w:rsid w:val="008672A6"/>
    <w:rsid w:val="0087446D"/>
    <w:rsid w:val="00891370"/>
    <w:rsid w:val="008B3700"/>
    <w:rsid w:val="008B41E2"/>
    <w:rsid w:val="008B6EB0"/>
    <w:rsid w:val="008C70CF"/>
    <w:rsid w:val="008E0555"/>
    <w:rsid w:val="008E0A62"/>
    <w:rsid w:val="008E20FE"/>
    <w:rsid w:val="008E6DB1"/>
    <w:rsid w:val="008F2025"/>
    <w:rsid w:val="00905E63"/>
    <w:rsid w:val="0090612A"/>
    <w:rsid w:val="00907466"/>
    <w:rsid w:val="00914F40"/>
    <w:rsid w:val="00915AED"/>
    <w:rsid w:val="00921108"/>
    <w:rsid w:val="00926D88"/>
    <w:rsid w:val="00947EA5"/>
    <w:rsid w:val="00956A89"/>
    <w:rsid w:val="0097318D"/>
    <w:rsid w:val="00990D31"/>
    <w:rsid w:val="00994BB8"/>
    <w:rsid w:val="009B685B"/>
    <w:rsid w:val="009C13D1"/>
    <w:rsid w:val="009D458D"/>
    <w:rsid w:val="009E0FDC"/>
    <w:rsid w:val="009F078E"/>
    <w:rsid w:val="00A054C0"/>
    <w:rsid w:val="00A55650"/>
    <w:rsid w:val="00A6162F"/>
    <w:rsid w:val="00A6705E"/>
    <w:rsid w:val="00A73AA0"/>
    <w:rsid w:val="00A73F59"/>
    <w:rsid w:val="00A81AC7"/>
    <w:rsid w:val="00A90F14"/>
    <w:rsid w:val="00AA5E20"/>
    <w:rsid w:val="00AB5C68"/>
    <w:rsid w:val="00AD03D4"/>
    <w:rsid w:val="00AD1878"/>
    <w:rsid w:val="00AD6343"/>
    <w:rsid w:val="00AE195E"/>
    <w:rsid w:val="00AE3135"/>
    <w:rsid w:val="00AE3677"/>
    <w:rsid w:val="00AE646B"/>
    <w:rsid w:val="00AF27B3"/>
    <w:rsid w:val="00AF3DF8"/>
    <w:rsid w:val="00AF4593"/>
    <w:rsid w:val="00AF58A2"/>
    <w:rsid w:val="00B342F1"/>
    <w:rsid w:val="00B35A1D"/>
    <w:rsid w:val="00B411AF"/>
    <w:rsid w:val="00B42C2C"/>
    <w:rsid w:val="00B54A71"/>
    <w:rsid w:val="00B6416F"/>
    <w:rsid w:val="00B72278"/>
    <w:rsid w:val="00B74200"/>
    <w:rsid w:val="00B95610"/>
    <w:rsid w:val="00B975BF"/>
    <w:rsid w:val="00BA1137"/>
    <w:rsid w:val="00BA5A03"/>
    <w:rsid w:val="00BA72BE"/>
    <w:rsid w:val="00BC0026"/>
    <w:rsid w:val="00BD0BF9"/>
    <w:rsid w:val="00BD0FCB"/>
    <w:rsid w:val="00BE6C21"/>
    <w:rsid w:val="00BF61A2"/>
    <w:rsid w:val="00C10911"/>
    <w:rsid w:val="00C15C6D"/>
    <w:rsid w:val="00C2430B"/>
    <w:rsid w:val="00C305B6"/>
    <w:rsid w:val="00C50CE0"/>
    <w:rsid w:val="00C52E27"/>
    <w:rsid w:val="00C72B84"/>
    <w:rsid w:val="00C96D6C"/>
    <w:rsid w:val="00CA242F"/>
    <w:rsid w:val="00CB5CA5"/>
    <w:rsid w:val="00CF3408"/>
    <w:rsid w:val="00D02696"/>
    <w:rsid w:val="00D07237"/>
    <w:rsid w:val="00D25075"/>
    <w:rsid w:val="00D45062"/>
    <w:rsid w:val="00D50902"/>
    <w:rsid w:val="00D53117"/>
    <w:rsid w:val="00D63D1F"/>
    <w:rsid w:val="00D65551"/>
    <w:rsid w:val="00D9478F"/>
    <w:rsid w:val="00DB58EE"/>
    <w:rsid w:val="00DC1F2D"/>
    <w:rsid w:val="00DD59F6"/>
    <w:rsid w:val="00DD5DE4"/>
    <w:rsid w:val="00DE0DE4"/>
    <w:rsid w:val="00DE3673"/>
    <w:rsid w:val="00DF223A"/>
    <w:rsid w:val="00DF49B8"/>
    <w:rsid w:val="00E01F83"/>
    <w:rsid w:val="00E1167D"/>
    <w:rsid w:val="00E310A3"/>
    <w:rsid w:val="00E31A95"/>
    <w:rsid w:val="00E34CBC"/>
    <w:rsid w:val="00E371AE"/>
    <w:rsid w:val="00E43912"/>
    <w:rsid w:val="00E46E8F"/>
    <w:rsid w:val="00E65A2E"/>
    <w:rsid w:val="00E66DAB"/>
    <w:rsid w:val="00E67680"/>
    <w:rsid w:val="00E84CA2"/>
    <w:rsid w:val="00EA385C"/>
    <w:rsid w:val="00EA590D"/>
    <w:rsid w:val="00EC425F"/>
    <w:rsid w:val="00ED660A"/>
    <w:rsid w:val="00EE53AB"/>
    <w:rsid w:val="00EE6FE3"/>
    <w:rsid w:val="00EF4E53"/>
    <w:rsid w:val="00F22F01"/>
    <w:rsid w:val="00F370D6"/>
    <w:rsid w:val="00F45806"/>
    <w:rsid w:val="00F725DF"/>
    <w:rsid w:val="00F82E5D"/>
    <w:rsid w:val="00F9148E"/>
    <w:rsid w:val="00F92BCA"/>
    <w:rsid w:val="00FB3090"/>
    <w:rsid w:val="00FC4CF2"/>
    <w:rsid w:val="00FF0CEE"/>
    <w:rsid w:val="012A04F5"/>
    <w:rsid w:val="01794CBF"/>
    <w:rsid w:val="01BC3CBD"/>
    <w:rsid w:val="01CC4F9A"/>
    <w:rsid w:val="01CD5EB0"/>
    <w:rsid w:val="01D62F7B"/>
    <w:rsid w:val="02544E31"/>
    <w:rsid w:val="038F15B6"/>
    <w:rsid w:val="03944BB8"/>
    <w:rsid w:val="03A43BE7"/>
    <w:rsid w:val="040F4D5B"/>
    <w:rsid w:val="04246904"/>
    <w:rsid w:val="048A577C"/>
    <w:rsid w:val="04FB6E74"/>
    <w:rsid w:val="050A0AF1"/>
    <w:rsid w:val="05C513EA"/>
    <w:rsid w:val="064664FD"/>
    <w:rsid w:val="07A1085F"/>
    <w:rsid w:val="07FA5780"/>
    <w:rsid w:val="09711A95"/>
    <w:rsid w:val="097A653A"/>
    <w:rsid w:val="0996063E"/>
    <w:rsid w:val="09DD63A6"/>
    <w:rsid w:val="0AED5468"/>
    <w:rsid w:val="0B817789"/>
    <w:rsid w:val="0C4B19A6"/>
    <w:rsid w:val="0D5356B6"/>
    <w:rsid w:val="0DC24D24"/>
    <w:rsid w:val="107F308F"/>
    <w:rsid w:val="10F13578"/>
    <w:rsid w:val="11227DEC"/>
    <w:rsid w:val="11265421"/>
    <w:rsid w:val="115236D1"/>
    <w:rsid w:val="133D1B0D"/>
    <w:rsid w:val="1445110B"/>
    <w:rsid w:val="146C2230"/>
    <w:rsid w:val="14937B51"/>
    <w:rsid w:val="14AA6EAD"/>
    <w:rsid w:val="15331E2D"/>
    <w:rsid w:val="157953C4"/>
    <w:rsid w:val="1584414F"/>
    <w:rsid w:val="175C50A9"/>
    <w:rsid w:val="186D7107"/>
    <w:rsid w:val="186E3846"/>
    <w:rsid w:val="186F6762"/>
    <w:rsid w:val="18B363B8"/>
    <w:rsid w:val="199D0344"/>
    <w:rsid w:val="19AA0383"/>
    <w:rsid w:val="1A6C1544"/>
    <w:rsid w:val="1AD04943"/>
    <w:rsid w:val="1B442D78"/>
    <w:rsid w:val="1C1D4D97"/>
    <w:rsid w:val="1C5E29D7"/>
    <w:rsid w:val="1C9A4B26"/>
    <w:rsid w:val="1D087849"/>
    <w:rsid w:val="1D90567F"/>
    <w:rsid w:val="1D994F77"/>
    <w:rsid w:val="1DA20E79"/>
    <w:rsid w:val="1DC0703F"/>
    <w:rsid w:val="1ED350E6"/>
    <w:rsid w:val="1ED70CE4"/>
    <w:rsid w:val="1FA013DB"/>
    <w:rsid w:val="202E7A19"/>
    <w:rsid w:val="2037110C"/>
    <w:rsid w:val="205A236A"/>
    <w:rsid w:val="21106D4B"/>
    <w:rsid w:val="21B31B6F"/>
    <w:rsid w:val="21B47281"/>
    <w:rsid w:val="21EA0590"/>
    <w:rsid w:val="21FD7568"/>
    <w:rsid w:val="22912F6F"/>
    <w:rsid w:val="22A974EF"/>
    <w:rsid w:val="244832F4"/>
    <w:rsid w:val="24554721"/>
    <w:rsid w:val="26E2151A"/>
    <w:rsid w:val="26E41FE5"/>
    <w:rsid w:val="27811C44"/>
    <w:rsid w:val="28672230"/>
    <w:rsid w:val="28E35390"/>
    <w:rsid w:val="29330A7B"/>
    <w:rsid w:val="2948612C"/>
    <w:rsid w:val="29794218"/>
    <w:rsid w:val="29A57DAA"/>
    <w:rsid w:val="29D84BF2"/>
    <w:rsid w:val="29FD0EA6"/>
    <w:rsid w:val="2A44542C"/>
    <w:rsid w:val="2A58076C"/>
    <w:rsid w:val="2A90787B"/>
    <w:rsid w:val="2BE7671B"/>
    <w:rsid w:val="2DD564DE"/>
    <w:rsid w:val="2DFD2216"/>
    <w:rsid w:val="2E076C97"/>
    <w:rsid w:val="2E395A2C"/>
    <w:rsid w:val="2E657D61"/>
    <w:rsid w:val="2E6F7A18"/>
    <w:rsid w:val="2FEA4E5D"/>
    <w:rsid w:val="2FED4241"/>
    <w:rsid w:val="30D835D7"/>
    <w:rsid w:val="30E5141C"/>
    <w:rsid w:val="313264F4"/>
    <w:rsid w:val="31825893"/>
    <w:rsid w:val="32344CB9"/>
    <w:rsid w:val="34286A88"/>
    <w:rsid w:val="34853794"/>
    <w:rsid w:val="34E10EC2"/>
    <w:rsid w:val="35E35739"/>
    <w:rsid w:val="360B1944"/>
    <w:rsid w:val="373C3228"/>
    <w:rsid w:val="37C05C1A"/>
    <w:rsid w:val="384544F6"/>
    <w:rsid w:val="38F974E6"/>
    <w:rsid w:val="39022662"/>
    <w:rsid w:val="39A86C4C"/>
    <w:rsid w:val="39C96828"/>
    <w:rsid w:val="3A001068"/>
    <w:rsid w:val="3AC15B8F"/>
    <w:rsid w:val="3AC30F12"/>
    <w:rsid w:val="3B9953E0"/>
    <w:rsid w:val="3BD148E9"/>
    <w:rsid w:val="3BD96BA6"/>
    <w:rsid w:val="3CAB1D89"/>
    <w:rsid w:val="3CB7469A"/>
    <w:rsid w:val="3D4F763F"/>
    <w:rsid w:val="3DD42A99"/>
    <w:rsid w:val="3E4732C8"/>
    <w:rsid w:val="3E506D1A"/>
    <w:rsid w:val="3E706247"/>
    <w:rsid w:val="3ED4635E"/>
    <w:rsid w:val="3EE40682"/>
    <w:rsid w:val="3F127554"/>
    <w:rsid w:val="406A1E55"/>
    <w:rsid w:val="41AB3222"/>
    <w:rsid w:val="41CB2F33"/>
    <w:rsid w:val="42B62850"/>
    <w:rsid w:val="430730EC"/>
    <w:rsid w:val="436F3681"/>
    <w:rsid w:val="43F227A4"/>
    <w:rsid w:val="442E0877"/>
    <w:rsid w:val="44443F2C"/>
    <w:rsid w:val="44600601"/>
    <w:rsid w:val="45AB1ED6"/>
    <w:rsid w:val="45E03038"/>
    <w:rsid w:val="4699129B"/>
    <w:rsid w:val="46C7024D"/>
    <w:rsid w:val="47CD27DB"/>
    <w:rsid w:val="492159DF"/>
    <w:rsid w:val="49995931"/>
    <w:rsid w:val="49C451DE"/>
    <w:rsid w:val="49DD014A"/>
    <w:rsid w:val="4A8A3C08"/>
    <w:rsid w:val="4AAC1603"/>
    <w:rsid w:val="4AB01D56"/>
    <w:rsid w:val="4B0C5AB4"/>
    <w:rsid w:val="4B3847FD"/>
    <w:rsid w:val="4BD5469E"/>
    <w:rsid w:val="4CAE76CE"/>
    <w:rsid w:val="4D067E98"/>
    <w:rsid w:val="4D5A546C"/>
    <w:rsid w:val="4DCA631D"/>
    <w:rsid w:val="4F2E2240"/>
    <w:rsid w:val="501D6138"/>
    <w:rsid w:val="507864A6"/>
    <w:rsid w:val="5083123E"/>
    <w:rsid w:val="51314E0C"/>
    <w:rsid w:val="52155A85"/>
    <w:rsid w:val="521606C3"/>
    <w:rsid w:val="52983056"/>
    <w:rsid w:val="52A548A1"/>
    <w:rsid w:val="52DD7419"/>
    <w:rsid w:val="53413BEB"/>
    <w:rsid w:val="53A42491"/>
    <w:rsid w:val="542C6852"/>
    <w:rsid w:val="548F12BE"/>
    <w:rsid w:val="54955FB0"/>
    <w:rsid w:val="56E734F8"/>
    <w:rsid w:val="578076EA"/>
    <w:rsid w:val="58465B4C"/>
    <w:rsid w:val="594C58E7"/>
    <w:rsid w:val="596553E0"/>
    <w:rsid w:val="598B698F"/>
    <w:rsid w:val="59C46FBA"/>
    <w:rsid w:val="5A0567A1"/>
    <w:rsid w:val="5A462277"/>
    <w:rsid w:val="5A646BC1"/>
    <w:rsid w:val="5AFC1B66"/>
    <w:rsid w:val="5C8677F5"/>
    <w:rsid w:val="5D47576C"/>
    <w:rsid w:val="5D730334"/>
    <w:rsid w:val="5D7D64A3"/>
    <w:rsid w:val="5E472CE8"/>
    <w:rsid w:val="5EF46020"/>
    <w:rsid w:val="5FBB3D79"/>
    <w:rsid w:val="5FCD4A48"/>
    <w:rsid w:val="605358F1"/>
    <w:rsid w:val="60546BE2"/>
    <w:rsid w:val="60EE7F22"/>
    <w:rsid w:val="62992253"/>
    <w:rsid w:val="635A4CFE"/>
    <w:rsid w:val="63B94CBF"/>
    <w:rsid w:val="63E90A11"/>
    <w:rsid w:val="63FA13FB"/>
    <w:rsid w:val="641A3EFE"/>
    <w:rsid w:val="64A06DE1"/>
    <w:rsid w:val="65047E47"/>
    <w:rsid w:val="65FB69D0"/>
    <w:rsid w:val="660B064A"/>
    <w:rsid w:val="662B478A"/>
    <w:rsid w:val="66452A99"/>
    <w:rsid w:val="66F132BE"/>
    <w:rsid w:val="67457AA9"/>
    <w:rsid w:val="681F7DF0"/>
    <w:rsid w:val="69872631"/>
    <w:rsid w:val="69910CDA"/>
    <w:rsid w:val="6AD066C9"/>
    <w:rsid w:val="6B334EF9"/>
    <w:rsid w:val="6BC91F75"/>
    <w:rsid w:val="6C3400CA"/>
    <w:rsid w:val="6C8A5BAB"/>
    <w:rsid w:val="6CF87B97"/>
    <w:rsid w:val="6DEA4E92"/>
    <w:rsid w:val="6E5B40FB"/>
    <w:rsid w:val="6ED22EDA"/>
    <w:rsid w:val="70630DC2"/>
    <w:rsid w:val="70FB01C7"/>
    <w:rsid w:val="72C26D62"/>
    <w:rsid w:val="72F94B30"/>
    <w:rsid w:val="742221CC"/>
    <w:rsid w:val="74C97673"/>
    <w:rsid w:val="757A6AD5"/>
    <w:rsid w:val="758D10DF"/>
    <w:rsid w:val="76520F7C"/>
    <w:rsid w:val="776E0407"/>
    <w:rsid w:val="784334A1"/>
    <w:rsid w:val="795167FC"/>
    <w:rsid w:val="79A51775"/>
    <w:rsid w:val="7B054B1B"/>
    <w:rsid w:val="7C0E5FC0"/>
    <w:rsid w:val="7D8F0E68"/>
    <w:rsid w:val="7DB61508"/>
    <w:rsid w:val="7E3B4E45"/>
    <w:rsid w:val="7EEB40A1"/>
    <w:rsid w:val="7F0C476A"/>
    <w:rsid w:val="7F5B3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24"/>
    <w:qFormat/>
    <w:uiPriority w:val="9"/>
    <w:pPr>
      <w:keepNext/>
      <w:keepLines/>
      <w:widowControl w:val="0"/>
      <w:spacing w:line="360" w:lineRule="auto"/>
      <w:jc w:val="both"/>
      <w:outlineLvl w:val="0"/>
    </w:pPr>
    <w:rPr>
      <w:rFonts w:eastAsia="仿宋_GB2312"/>
      <w:b/>
      <w:kern w:val="44"/>
      <w:sz w:val="32"/>
      <w:szCs w:val="22"/>
    </w:rPr>
  </w:style>
  <w:style w:type="paragraph" w:styleId="4">
    <w:name w:val="heading 2"/>
    <w:basedOn w:val="1"/>
    <w:next w:val="1"/>
    <w:link w:val="25"/>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5">
    <w:name w:val="heading 3"/>
    <w:basedOn w:val="1"/>
    <w:next w:val="1"/>
    <w:link w:val="26"/>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paragraph" w:styleId="6">
    <w:name w:val="heading 4"/>
    <w:basedOn w:val="1"/>
    <w:next w:val="1"/>
    <w:unhideWhenUsed/>
    <w:qFormat/>
    <w:uiPriority w:val="9"/>
    <w:pPr>
      <w:keepNext/>
      <w:keepLines/>
      <w:spacing w:before="280" w:after="290" w:line="376" w:lineRule="auto"/>
      <w:outlineLvl w:val="3"/>
    </w:pPr>
    <w:rPr>
      <w:rFonts w:asciiTheme="majorHAnsi" w:hAnsiTheme="majorHAnsi" w:eastAsiaTheme="majorEastAsia" w:cstheme="majorBidi"/>
      <w:b/>
      <w:bCs/>
      <w:szCs w:val="28"/>
    </w:rPr>
  </w:style>
  <w:style w:type="character" w:default="1" w:styleId="20">
    <w:name w:val="Default Paragraph Font"/>
    <w:semiHidden/>
    <w:unhideWhenUsed/>
    <w:qFormat/>
    <w:uiPriority w:val="1"/>
  </w:style>
  <w:style w:type="table" w:default="1" w:styleId="18">
    <w:name w:val="Normal Table"/>
    <w:semiHidden/>
    <w:unhideWhenUsed/>
    <w:uiPriority w:val="99"/>
    <w:tblPr>
      <w:tblCellMar>
        <w:top w:w="0" w:type="dxa"/>
        <w:left w:w="108" w:type="dxa"/>
        <w:bottom w:w="0" w:type="dxa"/>
        <w:right w:w="108" w:type="dxa"/>
      </w:tblCellMar>
    </w:tblPr>
  </w:style>
  <w:style w:type="paragraph" w:styleId="2">
    <w:name w:val="Normal Indent"/>
    <w:basedOn w:val="1"/>
    <w:qFormat/>
    <w:uiPriority w:val="99"/>
    <w:pPr>
      <w:widowControl w:val="0"/>
      <w:ind w:firstLine="420" w:firstLineChars="200"/>
      <w:jc w:val="both"/>
    </w:pPr>
    <w:rPr>
      <w:rFonts w:ascii="Calibri" w:hAnsi="Calibri"/>
      <w:kern w:val="2"/>
      <w:sz w:val="21"/>
    </w:rPr>
  </w:style>
  <w:style w:type="paragraph" w:styleId="7">
    <w:name w:val="annotation text"/>
    <w:basedOn w:val="1"/>
    <w:link w:val="27"/>
    <w:unhideWhenUsed/>
    <w:qFormat/>
    <w:uiPriority w:val="0"/>
  </w:style>
  <w:style w:type="paragraph" w:styleId="8">
    <w:name w:val="Body Text"/>
    <w:basedOn w:val="1"/>
    <w:link w:val="88"/>
    <w:semiHidden/>
    <w:unhideWhenUsed/>
    <w:qFormat/>
    <w:uiPriority w:val="99"/>
    <w:pPr>
      <w:spacing w:after="120"/>
    </w:pPr>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28"/>
    <w:unhideWhenUsed/>
    <w:qFormat/>
    <w:uiPriority w:val="99"/>
    <w:pPr>
      <w:widowControl w:val="0"/>
      <w:jc w:val="both"/>
    </w:pPr>
    <w:rPr>
      <w:rFonts w:ascii="宋体" w:hAnsiTheme="minorHAnsi"/>
      <w:sz w:val="18"/>
      <w:szCs w:val="18"/>
    </w:rPr>
  </w:style>
  <w:style w:type="paragraph" w:styleId="11">
    <w:name w:val="footer"/>
    <w:basedOn w:val="1"/>
    <w:link w:val="29"/>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30"/>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7"/>
    <w:next w:val="7"/>
    <w:link w:val="31"/>
    <w:semiHidden/>
    <w:unhideWhenUsed/>
    <w:qFormat/>
    <w:uiPriority w:val="99"/>
    <w:rPr>
      <w:b/>
      <w:bCs/>
    </w:rPr>
  </w:style>
  <w:style w:type="paragraph" w:styleId="17">
    <w:name w:val="Body Text First Indent"/>
    <w:basedOn w:val="8"/>
    <w:link w:val="89"/>
    <w:qFormat/>
    <w:uiPriority w:val="0"/>
    <w:pPr>
      <w:widowControl w:val="0"/>
      <w:ind w:firstLine="420" w:firstLineChars="100"/>
      <w:jc w:val="both"/>
    </w:pPr>
    <w:rPr>
      <w:kern w:val="2"/>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FollowedHyperlink"/>
    <w:unhideWhenUsed/>
    <w:qFormat/>
    <w:uiPriority w:val="99"/>
    <w:rPr>
      <w:color w:val="800080"/>
      <w:u w:val="single"/>
    </w:rPr>
  </w:style>
  <w:style w:type="character" w:styleId="22">
    <w:name w:val="Hyperlink"/>
    <w:unhideWhenUsed/>
    <w:qFormat/>
    <w:uiPriority w:val="99"/>
    <w:rPr>
      <w:color w:val="0000FF"/>
      <w:u w:val="single"/>
    </w:rPr>
  </w:style>
  <w:style w:type="character" w:styleId="23">
    <w:name w:val="annotation reference"/>
    <w:basedOn w:val="20"/>
    <w:unhideWhenUsed/>
    <w:qFormat/>
    <w:uiPriority w:val="0"/>
    <w:rPr>
      <w:sz w:val="21"/>
      <w:szCs w:val="21"/>
    </w:rPr>
  </w:style>
  <w:style w:type="character" w:customStyle="1" w:styleId="24">
    <w:name w:val="标题 1 字符1"/>
    <w:link w:val="3"/>
    <w:qFormat/>
    <w:uiPriority w:val="9"/>
    <w:rPr>
      <w:rFonts w:ascii="Times New Roman" w:hAnsi="Times New Roman" w:eastAsia="仿宋_GB2312"/>
      <w:b/>
      <w:kern w:val="44"/>
      <w:sz w:val="32"/>
      <w:szCs w:val="22"/>
    </w:rPr>
  </w:style>
  <w:style w:type="character" w:customStyle="1" w:styleId="25">
    <w:name w:val="标题 2 字符"/>
    <w:basedOn w:val="20"/>
    <w:link w:val="4"/>
    <w:qFormat/>
    <w:uiPriority w:val="9"/>
    <w:rPr>
      <w:rFonts w:ascii="Arial" w:hAnsi="Arial" w:eastAsia="仿宋_GB2312"/>
      <w:b/>
      <w:kern w:val="2"/>
      <w:sz w:val="30"/>
      <w:szCs w:val="22"/>
    </w:rPr>
  </w:style>
  <w:style w:type="character" w:customStyle="1" w:styleId="26">
    <w:name w:val="标题 3 字符"/>
    <w:basedOn w:val="20"/>
    <w:link w:val="5"/>
    <w:qFormat/>
    <w:uiPriority w:val="9"/>
    <w:rPr>
      <w:rFonts w:ascii="Times New Roman" w:hAnsi="Times New Roman" w:eastAsia="仿宋_GB2312"/>
      <w:b/>
      <w:bCs/>
      <w:kern w:val="2"/>
      <w:sz w:val="28"/>
      <w:szCs w:val="32"/>
    </w:rPr>
  </w:style>
  <w:style w:type="character" w:customStyle="1" w:styleId="27">
    <w:name w:val="批注文字 字符"/>
    <w:basedOn w:val="20"/>
    <w:link w:val="7"/>
    <w:qFormat/>
    <w:uiPriority w:val="0"/>
    <w:rPr>
      <w:rFonts w:ascii="Times New Roman" w:hAnsi="Times New Roman"/>
      <w:szCs w:val="24"/>
    </w:rPr>
  </w:style>
  <w:style w:type="character" w:customStyle="1" w:styleId="28">
    <w:name w:val="批注框文本 字符"/>
    <w:basedOn w:val="20"/>
    <w:link w:val="10"/>
    <w:semiHidden/>
    <w:qFormat/>
    <w:uiPriority w:val="99"/>
    <w:rPr>
      <w:sz w:val="18"/>
      <w:szCs w:val="18"/>
    </w:rPr>
  </w:style>
  <w:style w:type="character" w:customStyle="1" w:styleId="29">
    <w:name w:val="页脚 字符"/>
    <w:basedOn w:val="20"/>
    <w:link w:val="11"/>
    <w:qFormat/>
    <w:uiPriority w:val="99"/>
    <w:rPr>
      <w:sz w:val="18"/>
      <w:szCs w:val="18"/>
    </w:rPr>
  </w:style>
  <w:style w:type="character" w:customStyle="1" w:styleId="30">
    <w:name w:val="页眉 字符"/>
    <w:basedOn w:val="20"/>
    <w:link w:val="12"/>
    <w:qFormat/>
    <w:uiPriority w:val="99"/>
    <w:rPr>
      <w:sz w:val="18"/>
      <w:szCs w:val="18"/>
    </w:rPr>
  </w:style>
  <w:style w:type="character" w:customStyle="1" w:styleId="31">
    <w:name w:val="批注主题 字符"/>
    <w:basedOn w:val="27"/>
    <w:link w:val="16"/>
    <w:semiHidden/>
    <w:qFormat/>
    <w:uiPriority w:val="99"/>
    <w:rPr>
      <w:rFonts w:ascii="Times New Roman" w:hAnsi="Times New Roman"/>
      <w:b/>
      <w:bCs/>
      <w:szCs w:val="24"/>
    </w:rPr>
  </w:style>
  <w:style w:type="paragraph" w:styleId="32">
    <w:name w:val="List Paragraph"/>
    <w:basedOn w:val="1"/>
    <w:qFormat/>
    <w:uiPriority w:val="34"/>
    <w:pPr>
      <w:ind w:firstLine="420" w:firstLineChars="200"/>
    </w:pPr>
  </w:style>
  <w:style w:type="character" w:customStyle="1" w:styleId="33">
    <w:name w:val="标题 1 字符"/>
    <w:basedOn w:val="20"/>
    <w:qFormat/>
    <w:uiPriority w:val="9"/>
    <w:rPr>
      <w:rFonts w:ascii="Times New Roman" w:hAnsi="Times New Roman"/>
      <w:b/>
      <w:bCs/>
      <w:kern w:val="44"/>
      <w:sz w:val="44"/>
      <w:szCs w:val="44"/>
    </w:rPr>
  </w:style>
  <w:style w:type="character" w:customStyle="1" w:styleId="34">
    <w:name w:val="font21"/>
    <w:qFormat/>
    <w:uiPriority w:val="0"/>
    <w:rPr>
      <w:rFonts w:hint="eastAsia" w:ascii="仿宋" w:hAnsi="仿宋" w:eastAsia="仿宋" w:cs="仿宋"/>
      <w:color w:val="000000"/>
      <w:sz w:val="30"/>
      <w:szCs w:val="30"/>
      <w:u w:val="none"/>
    </w:rPr>
  </w:style>
  <w:style w:type="character" w:customStyle="1" w:styleId="35">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36">
    <w:name w:val="font71"/>
    <w:qFormat/>
    <w:uiPriority w:val="0"/>
    <w:rPr>
      <w:rFonts w:hint="eastAsia" w:ascii="仿宋" w:hAnsi="仿宋" w:eastAsia="仿宋" w:cs="仿宋"/>
      <w:b/>
      <w:color w:val="000000"/>
      <w:sz w:val="12"/>
      <w:szCs w:val="12"/>
      <w:u w:val="none"/>
    </w:rPr>
  </w:style>
  <w:style w:type="character" w:customStyle="1" w:styleId="37">
    <w:name w:val="font61"/>
    <w:qFormat/>
    <w:uiPriority w:val="0"/>
    <w:rPr>
      <w:rFonts w:hint="eastAsia" w:ascii="仿宋" w:hAnsi="仿宋" w:eastAsia="仿宋" w:cs="仿宋"/>
      <w:color w:val="000000"/>
      <w:sz w:val="21"/>
      <w:szCs w:val="21"/>
      <w:u w:val="none"/>
    </w:rPr>
  </w:style>
  <w:style w:type="character" w:customStyle="1" w:styleId="38">
    <w:name w:val="font01"/>
    <w:qFormat/>
    <w:uiPriority w:val="0"/>
    <w:rPr>
      <w:rFonts w:hint="eastAsia" w:ascii="仿宋" w:hAnsi="仿宋" w:eastAsia="仿宋" w:cs="仿宋"/>
      <w:b/>
      <w:color w:val="000000"/>
      <w:sz w:val="12"/>
      <w:szCs w:val="12"/>
      <w:u w:val="none"/>
    </w:rPr>
  </w:style>
  <w:style w:type="character" w:customStyle="1" w:styleId="39">
    <w:name w:val="font31"/>
    <w:qFormat/>
    <w:uiPriority w:val="0"/>
    <w:rPr>
      <w:rFonts w:hint="eastAsia" w:ascii="微软雅黑" w:hAnsi="微软雅黑" w:eastAsia="微软雅黑" w:cs="微软雅黑"/>
      <w:color w:val="000000"/>
      <w:sz w:val="20"/>
      <w:szCs w:val="20"/>
      <w:u w:val="none"/>
    </w:rPr>
  </w:style>
  <w:style w:type="character" w:customStyle="1" w:styleId="40">
    <w:name w:val="font41"/>
    <w:qFormat/>
    <w:uiPriority w:val="0"/>
    <w:rPr>
      <w:rFonts w:hint="eastAsia" w:ascii="仿宋" w:hAnsi="仿宋" w:eastAsia="仿宋" w:cs="仿宋"/>
      <w:color w:val="000000"/>
      <w:sz w:val="32"/>
      <w:szCs w:val="32"/>
      <w:u w:val="none"/>
    </w:rPr>
  </w:style>
  <w:style w:type="character" w:customStyle="1" w:styleId="41">
    <w:name w:val="font91"/>
    <w:qFormat/>
    <w:uiPriority w:val="0"/>
    <w:rPr>
      <w:rFonts w:hint="eastAsia" w:ascii="仿宋" w:hAnsi="仿宋" w:eastAsia="仿宋" w:cs="仿宋"/>
      <w:b/>
      <w:color w:val="000000"/>
      <w:sz w:val="12"/>
      <w:szCs w:val="12"/>
      <w:u w:val="none"/>
    </w:rPr>
  </w:style>
  <w:style w:type="character" w:customStyle="1" w:styleId="42">
    <w:name w:val="font51"/>
    <w:qFormat/>
    <w:uiPriority w:val="0"/>
    <w:rPr>
      <w:rFonts w:hint="eastAsia" w:ascii="仿宋" w:hAnsi="仿宋" w:eastAsia="仿宋" w:cs="仿宋"/>
      <w:color w:val="000000"/>
      <w:sz w:val="32"/>
      <w:szCs w:val="32"/>
      <w:u w:val="none"/>
    </w:rPr>
  </w:style>
  <w:style w:type="character" w:customStyle="1" w:styleId="43">
    <w:name w:val="font101"/>
    <w:qFormat/>
    <w:uiPriority w:val="0"/>
    <w:rPr>
      <w:rFonts w:hint="eastAsia" w:ascii="仿宋" w:hAnsi="仿宋" w:eastAsia="仿宋" w:cs="仿宋"/>
      <w:b/>
      <w:color w:val="000000"/>
      <w:sz w:val="12"/>
      <w:szCs w:val="12"/>
      <w:u w:val="none"/>
    </w:rPr>
  </w:style>
  <w:style w:type="paragraph" w:customStyle="1" w:styleId="44">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5">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46">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47">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48">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49">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0">
    <w:name w:val="TOC 标题1"/>
    <w:basedOn w:val="3"/>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1">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2">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4">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5">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56">
    <w:name w:val="WPSOffice手动目录 1"/>
    <w:qFormat/>
    <w:uiPriority w:val="0"/>
    <w:rPr>
      <w:rFonts w:ascii="Times New Roman" w:hAnsi="Times New Roman" w:eastAsia="宋体" w:cs="Times New Roman"/>
      <w:lang w:val="en-US" w:eastAsia="zh-CN" w:bidi="ar-SA"/>
    </w:rPr>
  </w:style>
  <w:style w:type="paragraph" w:customStyle="1" w:styleId="57">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59">
    <w:name w:val="font5"/>
    <w:basedOn w:val="1"/>
    <w:qFormat/>
    <w:uiPriority w:val="0"/>
    <w:pPr>
      <w:spacing w:before="100" w:beforeAutospacing="1" w:after="100" w:afterAutospacing="1"/>
    </w:pPr>
    <w:rPr>
      <w:rFonts w:ascii="宋体" w:hAnsi="宋体" w:cs="宋体"/>
      <w:sz w:val="18"/>
      <w:szCs w:val="18"/>
    </w:rPr>
  </w:style>
  <w:style w:type="paragraph" w:customStyle="1" w:styleId="60">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1">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2">
    <w:name w:val="font8"/>
    <w:basedOn w:val="1"/>
    <w:qFormat/>
    <w:uiPriority w:val="0"/>
    <w:pPr>
      <w:spacing w:before="100" w:beforeAutospacing="1" w:after="100" w:afterAutospacing="1"/>
    </w:pPr>
    <w:rPr>
      <w:rFonts w:ascii="宋体" w:hAnsi="宋体" w:cs="宋体"/>
      <w:sz w:val="18"/>
      <w:szCs w:val="18"/>
    </w:rPr>
  </w:style>
  <w:style w:type="paragraph" w:customStyle="1" w:styleId="63">
    <w:name w:val="font7"/>
    <w:basedOn w:val="1"/>
    <w:qFormat/>
    <w:uiPriority w:val="0"/>
    <w:pPr>
      <w:spacing w:before="100" w:beforeAutospacing="1" w:after="100" w:afterAutospacing="1"/>
    </w:pPr>
    <w:rPr>
      <w:rFonts w:ascii="宋体" w:hAnsi="宋体" w:cs="宋体"/>
      <w:sz w:val="20"/>
      <w:szCs w:val="20"/>
    </w:rPr>
  </w:style>
  <w:style w:type="paragraph" w:customStyle="1" w:styleId="64">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5">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66">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67">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68">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69">
    <w:name w:val="TOC 标题1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0">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1">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2">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3">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4">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7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76">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77">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78">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9">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0">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1">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2">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3">
    <w:name w:val="标题 1 Char"/>
    <w:qFormat/>
    <w:uiPriority w:val="9"/>
    <w:rPr>
      <w:rFonts w:eastAsia="仿宋_GB2312"/>
      <w:b/>
      <w:kern w:val="44"/>
      <w:sz w:val="32"/>
      <w:szCs w:val="22"/>
    </w:rPr>
  </w:style>
  <w:style w:type="character" w:customStyle="1" w:styleId="84">
    <w:name w:val="页脚 Char"/>
    <w:qFormat/>
    <w:uiPriority w:val="99"/>
    <w:rPr>
      <w:sz w:val="18"/>
      <w:szCs w:val="18"/>
    </w:rPr>
  </w:style>
  <w:style w:type="character" w:customStyle="1" w:styleId="85">
    <w:name w:val="批注框文本 Char"/>
    <w:qFormat/>
    <w:uiPriority w:val="99"/>
    <w:rPr>
      <w:sz w:val="18"/>
      <w:szCs w:val="18"/>
    </w:rPr>
  </w:style>
  <w:style w:type="character" w:customStyle="1" w:styleId="86">
    <w:name w:val="页眉 Char"/>
    <w:qFormat/>
    <w:uiPriority w:val="99"/>
    <w:rPr>
      <w:sz w:val="18"/>
      <w:szCs w:val="18"/>
    </w:rPr>
  </w:style>
  <w:style w:type="paragraph" w:customStyle="1" w:styleId="87">
    <w:name w:val="TOC Heading1"/>
    <w:basedOn w:val="3"/>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88">
    <w:name w:val="正文文本 字符"/>
    <w:basedOn w:val="20"/>
    <w:link w:val="8"/>
    <w:semiHidden/>
    <w:qFormat/>
    <w:uiPriority w:val="99"/>
    <w:rPr>
      <w:rFonts w:ascii="Times New Roman" w:hAnsi="Times New Roman"/>
      <w:sz w:val="24"/>
      <w:szCs w:val="24"/>
    </w:rPr>
  </w:style>
  <w:style w:type="character" w:customStyle="1" w:styleId="89">
    <w:name w:val="正文文本首行缩进 字符"/>
    <w:basedOn w:val="88"/>
    <w:link w:val="17"/>
    <w:qFormat/>
    <w:uiPriority w:val="0"/>
    <w:rPr>
      <w:rFonts w:ascii="Times New Roman" w:hAnsi="Times New Roman"/>
      <w:kern w:val="2"/>
      <w:sz w:val="21"/>
      <w:szCs w:val="24"/>
    </w:rPr>
  </w:style>
  <w:style w:type="paragraph" w:customStyle="1" w:styleId="90">
    <w:name w:val="修订1"/>
    <w:hidden/>
    <w:semiHidden/>
    <w:qFormat/>
    <w:uiPriority w:val="99"/>
    <w:rPr>
      <w:rFonts w:ascii="Times New Roman" w:hAnsi="Times New Roman" w:eastAsia="宋体" w:cs="Times New Roman"/>
      <w:sz w:val="24"/>
      <w:szCs w:val="24"/>
      <w:lang w:val="en-US" w:eastAsia="zh-CN" w:bidi="ar-SA"/>
    </w:rPr>
  </w:style>
  <w:style w:type="table" w:customStyle="1" w:styleId="91">
    <w:name w:val="网格型1"/>
    <w:basedOn w:val="18"/>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customXml" Target="../customXml/item1.xml"/><Relationship Id="rId36" Type="http://schemas.openxmlformats.org/officeDocument/2006/relationships/image" Target="media/image24.jpeg"/><Relationship Id="rId35" Type="http://schemas.openxmlformats.org/officeDocument/2006/relationships/image" Target="media/image23.jpeg"/><Relationship Id="rId34" Type="http://schemas.openxmlformats.org/officeDocument/2006/relationships/image" Target="media/image22.jpeg"/><Relationship Id="rId33" Type="http://schemas.openxmlformats.org/officeDocument/2006/relationships/image" Target="media/image21.jpeg"/><Relationship Id="rId32" Type="http://schemas.openxmlformats.org/officeDocument/2006/relationships/image" Target="media/image20.jpeg"/><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er" Target="footer1.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0DCE4F-F60B-4EB4-AB82-84B05A41BC34}">
  <ds:schemaRefs/>
</ds:datastoreItem>
</file>

<file path=docProps/app.xml><?xml version="1.0" encoding="utf-8"?>
<Properties xmlns="http://schemas.openxmlformats.org/officeDocument/2006/extended-properties" xmlns:vt="http://schemas.openxmlformats.org/officeDocument/2006/docPropsVTypes">
  <Template>Normal</Template>
  <Pages>63</Pages>
  <Words>28234</Words>
  <Characters>58405</Characters>
  <Lines>514</Lines>
  <Paragraphs>144</Paragraphs>
  <TotalTime>0</TotalTime>
  <ScaleCrop>false</ScaleCrop>
  <LinksUpToDate>false</LinksUpToDate>
  <CharactersWithSpaces>61785</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2021-09-08T05:58:00Z</dcterms:created>
  <dc:creator>zhsh</dc:creator>
  <cp:lastModifiedBy>wenli</cp:lastModifiedBy>
  <dcterms:modified xsi:type="dcterms:W3CDTF">2021-09-09T09:44:48Z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3DC5729FD6964AAF8044078F7B62CD0E</vt:lpwstr>
  </property>
</Properties>
</file>