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spacing w:line="48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480" w:lineRule="auto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（五矿信托·西安 恒大御龙湾</w:t>
      </w:r>
      <w:r>
        <w:rPr>
          <w:rFonts w:ascii="宋体" w:hAnsi="宋体" w:cs="宋体"/>
          <w:b/>
          <w:sz w:val="36"/>
          <w:szCs w:val="36"/>
        </w:rPr>
        <w:t>项目）</w:t>
      </w: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监管月报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第003期</w:t>
      </w:r>
    </w:p>
    <w:p>
      <w:pPr>
        <w:spacing w:line="480" w:lineRule="auto"/>
        <w:jc w:val="center"/>
        <w:rPr>
          <w:rFonts w:ascii="Arial" w:hAnsi="Arial" w:cs="Arial"/>
          <w:bCs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（ 2021年 02月）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编号：003</w:t>
      </w: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编制单位：北京康正宏基房地产评估有限公司</w:t>
      </w: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编制时间：2021年03月0</w:t>
      </w:r>
      <w:r>
        <w:rPr>
          <w:rFonts w:hint="eastAsia" w:ascii="Arial" w:hAnsi="Arial" w:cs="Arial"/>
          <w:b/>
          <w:bCs/>
          <w:sz w:val="30"/>
          <w:szCs w:val="30"/>
        </w:rPr>
        <w:t>3</w:t>
      </w:r>
      <w:r>
        <w:rPr>
          <w:rFonts w:ascii="Arial" w:hAnsi="Arial" w:cs="Arial"/>
          <w:b/>
          <w:bCs/>
          <w:sz w:val="30"/>
          <w:szCs w:val="30"/>
        </w:rPr>
        <w:t>日</w:t>
      </w:r>
    </w:p>
    <w:p>
      <w:pPr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992" w:gutter="34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目</w:t>
      </w:r>
      <w:r>
        <w:rPr>
          <w:rFonts w:ascii="宋体" w:hAnsi="宋体" w:cs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</w:rPr>
        <w:t>录</w:t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ascii="宋体" w:hAnsi="宋体" w:cs="Arial"/>
          <w:sz w:val="21"/>
          <w:szCs w:val="21"/>
        </w:rPr>
        <w:fldChar w:fldCharType="begin"/>
      </w:r>
      <w:r>
        <w:rPr>
          <w:rFonts w:ascii="宋体" w:hAnsi="宋体" w:cs="Arial"/>
          <w:sz w:val="21"/>
          <w:szCs w:val="21"/>
        </w:rPr>
        <w:instrText xml:space="preserve"> TOC \o "1-3" \h \z \u </w:instrText>
      </w:r>
      <w:r>
        <w:rPr>
          <w:rFonts w:ascii="宋体" w:hAnsi="宋体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"_Toc63150203"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一、项目基本情况介绍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_Toc63150203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1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"_Toc63150204"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二、项目证件办理情况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_Toc63150204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2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"_Toc63150205"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三、项目开发建设情况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_Toc63150205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3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"_Toc63150206"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四、项目成本执行情况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_Toc63150206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3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"_Toc63150207"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五、项目销售情况统计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_Toc63150207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4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"_Toc63150208"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六、项目银行账户情况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_Toc63150208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4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"_Toc63150209"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七、银行账户支出情况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_Toc63150209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5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"_Toc63150210"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八、项目周边竞品情况分析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_Toc63150210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5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"_Toc63150211"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九、区域市场情况分析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_Toc63150211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5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"_Toc63150212"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十、 项目公司资金计划执行情况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_Toc63150212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5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"_Toc63150213"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十一、 项目公司用印情况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_Toc63150213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6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"_Toc63150214"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十二、 项目公司证照使用情况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_Toc63150214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6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"_Toc63150215"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十三、 项目公司签约情况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_Toc63150215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6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hint="default" w:ascii="Arial" w:hAnsi="Arial" w:cs="Arial" w:eastAsiaTheme="minorEastAsia"/>
          <w:kern w:val="2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"_Toc63150216"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十四、 项目整体运行情况分析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_Toc63150216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6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rPr>
          <w:rFonts w:asciiTheme="minorHAnsi" w:hAnsiTheme="minorHAnsi" w:eastAsiaTheme="minorEastAsia" w:cstheme="minorBidi"/>
          <w:kern w:val="2"/>
          <w:sz w:val="21"/>
        </w:rPr>
      </w:pP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HYPERLINK \l "_Toc63150217"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Style w:val="18"/>
          <w:rFonts w:hint="default" w:ascii="Arial" w:hAnsi="Arial" w:cs="Arial"/>
          <w:sz w:val="24"/>
          <w:szCs w:val="24"/>
        </w:rPr>
        <w:t>十五、 附件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fldChar w:fldCharType="begin"/>
      </w:r>
      <w:r>
        <w:rPr>
          <w:rFonts w:hint="default" w:ascii="Arial" w:hAnsi="Arial" w:cs="Arial"/>
          <w:sz w:val="24"/>
          <w:szCs w:val="24"/>
        </w:rPr>
        <w:instrText xml:space="preserve"> PAGEREF _Toc63150217 \h </w:instrText>
      </w:r>
      <w:r>
        <w:rPr>
          <w:rFonts w:hint="default" w:ascii="Arial" w:hAnsi="Arial" w:cs="Arial"/>
          <w:sz w:val="24"/>
          <w:szCs w:val="24"/>
        </w:rPr>
        <w:fldChar w:fldCharType="separate"/>
      </w:r>
      <w:r>
        <w:rPr>
          <w:rFonts w:hint="default" w:ascii="Arial" w:hAnsi="Arial" w:cs="Arial"/>
          <w:sz w:val="24"/>
          <w:szCs w:val="24"/>
        </w:rPr>
        <w:t>7</w:t>
      </w:r>
      <w:r>
        <w:rPr>
          <w:rFonts w:hint="default" w:ascii="Arial" w:hAnsi="Arial" w:cs="Arial"/>
          <w:sz w:val="24"/>
          <w:szCs w:val="24"/>
        </w:rPr>
        <w:fldChar w:fldCharType="end"/>
      </w:r>
      <w:r>
        <w:rPr>
          <w:rFonts w:hint="default" w:ascii="Arial" w:hAnsi="Arial" w:cs="Arial"/>
          <w:sz w:val="24"/>
          <w:szCs w:val="24"/>
        </w:rPr>
        <w:fldChar w:fldCharType="end"/>
      </w:r>
    </w:p>
    <w:p>
      <w:pPr>
        <w:spacing w:line="360" w:lineRule="auto"/>
        <w:rPr>
          <w:rFonts w:ascii="宋体" w:hAnsi="宋体" w:cs="Arial"/>
          <w:b/>
          <w:bCs/>
          <w:sz w:val="21"/>
          <w:szCs w:val="21"/>
          <w:lang w:val="zh-CN"/>
        </w:rPr>
      </w:pPr>
      <w:r>
        <w:rPr>
          <w:rFonts w:ascii="宋体" w:hAnsi="宋体" w:cs="Arial"/>
          <w:b/>
          <w:bCs/>
          <w:sz w:val="21"/>
          <w:szCs w:val="21"/>
          <w:lang w:val="zh-CN"/>
        </w:rPr>
        <w:fldChar w:fldCharType="end"/>
      </w:r>
    </w:p>
    <w:p>
      <w:pPr>
        <w:rPr>
          <w:rFonts w:ascii="宋体" w:hAnsi="宋体"/>
          <w:b/>
          <w:bCs/>
          <w:sz w:val="21"/>
          <w:szCs w:val="21"/>
          <w:lang w:val="zh-CN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pStyle w:val="2"/>
        <w:spacing w:before="300" w:after="300" w:line="360" w:lineRule="atLeast"/>
        <w:rPr>
          <w:rFonts w:ascii="宋体" w:hAnsi="宋体" w:eastAsia="宋体"/>
          <w:sz w:val="24"/>
          <w:szCs w:val="24"/>
        </w:rPr>
        <w:sectPr>
          <w:footerReference r:id="rId4" w:type="default"/>
          <w:pgSz w:w="11906" w:h="16838"/>
          <w:pgMar w:top="1843" w:right="1134" w:bottom="1134" w:left="1134" w:header="851" w:footer="992" w:gutter="340"/>
          <w:pgNumType w:start="1"/>
          <w:cols w:space="425" w:num="1"/>
          <w:docGrid w:type="lines" w:linePitch="312" w:charSpace="0"/>
        </w:sectPr>
      </w:pPr>
      <w:bookmarkStart w:id="0" w:name="_Toc63150203"/>
    </w:p>
    <w:p>
      <w:pPr>
        <w:pStyle w:val="2"/>
        <w:spacing w:before="300" w:after="300" w:line="360" w:lineRule="atLeas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一、项目基本情况介绍</w:t>
      </w:r>
      <w:bookmarkEnd w:id="0"/>
    </w:p>
    <w:p>
      <w:pPr>
        <w:spacing w:line="480" w:lineRule="auto"/>
        <w:ind w:firstLine="422" w:firstLineChars="200"/>
        <w:rPr>
          <w:rFonts w:ascii="宋体" w:hAnsi="宋体" w:cs="宋体"/>
          <w:b/>
          <w:bCs w:val="0"/>
          <w:sz w:val="21"/>
          <w:szCs w:val="21"/>
        </w:rPr>
      </w:pPr>
      <w:r>
        <w:rPr>
          <w:rFonts w:ascii="Arial" w:hAnsi="Arial" w:cs="Arial"/>
          <w:b/>
          <w:bCs w:val="0"/>
          <w:sz w:val="21"/>
          <w:szCs w:val="21"/>
        </w:rPr>
        <w:t>1</w:t>
      </w:r>
      <w:r>
        <w:rPr>
          <w:rFonts w:ascii="宋体" w:hAnsi="宋体" w:cs="宋体"/>
          <w:b/>
          <w:bCs w:val="0"/>
          <w:sz w:val="21"/>
          <w:szCs w:val="21"/>
        </w:rPr>
        <w:t>.</w:t>
      </w:r>
      <w:r>
        <w:rPr>
          <w:rFonts w:hint="eastAsia" w:ascii="宋体" w:hAnsi="宋体" w:cs="宋体"/>
          <w:b/>
          <w:bCs w:val="0"/>
          <w:sz w:val="21"/>
          <w:szCs w:val="21"/>
        </w:rPr>
        <w:t>项目公司简介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158644.16㎡，折合237.96亩；总建筑面积：325300㎡，容积率1.5。</w:t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4542790"/>
            <wp:effectExtent l="0" t="0" r="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项目区位图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bCs w:val="0"/>
          <w:sz w:val="21"/>
          <w:szCs w:val="21"/>
        </w:rPr>
      </w:pPr>
      <w:r>
        <w:rPr>
          <w:rFonts w:ascii="Arial" w:hAnsi="Arial" w:cs="Arial"/>
          <w:b/>
          <w:bCs w:val="0"/>
          <w:sz w:val="21"/>
          <w:szCs w:val="21"/>
        </w:rPr>
        <w:t>2</w:t>
      </w:r>
      <w:r>
        <w:rPr>
          <w:rFonts w:ascii="宋体" w:hAnsi="宋体" w:cs="宋体"/>
          <w:b/>
          <w:bCs w:val="0"/>
          <w:sz w:val="21"/>
          <w:szCs w:val="21"/>
        </w:rPr>
        <w:t>.</w:t>
      </w:r>
      <w:r>
        <w:rPr>
          <w:rFonts w:hint="eastAsia" w:ascii="宋体" w:hAnsi="宋体" w:cs="宋体"/>
          <w:b/>
          <w:bCs w:val="0"/>
          <w:sz w:val="21"/>
          <w:szCs w:val="21"/>
        </w:rPr>
        <w:t>项目各项经济指标</w:t>
      </w:r>
    </w:p>
    <w:p>
      <w:pPr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项目各项经济指标</w:t>
      </w:r>
    </w:p>
    <w:tbl>
      <w:tblPr>
        <w:tblStyle w:val="14"/>
        <w:tblW w:w="90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990"/>
        <w:gridCol w:w="1678"/>
        <w:gridCol w:w="1106"/>
        <w:gridCol w:w="1276"/>
        <w:gridCol w:w="1276"/>
        <w:gridCol w:w="1140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用地积（万平米）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建筑积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计容面积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总货值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（亿元）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1#-5#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（6#-9#）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bookmarkStart w:id="16" w:name="_GoBack"/>
            <w:bookmarkEnd w:id="16"/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4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" w:name="_Toc63150204"/>
      <w:r>
        <w:rPr>
          <w:rFonts w:hint="eastAsia" w:ascii="宋体" w:hAnsi="宋体" w:eastAsia="宋体"/>
          <w:sz w:val="24"/>
          <w:szCs w:val="24"/>
        </w:rPr>
        <w:t>二、项目证件办理情况</w:t>
      </w:r>
      <w:bookmarkEnd w:id="1"/>
    </w:p>
    <w:p>
      <w:pPr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项目五证办理情况</w:t>
      </w:r>
    </w:p>
    <w:tbl>
      <w:tblPr>
        <w:tblStyle w:val="15"/>
        <w:tblpPr w:leftFromText="180" w:rightFromText="180" w:vertAnchor="text" w:tblpXSpec="center" w:tblpY="1"/>
        <w:tblOverlap w:val="never"/>
        <w:tblW w:w="9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985"/>
        <w:gridCol w:w="3010"/>
        <w:gridCol w:w="1350"/>
        <w:gridCol w:w="1620"/>
        <w:gridCol w:w="1405"/>
        <w:gridCol w:w="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tblHeader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301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政策要求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预计取证日期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实际取证日期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证载面积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3010" w:type="dxa"/>
            <w:vMerge w:val="restart"/>
            <w:vAlign w:val="center"/>
          </w:tcPr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营业执照正副本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规划许可证与规划红线图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3、国有土地出让合同及土地使用权出让金缴讫凭证、契税缴讫凭证、土地审批单、土地征用证明材料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3,280.67 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36,084.00 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3010" w:type="dxa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35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2015年5月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135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2016年8月16日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3010" w:type="dxa"/>
            <w:vMerge w:val="restart"/>
            <w:vAlign w:val="center"/>
          </w:tcPr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商品房预售许可证</w:t>
            </w:r>
          </w:p>
        </w:tc>
        <w:tc>
          <w:tcPr>
            <w:tcW w:w="301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因西安市政策原因暂未取得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待定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" w:name="_Toc63150205"/>
      <w:r>
        <w:rPr>
          <w:rFonts w:hint="eastAsia" w:ascii="宋体" w:hAnsi="宋体" w:eastAsia="宋体"/>
          <w:sz w:val="24"/>
          <w:szCs w:val="24"/>
        </w:rPr>
        <w:t>三、项目开发建设情况</w:t>
      </w:r>
      <w:bookmarkEnd w:id="2"/>
    </w:p>
    <w:p>
      <w:pPr>
        <w:spacing w:line="360" w:lineRule="auto"/>
        <w:jc w:val="center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项目开发进度</w:t>
      </w:r>
    </w:p>
    <w:tbl>
      <w:tblPr>
        <w:tblStyle w:val="14"/>
        <w:tblW w:w="899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"/>
        <w:gridCol w:w="709"/>
        <w:gridCol w:w="578"/>
        <w:gridCol w:w="982"/>
        <w:gridCol w:w="1286"/>
        <w:gridCol w:w="851"/>
        <w:gridCol w:w="997"/>
        <w:gridCol w:w="1412"/>
        <w:gridCol w:w="567"/>
        <w:gridCol w:w="573"/>
        <w:gridCol w:w="70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成情况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预售节点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-37#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主体结构完成4层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-50#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外立面完成50％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</w:p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</w:p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</w:p>
          <w:p>
            <w:pPr>
              <w:widowControl w:val="0"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10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7954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现因雾霾和北方冬季寒冷季停工</w:t>
            </w:r>
          </w:p>
        </w:tc>
      </w:tr>
    </w:tbl>
    <w:p>
      <w:pPr>
        <w:spacing w:line="36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项目开发进度计划</w:t>
      </w:r>
    </w:p>
    <w:tbl>
      <w:tblPr>
        <w:tblStyle w:val="14"/>
        <w:tblW w:w="88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676"/>
        <w:gridCol w:w="1134"/>
        <w:gridCol w:w="1134"/>
        <w:gridCol w:w="1134"/>
        <w:gridCol w:w="1276"/>
        <w:gridCol w:w="1202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开发期次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开工时间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开盘时间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结构封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顶时间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去化率满足模拟清算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评价当前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施工进度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3" w:name="_Toc63150206"/>
      <w:r>
        <w:rPr>
          <w:rFonts w:hint="eastAsia" w:ascii="宋体" w:hAnsi="宋体" w:eastAsia="宋体"/>
          <w:sz w:val="24"/>
          <w:szCs w:val="24"/>
        </w:rPr>
        <w:t xml:space="preserve">           </w:t>
      </w:r>
    </w:p>
    <w:p/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四、项目成本执行情况</w:t>
      </w:r>
      <w:bookmarkEnd w:id="3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项目成本执行情况</w:t>
      </w:r>
    </w:p>
    <w:tbl>
      <w:tblPr>
        <w:tblStyle w:val="14"/>
        <w:tblW w:w="90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559"/>
        <w:gridCol w:w="1276"/>
        <w:gridCol w:w="1276"/>
        <w:gridCol w:w="1134"/>
        <w:gridCol w:w="1387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成本科目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对赌金额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已发生金额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占比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（100%）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评价成本支出的合理性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建安费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营销费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4" w:name="_Toc63150207"/>
      <w:r>
        <w:rPr>
          <w:rFonts w:hint="eastAsia" w:ascii="宋体" w:hAnsi="宋体" w:eastAsia="宋体"/>
          <w:sz w:val="24"/>
          <w:szCs w:val="24"/>
        </w:rPr>
        <w:t>五、项目销售情况统计</w:t>
      </w:r>
      <w:bookmarkEnd w:id="4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项目销售情况</w:t>
      </w:r>
    </w:p>
    <w:tbl>
      <w:tblPr>
        <w:tblStyle w:val="14"/>
        <w:tblW w:w="10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606"/>
        <w:gridCol w:w="1250"/>
        <w:gridCol w:w="1264"/>
        <w:gridCol w:w="1275"/>
        <w:gridCol w:w="1134"/>
        <w:gridCol w:w="993"/>
        <w:gridCol w:w="1275"/>
        <w:gridCol w:w="1039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  <w:jc w:val="center"/>
        </w:trPr>
        <w:tc>
          <w:tcPr>
            <w:tcW w:w="52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06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项目业态</w:t>
            </w:r>
          </w:p>
        </w:tc>
        <w:tc>
          <w:tcPr>
            <w:tcW w:w="1250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</w:t>
            </w:r>
            <w:bookmarkStart w:id="5" w:name="_Hlk31833156"/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面积</w:t>
            </w:r>
            <w:bookmarkEnd w:id="5"/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6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累计销售情况</w:t>
            </w:r>
          </w:p>
        </w:tc>
        <w:tc>
          <w:tcPr>
            <w:tcW w:w="3274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本月销售情况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2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606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50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6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100%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)</w:t>
            </w: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比较上月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0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别墅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2879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6" w:name="_Toc63150208"/>
      <w:r>
        <w:rPr>
          <w:rFonts w:hint="eastAsia" w:ascii="宋体" w:hAnsi="宋体" w:eastAsia="宋体"/>
          <w:sz w:val="24"/>
          <w:szCs w:val="24"/>
        </w:rPr>
        <w:t>六、项目银行账户情况</w:t>
      </w:r>
      <w:bookmarkEnd w:id="6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银行账户基本情况</w:t>
      </w:r>
    </w:p>
    <w:tbl>
      <w:tblPr>
        <w:tblStyle w:val="14"/>
        <w:tblW w:w="97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793"/>
        <w:gridCol w:w="980"/>
        <w:gridCol w:w="740"/>
        <w:gridCol w:w="1540"/>
        <w:gridCol w:w="1040"/>
        <w:gridCol w:w="830"/>
        <w:gridCol w:w="1490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账户名称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预留印</w:t>
            </w:r>
          </w:p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鉴明细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是否开通网银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是否开通结算</w:t>
            </w:r>
          </w:p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卡等其他功能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信托监管账户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预售监管账户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93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7" w:name="_Toc63150209"/>
      <w:r>
        <w:rPr>
          <w:rFonts w:hint="eastAsia" w:ascii="宋体" w:hAnsi="宋体" w:eastAsia="宋体"/>
          <w:sz w:val="24"/>
          <w:szCs w:val="24"/>
        </w:rPr>
        <w:t>七、银行账户支出情况</w:t>
      </w:r>
      <w:bookmarkEnd w:id="7"/>
    </w:p>
    <w:p>
      <w:pPr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银行账户用款情况</w:t>
      </w:r>
    </w:p>
    <w:tbl>
      <w:tblPr>
        <w:tblStyle w:val="14"/>
        <w:tblW w:w="88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7"/>
        <w:gridCol w:w="1134"/>
        <w:gridCol w:w="1234"/>
        <w:gridCol w:w="1601"/>
        <w:gridCol w:w="1376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费用名称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支付方式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对方账户信息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是否有审批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审批单号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8" w:name="_Toc63150210"/>
      <w:r>
        <w:rPr>
          <w:rFonts w:hint="eastAsia" w:ascii="宋体" w:hAnsi="宋体" w:eastAsia="宋体"/>
          <w:sz w:val="24"/>
          <w:szCs w:val="24"/>
        </w:rPr>
        <w:t>八、项目周边竞品情况分析</w:t>
      </w:r>
      <w:bookmarkEnd w:id="8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项目周边竞品情况</w:t>
      </w:r>
    </w:p>
    <w:tbl>
      <w:tblPr>
        <w:tblStyle w:val="14"/>
        <w:tblW w:w="88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610"/>
        <w:gridCol w:w="850"/>
        <w:gridCol w:w="1485"/>
        <w:gridCol w:w="1065"/>
        <w:gridCol w:w="1440"/>
        <w:gridCol w:w="1240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1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是否为直接竞品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已推出面积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销售单价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/平米）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66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jc w:val="center"/>
        </w:trPr>
        <w:tc>
          <w:tcPr>
            <w:tcW w:w="667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667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9" w:name="_Toc63150211"/>
      <w:r>
        <w:rPr>
          <w:rFonts w:hint="eastAsia" w:ascii="宋体" w:hAnsi="宋体" w:eastAsia="宋体"/>
          <w:sz w:val="24"/>
          <w:szCs w:val="24"/>
        </w:rPr>
        <w:t>九、区域市场情况分析</w:t>
      </w:r>
      <w:bookmarkEnd w:id="9"/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1.客群情况分析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2.政策分析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3.同业态售房成交量分析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4.土地成交量分析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5.其</w:t>
      </w:r>
      <w:r>
        <w:rPr>
          <w:rFonts w:hint="eastAsia" w:ascii="宋体" w:hAnsi="宋体" w:cs="宋体"/>
          <w:bCs/>
          <w:sz w:val="21"/>
          <w:szCs w:val="21"/>
        </w:rPr>
        <w:t>他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0" w:name="_Toc63150212"/>
      <w:r>
        <w:rPr>
          <w:rFonts w:hint="eastAsia" w:ascii="宋体" w:hAnsi="宋体" w:eastAsia="宋体"/>
          <w:sz w:val="24"/>
          <w:szCs w:val="24"/>
        </w:rPr>
        <w:t>项目公司资金计划执行情况</w:t>
      </w:r>
      <w:bookmarkEnd w:id="10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spacing w:line="480" w:lineRule="auto"/>
        <w:ind w:firstLine="420" w:firstLineChars="200"/>
        <w:rPr>
          <w:sz w:val="21"/>
          <w:szCs w:val="21"/>
        </w:rPr>
      </w:pP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1" w:name="_Toc63150213"/>
      <w:r>
        <w:rPr>
          <w:rFonts w:hint="eastAsia" w:ascii="宋体" w:hAnsi="宋体" w:eastAsia="宋体"/>
          <w:sz w:val="24"/>
          <w:szCs w:val="24"/>
        </w:rPr>
        <w:t>项目公司用印情况</w:t>
      </w:r>
      <w:bookmarkEnd w:id="11"/>
    </w:p>
    <w:p>
      <w:pPr>
        <w:widowControl w:val="0"/>
        <w:spacing w:before="312" w:beforeLines="100"/>
        <w:jc w:val="center"/>
        <w:rPr>
          <w:rFonts w:ascii="Arial" w:hAnsi="Arial" w:cs="Arial"/>
          <w:b/>
          <w:kern w:val="44"/>
        </w:rPr>
      </w:pPr>
      <w:r>
        <w:rPr>
          <w:rFonts w:ascii="Arial" w:hAnsi="Arial" w:cs="Arial"/>
          <w:b/>
          <w:kern w:val="44"/>
        </w:rPr>
        <w:t>202</w:t>
      </w:r>
      <w:r>
        <w:rPr>
          <w:rFonts w:hint="eastAsia" w:ascii="Arial" w:hAnsi="Arial" w:cs="Arial"/>
          <w:b/>
          <w:kern w:val="44"/>
        </w:rPr>
        <w:t>1</w:t>
      </w:r>
      <w:r>
        <w:rPr>
          <w:rFonts w:ascii="Arial" w:hAnsi="Arial" w:cs="Arial"/>
          <w:b/>
          <w:kern w:val="44"/>
        </w:rPr>
        <w:t>年</w:t>
      </w:r>
      <w:r>
        <w:rPr>
          <w:rFonts w:hint="eastAsia" w:ascii="Arial" w:hAnsi="Arial" w:cs="Arial"/>
          <w:b/>
          <w:kern w:val="44"/>
          <w:lang w:val="en-US" w:eastAsia="zh-CN"/>
        </w:rPr>
        <w:t>2</w:t>
      </w:r>
      <w:r>
        <w:rPr>
          <w:rFonts w:ascii="Arial" w:hAnsi="Arial" w:cs="Arial"/>
          <w:b/>
          <w:kern w:val="44"/>
        </w:rPr>
        <w:t xml:space="preserve">月印鉴使用登记表 </w:t>
      </w:r>
    </w:p>
    <w:tbl>
      <w:tblPr>
        <w:tblStyle w:val="14"/>
        <w:tblW w:w="91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012"/>
        <w:gridCol w:w="1630"/>
        <w:gridCol w:w="1970"/>
        <w:gridCol w:w="1040"/>
        <w:gridCol w:w="810"/>
        <w:gridCol w:w="1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tblHeader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2020/02/01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银行询证函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银行询证函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财务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郭艳燕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2020/02/04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商品房买卖资格审查表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商品房买卖资格审查表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张文珠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2020/02/05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商品房买卖合同主要内容确认表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商品房买卖合同主要内容确认表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胡伟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2020/02/25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收入证明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收入证明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建设部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王凯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泽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2020/02/25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资产负债表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资产负债表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王飞鹏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</w:tbl>
    <w:p>
      <w:pPr>
        <w:jc w:val="center"/>
      </w:pPr>
    </w:p>
    <w:p>
      <w:r>
        <w:drawing>
          <wp:inline distT="0" distB="0" distL="0" distR="0">
            <wp:extent cx="5904230" cy="1548765"/>
            <wp:effectExtent l="0" t="0" r="1270" b="0"/>
            <wp:docPr id="27" name="图片 27" descr="C:\Users\ThinkPad\Desktop\微信截图_20210302174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ThinkPad\Desktop\微信截图_202103021740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2" w:name="_Toc63150214"/>
      <w:r>
        <w:rPr>
          <w:rFonts w:hint="eastAsia" w:ascii="宋体" w:hAnsi="宋体" w:eastAsia="宋体"/>
          <w:sz w:val="24"/>
          <w:szCs w:val="24"/>
        </w:rPr>
        <w:t>项目公司证照使用情况</w:t>
      </w:r>
      <w:bookmarkEnd w:id="12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3" w:name="_Toc63150215"/>
      <w:r>
        <w:rPr>
          <w:rFonts w:hint="eastAsia" w:ascii="宋体" w:hAnsi="宋体" w:eastAsia="宋体"/>
          <w:sz w:val="24"/>
          <w:szCs w:val="24"/>
        </w:rPr>
        <w:t>项目公司签约情况</w:t>
      </w:r>
      <w:bookmarkEnd w:id="13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4" w:name="_Toc63150216"/>
      <w:r>
        <w:rPr>
          <w:rFonts w:hint="eastAsia" w:ascii="宋体" w:hAnsi="宋体" w:eastAsia="宋体"/>
          <w:sz w:val="24"/>
          <w:szCs w:val="24"/>
        </w:rPr>
        <w:t>项目整体运行情况分析</w:t>
      </w:r>
      <w:bookmarkEnd w:id="14"/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项目开发建设情况评价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项目销售情况评价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</w:t>
      </w:r>
      <w:r>
        <w:rPr>
          <w:rFonts w:hint="eastAsia" w:ascii="Arial" w:hAnsi="Arial" w:cs="Arial"/>
          <w:bCs/>
          <w:sz w:val="21"/>
          <w:szCs w:val="21"/>
        </w:rPr>
        <w:t>操作风险评价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其他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5" w:name="_Toc63150217"/>
      <w:r>
        <w:rPr>
          <w:rFonts w:hint="eastAsia" w:ascii="宋体" w:hAnsi="宋体" w:eastAsia="宋体"/>
          <w:sz w:val="24"/>
          <w:szCs w:val="24"/>
        </w:rPr>
        <w:t>附件</w:t>
      </w:r>
      <w:bookmarkEnd w:id="15"/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附件一：银行账户流水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无</w:t>
      </w:r>
    </w:p>
    <w:p>
      <w:pPr>
        <w:spacing w:line="480" w:lineRule="auto"/>
        <w:ind w:firstLine="422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附件二：项目形象进度表及照片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备注：目前因雾霾和北方冻土原因季节性停工，开工时间待定。</w:t>
      </w:r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附件三：抵押物状态查询</w:t>
      </w:r>
    </w:p>
    <w:p>
      <w:pPr>
        <w:ind w:firstLine="420" w:firstLineChars="200"/>
        <w:rPr>
          <w:rFonts w:hint="eastAsia" w:ascii="宋体" w:hAnsi="宋体" w:cs="宋体"/>
          <w:bCs/>
          <w:sz w:val="21"/>
          <w:szCs w:val="21"/>
        </w:rPr>
      </w:pPr>
      <w:r>
        <w:rPr>
          <w:rFonts w:ascii="宋体" w:hAnsi="宋体" w:cs="宋体"/>
          <w:bCs/>
          <w:sz w:val="21"/>
          <w:szCs w:val="21"/>
        </w:rPr>
        <w:drawing>
          <wp:inline distT="0" distB="0" distL="0" distR="0">
            <wp:extent cx="5590540" cy="2209800"/>
            <wp:effectExtent l="0" t="0" r="0" b="0"/>
            <wp:docPr id="28" name="图片 28" descr="C:\Users\ThinkPad\Desktop\微信截图_20210302174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ThinkPad\Desktop\微信截图_202103021743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806" cy="22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/>
          <w:bCs/>
          <w:sz w:val="21"/>
          <w:szCs w:val="21"/>
        </w:rPr>
        <w:drawing>
          <wp:inline distT="0" distB="0" distL="0" distR="0">
            <wp:extent cx="5590540" cy="2310130"/>
            <wp:effectExtent l="0" t="0" r="0" b="0"/>
            <wp:docPr id="29" name="图片 29" descr="C:\Users\ThinkPad\Desktop\微信截图_20210302174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ThinkPad\Desktop\微信截图_202103021743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800" cy="23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904230" cy="2736215"/>
            <wp:effectExtent l="0" t="0" r="1270" b="6985"/>
            <wp:docPr id="30" name="图片 30" descr="C:\Users\ThinkPad\Desktop\微信截图_20210302174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ThinkPad\Desktop\微信截图_202103021744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902960" cy="2486025"/>
            <wp:effectExtent l="0" t="0" r="2540" b="0"/>
            <wp:docPr id="31" name="图片 31" descr="C:\Users\ThinkPad\Desktop\微信截图_20210302174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ThinkPad\Desktop\微信截图_202103021744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4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</w:rPr>
      </w:pPr>
    </w:p>
    <w:p>
      <w:pPr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备注</w:t>
      </w:r>
      <w:r>
        <w:rPr>
          <w:rFonts w:hint="eastAsia" w:ascii="宋体" w:hAnsi="宋体"/>
          <w:sz w:val="18"/>
          <w:szCs w:val="18"/>
        </w:rPr>
        <w:t>：无二次抵押</w:t>
      </w:r>
    </w:p>
    <w:p>
      <w:pPr>
        <w:spacing w:line="480" w:lineRule="auto"/>
        <w:rPr>
          <w:rFonts w:ascii="宋体" w:hAnsi="宋体" w:cs="宋体"/>
          <w:b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sectPr>
      <w:footerReference r:id="rId5" w:type="default"/>
      <w:pgSz w:w="11906" w:h="16838"/>
      <w:pgMar w:top="1843" w:right="1134" w:bottom="1134" w:left="1134" w:header="851" w:footer="992" w:gutter="34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3700279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五矿信托西安恒大项目2021年2月监管月报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7C928DD"/>
    <w:multiLevelType w:val="singleLevel"/>
    <w:tmpl w:val="D7C928DD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0F077D"/>
    <w:multiLevelType w:val="singleLevel"/>
    <w:tmpl w:val="5F0F07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3367"/>
    <w:rsid w:val="000134E9"/>
    <w:rsid w:val="00037F7D"/>
    <w:rsid w:val="00045663"/>
    <w:rsid w:val="0008333B"/>
    <w:rsid w:val="0011094E"/>
    <w:rsid w:val="00114E49"/>
    <w:rsid w:val="0012255E"/>
    <w:rsid w:val="001455AD"/>
    <w:rsid w:val="001767E0"/>
    <w:rsid w:val="001B7938"/>
    <w:rsid w:val="001D1B16"/>
    <w:rsid w:val="001E748E"/>
    <w:rsid w:val="0020585C"/>
    <w:rsid w:val="0024745C"/>
    <w:rsid w:val="0026001F"/>
    <w:rsid w:val="0026568E"/>
    <w:rsid w:val="00282FD2"/>
    <w:rsid w:val="00287C4A"/>
    <w:rsid w:val="00291EFD"/>
    <w:rsid w:val="002A5F83"/>
    <w:rsid w:val="002B7F0C"/>
    <w:rsid w:val="002C403A"/>
    <w:rsid w:val="002D59A6"/>
    <w:rsid w:val="002F051F"/>
    <w:rsid w:val="00320C27"/>
    <w:rsid w:val="003308FF"/>
    <w:rsid w:val="00387637"/>
    <w:rsid w:val="003B600D"/>
    <w:rsid w:val="003C36EE"/>
    <w:rsid w:val="004014B4"/>
    <w:rsid w:val="00416CEC"/>
    <w:rsid w:val="00424C32"/>
    <w:rsid w:val="00430654"/>
    <w:rsid w:val="00435E30"/>
    <w:rsid w:val="004512CF"/>
    <w:rsid w:val="00465617"/>
    <w:rsid w:val="00473296"/>
    <w:rsid w:val="00473ED2"/>
    <w:rsid w:val="004751DE"/>
    <w:rsid w:val="00476B31"/>
    <w:rsid w:val="0049046C"/>
    <w:rsid w:val="004D61AE"/>
    <w:rsid w:val="004E7596"/>
    <w:rsid w:val="00515D97"/>
    <w:rsid w:val="00515F66"/>
    <w:rsid w:val="00542A13"/>
    <w:rsid w:val="00543C4D"/>
    <w:rsid w:val="005468FA"/>
    <w:rsid w:val="005519EA"/>
    <w:rsid w:val="00553F28"/>
    <w:rsid w:val="005A4DA3"/>
    <w:rsid w:val="005D08BD"/>
    <w:rsid w:val="005E5918"/>
    <w:rsid w:val="00603042"/>
    <w:rsid w:val="00606EA7"/>
    <w:rsid w:val="00610720"/>
    <w:rsid w:val="00656F72"/>
    <w:rsid w:val="00660BF5"/>
    <w:rsid w:val="00692FBA"/>
    <w:rsid w:val="006B3A06"/>
    <w:rsid w:val="0071505D"/>
    <w:rsid w:val="00741255"/>
    <w:rsid w:val="00781DD1"/>
    <w:rsid w:val="00791F92"/>
    <w:rsid w:val="007926A0"/>
    <w:rsid w:val="007B06E2"/>
    <w:rsid w:val="007B186B"/>
    <w:rsid w:val="007C4BA4"/>
    <w:rsid w:val="0080739F"/>
    <w:rsid w:val="008165CF"/>
    <w:rsid w:val="00817B59"/>
    <w:rsid w:val="008401A8"/>
    <w:rsid w:val="00844B5B"/>
    <w:rsid w:val="00865CD1"/>
    <w:rsid w:val="00866C73"/>
    <w:rsid w:val="008672A6"/>
    <w:rsid w:val="0087446D"/>
    <w:rsid w:val="00891370"/>
    <w:rsid w:val="008B41E2"/>
    <w:rsid w:val="008D779A"/>
    <w:rsid w:val="008E20FE"/>
    <w:rsid w:val="008E3051"/>
    <w:rsid w:val="00905E63"/>
    <w:rsid w:val="0090612A"/>
    <w:rsid w:val="00907423"/>
    <w:rsid w:val="00907466"/>
    <w:rsid w:val="00921108"/>
    <w:rsid w:val="00926D88"/>
    <w:rsid w:val="00926DD5"/>
    <w:rsid w:val="009306FA"/>
    <w:rsid w:val="009630C5"/>
    <w:rsid w:val="0097139B"/>
    <w:rsid w:val="00977A3F"/>
    <w:rsid w:val="00990781"/>
    <w:rsid w:val="00990D31"/>
    <w:rsid w:val="00994BB8"/>
    <w:rsid w:val="009B2E62"/>
    <w:rsid w:val="009C13D1"/>
    <w:rsid w:val="009D5E07"/>
    <w:rsid w:val="009E0FDC"/>
    <w:rsid w:val="009F4793"/>
    <w:rsid w:val="00A054C0"/>
    <w:rsid w:val="00A32E79"/>
    <w:rsid w:val="00A533F7"/>
    <w:rsid w:val="00A55650"/>
    <w:rsid w:val="00A7570A"/>
    <w:rsid w:val="00AB5C68"/>
    <w:rsid w:val="00AC36E3"/>
    <w:rsid w:val="00AD6343"/>
    <w:rsid w:val="00AF3707"/>
    <w:rsid w:val="00B141DF"/>
    <w:rsid w:val="00B54A71"/>
    <w:rsid w:val="00B62921"/>
    <w:rsid w:val="00B64DB2"/>
    <w:rsid w:val="00BA1137"/>
    <w:rsid w:val="00BB378D"/>
    <w:rsid w:val="00BF5717"/>
    <w:rsid w:val="00BF61A2"/>
    <w:rsid w:val="00C17480"/>
    <w:rsid w:val="00C27E2A"/>
    <w:rsid w:val="00C30448"/>
    <w:rsid w:val="00C305B6"/>
    <w:rsid w:val="00C542BD"/>
    <w:rsid w:val="00C9117F"/>
    <w:rsid w:val="00C96D6C"/>
    <w:rsid w:val="00CF3408"/>
    <w:rsid w:val="00D02696"/>
    <w:rsid w:val="00D07237"/>
    <w:rsid w:val="00D468CB"/>
    <w:rsid w:val="00D63D1F"/>
    <w:rsid w:val="00D81454"/>
    <w:rsid w:val="00DB17EB"/>
    <w:rsid w:val="00DD59F6"/>
    <w:rsid w:val="00E0135B"/>
    <w:rsid w:val="00E01F83"/>
    <w:rsid w:val="00E03B8D"/>
    <w:rsid w:val="00E1167D"/>
    <w:rsid w:val="00E242D6"/>
    <w:rsid w:val="00E310A3"/>
    <w:rsid w:val="00E371AE"/>
    <w:rsid w:val="00E413E9"/>
    <w:rsid w:val="00EA590D"/>
    <w:rsid w:val="00EC425F"/>
    <w:rsid w:val="00EF7B2C"/>
    <w:rsid w:val="00F1738F"/>
    <w:rsid w:val="00F22F01"/>
    <w:rsid w:val="00F725DF"/>
    <w:rsid w:val="00F75D82"/>
    <w:rsid w:val="00F82E5D"/>
    <w:rsid w:val="00F84C1A"/>
    <w:rsid w:val="00F92BCA"/>
    <w:rsid w:val="00FA4034"/>
    <w:rsid w:val="00FB2C22"/>
    <w:rsid w:val="00FB3090"/>
    <w:rsid w:val="00FE28F0"/>
    <w:rsid w:val="01394D58"/>
    <w:rsid w:val="01AF290F"/>
    <w:rsid w:val="0F95000F"/>
    <w:rsid w:val="105B3C9A"/>
    <w:rsid w:val="10F13578"/>
    <w:rsid w:val="11713249"/>
    <w:rsid w:val="1445110B"/>
    <w:rsid w:val="15D02329"/>
    <w:rsid w:val="1F453F64"/>
    <w:rsid w:val="2123163F"/>
    <w:rsid w:val="225D5B75"/>
    <w:rsid w:val="226D4A20"/>
    <w:rsid w:val="239301C6"/>
    <w:rsid w:val="23990AD0"/>
    <w:rsid w:val="25C37758"/>
    <w:rsid w:val="2C6062A5"/>
    <w:rsid w:val="2D346B74"/>
    <w:rsid w:val="303534CC"/>
    <w:rsid w:val="30D835D7"/>
    <w:rsid w:val="320622CA"/>
    <w:rsid w:val="35A90F0D"/>
    <w:rsid w:val="36037F09"/>
    <w:rsid w:val="3B8F1400"/>
    <w:rsid w:val="3CCF1656"/>
    <w:rsid w:val="3E1443BE"/>
    <w:rsid w:val="401B77CD"/>
    <w:rsid w:val="42245B6D"/>
    <w:rsid w:val="43360E23"/>
    <w:rsid w:val="44614D26"/>
    <w:rsid w:val="46971865"/>
    <w:rsid w:val="470204D1"/>
    <w:rsid w:val="4BD5469E"/>
    <w:rsid w:val="4E6F2F9E"/>
    <w:rsid w:val="4EB97B0E"/>
    <w:rsid w:val="50D3611F"/>
    <w:rsid w:val="53080838"/>
    <w:rsid w:val="56CB7282"/>
    <w:rsid w:val="596553E0"/>
    <w:rsid w:val="5B3D1A13"/>
    <w:rsid w:val="5BFC5D80"/>
    <w:rsid w:val="5F923DC1"/>
    <w:rsid w:val="60000A56"/>
    <w:rsid w:val="60856CD7"/>
    <w:rsid w:val="64F119D7"/>
    <w:rsid w:val="66415377"/>
    <w:rsid w:val="67DF16B3"/>
    <w:rsid w:val="6D97389B"/>
    <w:rsid w:val="6E173B01"/>
    <w:rsid w:val="70880FCA"/>
    <w:rsid w:val="71070DB1"/>
    <w:rsid w:val="73C31BC2"/>
    <w:rsid w:val="760D22C1"/>
    <w:rsid w:val="765A77D5"/>
    <w:rsid w:val="76692C7B"/>
    <w:rsid w:val="768A28F6"/>
    <w:rsid w:val="772450C7"/>
    <w:rsid w:val="7858564F"/>
    <w:rsid w:val="7D3A147F"/>
    <w:rsid w:val="7D8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Theme="minorHAns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1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qFormat/>
    <w:uiPriority w:val="99"/>
  </w:style>
  <w:style w:type="paragraph" w:styleId="6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7">
    <w:name w:val="Balloon Text"/>
    <w:basedOn w:val="1"/>
    <w:link w:val="24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8">
    <w:name w:val="footer"/>
    <w:basedOn w:val="1"/>
    <w:link w:val="2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9">
    <w:name w:val="header"/>
    <w:basedOn w:val="1"/>
    <w:link w:val="26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3">
    <w:name w:val="annotation subject"/>
    <w:basedOn w:val="5"/>
    <w:next w:val="5"/>
    <w:link w:val="27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1">
    <w:name w:val="标题 2 Char"/>
    <w:basedOn w:val="16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2">
    <w:name w:val="标题 3 Char"/>
    <w:basedOn w:val="16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3">
    <w:name w:val="批注文字 Char"/>
    <w:basedOn w:val="16"/>
    <w:link w:val="5"/>
    <w:semiHidden/>
    <w:qFormat/>
    <w:uiPriority w:val="99"/>
    <w:rPr>
      <w:rFonts w:ascii="Times New Roman" w:hAnsi="Times New Roman"/>
      <w:szCs w:val="24"/>
    </w:rPr>
  </w:style>
  <w:style w:type="character" w:customStyle="1" w:styleId="24">
    <w:name w:val="批注框文本 Char1"/>
    <w:basedOn w:val="16"/>
    <w:link w:val="7"/>
    <w:semiHidden/>
    <w:qFormat/>
    <w:uiPriority w:val="99"/>
    <w:rPr>
      <w:sz w:val="18"/>
      <w:szCs w:val="18"/>
    </w:rPr>
  </w:style>
  <w:style w:type="character" w:customStyle="1" w:styleId="25">
    <w:name w:val="页脚 Char1"/>
    <w:basedOn w:val="16"/>
    <w:link w:val="8"/>
    <w:qFormat/>
    <w:uiPriority w:val="99"/>
    <w:rPr>
      <w:sz w:val="18"/>
      <w:szCs w:val="18"/>
    </w:rPr>
  </w:style>
  <w:style w:type="character" w:customStyle="1" w:styleId="26">
    <w:name w:val="页眉 Char1"/>
    <w:basedOn w:val="16"/>
    <w:link w:val="9"/>
    <w:qFormat/>
    <w:uiPriority w:val="99"/>
    <w:rPr>
      <w:sz w:val="18"/>
      <w:szCs w:val="18"/>
    </w:rPr>
  </w:style>
  <w:style w:type="character" w:customStyle="1" w:styleId="27">
    <w:name w:val="批注主题 Char"/>
    <w:basedOn w:val="23"/>
    <w:link w:val="13"/>
    <w:semiHidden/>
    <w:qFormat/>
    <w:uiPriority w:val="99"/>
    <w:rPr>
      <w:rFonts w:ascii="Times New Roman" w:hAnsi="Times New Roman"/>
      <w:b/>
      <w:bCs/>
      <w:szCs w:val="24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1 字符"/>
    <w:basedOn w:val="16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0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1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2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3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4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5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6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7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9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0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1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2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3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5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6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47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48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9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0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1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3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4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5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6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57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8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0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2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3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4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5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6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7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68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9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0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2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3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4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5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6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77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78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79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0">
    <w:name w:val="页脚 Char"/>
    <w:qFormat/>
    <w:uiPriority w:val="99"/>
    <w:rPr>
      <w:sz w:val="18"/>
      <w:szCs w:val="18"/>
    </w:rPr>
  </w:style>
  <w:style w:type="character" w:customStyle="1" w:styleId="81">
    <w:name w:val="批注框文本 Char"/>
    <w:qFormat/>
    <w:uiPriority w:val="99"/>
    <w:rPr>
      <w:sz w:val="18"/>
      <w:szCs w:val="18"/>
    </w:rPr>
  </w:style>
  <w:style w:type="character" w:customStyle="1" w:styleId="82">
    <w:name w:val="页眉 Char"/>
    <w:qFormat/>
    <w:uiPriority w:val="99"/>
    <w:rPr>
      <w:sz w:val="18"/>
      <w:szCs w:val="18"/>
    </w:rPr>
  </w:style>
  <w:style w:type="paragraph" w:customStyle="1" w:styleId="83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table" w:customStyle="1" w:styleId="84">
    <w:name w:val="Grid Table Light"/>
    <w:basedOn w:val="1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068FC2-D000-4DF5-A737-C170A89B1D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708</Words>
  <Characters>4040</Characters>
  <Lines>33</Lines>
  <Paragraphs>9</Paragraphs>
  <TotalTime>1</TotalTime>
  <ScaleCrop>false</ScaleCrop>
  <LinksUpToDate>false</LinksUpToDate>
  <CharactersWithSpaces>4739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2020-01-06T02:55:00Z</dcterms:created>
  <dc:creator>zhsh</dc:creator>
  <cp:lastModifiedBy>冯望</cp:lastModifiedBy>
  <dcterms:modified xsi:type="dcterms:W3CDTF">2021-03-08T05:35:10Z</dcterms:modified>
  <cp:revision>208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