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36"/>
        </w:rPr>
      </w:pPr>
      <w:r>
        <w:rPr>
          <w:rFonts w:hint="eastAsia" w:ascii="宋体" w:hAnsi="宋体" w:cs="宋体"/>
          <w:b/>
          <w:sz w:val="36"/>
          <w:lang w:val="en-US" w:eastAsia="zh-CN"/>
        </w:rPr>
        <w:t>光信·光坤·鸿佳</w:t>
      </w:r>
      <w:r>
        <w:rPr>
          <w:rFonts w:hint="default" w:ascii="Arial" w:hAnsi="Arial" w:eastAsia="宋体" w:cs="Arial"/>
          <w:b/>
          <w:sz w:val="36"/>
          <w:lang w:val="en-US" w:eastAsia="zh-CN"/>
        </w:rPr>
        <w:t>1</w:t>
      </w:r>
      <w:r>
        <w:rPr>
          <w:rFonts w:hint="eastAsia" w:ascii="宋体" w:hAnsi="宋体" w:cs="宋体"/>
          <w:b/>
          <w:sz w:val="36"/>
          <w:lang w:val="en-US" w:eastAsia="zh-CN"/>
        </w:rPr>
        <w:t>号</w:t>
      </w:r>
      <w:r>
        <w:rPr>
          <w:rFonts w:hint="eastAsia" w:ascii="宋体" w:hAnsi="宋体" w:cs="宋体"/>
          <w:b/>
          <w:sz w:val="36"/>
        </w:rPr>
        <w:t>集合资金信托计划</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w:t>
      </w:r>
      <w:r>
        <w:rPr>
          <w:rFonts w:hint="eastAsia" w:ascii="宋体" w:hAnsi="宋体" w:cs="宋体"/>
          <w:b/>
          <w:sz w:val="36"/>
          <w:lang w:val="en-US" w:eastAsia="zh-CN"/>
        </w:rPr>
        <w:t>年</w:t>
      </w:r>
      <w:r>
        <w:rPr>
          <w:rFonts w:hint="eastAsia" w:ascii="Arial" w:hAnsi="Arial" w:cs="Arial"/>
          <w:b/>
          <w:sz w:val="36"/>
          <w:lang w:val="en-US" w:eastAsia="zh-CN"/>
        </w:rPr>
        <w:t>1</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Cs w:val="28"/>
        </w:rPr>
      </w:pPr>
      <w:r>
        <w:rPr>
          <w:rFonts w:hint="eastAsia" w:ascii="宋体" w:hAnsi="宋体" w:cs="宋体"/>
          <w:b/>
          <w:szCs w:val="28"/>
        </w:rPr>
        <w:t>项目名称：</w:t>
      </w:r>
      <w:r>
        <w:rPr>
          <w:rFonts w:hint="eastAsia" w:ascii="宋体" w:hAnsi="宋体" w:cs="宋体"/>
          <w:b/>
          <w:szCs w:val="28"/>
          <w:lang w:val="en-US" w:eastAsia="zh-CN"/>
        </w:rPr>
        <w:t>光信·光坤·鸿佳</w:t>
      </w:r>
      <w:r>
        <w:rPr>
          <w:rFonts w:hint="default" w:ascii="Arial" w:hAnsi="Arial" w:cs="Arial"/>
          <w:b/>
          <w:szCs w:val="28"/>
          <w:lang w:val="en-US" w:eastAsia="zh-CN"/>
        </w:rPr>
        <w:t>1</w:t>
      </w:r>
      <w:r>
        <w:rPr>
          <w:rFonts w:hint="eastAsia" w:ascii="宋体" w:hAnsi="宋体" w:cs="宋体"/>
          <w:b/>
          <w:szCs w:val="28"/>
          <w:lang w:val="en-US" w:eastAsia="zh-CN"/>
        </w:rPr>
        <w:t>号</w:t>
      </w:r>
      <w:r>
        <w:rPr>
          <w:rFonts w:hint="eastAsia" w:ascii="宋体" w:hAnsi="宋体" w:cs="宋体"/>
          <w:b/>
          <w:szCs w:val="28"/>
        </w:rPr>
        <w:t>集合资金信托计划</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二〇二一年二月二日</w:t>
      </w:r>
    </w:p>
    <w:p>
      <w:pPr>
        <w:spacing w:line="480" w:lineRule="auto"/>
        <w:jc w:val="left"/>
        <w:rPr>
          <w:rFonts w:hint="eastAsia" w:ascii="宋体" w:hAnsi="宋体" w:cs="宋体"/>
          <w:b/>
          <w:szCs w:val="28"/>
        </w:rPr>
      </w:pPr>
    </w:p>
    <w:p>
      <w:pPr>
        <w:pStyle w:val="6"/>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sdt>
      <w:sdtPr>
        <w:rPr>
          <w:rFonts w:ascii="宋体" w:hAnsi="宋体" w:eastAsia="宋体" w:cs="Times New Roman"/>
          <w:b/>
          <w:bCs/>
          <w:sz w:val="28"/>
          <w:szCs w:val="28"/>
          <w:lang w:val="en-US" w:eastAsia="zh-CN" w:bidi="ar-SA"/>
        </w:rPr>
        <w:id w:val="147473843"/>
        <w15:color w:val="DBDBDB"/>
        <w:docPartObj>
          <w:docPartGallery w:val="Table of Contents"/>
          <w:docPartUnique/>
        </w:docPartObj>
      </w:sdtPr>
      <w:sdtEndPr>
        <w:rPr>
          <w:rFonts w:hint="eastAsia" w:ascii="宋体" w:hAnsi="宋体" w:eastAsia="宋体" w:cs="宋体"/>
          <w:b/>
          <w:bCs/>
          <w:sz w:val="21"/>
          <w:szCs w:val="21"/>
          <w:lang w:val="en-US" w:eastAsia="zh-CN" w:bidi="ar-SA"/>
        </w:rPr>
      </w:sdtEndPr>
      <w:sdtContent>
        <w:p>
          <w:pPr>
            <w:spacing w:before="0" w:beforeLines="0" w:after="0" w:afterLines="0" w:line="36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_Toc974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1项目基本情况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_Toc974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_Toc23419 </w:instrText>
          </w:r>
          <w:r>
            <w:rPr>
              <w:rFonts w:hint="eastAsia"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w:t>
          </w:r>
          <w:r>
            <w:rPr>
              <w:rFonts w:hint="eastAsia" w:ascii="Arial" w:hAnsi="Arial" w:eastAsia="宋体" w:cs="Arial"/>
              <w:sz w:val="21"/>
              <w:szCs w:val="21"/>
              <w:lang w:val="en-US" w:eastAsia="zh-CN"/>
            </w:rPr>
            <w:t>重大事项披露</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_Toc23419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_Toc19846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3项目进展情况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_Toc19846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_Toc8162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3.1项目五证办理情况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_Toc8162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_Toc13383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3.2项目施工进度情况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_Toc13383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_Toc1497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3.3项目开发进度节点</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_Toc1497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4</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_Toc4433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4印鉴使用情况</w:t>
          </w:r>
          <w:r>
            <w:rPr>
              <w:rFonts w:hint="eastAsia" w:ascii="Arial" w:hAnsi="Arial" w:eastAsia="宋体" w:cs="Arial"/>
              <w:sz w:val="21"/>
              <w:szCs w:val="21"/>
              <w:lang w:val="en-US" w:eastAsia="zh-CN"/>
            </w:rPr>
            <w:tab/>
          </w:r>
          <w:bookmarkStart w:id="73" w:name="_GoBack"/>
          <w:bookmarkEnd w:id="73"/>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_Toc4433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5</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_Toc10510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5合同签订情况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_Toc10510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10</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_Toc17245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6项目营销情况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_Toc17245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12</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_Toc24590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6.1项目销售情况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_Toc24590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13</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_Toc22163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6.2当地房地产政策</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_Toc22163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14</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_Toc7913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6.3周边竞品项目情况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_Toc7913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15</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_Toc19429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7资金情况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_Toc19429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15</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_Toc5557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7.1资金流出情况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_Toc5557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15</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_Toc32458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7.2资金流入情况</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_Toc32458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16</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_Toc26094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7.3资金结算</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_Toc26094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16</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_Toc10125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8月度监管总结</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_Toc10125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16</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_Toc8958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9附件</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_Toc8958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16</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_Toc16234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附件一：银行对账单</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_Toc16234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17</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Arial" w:hAnsi="Arial" w:eastAsia="宋体" w:cs="Arial"/>
              <w:sz w:val="21"/>
              <w:szCs w:val="21"/>
              <w:lang w:val="en-US" w:eastAsia="zh-CN"/>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_Toc32679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附件二：共管资料移交清单</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_Toc32679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17</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pStyle w:val="11"/>
            <w:tabs>
              <w:tab w:val="right" w:leader="dot" w:pos="9298"/>
            </w:tabs>
            <w:spacing w:line="360" w:lineRule="auto"/>
            <w:ind w:firstLine="210" w:firstLineChars="100"/>
            <w:rPr>
              <w:rFonts w:hint="eastAsia" w:ascii="宋体" w:hAnsi="宋体" w:eastAsia="宋体" w:cs="宋体"/>
              <w:sz w:val="21"/>
              <w:szCs w:val="21"/>
            </w:rPr>
          </w:pP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HYPERLINK \l _Toc26714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附件三：本期用印登记簿影像</w:t>
          </w:r>
          <w:r>
            <w:rPr>
              <w:rFonts w:hint="eastAsia" w:ascii="Arial" w:hAnsi="Arial" w:eastAsia="宋体" w:cs="Arial"/>
              <w:sz w:val="21"/>
              <w:szCs w:val="21"/>
              <w:lang w:val="en-US" w:eastAsia="zh-CN"/>
            </w:rPr>
            <w:tab/>
          </w:r>
          <w:r>
            <w:rPr>
              <w:rFonts w:hint="eastAsia" w:ascii="Arial" w:hAnsi="Arial" w:eastAsia="宋体" w:cs="Arial"/>
              <w:sz w:val="21"/>
              <w:szCs w:val="21"/>
              <w:lang w:val="en-US" w:eastAsia="zh-CN"/>
            </w:rPr>
            <w:fldChar w:fldCharType="begin"/>
          </w:r>
          <w:r>
            <w:rPr>
              <w:rFonts w:hint="eastAsia" w:ascii="Arial" w:hAnsi="Arial" w:eastAsia="宋体" w:cs="Arial"/>
              <w:sz w:val="21"/>
              <w:szCs w:val="21"/>
              <w:lang w:val="en-US" w:eastAsia="zh-CN"/>
            </w:rPr>
            <w:instrText xml:space="preserve"> PAGEREF _Toc26714 </w:instrText>
          </w:r>
          <w:r>
            <w:rPr>
              <w:rFonts w:hint="eastAsia" w:ascii="Arial" w:hAnsi="Arial" w:eastAsia="宋体" w:cs="Arial"/>
              <w:sz w:val="21"/>
              <w:szCs w:val="21"/>
              <w:lang w:val="en-US" w:eastAsia="zh-CN"/>
            </w:rPr>
            <w:fldChar w:fldCharType="separate"/>
          </w:r>
          <w:r>
            <w:rPr>
              <w:rFonts w:hint="eastAsia" w:ascii="Arial" w:hAnsi="Arial" w:eastAsia="宋体" w:cs="Arial"/>
              <w:sz w:val="21"/>
              <w:szCs w:val="21"/>
              <w:lang w:val="en-US" w:eastAsia="zh-CN"/>
            </w:rPr>
            <w:t>17</w:t>
          </w:r>
          <w:r>
            <w:rPr>
              <w:rFonts w:hint="eastAsia" w:ascii="Arial" w:hAnsi="Arial" w:eastAsia="宋体" w:cs="Arial"/>
              <w:sz w:val="21"/>
              <w:szCs w:val="21"/>
              <w:lang w:val="en-US" w:eastAsia="zh-CN"/>
            </w:rPr>
            <w:fldChar w:fldCharType="end"/>
          </w:r>
          <w:r>
            <w:rPr>
              <w:rFonts w:hint="eastAsia" w:ascii="Arial" w:hAnsi="Arial" w:eastAsia="宋体" w:cs="Arial"/>
              <w:sz w:val="21"/>
              <w:szCs w:val="21"/>
              <w:lang w:val="en-US" w:eastAsia="zh-CN"/>
            </w:rPr>
            <w:fldChar w:fldCharType="end"/>
          </w:r>
        </w:p>
        <w:p>
          <w:pPr>
            <w:spacing w:line="360" w:lineRule="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end"/>
          </w:r>
        </w:p>
      </w:sdtContent>
    </w:sdt>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pPr>
    </w:p>
    <w:p>
      <w:pPr>
        <w:spacing w:line="360" w:lineRule="auto"/>
        <w:jc w:val="left"/>
        <w:rPr>
          <w:rFonts w:hint="eastAsia" w:ascii="宋体" w:hAnsi="宋体" w:cs="宋体"/>
          <w:bCs/>
          <w:kern w:val="44"/>
        </w:rPr>
      </w:pPr>
      <w:r>
        <w:rPr>
          <w:rFonts w:hint="eastAsia" w:ascii="宋体" w:hAnsi="宋体" w:cs="宋体"/>
          <w:bCs/>
          <w:kern w:val="44"/>
        </w:rPr>
        <w:t>为了方便阅读之目的，本报告中将部分名称简写为：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jc w:val="left"/>
        <w:textAlignment w:val="auto"/>
        <w:outlineLvl w:val="0"/>
        <w:rPr>
          <w:rFonts w:hint="eastAsia" w:ascii="宋体" w:hAnsi="宋体" w:cs="宋体"/>
          <w:b/>
          <w:bCs w:val="0"/>
          <w:kern w:val="44"/>
          <w:sz w:val="24"/>
          <w:szCs w:val="24"/>
          <w:lang w:val="en-US" w:eastAsia="zh-CN"/>
        </w:rPr>
      </w:pPr>
      <w:bookmarkStart w:id="0" w:name="_Toc974"/>
      <w:r>
        <w:rPr>
          <w:rFonts w:hint="default" w:ascii="Arial" w:hAnsi="Arial" w:cs="Arial"/>
          <w:b/>
          <w:bCs w:val="0"/>
          <w:kern w:val="44"/>
          <w:sz w:val="24"/>
          <w:szCs w:val="24"/>
          <w:lang w:val="en-US" w:eastAsia="zh-CN"/>
        </w:rPr>
        <w:t>1</w:t>
      </w:r>
      <w:r>
        <w:rPr>
          <w:rFonts w:hint="eastAsia" w:ascii="宋体" w:hAnsi="宋体" w:cs="宋体"/>
          <w:b/>
          <w:bCs w:val="0"/>
          <w:kern w:val="44"/>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407285"/>
            <wp:effectExtent l="0" t="0" r="5715" b="635"/>
            <wp:docPr id="69"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69" name="图片 69" descr="C:\Users\Kaisa\Desktop\微信图片_20200910115926.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07405" cy="2407285"/>
                    </a:xfrm>
                    <a:prstGeom prst="rect">
                      <a:avLst/>
                    </a:prstGeom>
                    <a:noFill/>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宋体" w:hAnsi="宋体" w:cs="宋体"/>
          <w:b/>
          <w:sz w:val="24"/>
          <w:szCs w:val="24"/>
          <w:lang w:val="en-US" w:eastAsia="zh-CN"/>
        </w:rPr>
      </w:pPr>
      <w:bookmarkStart w:id="1" w:name="_Toc23419"/>
      <w:r>
        <w:rPr>
          <w:rFonts w:hint="default" w:ascii="Arial" w:hAnsi="Arial" w:cs="Arial"/>
          <w:b/>
          <w:sz w:val="24"/>
          <w:szCs w:val="24"/>
          <w:lang w:val="en-US" w:eastAsia="zh-CN"/>
        </w:rPr>
        <w:t>2</w:t>
      </w:r>
      <w:r>
        <w:rPr>
          <w:rFonts w:hint="eastAsia" w:ascii="宋体" w:hAnsi="宋体" w:cs="宋体"/>
          <w:b/>
          <w:sz w:val="24"/>
          <w:szCs w:val="24"/>
          <w:lang w:val="en-US" w:eastAsia="zh-CN"/>
        </w:rPr>
        <w:t>重大事项披露</w:t>
      </w:r>
      <w:bookmarkEnd w:id="1"/>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（1）项目公司施工许可证于2021年1月5日办理，因自2021年1月1日起，全国范围内的房屋建筑和市政基础设施工程项目全面实行施工许可电子证照，故没有纸质版的施工许可证。</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（2）项目公司晓岸云起3期建设工程规划许可证已于2021年1月11日交接，晓岸云起1期3、6、7#楼商品房预售许可证已于2021年1月21日交接，证照均已放入保险柜共管。</w:t>
      </w:r>
    </w:p>
    <w:p>
      <w:pPr>
        <w:numPr>
          <w:ilvl w:val="0"/>
          <w:numId w:val="0"/>
        </w:numPr>
        <w:spacing w:line="480" w:lineRule="auto"/>
        <w:ind w:firstLine="420" w:firstLineChars="200"/>
        <w:rPr>
          <w:rFonts w:hint="default" w:ascii="Arial" w:hAnsi="Arial" w:cs="Arial"/>
          <w:lang w:val="en-US" w:eastAsia="zh-CN"/>
        </w:rPr>
      </w:pPr>
      <w:r>
        <w:rPr>
          <w:rFonts w:hint="eastAsia" w:ascii="Arial" w:hAnsi="Arial" w:cs="Arial"/>
          <w:lang w:val="en-US" w:eastAsia="zh-CN"/>
        </w:rPr>
        <w:t>（3）项目公司晓岸云起1期光大银行开发贷1.7亿元已于2021年1月15日放款（放款至：39470188000378166光大银行南坪支行）。</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（4）项目公司晓岸云起1期3、6、7#楼于2021年1月30日开盘，可售房源140套，总货值18,713万元。</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（5）</w:t>
      </w:r>
      <w:r>
        <w:rPr>
          <w:rFonts w:hint="eastAsia"/>
          <w:sz w:val="21"/>
          <w:szCs w:val="21"/>
        </w:rPr>
        <w:t>进入年关，项目资金压力大，维稳难度大。</w:t>
      </w:r>
      <w:r>
        <w:rPr>
          <w:rFonts w:hint="eastAsia" w:ascii="Arial" w:hAnsi="Arial" w:cs="Arial"/>
          <w:lang w:val="en-US" w:eastAsia="zh-CN"/>
        </w:rPr>
        <w:t>从2021年2月份开始项目施工现场工人陆陆续续放假回家，工程施工进度开始缓慢。</w:t>
      </w:r>
    </w:p>
    <w:p>
      <w:pPr>
        <w:keepNext w:val="0"/>
        <w:keepLines w:val="0"/>
        <w:pageBreakBefore w:val="0"/>
        <w:widowControl w:val="0"/>
        <w:numPr>
          <w:ilvl w:val="0"/>
          <w:numId w:val="0"/>
        </w:numPr>
        <w:kinsoku/>
        <w:wordWrap/>
        <w:overflowPunct/>
        <w:topLinePunct w:val="0"/>
        <w:autoSpaceDE/>
        <w:autoSpaceDN/>
        <w:bidi w:val="0"/>
        <w:adjustRightInd/>
        <w:snapToGrid/>
        <w:spacing w:before="60" w:after="300" w:line="360" w:lineRule="exact"/>
        <w:jc w:val="left"/>
        <w:textAlignment w:val="auto"/>
        <w:outlineLvl w:val="0"/>
        <w:rPr>
          <w:rFonts w:hint="eastAsia" w:ascii="Arial" w:hAnsi="Arial" w:cs="Arial"/>
          <w:b/>
          <w:bCs/>
          <w:kern w:val="0"/>
          <w:sz w:val="24"/>
          <w:szCs w:val="24"/>
          <w:lang w:val="en-US" w:eastAsia="zh-CN" w:bidi="ar-SA"/>
        </w:rPr>
      </w:pPr>
      <w:bookmarkStart w:id="2" w:name="_Toc19846"/>
      <w:r>
        <w:rPr>
          <w:rFonts w:hint="eastAsia" w:ascii="Arial" w:hAnsi="Arial" w:cs="Arial"/>
          <w:b/>
          <w:bCs/>
          <w:kern w:val="0"/>
          <w:sz w:val="24"/>
          <w:szCs w:val="24"/>
          <w:lang w:val="en-US" w:eastAsia="zh-CN" w:bidi="ar-SA"/>
        </w:rPr>
        <w:t>3项目进展情况</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before="300" w:after="300" w:line="360" w:lineRule="exact"/>
        <w:jc w:val="left"/>
        <w:textAlignment w:val="auto"/>
        <w:outlineLvl w:val="0"/>
        <w:rPr>
          <w:rFonts w:hint="eastAsia" w:ascii="Arial" w:hAnsi="Arial" w:cs="Arial"/>
          <w:b/>
          <w:bCs/>
          <w:kern w:val="0"/>
          <w:sz w:val="24"/>
          <w:szCs w:val="24"/>
          <w:lang w:val="en-US" w:eastAsia="zh-CN" w:bidi="ar-SA"/>
        </w:rPr>
      </w:pPr>
      <w:bookmarkStart w:id="3" w:name="_Toc8162"/>
      <w:r>
        <w:rPr>
          <w:rFonts w:hint="eastAsia" w:ascii="Arial" w:hAnsi="Arial" w:cs="Arial"/>
          <w:b/>
          <w:bCs/>
          <w:kern w:val="0"/>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截至2021年1月31日，该项目具体证照办理进度情况如下：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eastAsia="宋体" w:cs="宋体"/>
          <w:b/>
          <w:bCs/>
          <w:kern w:val="44"/>
          <w:sz w:val="24"/>
          <w:szCs w:val="44"/>
        </w:rPr>
        <w:t>办理进度情况表</w:t>
      </w:r>
    </w:p>
    <w:tbl>
      <w:tblPr>
        <w:tblStyle w:val="7"/>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取证日期</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4040" w:type="dxa"/>
            <w:noWrap w:val="0"/>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default" w:ascii="Arial" w:hAnsi="Arial" w:eastAsia="宋体" w:cs="Arial"/>
                <w:b/>
                <w:bCs/>
                <w:color w:val="000000"/>
                <w:sz w:val="18"/>
                <w:szCs w:val="18"/>
                <w:lang w:val="en-US" w:eastAsia="zh-CN" w:bidi="ar"/>
              </w:rPr>
              <w:t>1</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不动产权证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w:t>
            </w:r>
            <w:r>
              <w:rPr>
                <w:rFonts w:hint="default" w:ascii="Arial" w:hAnsi="Arial" w:eastAsia="宋体" w:cs="Arial"/>
                <w:color w:val="000000"/>
                <w:sz w:val="18"/>
                <w:szCs w:val="18"/>
                <w:lang w:val="en-US" w:eastAsia="zh-CN" w:bidi="ar"/>
              </w:rPr>
              <w:t>10</w:t>
            </w:r>
            <w:r>
              <w:rPr>
                <w:rFonts w:hint="default" w:ascii="Arial" w:hAnsi="Arial" w:eastAsia="宋体" w:cs="Arial"/>
                <w:color w:val="000000"/>
                <w:sz w:val="18"/>
                <w:szCs w:val="18"/>
                <w:lang w:bidi="ar"/>
              </w:rPr>
              <w:t>月2</w:t>
            </w:r>
            <w:r>
              <w:rPr>
                <w:rFonts w:hint="default" w:ascii="Arial" w:hAnsi="Arial" w:eastAsia="宋体" w:cs="Arial"/>
                <w:color w:val="000000"/>
                <w:sz w:val="18"/>
                <w:szCs w:val="18"/>
                <w:lang w:val="en-US" w:eastAsia="zh-CN" w:bidi="ar"/>
              </w:rPr>
              <w:t>2</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val="en-US" w:eastAsia="zh-CN" w:bidi="ar"/>
              </w:rPr>
              <w:t>20835㎡</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渝（2020）沙坪坝区不动产权第001071148</w:t>
            </w:r>
            <w:r>
              <w:rPr>
                <w:rFonts w:hint="default" w:ascii="Arial" w:hAnsi="Arial" w:cs="Arial"/>
                <w:color w:val="000000"/>
                <w:sz w:val="18"/>
                <w:szCs w:val="18"/>
                <w:lang w:val="en-US" w:eastAsia="zh-CN" w:bidi="ar"/>
              </w:rPr>
              <w:t>号</w:t>
            </w:r>
          </w:p>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w:t>
            </w:r>
            <w:r>
              <w:rPr>
                <w:rFonts w:hint="default" w:ascii="Arial" w:hAnsi="Arial" w:eastAsia="宋体" w:cs="Arial"/>
                <w:color w:val="000000"/>
                <w:sz w:val="18"/>
                <w:szCs w:val="18"/>
                <w:lang w:val="en-US" w:eastAsia="zh-CN" w:bidi="ar"/>
              </w:rPr>
              <w:t>沙坪坝区西永组团W分区W09-1/04地块</w:t>
            </w:r>
            <w:r>
              <w:rPr>
                <w:rFonts w:hint="default" w:ascii="Arial" w:hAnsi="Arial" w:eastAsia="宋体"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48179㎡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渝（2020）沙坪坝区不动产权第001071654号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宋体" w:hAnsi="宋体" w:eastAsia="宋体" w:cs="宋体"/>
                <w:b/>
                <w:bCs/>
                <w:color w:val="000000"/>
                <w:sz w:val="18"/>
                <w:szCs w:val="18"/>
                <w:lang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2020年10月22日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47759㎡</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渝（2020）沙坪坝区不动产权第001071400号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2</w:t>
            </w:r>
          </w:p>
        </w:tc>
        <w:tc>
          <w:tcPr>
            <w:tcW w:w="128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建设用地规划许可证</w:t>
            </w:r>
          </w:p>
        </w:tc>
        <w:tc>
          <w:tcPr>
            <w:tcW w:w="1750" w:type="dxa"/>
            <w:noWrap w:val="0"/>
            <w:vAlign w:val="center"/>
          </w:tcPr>
          <w:p>
            <w:pPr>
              <w:jc w:val="center"/>
              <w:textAlignment w:val="center"/>
              <w:rPr>
                <w:rFonts w:hint="default" w:ascii="Arial" w:hAnsi="Arial" w:eastAsia="宋体" w:cs="Arial"/>
                <w:color w:val="000000"/>
                <w:sz w:val="18"/>
                <w:szCs w:val="18"/>
                <w:lang w:bidi="ar"/>
              </w:rPr>
            </w:pPr>
            <w:r>
              <w:rPr>
                <w:rFonts w:hint="default" w:ascii="Arial" w:hAnsi="Arial" w:eastAsia="宋体" w:cs="Arial"/>
                <w:color w:val="000000"/>
                <w:sz w:val="18"/>
                <w:szCs w:val="18"/>
                <w:lang w:bidi="ar"/>
              </w:rPr>
              <w:t>2020年0</w:t>
            </w:r>
            <w:r>
              <w:rPr>
                <w:rFonts w:hint="default" w:ascii="Arial" w:hAnsi="Arial" w:eastAsia="宋体" w:cs="Arial"/>
                <w:color w:val="000000"/>
                <w:sz w:val="18"/>
                <w:szCs w:val="18"/>
                <w:lang w:val="en-US" w:eastAsia="zh-CN" w:bidi="ar"/>
              </w:rPr>
              <w:t>7</w:t>
            </w:r>
            <w:r>
              <w:rPr>
                <w:rFonts w:hint="default" w:ascii="Arial" w:hAnsi="Arial" w:eastAsia="宋体" w:cs="Arial"/>
                <w:color w:val="000000"/>
                <w:sz w:val="18"/>
                <w:szCs w:val="18"/>
                <w:lang w:bidi="ar"/>
              </w:rPr>
              <w:t>月</w:t>
            </w:r>
            <w:r>
              <w:rPr>
                <w:rFonts w:hint="default" w:ascii="Arial" w:hAnsi="Arial" w:eastAsia="宋体" w:cs="Arial"/>
                <w:color w:val="000000"/>
                <w:sz w:val="18"/>
                <w:szCs w:val="18"/>
                <w:lang w:val="en-US" w:eastAsia="zh-CN" w:bidi="ar"/>
              </w:rPr>
              <w:t>29</w:t>
            </w:r>
            <w:r>
              <w:rPr>
                <w:rFonts w:hint="default" w:ascii="Arial" w:hAnsi="Arial" w:eastAsia="宋体"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116773㎡</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3</w:t>
            </w:r>
          </w:p>
        </w:tc>
        <w:tc>
          <w:tcPr>
            <w:tcW w:w="1280" w:type="dxa"/>
            <w:vMerge w:val="restart"/>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建设工程规划许可证</w:t>
            </w: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43377㎡</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建字第500106202000094号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2020年11月06日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101581.86㎡</w:t>
            </w:r>
          </w:p>
        </w:tc>
        <w:tc>
          <w:tcPr>
            <w:tcW w:w="404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建字第500106202000093号</w:t>
            </w:r>
          </w:p>
          <w:p>
            <w:pPr>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noWrap w:val="0"/>
            <w:vAlign w:val="center"/>
          </w:tcPr>
          <w:p>
            <w:pPr>
              <w:jc w:val="center"/>
              <w:textAlignment w:val="center"/>
              <w:rPr>
                <w:rFonts w:hint="eastAsia" w:ascii="Arial" w:hAnsi="Arial" w:eastAsia="宋体" w:cs="Arial"/>
                <w:b/>
                <w:bCs/>
                <w:color w:val="000000"/>
                <w:sz w:val="18"/>
                <w:szCs w:val="18"/>
                <w:lang w:val="en-US" w:eastAsia="zh-CN" w:bidi="ar"/>
              </w:rPr>
            </w:pPr>
          </w:p>
        </w:tc>
        <w:tc>
          <w:tcPr>
            <w:tcW w:w="1280" w:type="dxa"/>
            <w:vMerge w:val="continue"/>
            <w:noWrap w:val="0"/>
            <w:vAlign w:val="center"/>
          </w:tcPr>
          <w:p>
            <w:pPr>
              <w:jc w:val="center"/>
              <w:textAlignment w:val="center"/>
              <w:rPr>
                <w:rFonts w:hint="eastAsia" w:ascii="宋体" w:hAnsi="宋体" w:eastAsia="宋体" w:cs="宋体"/>
                <w:color w:val="000000"/>
                <w:sz w:val="18"/>
                <w:szCs w:val="18"/>
                <w:lang w:bidi="ar"/>
              </w:rPr>
            </w:pPr>
          </w:p>
        </w:tc>
        <w:tc>
          <w:tcPr>
            <w:tcW w:w="175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ascii="Arial" w:hAnsi="Arial" w:cs="Arial"/>
                <w:color w:val="000000"/>
                <w:sz w:val="18"/>
                <w:szCs w:val="18"/>
                <w:lang w:bidi="ar"/>
              </w:rPr>
              <w:t>2020年</w:t>
            </w:r>
            <w:r>
              <w:rPr>
                <w:rFonts w:hint="eastAsia" w:ascii="Arial" w:hAnsi="Arial" w:cs="Arial"/>
                <w:color w:val="000000"/>
                <w:sz w:val="18"/>
                <w:szCs w:val="18"/>
                <w:lang w:val="en-US" w:eastAsia="zh-CN" w:bidi="ar"/>
              </w:rPr>
              <w:t>11</w:t>
            </w:r>
            <w:r>
              <w:rPr>
                <w:rFonts w:ascii="Arial" w:hAnsi="Arial" w:cs="Arial"/>
                <w:color w:val="000000"/>
                <w:sz w:val="18"/>
                <w:szCs w:val="18"/>
                <w:lang w:bidi="ar"/>
              </w:rPr>
              <w:t>月0</w:t>
            </w:r>
            <w:r>
              <w:rPr>
                <w:rFonts w:hint="eastAsia" w:ascii="Arial" w:hAnsi="Arial" w:cs="Arial"/>
                <w:color w:val="000000"/>
                <w:sz w:val="18"/>
                <w:szCs w:val="18"/>
                <w:lang w:val="en-US" w:eastAsia="zh-CN" w:bidi="ar"/>
              </w:rPr>
              <w:t>6</w:t>
            </w:r>
            <w:r>
              <w:rPr>
                <w:rFonts w:ascii="Arial" w:hAnsi="Arial" w:cs="Arial"/>
                <w:color w:val="000000"/>
                <w:sz w:val="18"/>
                <w:szCs w:val="18"/>
                <w:lang w:bidi="ar"/>
              </w:rPr>
              <w:t>日</w:t>
            </w:r>
          </w:p>
        </w:tc>
        <w:tc>
          <w:tcPr>
            <w:tcW w:w="1300"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100787.84㎡</w:t>
            </w:r>
          </w:p>
        </w:tc>
        <w:tc>
          <w:tcPr>
            <w:tcW w:w="4040" w:type="dxa"/>
            <w:noWrap w:val="0"/>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建字第500106202000114号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沙坪坝区西永组团W分区W09-1/04地块佳兆业·晓岸云起三期</w:t>
            </w:r>
            <w:r>
              <w:rPr>
                <w:rFonts w:hint="eastAsia"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4</w:t>
            </w:r>
          </w:p>
        </w:tc>
        <w:tc>
          <w:tcPr>
            <w:tcW w:w="128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宋体" w:hAnsi="宋体" w:eastAsia="宋体" w:cs="宋体"/>
                <w:color w:val="000000"/>
                <w:sz w:val="18"/>
                <w:szCs w:val="18"/>
                <w:lang w:bidi="ar"/>
              </w:rPr>
              <w:t>施工许可证</w:t>
            </w:r>
          </w:p>
        </w:tc>
        <w:tc>
          <w:tcPr>
            <w:tcW w:w="1750"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2021年01月05日</w:t>
            </w:r>
          </w:p>
        </w:tc>
        <w:tc>
          <w:tcPr>
            <w:tcW w:w="130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43377㎡</w:t>
            </w:r>
          </w:p>
        </w:tc>
        <w:tc>
          <w:tcPr>
            <w:tcW w:w="4040" w:type="dxa"/>
            <w:noWrap w:val="0"/>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沙坪坝区西永组团W分区W09-1/04地块佳兆业·晓岸云起一期</w:t>
            </w:r>
            <w:r>
              <w:rPr>
                <w:rFonts w:hint="eastAsia"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noWrap w:val="0"/>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tc>
        <w:tc>
          <w:tcPr>
            <w:tcW w:w="1280"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tc>
        <w:tc>
          <w:tcPr>
            <w:tcW w:w="175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2021年01月21日</w:t>
            </w:r>
          </w:p>
        </w:tc>
        <w:tc>
          <w:tcPr>
            <w:tcW w:w="1300" w:type="dxa"/>
            <w:noWrap w:val="0"/>
            <w:vAlign w:val="center"/>
          </w:tcPr>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13350.52㎡</w:t>
            </w:r>
          </w:p>
        </w:tc>
        <w:tc>
          <w:tcPr>
            <w:tcW w:w="4040" w:type="dxa"/>
            <w:noWrap w:val="0"/>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lang w:bidi="ar"/>
              </w:rPr>
            </w:pPr>
            <w:r>
              <w:rPr>
                <w:rFonts w:hint="eastAsia" w:ascii="Arial" w:hAnsi="Arial" w:cs="Arial"/>
                <w:color w:val="000000"/>
                <w:sz w:val="18"/>
                <w:szCs w:val="18"/>
                <w:lang w:val="en-US" w:eastAsia="zh-CN" w:bidi="ar"/>
              </w:rPr>
              <w:t>（晓岸云起一期3#、6#、7#楼预售证）</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 w:name="_Toc535570751"/>
      <w:bookmarkStart w:id="5" w:name="_Toc535508637"/>
      <w:bookmarkStart w:id="6" w:name="_Toc37668494"/>
      <w:bookmarkStart w:id="7" w:name="_Toc27618"/>
      <w:bookmarkStart w:id="8" w:name="_Toc535580092"/>
      <w:bookmarkStart w:id="9" w:name="_Toc535580024"/>
      <w:bookmarkStart w:id="10" w:name="_Toc532281658"/>
      <w:bookmarkStart w:id="11" w:name="_Toc15976"/>
      <w:bookmarkStart w:id="12" w:name="_Toc19421"/>
      <w:bookmarkStart w:id="13" w:name="_Toc23200"/>
      <w:bookmarkStart w:id="14" w:name="_Toc13383"/>
      <w:bookmarkStart w:id="15" w:name="_Toc9247"/>
      <w:bookmarkStart w:id="16" w:name="_Toc20410"/>
      <w:bookmarkStart w:id="17" w:name="_Toc19231"/>
      <w:r>
        <w:rPr>
          <w:rFonts w:hint="default" w:ascii="Arial" w:hAnsi="Arial" w:eastAsia="宋体" w:cs="Arial"/>
          <w:sz w:val="24"/>
          <w:szCs w:val="24"/>
          <w:lang w:val="en-US" w:eastAsia="zh-CN"/>
        </w:rPr>
        <w:t>3.2</w:t>
      </w:r>
      <w:bookmarkEnd w:id="4"/>
      <w:bookmarkEnd w:id="5"/>
      <w:bookmarkEnd w:id="6"/>
      <w:bookmarkEnd w:id="7"/>
      <w:bookmarkEnd w:id="8"/>
      <w:bookmarkEnd w:id="9"/>
      <w:bookmarkEnd w:id="10"/>
      <w:r>
        <w:rPr>
          <w:rFonts w:hint="eastAsia" w:ascii="宋体" w:hAnsi="宋体" w:eastAsia="宋体" w:cs="宋体"/>
          <w:sz w:val="24"/>
          <w:szCs w:val="24"/>
          <w:lang w:val="en-US" w:eastAsia="zh-CN"/>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0"/>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w:t>
      </w:r>
      <w:r>
        <w:rPr>
          <w:rFonts w:hint="eastAsia" w:ascii="宋体" w:hAnsi="宋体" w:eastAsia="宋体" w:cs="宋体"/>
          <w:b/>
          <w:bCs/>
          <w:sz w:val="24"/>
          <w:szCs w:val="24"/>
        </w:rPr>
        <w:t>年</w:t>
      </w:r>
      <w:r>
        <w:rPr>
          <w:rFonts w:hint="eastAsia" w:ascii="Arial" w:hAnsi="Arial" w:cs="Arial"/>
          <w:b/>
          <w:bCs/>
          <w:sz w:val="24"/>
          <w:szCs w:val="24"/>
          <w:lang w:val="en-US" w:eastAsia="zh-CN"/>
        </w:rPr>
        <w:t>1</w:t>
      </w:r>
      <w:r>
        <w:rPr>
          <w:rFonts w:hint="eastAsia" w:ascii="宋体" w:hAnsi="宋体" w:eastAsia="宋体" w:cs="宋体"/>
          <w:b/>
          <w:bCs/>
          <w:sz w:val="24"/>
          <w:szCs w:val="24"/>
        </w:rPr>
        <w:t>月施工进度表</w:t>
      </w:r>
    </w:p>
    <w:tbl>
      <w:tblPr>
        <w:tblStyle w:val="7"/>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序号</w:t>
            </w:r>
          </w:p>
        </w:tc>
        <w:tc>
          <w:tcPr>
            <w:tcW w:w="617"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工程名称</w:t>
            </w:r>
          </w:p>
        </w:tc>
        <w:tc>
          <w:tcPr>
            <w:tcW w:w="734"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栋号</w:t>
            </w:r>
          </w:p>
        </w:tc>
        <w:tc>
          <w:tcPr>
            <w:tcW w:w="756"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楼层</w:t>
            </w:r>
          </w:p>
        </w:tc>
        <w:tc>
          <w:tcPr>
            <w:tcW w:w="6312" w:type="dxa"/>
            <w:noWrap w:val="0"/>
            <w:vAlign w:val="center"/>
          </w:tcPr>
          <w:p>
            <w:pPr>
              <w:widowControl/>
              <w:spacing w:line="240" w:lineRule="auto"/>
              <w:jc w:val="center"/>
              <w:textAlignment w:val="center"/>
              <w:rPr>
                <w:rFonts w:hint="eastAsia" w:ascii="宋体" w:hAnsi="宋体" w:eastAsia="宋体" w:cs="宋体"/>
                <w:b/>
                <w:bCs/>
                <w:color w:val="000000"/>
                <w:sz w:val="18"/>
                <w:szCs w:val="18"/>
                <w:lang w:bidi="ar"/>
              </w:rPr>
            </w:pPr>
            <w:r>
              <w:rPr>
                <w:rFonts w:hint="eastAsia" w:ascii="宋体" w:hAnsi="宋体" w:eastAsia="宋体" w:cs="宋体"/>
                <w:b/>
                <w:bCs/>
                <w:color w:val="000000"/>
                <w:sz w:val="18"/>
                <w:szCs w:val="18"/>
                <w:lang w:bidi="ar"/>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一期</w:t>
            </w:r>
          </w:p>
        </w:tc>
        <w:tc>
          <w:tcPr>
            <w:tcW w:w="734"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3#</w:t>
            </w:r>
            <w:r>
              <w:rPr>
                <w:rFonts w:hint="eastAsia" w:ascii="宋体" w:hAnsi="宋体" w:eastAsia="宋体" w:cs="宋体"/>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4#楼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noWrap w:val="0"/>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基坑开挖完成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6#楼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7#楼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8#楼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noWrap w:val="0"/>
            <w:vAlign w:val="center"/>
          </w:tcPr>
          <w:p>
            <w:pPr>
              <w:widowControl/>
              <w:jc w:val="center"/>
              <w:textAlignment w:val="center"/>
              <w:rPr>
                <w:rFonts w:hint="eastAsia" w:ascii="宋体" w:hAnsi="宋体" w:eastAsia="宋体" w:cs="宋体"/>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9#楼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基坑开挖完成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restart"/>
            <w:noWrap w:val="0"/>
            <w:vAlign w:val="center"/>
          </w:tcPr>
          <w:p>
            <w:pPr>
              <w:widowControl/>
              <w:jc w:val="center"/>
              <w:textAlignment w:val="center"/>
              <w:rPr>
                <w:rFonts w:hint="eastAsia" w:ascii="宋体" w:hAnsi="宋体" w:eastAsia="宋体" w:cs="宋体"/>
                <w:color w:val="000000"/>
                <w:sz w:val="18"/>
                <w:szCs w:val="18"/>
                <w:lang w:bidi="ar"/>
              </w:rPr>
            </w:pPr>
            <w:r>
              <w:rPr>
                <w:rFonts w:hint="eastAsia" w:ascii="宋体" w:hAnsi="宋体" w:eastAsia="宋体" w:cs="宋体"/>
                <w:b/>
                <w:bCs/>
                <w:color w:val="000000"/>
                <w:sz w:val="18"/>
                <w:szCs w:val="18"/>
                <w:lang w:bidi="ar"/>
              </w:rPr>
              <w:t>二期</w:t>
            </w: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11#楼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2F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售房部精装、园林完成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12#楼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六层柱墙钢筋施工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13#楼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基础地梁砼浇筑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19</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8F/-1F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条基、独基开挖完成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0</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w:t>
            </w:r>
            <w:r>
              <w:rPr>
                <w:rFonts w:hint="default" w:ascii="Arial" w:hAnsi="Arial" w:eastAsia="宋体" w:cs="Arial"/>
                <w:color w:val="000000"/>
                <w:sz w:val="18"/>
                <w:szCs w:val="18"/>
                <w:lang w:val="en-US" w:eastAsia="zh-CN" w:bidi="ar"/>
              </w:rPr>
              <w:t>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一层砼浇筑完成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13</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1</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14</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w:t>
            </w:r>
            <w:r>
              <w:rPr>
                <w:rFonts w:hint="eastAsia" w:ascii="Arial" w:hAnsi="Arial" w:cs="Arial"/>
                <w:color w:val="000000"/>
                <w:sz w:val="18"/>
                <w:szCs w:val="18"/>
                <w:lang w:val="en-US" w:eastAsia="zh-CN" w:bidi="ar"/>
              </w:rPr>
              <w:t>2</w:t>
            </w:r>
            <w:r>
              <w:rPr>
                <w:rFonts w:hint="eastAsia" w:ascii="Arial" w:hAnsi="Arial" w:eastAsia="宋体" w:cs="Arial"/>
                <w:color w:val="000000"/>
                <w:sz w:val="18"/>
                <w:szCs w:val="18"/>
                <w:lang w:val="en-US" w:eastAsia="zh-CN" w:bidi="ar"/>
              </w:rPr>
              <w:t>#楼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w:t>
            </w:r>
            <w:r>
              <w:rPr>
                <w:rFonts w:hint="default" w:ascii="Arial" w:hAnsi="Arial" w:eastAsia="宋体" w:cs="Arial"/>
                <w:color w:val="000000"/>
                <w:sz w:val="18"/>
                <w:szCs w:val="18"/>
                <w:lang w:val="en-US" w:eastAsia="zh-CN" w:bidi="ar"/>
              </w:rPr>
              <w:t>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地梁、电梯基坑完成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noWrap w:val="0"/>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15</w:t>
            </w:r>
          </w:p>
        </w:tc>
        <w:tc>
          <w:tcPr>
            <w:tcW w:w="617" w:type="dxa"/>
            <w:vMerge w:val="continue"/>
            <w:noWrap w:val="0"/>
            <w:vAlign w:val="center"/>
          </w:tcPr>
          <w:p>
            <w:pPr>
              <w:widowControl/>
              <w:jc w:val="center"/>
              <w:textAlignment w:val="center"/>
              <w:rPr>
                <w:rFonts w:hint="eastAsia" w:ascii="宋体" w:hAnsi="宋体" w:eastAsia="宋体" w:cs="宋体"/>
                <w:b/>
                <w:bCs/>
                <w:color w:val="000000"/>
                <w:sz w:val="18"/>
                <w:szCs w:val="18"/>
                <w:lang w:bidi="ar"/>
              </w:rPr>
            </w:pPr>
          </w:p>
        </w:tc>
        <w:tc>
          <w:tcPr>
            <w:tcW w:w="734"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23#楼</w:t>
            </w:r>
          </w:p>
        </w:tc>
        <w:tc>
          <w:tcPr>
            <w:tcW w:w="756"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eastAsia="宋体" w:cs="Arial"/>
                <w:color w:val="000000"/>
                <w:sz w:val="18"/>
                <w:szCs w:val="18"/>
                <w:lang w:val="en-US" w:eastAsia="zh-CN" w:bidi="ar"/>
              </w:rPr>
              <w:t>6F/-1F</w:t>
            </w:r>
          </w:p>
        </w:tc>
        <w:tc>
          <w:tcPr>
            <w:tcW w:w="6312" w:type="dxa"/>
            <w:noWrap w:val="0"/>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电梯基坑施工完成</w:t>
            </w:r>
          </w:p>
        </w:tc>
      </w:tr>
    </w:tbl>
    <w:p>
      <w:pPr>
        <w:rPr>
          <w:rFonts w:ascii="Arial" w:hAnsi="Arial" w:cs="Arial"/>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1</w:t>
      </w:r>
      <w:r>
        <w:rPr>
          <w:rFonts w:hint="eastAsia" w:ascii="宋体" w:hAnsi="宋体" w:eastAsia="宋体" w:cs="宋体"/>
        </w:rPr>
        <w:t>月</w:t>
      </w:r>
      <w:r>
        <w:rPr>
          <w:rFonts w:hint="eastAsia" w:ascii="Arial" w:hAnsi="Arial" w:cs="Arial"/>
          <w:lang w:val="en-US" w:eastAsia="zh-CN"/>
        </w:rPr>
        <w:t>29</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rPr>
          <w:rFonts w:cs="宋体"/>
        </w:rPr>
      </w:pPr>
      <w:r>
        <w:drawing>
          <wp:inline distT="0" distB="0" distL="0" distR="0">
            <wp:extent cx="5907405" cy="1727200"/>
            <wp:effectExtent l="0" t="0" r="10795"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0"/>
                    <a:stretch>
                      <a:fillRect/>
                    </a:stretch>
                  </pic:blipFill>
                  <pic:spPr>
                    <a:xfrm>
                      <a:off x="0" y="0"/>
                      <a:ext cx="5907405" cy="1727200"/>
                    </a:xfrm>
                    <a:prstGeom prst="rect">
                      <a:avLst/>
                    </a:prstGeom>
                  </pic:spPr>
                </pic:pic>
              </a:graphicData>
            </a:graphic>
          </wp:inline>
        </w:drawing>
      </w:r>
    </w:p>
    <w:p>
      <w:pPr>
        <w:jc w:val="center"/>
        <w:rPr>
          <w:rFonts w:hint="eastAsia"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p>
    <w:p>
      <w:pPr>
        <w:jc w:val="both"/>
      </w:pPr>
      <w:r>
        <w:drawing>
          <wp:inline distT="0" distB="0" distL="0" distR="0">
            <wp:extent cx="5907405" cy="1711325"/>
            <wp:effectExtent l="0" t="0" r="10795" b="31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907405" cy="1711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18" w:name="_Toc8868"/>
      <w:bookmarkStart w:id="19" w:name="_Toc23808"/>
      <w:bookmarkStart w:id="20" w:name="_Toc14957"/>
      <w:bookmarkStart w:id="21" w:name="_Toc6513"/>
      <w:bookmarkStart w:id="22" w:name="_Toc31176"/>
      <w:bookmarkStart w:id="23" w:name="_Toc24230"/>
      <w:bookmarkStart w:id="24" w:name="_Toc1497"/>
      <w:r>
        <w:rPr>
          <w:rFonts w:hint="default" w:ascii="Arial" w:hAnsi="Arial" w:eastAsia="宋体" w:cs="Arial"/>
          <w:sz w:val="24"/>
          <w:szCs w:val="24"/>
          <w:lang w:val="en-US" w:eastAsia="zh-CN"/>
        </w:rPr>
        <w:t>3.3</w:t>
      </w:r>
      <w:r>
        <w:rPr>
          <w:rFonts w:hint="eastAsia" w:ascii="宋体" w:hAnsi="宋体" w:eastAsia="宋体" w:cs="宋体"/>
          <w:sz w:val="24"/>
          <w:szCs w:val="24"/>
          <w:lang w:val="en-US" w:eastAsia="zh-CN"/>
        </w:rPr>
        <w:t>项目</w:t>
      </w:r>
      <w:bookmarkEnd w:id="18"/>
      <w:bookmarkEnd w:id="19"/>
      <w:bookmarkEnd w:id="20"/>
      <w:bookmarkEnd w:id="21"/>
      <w:bookmarkEnd w:id="22"/>
      <w:bookmarkEnd w:id="23"/>
      <w:r>
        <w:rPr>
          <w:rFonts w:hint="eastAsia" w:ascii="宋体" w:hAnsi="宋体" w:eastAsia="宋体" w:cs="宋体"/>
          <w:sz w:val="24"/>
          <w:szCs w:val="24"/>
          <w:lang w:val="en-US" w:eastAsia="zh-CN"/>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7"/>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运营节点</w:t>
            </w:r>
          </w:p>
        </w:tc>
        <w:tc>
          <w:tcPr>
            <w:tcW w:w="2114" w:type="dxa"/>
            <w:gridSpan w:val="2"/>
            <w:noWrap w:val="0"/>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eastAsia="宋体" w:cs="宋体"/>
                <w:b/>
                <w:bCs/>
                <w:color w:val="000000"/>
                <w:sz w:val="18"/>
                <w:szCs w:val="18"/>
                <w:lang w:val="en-US" w:eastAsia="zh-CN" w:bidi="ar"/>
              </w:rPr>
              <w:t>一期（</w:t>
            </w:r>
            <w:r>
              <w:rPr>
                <w:rFonts w:hint="default" w:ascii="Arial" w:hAnsi="Arial" w:eastAsia="宋体" w:cs="Arial"/>
                <w:b/>
                <w:bCs/>
                <w:color w:val="000000"/>
                <w:sz w:val="18"/>
                <w:szCs w:val="18"/>
                <w:lang w:val="en-US" w:eastAsia="zh-CN" w:bidi="ar"/>
              </w:rPr>
              <w:t>W09-1/04</w:t>
            </w:r>
            <w:r>
              <w:rPr>
                <w:rFonts w:hint="eastAsia" w:ascii="宋体" w:hAnsi="宋体" w:eastAsia="宋体" w:cs="宋体"/>
                <w:b/>
                <w:bCs/>
                <w:color w:val="000000"/>
                <w:sz w:val="18"/>
                <w:szCs w:val="18"/>
                <w:lang w:val="en-US" w:eastAsia="zh-CN" w:bidi="ar"/>
              </w:rPr>
              <w:t>地块）</w:t>
            </w:r>
          </w:p>
        </w:tc>
        <w:tc>
          <w:tcPr>
            <w:tcW w:w="2278"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二期（</w:t>
            </w:r>
            <w:r>
              <w:rPr>
                <w:rFonts w:hint="eastAsia" w:ascii="Arial" w:hAnsi="Arial" w:eastAsia="宋体" w:cs="Arial"/>
                <w:b/>
                <w:bCs/>
                <w:color w:val="000000"/>
                <w:sz w:val="18"/>
                <w:szCs w:val="18"/>
                <w:lang w:val="en-US" w:eastAsia="zh-CN" w:bidi="ar"/>
              </w:rPr>
              <w:t>W08-4/05</w:t>
            </w:r>
            <w:r>
              <w:rPr>
                <w:rFonts w:hint="eastAsia" w:ascii="宋体" w:hAnsi="宋体" w:eastAsia="宋体" w:cs="宋体"/>
                <w:b/>
                <w:bCs/>
                <w:color w:val="000000"/>
                <w:sz w:val="18"/>
                <w:szCs w:val="18"/>
                <w:lang w:val="en-US" w:eastAsia="zh-CN" w:bidi="ar"/>
              </w:rPr>
              <w:t>地块）</w:t>
            </w:r>
          </w:p>
        </w:tc>
        <w:tc>
          <w:tcPr>
            <w:tcW w:w="2289" w:type="dxa"/>
            <w:gridSpan w:val="2"/>
            <w:noWrap w:val="0"/>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b/>
                <w:bCs/>
                <w:color w:val="000000"/>
                <w:sz w:val="18"/>
                <w:szCs w:val="18"/>
                <w:lang w:val="en-US" w:eastAsia="zh-CN" w:bidi="ar"/>
              </w:rPr>
              <w:t>三期（</w:t>
            </w:r>
            <w:r>
              <w:rPr>
                <w:rFonts w:hint="eastAsia" w:ascii="Arial" w:hAnsi="Arial" w:eastAsia="宋体" w:cs="Arial"/>
                <w:b/>
                <w:bCs/>
                <w:color w:val="000000"/>
                <w:sz w:val="18"/>
                <w:szCs w:val="18"/>
                <w:lang w:val="en-US" w:eastAsia="zh-CN" w:bidi="ar"/>
              </w:rPr>
              <w:t>W08-3/05</w:t>
            </w:r>
            <w:r>
              <w:rPr>
                <w:rFonts w:hint="eastAsia" w:ascii="宋体" w:hAnsi="宋体" w:eastAsia="宋体" w:cs="宋体"/>
                <w:b/>
                <w:bCs/>
                <w:color w:val="000000"/>
                <w:sz w:val="18"/>
                <w:szCs w:val="18"/>
                <w:lang w:val="en-US" w:eastAsia="zh-CN" w:bidi="ar"/>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土地移交</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default" w:ascii="Arial" w:hAnsi="Arial" w:eastAsia="宋体" w:cs="Arial"/>
                <w:color w:val="000000"/>
                <w:sz w:val="18"/>
                <w:szCs w:val="18"/>
                <w:lang w:val="en-US" w:eastAsia="zh-CN" w:bidi="ar"/>
              </w:rPr>
              <w:t>2020</w:t>
            </w:r>
            <w:r>
              <w:rPr>
                <w:rFonts w:hint="eastAsia" w:ascii="宋体" w:hAnsi="宋体" w:eastAsia="宋体" w:cs="宋体"/>
                <w:color w:val="000000"/>
                <w:sz w:val="18"/>
                <w:szCs w:val="18"/>
                <w:lang w:val="en-US" w:eastAsia="zh-CN" w:bidi="ar"/>
              </w:rPr>
              <w:t>年</w:t>
            </w:r>
            <w:r>
              <w:rPr>
                <w:rFonts w:hint="default" w:ascii="Arial" w:hAnsi="Arial" w:eastAsia="宋体" w:cs="Arial"/>
                <w:color w:val="000000"/>
                <w:sz w:val="18"/>
                <w:szCs w:val="18"/>
                <w:lang w:val="en-US" w:eastAsia="zh-CN" w:bidi="ar"/>
              </w:rPr>
              <w:t>07</w:t>
            </w:r>
            <w:r>
              <w:rPr>
                <w:rFonts w:hint="eastAsia" w:ascii="宋体" w:hAnsi="宋体" w:eastAsia="宋体" w:cs="宋体"/>
                <w:color w:val="000000"/>
                <w:sz w:val="18"/>
                <w:szCs w:val="18"/>
                <w:lang w:val="en-US" w:eastAsia="zh-CN" w:bidi="ar"/>
              </w:rPr>
              <w:t>月</w:t>
            </w:r>
          </w:p>
        </w:tc>
        <w:tc>
          <w:tcPr>
            <w:tcW w:w="2278" w:type="dxa"/>
            <w:gridSpan w:val="2"/>
            <w:noWrap w:val="0"/>
            <w:vAlign w:val="center"/>
          </w:tcPr>
          <w:p>
            <w:pPr>
              <w:jc w:val="center"/>
              <w:textAlignment w:val="center"/>
              <w:rPr>
                <w:rFonts w:hint="eastAsia" w:ascii="宋体" w:hAnsi="宋体" w:eastAsia="宋体" w:cs="宋体"/>
                <w:color w:val="000000"/>
                <w:sz w:val="18"/>
                <w:szCs w:val="18"/>
                <w:lang w:bidi="ar"/>
              </w:rPr>
            </w:pPr>
          </w:p>
        </w:tc>
        <w:tc>
          <w:tcPr>
            <w:tcW w:w="2289" w:type="dxa"/>
            <w:gridSpan w:val="2"/>
            <w:noWrap w:val="0"/>
            <w:vAlign w:val="center"/>
          </w:tcPr>
          <w:p>
            <w:pPr>
              <w:jc w:val="center"/>
              <w:textAlignment w:val="center"/>
              <w:rPr>
                <w:rFonts w:hint="eastAsia" w:ascii="宋体" w:hAnsi="宋体" w:eastAsia="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取得施工证</w:t>
            </w:r>
          </w:p>
        </w:tc>
        <w:tc>
          <w:tcPr>
            <w:tcW w:w="2114"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取得预售证</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2021年03月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主体封顶</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2021年12月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竣工备案</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2022年07月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毛坯/改造交付</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2022年08月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noWrap w:val="0"/>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val="en-US" w:eastAsia="zh-CN" w:bidi="ar"/>
              </w:rPr>
              <w:t>工程结算</w:t>
            </w:r>
          </w:p>
        </w:tc>
        <w:tc>
          <w:tcPr>
            <w:tcW w:w="2114"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78"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c>
          <w:tcPr>
            <w:tcW w:w="2289" w:type="dxa"/>
            <w:gridSpan w:val="2"/>
            <w:noWrap w:val="0"/>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产品类型</w:t>
            </w:r>
          </w:p>
        </w:tc>
        <w:tc>
          <w:tcPr>
            <w:tcW w:w="1275"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建筑面积</w:t>
            </w:r>
            <w:r>
              <w:rPr>
                <w:rFonts w:hint="eastAsia" w:ascii="宋体" w:hAnsi="宋体" w:cs="宋体"/>
                <w:color w:val="000000"/>
                <w:sz w:val="18"/>
                <w:szCs w:val="18"/>
                <w:lang w:val="en-US" w:eastAsia="zh-CN" w:bidi="ar"/>
              </w:rPr>
              <w:t>(</w:t>
            </w:r>
            <w:r>
              <w:rPr>
                <w:rFonts w:hint="default" w:ascii="Arial" w:hAnsi="Arial" w:eastAsia="宋体" w:cs="Arial"/>
                <w:color w:val="000000"/>
                <w:sz w:val="18"/>
                <w:szCs w:val="18"/>
                <w:lang w:val="en-US" w:eastAsia="zh-CN" w:bidi="ar"/>
              </w:rPr>
              <w:t>㎡</w:t>
            </w:r>
            <w:r>
              <w:rPr>
                <w:rFonts w:hint="eastAsia" w:ascii="宋体" w:hAnsi="宋体" w:eastAsia="宋体" w:cs="宋体"/>
                <w:color w:val="000000"/>
                <w:sz w:val="18"/>
                <w:szCs w:val="18"/>
                <w:lang w:val="en-US" w:eastAsia="zh-CN" w:bidi="ar"/>
              </w:rPr>
              <w:t>）</w:t>
            </w:r>
          </w:p>
        </w:tc>
        <w:tc>
          <w:tcPr>
            <w:tcW w:w="971"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可售面积（㎡）</w:t>
            </w:r>
          </w:p>
        </w:tc>
        <w:tc>
          <w:tcPr>
            <w:tcW w:w="1143"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noWrap w:val="0"/>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洋房（一期暂定）</w:t>
            </w:r>
          </w:p>
        </w:tc>
        <w:tc>
          <w:tcPr>
            <w:tcW w:w="1275" w:type="dxa"/>
            <w:noWrap w:val="0"/>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5/30</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洋房/洋墅（二期暂定）</w:t>
            </w:r>
          </w:p>
        </w:tc>
        <w:tc>
          <w:tcPr>
            <w:tcW w:w="1275"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4/29</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w:t>
            </w:r>
            <w:r>
              <w:rPr>
                <w:rFonts w:hint="eastAsia" w:ascii="Arial" w:hAnsi="Arial" w:eastAsia="宋体" w:cs="Arial"/>
                <w:bCs/>
                <w:sz w:val="18"/>
                <w:szCs w:val="18"/>
              </w:rPr>
              <w:t>3/14</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w:t>
            </w:r>
            <w:r>
              <w:rPr>
                <w:rFonts w:hint="eastAsia" w:ascii="Arial" w:hAnsi="Arial" w:eastAsia="宋体" w:cs="Arial"/>
                <w:bCs/>
                <w:sz w:val="18"/>
                <w:szCs w:val="18"/>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洋房（三期暂定）</w:t>
            </w:r>
          </w:p>
        </w:tc>
        <w:tc>
          <w:tcPr>
            <w:tcW w:w="1275"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noWrap w:val="0"/>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8/23</w:t>
            </w:r>
          </w:p>
        </w:tc>
        <w:tc>
          <w:tcPr>
            <w:tcW w:w="114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2021/12/11</w:t>
            </w:r>
          </w:p>
        </w:tc>
        <w:tc>
          <w:tcPr>
            <w:tcW w:w="1138"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w:t>
            </w:r>
            <w:r>
              <w:rPr>
                <w:rFonts w:hint="eastAsia" w:ascii="Arial" w:hAnsi="Arial" w:eastAsia="宋体" w:cs="Arial"/>
                <w:bCs/>
                <w:sz w:val="18"/>
                <w:szCs w:val="18"/>
              </w:rPr>
              <w:t>2/28</w:t>
            </w:r>
          </w:p>
        </w:tc>
        <w:tc>
          <w:tcPr>
            <w:tcW w:w="1160"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2023/12/13</w:t>
            </w:r>
          </w:p>
        </w:tc>
        <w:tc>
          <w:tcPr>
            <w:tcW w:w="1129" w:type="dxa"/>
            <w:noWrap w:val="0"/>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w:t>
            </w:r>
            <w:r>
              <w:rPr>
                <w:rFonts w:hint="eastAsia" w:ascii="Arial" w:hAnsi="Arial" w:eastAsia="宋体" w:cs="Arial"/>
                <w:bCs/>
                <w:sz w:val="18"/>
                <w:szCs w:val="18"/>
              </w:rPr>
              <w:t>1/14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4433"/>
      <w:bookmarkStart w:id="27" w:name="_Toc815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eastAsia="zh-CN"/>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ascii="Arial" w:hAnsi="Arial" w:cs="Arial"/>
          <w:b/>
          <w:bCs/>
          <w:sz w:val="24"/>
          <w:szCs w:val="24"/>
        </w:rPr>
      </w:pPr>
      <w:r>
        <w:rPr>
          <w:rFonts w:ascii="Arial" w:hAnsi="Arial" w:cs="Arial"/>
          <w:b/>
          <w:bCs/>
          <w:sz w:val="24"/>
          <w:szCs w:val="24"/>
        </w:rPr>
        <w:t>本期印章使用统计表</w:t>
      </w:r>
    </w:p>
    <w:tbl>
      <w:tblPr>
        <w:tblStyle w:val="7"/>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632"/>
        <w:gridCol w:w="4428"/>
        <w:gridCol w:w="930"/>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印鉴名称</w:t>
            </w:r>
          </w:p>
        </w:tc>
        <w:tc>
          <w:tcPr>
            <w:tcW w:w="1632"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用印事由</w:t>
            </w:r>
          </w:p>
        </w:tc>
        <w:tc>
          <w:tcPr>
            <w:tcW w:w="4428" w:type="dxa"/>
            <w:vAlign w:val="center"/>
          </w:tcPr>
          <w:p>
            <w:pPr>
              <w:jc w:val="center"/>
              <w:rPr>
                <w:rFonts w:hint="eastAsia" w:ascii="宋体" w:hAnsi="宋体" w:eastAsia="宋体" w:cs="宋体"/>
                <w:b/>
                <w:bCs/>
                <w:color w:val="000000"/>
                <w:sz w:val="18"/>
                <w:szCs w:val="18"/>
                <w:lang w:bidi="ar"/>
              </w:rPr>
            </w:pPr>
            <w:r>
              <w:rPr>
                <w:rFonts w:hint="eastAsia" w:ascii="宋体" w:hAnsi="宋体" w:eastAsia="宋体" w:cs="宋体"/>
                <w:b/>
                <w:bCs/>
                <w:sz w:val="18"/>
                <w:szCs w:val="18"/>
              </w:rPr>
              <w:t>用印材料及份数</w:t>
            </w:r>
          </w:p>
        </w:tc>
        <w:tc>
          <w:tcPr>
            <w:tcW w:w="930"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经办部门</w:t>
            </w:r>
          </w:p>
        </w:tc>
        <w:tc>
          <w:tcPr>
            <w:tcW w:w="62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1/01/04</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一份三方协议用印</w:t>
            </w:r>
          </w:p>
        </w:tc>
        <w:tc>
          <w:tcPr>
            <w:tcW w:w="4428" w:type="dxa"/>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三方协议书（重庆华硕建设有限公司进度款互换房产）（5份）</w:t>
            </w:r>
          </w:p>
        </w:tc>
        <w:tc>
          <w:tcPr>
            <w:tcW w:w="93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营销</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一份情况说明用印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关于重庆西永资金置换进入循环投资的操作情况说明（1份）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一份设计成果确认单用印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设计成果提交确认单（3份）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设计部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陈琴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办理新增及宽带等业务授权委托用印</w:t>
            </w:r>
          </w:p>
        </w:tc>
        <w:tc>
          <w:tcPr>
            <w:tcW w:w="44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授权委托书（1份）、范渝身份证复印件（1份）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范渝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一份三方协议书用印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三方协议书（重庆大墅园林景观工程有限公司进度款互换房产）（5份）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李铭予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晓岸云起项目引进建行、农行作为按揭银行合作事宜，相关资料用印</w:t>
            </w:r>
          </w:p>
        </w:tc>
        <w:tc>
          <w:tcPr>
            <w:tcW w:w="4428" w:type="dxa"/>
            <w:vAlign w:val="center"/>
          </w:tcPr>
          <w:p>
            <w:pPr>
              <w:widowControl/>
              <w:numPr>
                <w:ilvl w:val="0"/>
                <w:numId w:val="1"/>
              </w:numPr>
              <w:jc w:val="left"/>
              <w:rPr>
                <w:rFonts w:hint="eastAsia" w:ascii="Arial" w:hAnsi="Arial" w:cs="Arial"/>
                <w:bCs/>
                <w:sz w:val="18"/>
                <w:szCs w:val="18"/>
                <w:lang w:val="en-US" w:eastAsia="zh-CN"/>
              </w:rPr>
            </w:pPr>
            <w:r>
              <w:rPr>
                <w:rFonts w:hint="eastAsia" w:ascii="Arial" w:hAnsi="Arial" w:cs="Arial"/>
                <w:bCs/>
                <w:sz w:val="18"/>
                <w:szCs w:val="18"/>
                <w:lang w:val="en-US" w:eastAsia="zh-CN"/>
              </w:rPr>
              <w:t>按揭贷款申请书；2、营业执照；3、公司章程；4、股东会决议；5、资质证书；6、国有土地使用证；7、建设用地规划许可证；8、建筑工程规划许可证；9、建筑工程施工许可证；10、土地出让合同；11、投资备案证；12、近一年财务报表；13、出让金收据；14、征信查询授权书；15、法人身份证；16、总体规划图及楼盘现场照片；17、法定代表人证明书及个人简历</w:t>
            </w:r>
          </w:p>
          <w:p>
            <w:pPr>
              <w:widowControl/>
              <w:numPr>
                <w:ilvl w:val="0"/>
                <w:numId w:val="1"/>
              </w:numPr>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（建行、农行各2份）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一份合同终止协议用印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重庆佳兆业晓岸云起项目内渠人员外包服务合同终止协议（5份）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2021/01/05</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派遣服务合同（5份）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金伟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2021/01/06</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向兴业银行申请开发贷补交资料用印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佳兆业集团营业执照及法人身份证、渝煌达营业执照及法人身份证、暂定资质证书、2020年10月财务报表、2019年6月30日财务报表、2020年6月30日财务报表、合并资产负债表（各1份）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2021年度人力外包服务合同（5份）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行政部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余保玉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向山东高速提交的说明用印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情况说明（1份）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6份合同用印</w:t>
            </w:r>
          </w:p>
        </w:tc>
        <w:tc>
          <w:tcPr>
            <w:tcW w:w="44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重庆佳兆业晓岸云起售房部品牌墙包装合同（5份）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重庆佳兆业晓岸云起项目候车亭灯箱广告发布合同（5份）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重庆分公司晓岸云起项目媒体广告发布合同（5份）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重庆佳兆业晓岸云起项目工地围挡画面等零星物料制作合同（5份）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重庆佳兆业晓岸云起项目2020年开放活动合同（5份）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重庆佳兆业晓岸云起项目12月轻轨广告投放服务合同（5份）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2021/01/08</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确认函及进场通知书用印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关于重庆晓岸云起项目分销事宜的确认函（2份）、进场通知书（2份）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2021/01/08</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default" w:ascii="Arial" w:hAnsi="Arial" w:cs="Arial"/>
                <w:bCs/>
                <w:sz w:val="18"/>
                <w:szCs w:val="18"/>
                <w:lang w:val="en-US" w:eastAsia="zh-CN"/>
              </w:rPr>
            </w:pPr>
            <w:r>
              <w:rPr>
                <w:rFonts w:hint="eastAsia" w:ascii="Arial" w:hAnsi="Arial" w:cs="Arial"/>
                <w:bCs/>
                <w:sz w:val="18"/>
                <w:szCs w:val="18"/>
                <w:lang w:val="en-US" w:eastAsia="zh-CN"/>
              </w:rPr>
              <w:t>法人章</w:t>
            </w:r>
          </w:p>
        </w:tc>
        <w:tc>
          <w:tcPr>
            <w:tcW w:w="16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晓岸云起1期光大银行1.7亿元开发贷融资事项用印</w:t>
            </w:r>
          </w:p>
        </w:tc>
        <w:tc>
          <w:tcPr>
            <w:tcW w:w="44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1.固定资产暨项目融资借款合同；2.抵押合同；3.保证合同（佳兆业集团深圳有限公司）；4.财务监管协议；5.银企合作协议；6.承诺函；7.佳兆业深圳董事会决议；8.重庆渝煌达实业有限公司股东会决议；9.重庆佳兆业房地产开发有限公司股东决定；10.征信查询授权书；11.渝煌达的基础资料、业务申请书、借据、受托支付申请书及办理抵押解押所需相关资料等</w:t>
            </w:r>
          </w:p>
        </w:tc>
        <w:tc>
          <w:tcPr>
            <w:tcW w:w="93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融资部</w:t>
            </w:r>
          </w:p>
        </w:tc>
        <w:tc>
          <w:tcPr>
            <w:tcW w:w="62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1/01/11</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三份合同用印</w:t>
            </w:r>
          </w:p>
        </w:tc>
        <w:tc>
          <w:tcPr>
            <w:tcW w:w="4428" w:type="dxa"/>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重庆佳兆业晓岸云起项目LED灯幕广告投放服务合同（5份）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重庆佳兆业晓岸云起项目陈家桥轨道语音播报投放服务合同（5份）</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重庆佳兆业晓岸云起项目沙坪坝庆泰大厦裙楼楼顶户外大牌广告投放服务（5份）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确认函及进场通知书用印</w:t>
            </w:r>
          </w:p>
        </w:tc>
        <w:tc>
          <w:tcPr>
            <w:tcW w:w="44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关于重庆晓岸云起项目分销事宜的确认函（2份）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进场通知书（2份）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2021/01/12</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与山东高速签订补充协议用印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日照佳投企业管理服务中心（有限合伙）与重庆渝煌达实业有限公司、佳兆业集团（深圳）有限公司、重庆佳乐居实业有限公司、重庆鼎铸实业发展有限公司关于重庆沙坪坝西永板块项目的投资协议之补充协议（10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关于使用侯熠私账事项的说明用印</w:t>
            </w:r>
          </w:p>
        </w:tc>
        <w:tc>
          <w:tcPr>
            <w:tcW w:w="44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说明（1份）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建设工程监理合同备案表用印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重庆市建设工程监理合同备案表（5份）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朱静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晓岸云起1期3#、6#、7#、8#办理预售证相关资料用印</w:t>
            </w:r>
          </w:p>
        </w:tc>
        <w:tc>
          <w:tcPr>
            <w:tcW w:w="44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包括但不限于：重庆市商品房预售许可申请审批表、渝煌达营业执照副本、开发资质证书、授权委托书、经办人身份证-李航、西永土地出让合同、西永土地出让合同变更协议、西永晓岸云起1期土地证、晓岸云起1期建设工程规划许可证、建设工程技术经济指标计算书-晓岸云起1期、预售方案、预售资金监管协议、法人身份证、重庆市前期物业服务合同备案证明、晓岸云起1期总平图、关于佳兆业·晓岸云起小区门牌号的情况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晓岸云起项目围挡结算资料用印</w:t>
            </w:r>
          </w:p>
        </w:tc>
        <w:tc>
          <w:tcPr>
            <w:tcW w:w="44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工程竣工结算造价表-一式三联（1份）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竣工结算造价协议清单（1份）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成本部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王莎莎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规划放线服务协议（4份）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刘小倩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技术服务合同（9份）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刘小倩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光大银行开发贷款1.7亿提款事宜用印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贷款支付受托通知书（3份）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600份认购协议用印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佳兆业·晓岸云起认购协议（600份）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500份销售收据用印</w:t>
            </w:r>
          </w:p>
        </w:tc>
        <w:tc>
          <w:tcPr>
            <w:tcW w:w="44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销售收据（500份）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快递服务合同</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晓岸云起1期在网签系统建立楼盘相关资料用印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1.预测报告；2.坐落证明；3.工规证；4.施工证；5.《营业执照》、法人身份证、经办人身份证复印件；6.房地合一图；7.户型说明；8.国土证</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1/01/18</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办理预售监管账户POS机用印</w:t>
            </w:r>
          </w:p>
        </w:tc>
        <w:tc>
          <w:tcPr>
            <w:tcW w:w="4428" w:type="dxa"/>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渝煌达营业执照、法人身份证、经营场所门头照片和内景照片、光大银行开立单位人民币银行结算账户申请书（企业版）、中国光大银行特约商户情况调查表、中国光大银行特约商户申请表、中国光大银行客户信息查询和使用通知书、中国光大银行特约商户法定代表人（或负责人）信息查询及报送授权书、中国光大银行授权经办人信息查询授权书、中国光大银行特约商户合作协议书（三方）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综合</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刘筱芸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2021/01/18</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一份说明用印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关于佳兆业晓岸云起一、二期硫酸图重新盖章的说明（2份）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设计部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陈琴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晓岸云起一期二期物业专项维修资金建立楼盘所需资料用印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1、建盘明细表；2、沙坪坝区物业专项维修资金代管申报表；3、授权委托书；4、营业执照、法人身份证、经办人身份证复印件；5、坐落证明；6、物业备案证明；7、土地证；8、总平图；9、预测报告等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重庆佳兆业晓岸云起项目超市及社区巡展合同（5份）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鲁进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2021/01/19</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2021年1月纳税申报事宜用印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契税纳税申报表（2份）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唐凯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2021/01/20</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向山东高速提供情况说明用印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情况说明（1份）</w:t>
            </w:r>
          </w:p>
        </w:tc>
        <w:tc>
          <w:tcPr>
            <w:tcW w:w="93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综合部</w:t>
            </w:r>
          </w:p>
        </w:tc>
        <w:tc>
          <w:tcPr>
            <w:tcW w:w="62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刘筱芸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报质监站所需资料及监理单位资金监管协议承诺书用印</w:t>
            </w:r>
          </w:p>
        </w:tc>
        <w:tc>
          <w:tcPr>
            <w:tcW w:w="4428" w:type="dxa"/>
            <w:vAlign w:val="center"/>
          </w:tcPr>
          <w:p>
            <w:pPr>
              <w:widowControl/>
              <w:numPr>
                <w:ilvl w:val="0"/>
                <w:numId w:val="2"/>
              </w:numPr>
              <w:jc w:val="left"/>
              <w:rPr>
                <w:rFonts w:hint="eastAsia" w:ascii="Arial" w:hAnsi="Arial" w:cs="Arial"/>
                <w:bCs/>
                <w:sz w:val="18"/>
                <w:szCs w:val="18"/>
                <w:lang w:val="en-US" w:eastAsia="zh-CN"/>
              </w:rPr>
            </w:pPr>
            <w:r>
              <w:rPr>
                <w:rFonts w:hint="eastAsia" w:ascii="Arial" w:hAnsi="Arial" w:cs="Arial"/>
                <w:bCs/>
                <w:sz w:val="18"/>
                <w:szCs w:val="18"/>
                <w:lang w:val="en-US" w:eastAsia="zh-CN"/>
              </w:rPr>
              <w:t>工程参建单位责任人员名单（一期、二期）（12份）</w:t>
            </w:r>
          </w:p>
          <w:p>
            <w:pPr>
              <w:widowControl/>
              <w:numPr>
                <w:ilvl w:val="0"/>
                <w:numId w:val="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建设单位法人授权书（一期、二期）（12份）</w:t>
            </w:r>
          </w:p>
          <w:p>
            <w:pPr>
              <w:widowControl/>
              <w:numPr>
                <w:ilvl w:val="0"/>
                <w:numId w:val="2"/>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工程开工报告（一期、二期）（12份）</w:t>
            </w:r>
          </w:p>
          <w:p>
            <w:pPr>
              <w:widowControl/>
              <w:numPr>
                <w:ilvl w:val="0"/>
                <w:numId w:val="0"/>
              </w:numPr>
              <w:ind w:left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4、承诺书（资金监管）（1份）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两份承诺书用印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承诺书（到家了）（2份）、承诺书（闹海）（2份）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办理新网签预告登记业务用印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 1、备案情况说明；2、项目信息表；3、授权委托书；4、《营业执照》、法人身份证、经办人身份证复印件</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两份分销合同用印</w:t>
            </w:r>
          </w:p>
        </w:tc>
        <w:tc>
          <w:tcPr>
            <w:tcW w:w="44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重庆佳兆业晓岸云起项目2021年1-3月分销服务合同（闹海）（5份）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重庆佳兆业晓岸云起项目2021年1-3月分销服务合同（5份）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向富滇银行提供西永晓岸云起二期开发贷申报资料用印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营业执照、法人身份证、法人代表证明书、财务报表、项目五证、土地出让合同及相关票据、环评登记表、股权结构情况、征信查询授权书、授权业务申请书、贷款承诺函等相关基础资料</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9"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2021/01/22</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西永项目“项目启动会-产品定位报告”工作确认函的用印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确认函（2份）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rPr>
              <w:t>202</w:t>
            </w:r>
            <w:r>
              <w:rPr>
                <w:rFonts w:hint="eastAsia" w:ascii="Arial" w:hAnsi="Arial" w:cs="Arial"/>
                <w:bCs/>
                <w:sz w:val="18"/>
                <w:szCs w:val="18"/>
                <w:lang w:val="en-US" w:eastAsia="zh-CN"/>
              </w:rPr>
              <w:t>1/01/25</w:t>
            </w:r>
          </w:p>
        </w:tc>
        <w:tc>
          <w:tcPr>
            <w:tcW w:w="776" w:type="dxa"/>
            <w:vAlign w:val="center"/>
          </w:tcPr>
          <w:p>
            <w:pPr>
              <w:widowControl/>
              <w:spacing w:line="240" w:lineRule="auto"/>
              <w:jc w:val="center"/>
              <w:rPr>
                <w:rFonts w:hint="eastAsia" w:ascii="Arial" w:hAnsi="Arial" w:eastAsia="宋体" w:cs="Arial"/>
                <w:bCs/>
                <w:sz w:val="18"/>
                <w:szCs w:val="18"/>
              </w:rPr>
            </w:pPr>
            <w:r>
              <w:rPr>
                <w:rFonts w:hint="eastAsia" w:ascii="Arial" w:hAnsi="Arial" w:eastAsia="宋体" w:cs="Arial"/>
                <w:bCs/>
                <w:sz w:val="18"/>
                <w:szCs w:val="18"/>
                <w:lang w:val="en-US" w:eastAsia="zh-CN"/>
              </w:rPr>
              <w:t>公</w:t>
            </w:r>
            <w:r>
              <w:rPr>
                <w:rFonts w:hint="eastAsia" w:ascii="Arial" w:hAnsi="Arial" w:eastAsia="宋体" w:cs="Arial"/>
                <w:bCs/>
                <w:sz w:val="18"/>
                <w:szCs w:val="18"/>
              </w:rPr>
              <w:t>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两份三方协议终止协议用印</w:t>
            </w:r>
          </w:p>
        </w:tc>
        <w:tc>
          <w:tcPr>
            <w:tcW w:w="4428" w:type="dxa"/>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三方协议书（重庆大墅园林景观工程有限公司进度款互换房产）终止协议、三方协议书（重庆长厦安基建筑设计有限公司进度款互换房产）终止协议</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w:t>
            </w:r>
            <w:r>
              <w:rPr>
                <w:rFonts w:hint="eastAsia" w:ascii="Arial" w:hAnsi="Arial" w:cs="Arial"/>
                <w:bCs/>
                <w:sz w:val="18"/>
                <w:szCs w:val="18"/>
              </w:rPr>
              <w:t>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2021/01/25</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两份销售任务确认函用印</w:t>
            </w:r>
          </w:p>
        </w:tc>
        <w:tc>
          <w:tcPr>
            <w:tcW w:w="44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销售任务确认函（到家了）（2份）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销售任务确认函（闹海科技）（2份）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关于提前归还山东高速1.7亿元贷款的申请用印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提前归还贷款的申请（1份）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2021/01/27</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办理晓岸云起预售资金监管额核定手续相关资料用印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预售资金监管额核定申请表（3、6、7#楼）、施工许可证、预售许可证（晓岸云起1期3、6、7#楼）（各1份）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2021/01/27</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晓岸云起项目按揭回款已引入邮政、建行，现签订按揭合作协议相关资料用印</w:t>
            </w:r>
          </w:p>
        </w:tc>
        <w:tc>
          <w:tcPr>
            <w:tcW w:w="4428" w:type="dxa"/>
            <w:vAlign w:val="center"/>
          </w:tcPr>
          <w:p>
            <w:pPr>
              <w:widowControl/>
              <w:numPr>
                <w:ilvl w:val="0"/>
                <w:numId w:val="3"/>
              </w:numPr>
              <w:jc w:val="left"/>
              <w:rPr>
                <w:rFonts w:hint="eastAsia" w:ascii="Arial" w:hAnsi="Arial" w:cs="Arial"/>
                <w:bCs/>
                <w:sz w:val="18"/>
                <w:szCs w:val="18"/>
                <w:lang w:val="en-US" w:eastAsia="zh-CN"/>
              </w:rPr>
            </w:pPr>
            <w:r>
              <w:rPr>
                <w:rFonts w:hint="eastAsia" w:ascii="Arial" w:hAnsi="Arial" w:cs="Arial"/>
                <w:bCs/>
                <w:sz w:val="18"/>
                <w:szCs w:val="18"/>
                <w:lang w:val="en-US" w:eastAsia="zh-CN"/>
              </w:rPr>
              <w:t>开发商合作及担保协议（4份）</w:t>
            </w:r>
          </w:p>
          <w:p>
            <w:pPr>
              <w:widowControl/>
              <w:numPr>
                <w:ilvl w:val="0"/>
                <w:numId w:val="3"/>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开发商合作补充协议（4份）</w:t>
            </w:r>
          </w:p>
          <w:p>
            <w:pPr>
              <w:widowControl/>
              <w:numPr>
                <w:ilvl w:val="0"/>
                <w:numId w:val="3"/>
              </w:numPr>
              <w:ind w:left="0" w:leftChars="0" w:firstLine="0" w:firstLineChars="0"/>
              <w:jc w:val="left"/>
              <w:rPr>
                <w:rFonts w:hint="eastAsia" w:ascii="Arial" w:hAnsi="Arial" w:cs="Arial"/>
                <w:bCs/>
                <w:sz w:val="18"/>
                <w:szCs w:val="18"/>
                <w:lang w:val="en-US" w:eastAsia="zh-CN"/>
              </w:rPr>
            </w:pPr>
            <w:r>
              <w:rPr>
                <w:rFonts w:hint="eastAsia" w:ascii="Arial" w:hAnsi="Arial" w:cs="Arial"/>
                <w:bCs/>
                <w:sz w:val="18"/>
                <w:szCs w:val="18"/>
                <w:lang w:val="en-US" w:eastAsia="zh-CN"/>
              </w:rPr>
              <w:t>合作机构股东会（董事会）决议（4份）</w:t>
            </w:r>
          </w:p>
          <w:p>
            <w:pPr>
              <w:widowControl/>
              <w:numPr>
                <w:ilvl w:val="0"/>
                <w:numId w:val="3"/>
              </w:numPr>
              <w:ind w:left="0" w:leftChars="0" w:firstLine="0" w:firstLineChars="0"/>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个人住房（商业用房）借款最高额保证合同（3份）</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引进兴业、汉口银行为按揭银行合作事宜用印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公司章程、股东会决议、资质证书、国有土地使用证、建设用地规划许可证、建筑工程规划许可证、建筑工程施工许可证、土地出让合同、投资备案证、近一年财务报表及12月财务附注、出让金收据、征信查询授权书、法人身份证、总体规划图及楼盘现场照片、法定代表人证明书及个人简历、预售许可证正副本、兴业银行按揭贷款业务合作协议、汉口银行个人住房按揭贷款合作项目审批书、汉口银行按揭贷款业务项目合作协议等</w:t>
            </w:r>
          </w:p>
        </w:tc>
        <w:tc>
          <w:tcPr>
            <w:tcW w:w="930" w:type="dxa"/>
            <w:vAlign w:val="center"/>
          </w:tcPr>
          <w:p>
            <w:pPr>
              <w:widowControl/>
              <w:jc w:val="both"/>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2021/01/29</w:t>
            </w:r>
          </w:p>
        </w:tc>
        <w:tc>
          <w:tcPr>
            <w:tcW w:w="776" w:type="dxa"/>
            <w:vAlign w:val="center"/>
          </w:tcPr>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一份合作协议用印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“家庭消费贷”项目合作协议书</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程雪康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一份补充协议用印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《重庆佳兆业晓岸云起项目展示区园林景观工程施工合同》补充协议（一）</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2021/01/29</w:t>
            </w:r>
          </w:p>
        </w:tc>
        <w:tc>
          <w:tcPr>
            <w:tcW w:w="776" w:type="dxa"/>
            <w:vAlign w:val="center"/>
          </w:tcPr>
          <w:p>
            <w:pPr>
              <w:widowControl/>
              <w:spacing w:line="240" w:lineRule="auto"/>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spacing w:line="240" w:lineRule="auto"/>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6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申请公积金贷款事项用印</w:t>
            </w:r>
          </w:p>
        </w:tc>
        <w:tc>
          <w:tcPr>
            <w:tcW w:w="44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 重庆市住房公积金管理中心个贷单位用户申请表、重庆市住房公积金管理中心贷款楼盘申请表、重庆市住房公积金管理中心个贷项目申请表、“三证合一”企业法人营业执照正副本、法人代表身份证、房地产开发资质证书、企业征信查询授权书、企业近一年财务年报及近3个月内财务报表、重庆市房地产权证、项目投资备案登记证、建设用地规划许可证、建设工程规划许可证、建筑工程施工许可证、商品房销（预）售许可证等</w:t>
            </w:r>
          </w:p>
        </w:tc>
        <w:tc>
          <w:tcPr>
            <w:tcW w:w="93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c>
          <w:tcPr>
            <w:tcW w:w="62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r>
    </w:tbl>
    <w:p>
      <w:pPr>
        <w:spacing w:line="360" w:lineRule="auto"/>
        <w:jc w:val="both"/>
        <w:rPr>
          <w:rFonts w:hint="eastAsia" w:ascii="宋体" w:hAnsi="宋体" w:cs="宋体"/>
          <w:bCs/>
          <w:kern w:val="44"/>
          <w:lang w:val="en-US" w:eastAsia="zh-CN"/>
        </w:rPr>
      </w:pPr>
    </w:p>
    <w:p>
      <w:pPr>
        <w:keepNext w:val="0"/>
        <w:keepLines w:val="0"/>
        <w:pageBreakBefore w:val="0"/>
        <w:widowControl w:val="0"/>
        <w:kinsoku/>
        <w:wordWrap/>
        <w:overflowPunct/>
        <w:topLinePunct w:val="0"/>
        <w:autoSpaceDE/>
        <w:autoSpaceDN/>
        <w:bidi w:val="0"/>
        <w:adjustRightInd w:val="0"/>
        <w:snapToGrid w:val="0"/>
        <w:spacing w:before="240" w:beforeLines="100"/>
        <w:contextualSpacing/>
        <w:jc w:val="center"/>
        <w:textAlignment w:val="auto"/>
        <w:outlineLvl w:val="1"/>
        <w:rPr>
          <w:rFonts w:hint="eastAsia" w:ascii="宋体" w:hAnsi="宋体" w:cs="宋体"/>
          <w:bCs/>
          <w:kern w:val="44"/>
          <w:sz w:val="24"/>
          <w:szCs w:val="24"/>
        </w:rPr>
      </w:pPr>
      <w:bookmarkStart w:id="28" w:name="_Toc5771"/>
      <w:r>
        <w:rPr>
          <w:rFonts w:hint="eastAsia" w:ascii="宋体" w:hAnsi="宋体" w:cs="宋体"/>
          <w:b/>
          <w:sz w:val="24"/>
          <w:szCs w:val="24"/>
        </w:rPr>
        <w:t>印章证照外出使用情况表</w:t>
      </w:r>
      <w:bookmarkEnd w:id="28"/>
    </w:p>
    <w:tbl>
      <w:tblPr>
        <w:tblStyle w:val="7"/>
        <w:tblW w:w="9348" w:type="dxa"/>
        <w:tblInd w:w="1" w:type="dxa"/>
        <w:tblLayout w:type="fixed"/>
        <w:tblCellMar>
          <w:top w:w="15" w:type="dxa"/>
          <w:left w:w="15" w:type="dxa"/>
          <w:bottom w:w="15" w:type="dxa"/>
          <w:right w:w="15" w:type="dxa"/>
        </w:tblCellMar>
      </w:tblPr>
      <w:tblGrid>
        <w:gridCol w:w="972"/>
        <w:gridCol w:w="3661"/>
        <w:gridCol w:w="2207"/>
        <w:gridCol w:w="1116"/>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外出日期</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事由</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印鉴证照名称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经办人</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lang w:bidi="ar"/>
              </w:rPr>
              <w:t>部门</w:t>
            </w:r>
          </w:p>
        </w:tc>
      </w:tr>
      <w:tr>
        <w:tblPrEx>
          <w:tblCellMar>
            <w:top w:w="15" w:type="dxa"/>
            <w:left w:w="15" w:type="dxa"/>
            <w:bottom w:w="15" w:type="dxa"/>
            <w:right w:w="15" w:type="dxa"/>
          </w:tblCellMar>
        </w:tblPrEx>
        <w:trPr>
          <w:trHeight w:val="1038"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2021/01/04</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西永晓岸云起项目一期正在办理预售监管建档事宜，需借阅建设用地规划许可证及建设工程规划许可证（因证照需让重庆市住房和城乡建设委员会工作人员审核，不能当天拿回）</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重庆渝煌达实业有限公司建设用地规划许可证、建设工程规划许可证</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重庆市住房和城乡建设委员会（渝中区鹅岭）</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李航</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2021/01/06</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重庆渝煌达实业有限公司“佳兆业·晓岸云起”项目，因按揭回款需要引入中国邮政储蓄银行大渡口支行、重庆农村商业银行大渡口支行作为按揭合作银行，已签订按揭合作协议；因渝煌达在光大银行重庆分行申请开发贷，现申请重庆渝煌达实业有限公司在光大银行沙坪坝支行开立一个专用户作为预售资金监管户</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bidi="ar"/>
              </w:rPr>
              <w:t>重庆渝煌达实业有限公司公章、法人章、财务章；重庆渝煌达实业有限公司营业执照正副本</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光大银行沙坪坝支行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崔海燕</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sz w:val="18"/>
                <w:szCs w:val="18"/>
                <w:lang w:val="en-US" w:eastAsia="zh-CN" w:bidi="ar"/>
              </w:rPr>
            </w:pPr>
            <w:r>
              <w:rPr>
                <w:rFonts w:hint="eastAsia" w:ascii="宋体" w:hAnsi="宋体" w:cs="宋体"/>
                <w:b w:val="0"/>
                <w:bCs/>
                <w:sz w:val="18"/>
                <w:szCs w:val="18"/>
                <w:lang w:val="en-US" w:eastAsia="zh-CN" w:bidi="ar"/>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2021/01/12</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2021年1月6日前往光大银行沙坪坝支行开立预售资金监管账户事宜，开立了一般账户，现需前去光大银行办理把一般户转为预售户，外带渝煌达公章、法人章、财务章以及渝煌达营业执照正副本。另：项目公司于2020年11月18日办理银企直联业务时，购买了一个支付密码器，当时已放进保险柜共管，现项目公司需把新开立的光大银行账户加挂于此支付密码器上，之后用于支票支付使用，故申请外借支付密码器</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重庆渝煌达实业有限公司公章、法人章、财务章，渝煌达营业执照正副本，支付密码器</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光大银行沙坪坝支行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因项目公司办理西永项目1期光大银行开发贷抵押及解押，故需外借渝煌达公章、法人章，晓岸云起1期土地</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重庆渝煌达实业有限公司公章、法人章，晓岸云起1期土地证</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沙坪坝不动产登记中心</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CellMar>
            <w:top w:w="15" w:type="dxa"/>
            <w:left w:w="15" w:type="dxa"/>
            <w:bottom w:w="15" w:type="dxa"/>
            <w:right w:w="15" w:type="dxa"/>
          </w:tblCellMar>
        </w:tblPrEx>
        <w:trPr>
          <w:trHeight w:val="197"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2021/01/15</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项目，因按揭回款需要引入中国邮政储蓄银行大渡口支行、重庆农村商业银行大渡口支行作为按揭合作银行，已签订按揭合作协议；现需前往中国邮政储蓄银行大渡口支行、重庆农村商业银行大渡口支行各开立一个一般账户作为按揭回款户，申请外带渝煌达公章、法人章、财务章以及营业执照正副本</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重庆渝煌达实业有限公司公章、法人章、财务章；重庆渝煌达实业有限公司营业执照正副本</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邮政大渡口支行、农商行大渡口支行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2021/01/18</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因项目公司佳兆业·晓岸云起项目3、6、7、8#楼办理预售许可证，需借阅渝煌达营业执照副本、不动产权证书（晓岸云起1期），建设工程规划许可证、经济指标数、总平图（晓岸云起1期）原件做办证要件，因市建委需要审核原件，故不能当天拿回</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重庆渝煌达实业有限公司营业执照副本、不动产权证书（晓岸云起1期），建设工程规划许可证、经济指标书、总平图（晓岸云起1期）</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重庆市住房和城乡建设委员会</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2021/01/22</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晓岸云起项目1期即将开盘，为开通3、6、7号楼网签，需借阅渝煌达不动产权证书（晓岸云起1期），建设工程规划许可证、经济指标书（晓岸云起1期）、预售许可证（晓岸云起1期3、6、7#楼）原件做为开通网签的相关要件</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重庆渝煌达实业有限公司不动产权证书（晓岸云起1期），建设工程规划许可证、经济指标书（晓岸云起1期）、预售许可证（晓岸云起1期3、6、7#楼）</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向念</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2021/01/26</w:t>
            </w:r>
          </w:p>
        </w:tc>
        <w:tc>
          <w:tcPr>
            <w:tcW w:w="366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重庆市建委“关于印发《重庆市商品房预售资金首付看使用监管实施细则》的通知”中要求：首付款的使用监管实行政府指导、银行监管、多方监督、专款专用，预售项目首付款使用监管实行建档登记制度；开发企业在取得预售证后20日内，应以一个预售许可证为单位，在预售许可证载明的预售资金监管账户下设立子账户，故需外借渝煌达公章、法人章、财务章、营业执照正副本、预售许可证（晓岸云起1期3、6、7#楼）前往光大银行沙坪坝支行办理子账户事宜</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重庆渝煌达实业有限公司公章、法人章、财务章、营业执照正副本、预售许可证（晓岸云起1期3、6、7#楼）</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光大银行沙坪坝支行</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bl>
    <w:p>
      <w:pPr>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25379"/>
      <w:bookmarkStart w:id="30" w:name="_Toc10510"/>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1</w:t>
      </w:r>
      <w:r>
        <w:rPr>
          <w:rFonts w:hint="eastAsia" w:ascii="Arial" w:hAnsi="Arial" w:eastAsia="宋体" w:cs="Arial"/>
          <w:bCs/>
          <w:kern w:val="44"/>
        </w:rPr>
        <w:t>月</w:t>
      </w:r>
      <w:r>
        <w:rPr>
          <w:rFonts w:hint="eastAsia" w:ascii="Arial" w:hAnsi="Arial" w:cs="Arial"/>
          <w:bCs/>
          <w:kern w:val="44"/>
          <w:lang w:val="en-US" w:eastAsia="zh-CN"/>
        </w:rPr>
        <w:t>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年1月</w:t>
      </w:r>
      <w:r>
        <w:rPr>
          <w:rFonts w:hint="eastAsia" w:ascii="Arial" w:hAnsi="Arial" w:eastAsia="宋体" w:cs="Arial"/>
          <w:bCs/>
          <w:kern w:val="44"/>
          <w:lang w:val="en-US" w:eastAsia="zh-CN"/>
        </w:rPr>
        <w:t>3</w:t>
      </w:r>
      <w:r>
        <w:rPr>
          <w:rFonts w:hint="eastAsia" w:ascii="Arial" w:hAnsi="Arial" w:cs="Arial"/>
          <w:bCs/>
          <w:kern w:val="44"/>
          <w:lang w:val="en-US" w:eastAsia="zh-CN"/>
        </w:rPr>
        <w:t>1</w:t>
      </w:r>
      <w:r>
        <w:rPr>
          <w:rFonts w:hint="eastAsia" w:ascii="Arial" w:hAnsi="Arial" w:eastAsia="宋体" w:cs="Arial"/>
          <w:bCs/>
          <w:kern w:val="44"/>
        </w:rPr>
        <w:t>日期</w:t>
      </w:r>
      <w:r>
        <w:rPr>
          <w:rFonts w:hint="eastAsia" w:ascii="宋体" w:hAnsi="宋体" w:eastAsia="宋体" w:cs="宋体"/>
          <w:bCs/>
          <w:kern w:val="44"/>
        </w:rPr>
        <w:t>间，项目公司共签订合同</w:t>
      </w:r>
      <w:r>
        <w:rPr>
          <w:rFonts w:hint="default" w:ascii="Arial" w:hAnsi="Arial" w:cs="Arial"/>
          <w:bCs/>
          <w:kern w:val="44"/>
          <w:lang w:val="en-US" w:eastAsia="zh-CN"/>
        </w:rPr>
        <w:t>2</w:t>
      </w:r>
      <w:r>
        <w:rPr>
          <w:rFonts w:hint="eastAsia" w:ascii="Arial" w:hAnsi="Arial" w:cs="Arial"/>
          <w:bCs/>
          <w:kern w:val="44"/>
          <w:lang w:val="en-US" w:eastAsia="zh-CN"/>
        </w:rPr>
        <w:t>1</w:t>
      </w:r>
      <w:r>
        <w:rPr>
          <w:rFonts w:hint="eastAsia" w:ascii="宋体" w:hAnsi="宋体" w:eastAsia="宋体" w:cs="宋体"/>
          <w:bCs/>
          <w:kern w:val="44"/>
        </w:rPr>
        <w:t>份。</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2020</w:t>
      </w:r>
      <w:r>
        <w:rPr>
          <w:rFonts w:hint="eastAsia" w:ascii="宋体" w:hAnsi="宋体" w:eastAsia="宋体" w:cs="宋体"/>
          <w:b/>
          <w:bCs/>
          <w:sz w:val="24"/>
          <w:szCs w:val="32"/>
        </w:rPr>
        <w:t>年</w:t>
      </w:r>
      <w:r>
        <w:rPr>
          <w:rFonts w:hint="default" w:ascii="Arial" w:hAnsi="Arial" w:eastAsia="宋体" w:cs="Arial"/>
          <w:b/>
          <w:bCs/>
          <w:sz w:val="24"/>
          <w:szCs w:val="32"/>
          <w:lang w:val="en-US" w:eastAsia="zh-CN"/>
        </w:rPr>
        <w:t>11</w:t>
      </w:r>
      <w:r>
        <w:rPr>
          <w:rFonts w:hint="eastAsia" w:ascii="Arial" w:hAnsi="Arial" w:eastAsia="宋体" w:cs="Arial"/>
          <w:b/>
          <w:bCs/>
          <w:sz w:val="24"/>
          <w:szCs w:val="32"/>
        </w:rPr>
        <w:t>月</w:t>
      </w:r>
      <w:r>
        <w:rPr>
          <w:rFonts w:hint="eastAsia" w:ascii="宋体" w:hAnsi="宋体" w:eastAsia="宋体" w:cs="宋体"/>
          <w:b/>
          <w:bCs/>
          <w:sz w:val="24"/>
          <w:szCs w:val="32"/>
        </w:rPr>
        <w:t>合同签订情况</w:t>
      </w:r>
      <w:bookmarkEnd w:id="31"/>
    </w:p>
    <w:tbl>
      <w:tblPr>
        <w:tblStyle w:val="7"/>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629"/>
        <w:gridCol w:w="1627"/>
        <w:gridCol w:w="3053"/>
        <w:gridCol w:w="1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879"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878"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1647"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84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lang w:val="en-US" w:eastAsia="zh-CN"/>
              </w:rPr>
              <w:t xml:space="preserve">   </w:t>
            </w:r>
            <w:r>
              <w:rPr>
                <w:rFonts w:hint="eastAsia" w:ascii="宋体" w:hAnsi="宋体" w:eastAsia="宋体" w:cs="宋体"/>
                <w:b/>
                <w:bCs/>
                <w:color w:val="000000"/>
                <w:kern w:val="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val="en-US" w:eastAsia="zh-CN" w:bidi="ar"/>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2021/01/05</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乙方：重庆华硕建设有限公司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丙方：重庆鼎铸实业发展有限公司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三方协议书（重庆华硕建设有限公司进度款互换房产）</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default" w:ascii="Arial" w:hAnsi="Arial" w:cs="Arial"/>
                <w:b w:val="0"/>
                <w:bCs/>
                <w:sz w:val="18"/>
                <w:szCs w:val="18"/>
              </w:rPr>
              <w:t>甲方、乙方签订的《重庆佳兆业晓岸云起（西永）一标段主体工程施工补充合同》，现丙方同意以其</w:t>
            </w:r>
            <w:r>
              <w:rPr>
                <w:rFonts w:hint="eastAsia" w:ascii="Arial" w:hAnsi="Arial" w:cs="Arial"/>
                <w:b w:val="0"/>
                <w:bCs/>
                <w:sz w:val="18"/>
                <w:szCs w:val="18"/>
                <w:lang w:val="en-US" w:eastAsia="zh-CN"/>
              </w:rPr>
              <w:t>所</w:t>
            </w:r>
            <w:r>
              <w:rPr>
                <w:rFonts w:hint="default" w:ascii="Arial" w:hAnsi="Arial" w:cs="Arial"/>
                <w:b w:val="0"/>
                <w:bCs/>
                <w:sz w:val="18"/>
                <w:szCs w:val="18"/>
              </w:rPr>
              <w:t>开发的位于重庆市江津区的“重</w:t>
            </w:r>
            <w:r>
              <w:rPr>
                <w:rFonts w:hint="eastAsia" w:ascii="Arial" w:hAnsi="Arial" w:cs="Arial"/>
                <w:b w:val="0"/>
                <w:bCs/>
                <w:sz w:val="18"/>
                <w:szCs w:val="18"/>
                <w:lang w:val="en-US" w:eastAsia="zh-CN"/>
              </w:rPr>
              <w:t>庆</w:t>
            </w:r>
            <w:r>
              <w:rPr>
                <w:rFonts w:hint="default" w:ascii="Arial" w:hAnsi="Arial" w:cs="Arial"/>
                <w:b w:val="0"/>
                <w:bCs/>
                <w:sz w:val="18"/>
                <w:szCs w:val="18"/>
              </w:rPr>
              <w:t>佳兆业篆山熙园项目”项目商品房58套（均为按揭付款）抵扣甲方应向乙方支付的工程款。</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cs="Arial"/>
                <w:b w:val="0"/>
                <w:bCs/>
                <w:sz w:val="18"/>
                <w:szCs w:val="18"/>
              </w:rPr>
            </w:pPr>
            <w:r>
              <w:rPr>
                <w:rFonts w:hint="default" w:ascii="Arial" w:hAnsi="Arial" w:cs="Arial"/>
                <w:b w:val="0"/>
                <w:bCs/>
                <w:sz w:val="18"/>
                <w:szCs w:val="18"/>
              </w:rPr>
              <w:t>6</w:t>
            </w:r>
            <w:r>
              <w:rPr>
                <w:rFonts w:hint="eastAsia" w:ascii="Arial" w:hAnsi="Arial" w:cs="Arial"/>
                <w:b w:val="0"/>
                <w:bCs/>
                <w:sz w:val="18"/>
                <w:szCs w:val="18"/>
                <w:lang w:val="en-US" w:eastAsia="zh-CN"/>
              </w:rPr>
              <w:t>,</w:t>
            </w:r>
            <w:r>
              <w:rPr>
                <w:rFonts w:hint="default" w:ascii="Arial" w:hAnsi="Arial" w:cs="Arial"/>
                <w:b w:val="0"/>
                <w:bCs/>
                <w:sz w:val="18"/>
                <w:szCs w:val="18"/>
              </w:rPr>
              <w:t>544</w:t>
            </w:r>
            <w:r>
              <w:rPr>
                <w:rFonts w:hint="eastAsia" w:ascii="Arial" w:hAnsi="Arial" w:cs="Arial"/>
                <w:b w:val="0"/>
                <w:bCs/>
                <w:sz w:val="18"/>
                <w:szCs w:val="18"/>
                <w:lang w:val="en-US" w:eastAsia="zh-CN"/>
              </w:rPr>
              <w:t>,</w:t>
            </w:r>
            <w:r>
              <w:rPr>
                <w:rFonts w:hint="default" w:ascii="Arial" w:hAnsi="Arial" w:cs="Arial"/>
                <w:b w:val="0"/>
                <w:bCs/>
                <w:sz w:val="18"/>
                <w:szCs w:val="18"/>
              </w:rPr>
              <w:t>138</w:t>
            </w:r>
            <w:r>
              <w:rPr>
                <w:rFonts w:hint="eastAsia" w:ascii="Arial" w:hAnsi="Arial" w:cs="Arial"/>
                <w:b w:val="0"/>
                <w:bCs/>
                <w:sz w:val="18"/>
                <w:szCs w:val="18"/>
                <w:lang w:val="en-US" w:eastAsia="zh-CN"/>
              </w:rPr>
              <w:t>.00</w:t>
            </w:r>
            <w:r>
              <w:rPr>
                <w:rFonts w:hint="default" w:ascii="Arial" w:hAnsi="Arial" w:cs="Arial"/>
                <w:b w:val="0"/>
                <w:bCs/>
                <w:sz w:val="18"/>
                <w:szCs w:val="18"/>
              </w:rPr>
              <w:t>元</w:t>
            </w:r>
          </w:p>
          <w:p>
            <w:pPr>
              <w:widowControl/>
              <w:jc w:val="right"/>
              <w:rPr>
                <w:rFonts w:hint="default" w:ascii="Arial" w:hAnsi="Arial" w:eastAsia="宋体" w:cs="Arial"/>
                <w:b w:val="0"/>
                <w:bCs/>
                <w:sz w:val="18"/>
                <w:szCs w:val="18"/>
                <w:lang w:val="en-US" w:eastAsia="zh-CN" w:bidi="ar-SA"/>
              </w:rPr>
            </w:pPr>
            <w:r>
              <w:rPr>
                <w:rFonts w:hint="default" w:ascii="Arial" w:hAnsi="Arial" w:cs="Arial"/>
                <w:b w:val="0"/>
                <w:bCs/>
                <w:sz w:val="18"/>
                <w:szCs w:val="18"/>
              </w:rPr>
              <w:t>（本次抵款金额）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2021/01/05</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cs="宋体"/>
                <w:b w:val="0"/>
                <w:bCs/>
                <w:sz w:val="18"/>
                <w:szCs w:val="18"/>
              </w:rPr>
            </w:pPr>
            <w:r>
              <w:rPr>
                <w:rFonts w:hint="eastAsia" w:ascii="宋体" w:hAnsi="宋体" w:cs="宋体"/>
                <w:b w:val="0"/>
                <w:bCs/>
                <w:sz w:val="18"/>
                <w:szCs w:val="18"/>
              </w:rPr>
              <w:t>甲方：重庆渝煌达实业有限公司</w:t>
            </w:r>
          </w:p>
          <w:p>
            <w:pPr>
              <w:widowControl/>
              <w:jc w:val="center"/>
              <w:rPr>
                <w:rFonts w:hint="eastAsia" w:ascii="宋体" w:hAnsi="宋体" w:cs="宋体"/>
                <w:b w:val="0"/>
                <w:bCs/>
                <w:sz w:val="18"/>
                <w:szCs w:val="18"/>
              </w:rPr>
            </w:pPr>
            <w:r>
              <w:rPr>
                <w:rFonts w:hint="eastAsia" w:ascii="宋体" w:hAnsi="宋体" w:cs="宋体"/>
                <w:b w:val="0"/>
                <w:bCs/>
                <w:sz w:val="18"/>
                <w:szCs w:val="18"/>
              </w:rPr>
              <w:t>乙方：重庆大墅园林景观工程有限公司</w:t>
            </w:r>
          </w:p>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丙方：重庆鼎铸实业发展有限公司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三方协议书（重庆大墅园林景观工程有限公司进度款互换房产）</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甲方、乙方签订的《重庆佳兆业晓岸云起项目展示区园林景观工程施工合同》，现丙方同意以其所开发的位于重庆市江津区的“重庆佳兆业篆山熙园项目”项目商品房20套首付款金额（按揭付款）抵扣甲方应向乙方支付的工程款。</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cs="Arial"/>
                <w:b w:val="0"/>
                <w:bCs/>
                <w:sz w:val="18"/>
                <w:szCs w:val="18"/>
              </w:rPr>
            </w:pPr>
            <w:r>
              <w:rPr>
                <w:rFonts w:hint="eastAsia" w:ascii="Arial" w:hAnsi="Arial" w:cs="Arial"/>
                <w:b w:val="0"/>
                <w:bCs/>
                <w:sz w:val="18"/>
                <w:szCs w:val="18"/>
              </w:rPr>
              <w:t>2,174,878.00元</w:t>
            </w:r>
          </w:p>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rPr>
              <w:t>（本次抵款金额）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2021/01/06</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宋体" w:hAnsi="宋体" w:eastAsia="宋体" w:cs="宋体"/>
                <w:b w:val="0"/>
                <w:bCs/>
                <w:sz w:val="18"/>
                <w:szCs w:val="18"/>
                <w:lang w:val="en-US" w:eastAsia="zh-CN" w:bidi="ar-SA"/>
              </w:rPr>
            </w:pPr>
            <w:r>
              <w:rPr>
                <w:rFonts w:hint="eastAsia" w:ascii="宋体" w:hAnsi="宋体" w:cs="宋体"/>
                <w:b w:val="0"/>
                <w:bCs/>
                <w:sz w:val="18"/>
                <w:szCs w:val="18"/>
              </w:rPr>
              <w:t>重庆怡卓人力资源管理有限公司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派遣服务合同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rPr>
              <w:t>为提高重庆佳兆业内渠团队规范化，管理统一化，建立一支只为业绩敢打敢拼的队伍，特申请重庆5个项目的渠道外包(派遣)与两家人力公司进行合作，服务费统一致</w:t>
            </w:r>
            <w:r>
              <w:rPr>
                <w:rFonts w:hint="eastAsia" w:ascii="Arial" w:hAnsi="Arial" w:cs="Arial"/>
                <w:b w:val="0"/>
                <w:bCs/>
                <w:sz w:val="18"/>
                <w:szCs w:val="18"/>
                <w:lang w:eastAsia="zh-CN"/>
              </w:rPr>
              <w:t>，</w:t>
            </w:r>
            <w:r>
              <w:rPr>
                <w:rFonts w:hint="eastAsia" w:ascii="Arial" w:hAnsi="Arial" w:cs="Arial"/>
                <w:b w:val="0"/>
                <w:bCs/>
                <w:sz w:val="18"/>
                <w:szCs w:val="18"/>
              </w:rPr>
              <w:t>合作模式全部变更为劳务派遣</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rPr>
              <w:t>预计合计金额265万元：包括服务费1.2</w:t>
            </w:r>
            <w:r>
              <w:rPr>
                <w:rFonts w:hint="eastAsia" w:ascii="Arial" w:hAnsi="Arial" w:cs="Arial"/>
                <w:b w:val="0"/>
                <w:bCs/>
                <w:sz w:val="18"/>
                <w:szCs w:val="18"/>
                <w:lang w:val="en-US" w:eastAsia="zh-CN"/>
              </w:rPr>
              <w:t>万</w:t>
            </w:r>
            <w:r>
              <w:rPr>
                <w:rFonts w:hint="eastAsia" w:ascii="Arial" w:hAnsi="Arial" w:cs="Arial"/>
                <w:b w:val="0"/>
                <w:bCs/>
                <w:sz w:val="18"/>
                <w:szCs w:val="18"/>
              </w:rPr>
              <w:t>元，商业保险0.78万元，代发工资及社保263万元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2021/01/12</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重庆市佳兆业物业管理有限公司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2021年度人力外包服务合同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渝煌达委托佳兆业物业进行人力外包服务，外包岗位包括前台、收款员、司机、保洁员、客服助理、保修工程师、客户大使。实际岗位人数以月结协办单为准，并按照协办单结算相关费用。</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重庆飞扬广告有限公司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重庆佳兆业晓岸云起项目LED灯幕广告投放服务合同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重庆佳兆业晓岸云起项目LED灯幕广告发布事宜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重庆卡引广告传媒有限公司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重庆佳兆业晓岸云起项目陈家桥轨道语音播报投放服务合同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重庆佳兆业晓岸云起项目陈家桥轨道语音播报投放服务事宜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2021/01/13</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重庆格局广告传媒有限公司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重庆佳兆业晓岸云起项目沙坪坝庆泰大厦裙楼楼顶户外大牌广告投放服务</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重庆佳兆业晓岸云起项目沙坪坝庆泰大厦裙楼楼顶户外大牌广告发布事宜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瑞庭网络技术（上海）有限公司重庆分公司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重庆佳兆业晓岸云起项目12月安居客广告投放合同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渝煌达委托瑞庭网络开展重庆佳兆业晓岸云起项目12月安居客广告投放事宜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99,600.00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重庆汇好网络传媒有限公司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重庆佳兆业晓岸云起项目12月铭腾数据推广投放合同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渝煌达委托汇好网络传媒开展=重庆佳兆业晓岸云起项目12月铭腾数据推广投放事宜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重庆微笑广告设计有限公司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重庆佳兆业晓岸云起项目灯杆道旗户外广告合同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渝煌达委托微笑广告设计开展重庆佳兆业晓岸云起项目灯杆道旗户外广告事宜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重庆思洲广告有限公司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重庆佳兆业晓岸云起项目商圈LED广告投放合同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渝煌达委托思洲广告开展重庆佳兆业晓岸云起项目商圈LED广告投放事宜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重庆擎激文化传媒有限公司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重庆佳兆业晓岸云起售房部品牌墙包装合同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重庆佳兆业晓岸云起售房部品牌墙包装工程</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60,069.00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重庆天地广告文化传播有限公司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重庆佳兆业晓岸云起项目候车亭灯箱广告发布合同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重庆佳兆业晓岸云起项目户外广告发布事宜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46,600.00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重庆永亘文化传播有限公司</w:t>
            </w:r>
          </w:p>
        </w:tc>
        <w:tc>
          <w:tcPr>
            <w:tcW w:w="878"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重庆佳兆业晓岸云起项目工地围挡画面等零星物料制作合同</w:t>
            </w:r>
          </w:p>
        </w:tc>
        <w:tc>
          <w:tcPr>
            <w:tcW w:w="1647"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重庆佳兆业晓岸云起项目工地围挡画面等零星物料制作事宜</w:t>
            </w:r>
          </w:p>
        </w:tc>
        <w:tc>
          <w:tcPr>
            <w:tcW w:w="846"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49,290.00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bookmarkStart w:id="32" w:name="_Toc535580096"/>
            <w:bookmarkStart w:id="33" w:name="_Toc535580028"/>
            <w:bookmarkStart w:id="34" w:name="_Toc17245"/>
            <w:bookmarkStart w:id="35" w:name="_Toc535508641"/>
            <w:bookmarkStart w:id="36" w:name="_Toc27950"/>
            <w:bookmarkStart w:id="37" w:name="_Toc535570755"/>
            <w:bookmarkStart w:id="38" w:name="_Toc411430359"/>
            <w:bookmarkStart w:id="39" w:name="_Toc373309851"/>
            <w:r>
              <w:rPr>
                <w:rFonts w:hint="eastAsia" w:ascii="Arial" w:hAnsi="Arial" w:cs="Arial"/>
                <w:color w:val="000000"/>
                <w:kern w:val="0"/>
                <w:sz w:val="18"/>
                <w:szCs w:val="18"/>
                <w:lang w:val="en-US" w:eastAsia="zh-CN" w:bidi="ar"/>
              </w:rPr>
              <w:t>15</w:t>
            </w:r>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重庆诚忠文化传媒有限公司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重庆佳兆业晓岸云起项目2020年开放活动合同</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重庆佳兆业晓岸云起项目2020年开放活动事宜</w:t>
            </w:r>
          </w:p>
        </w:tc>
        <w:tc>
          <w:tcPr>
            <w:tcW w:w="846" w:type="pct"/>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285,218.00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重庆言行传媒有限公司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重庆佳兆业晓岸云起项目12月轻轨广告投放服务合同</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佳兆业晓岸云起项目重庆冉家坝轻轨广告平台广告发布事宜</w:t>
            </w:r>
          </w:p>
        </w:tc>
        <w:tc>
          <w:tcPr>
            <w:tcW w:w="846" w:type="pct"/>
            <w:vAlign w:val="center"/>
          </w:tcPr>
          <w:p>
            <w:pPr>
              <w:widowControl/>
              <w:jc w:val="right"/>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180,000.00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17</w:t>
            </w:r>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2021/01/14</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重庆市勘测院、重庆市勘察规划设计有限公司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技术服务合同</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佳兆业·晓岸云起三期工程竣工验收多测合一技术服务</w:t>
            </w:r>
          </w:p>
        </w:tc>
        <w:tc>
          <w:tcPr>
            <w:tcW w:w="846" w:type="pct"/>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总价暂定为：</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513,684.60元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18</w:t>
            </w:r>
          </w:p>
        </w:tc>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2021/01/19</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重庆程策广告有限责任公司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重庆佳兆业晓岸云起项目超市及社区巡展合同</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重庆佳兆业晓岸云起项目商超巡展工作事宜</w:t>
            </w:r>
          </w:p>
        </w:tc>
        <w:tc>
          <w:tcPr>
            <w:tcW w:w="846" w:type="pct"/>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71,599.83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w:t>
            </w:r>
            <w:r>
              <w:rPr>
                <w:rFonts w:hint="eastAsia" w:ascii="Arial" w:hAnsi="Arial" w:cs="Arial"/>
                <w:color w:val="000000"/>
                <w:kern w:val="0"/>
                <w:sz w:val="18"/>
                <w:szCs w:val="18"/>
                <w:lang w:val="en-US" w:eastAsia="zh-CN" w:bidi="ar"/>
              </w:rPr>
              <w:t>9</w:t>
            </w:r>
          </w:p>
        </w:tc>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2021/01/20</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中国邮政速递物流股份有限公司重庆市沙坪坝区分公司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快递服务合同</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快递服务事宜、客户用邮安全协议、EMS标准快递价格、关于使用生态环保邮件包装材料的告知书、告知书回执</w:t>
            </w:r>
          </w:p>
        </w:tc>
        <w:tc>
          <w:tcPr>
            <w:tcW w:w="846" w:type="pct"/>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无合同金额，按实际发生金额月结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w:t>
            </w:r>
          </w:p>
        </w:tc>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2021/01/21</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重庆闹海科技有限公司</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重庆佳兆业晓岸云起项目2021年1-3月分销服务合同（闹海）</w:t>
            </w:r>
          </w:p>
        </w:tc>
        <w:tc>
          <w:tcPr>
            <w:tcW w:w="1647" w:type="pct"/>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1、合同内容：重庆佳兆业晓岸云起项目2021年1-3月分销服务</w:t>
            </w:r>
            <w:r>
              <w:rPr>
                <w:rFonts w:hint="eastAsia" w:ascii="Arial" w:hAnsi="Arial" w:cs="Arial"/>
                <w:bCs/>
                <w:sz w:val="18"/>
                <w:szCs w:val="18"/>
                <w:lang w:val="en-US" w:eastAsia="zh-CN"/>
              </w:rPr>
              <w:t>；</w:t>
            </w:r>
            <w:r>
              <w:rPr>
                <w:rFonts w:hint="default" w:ascii="Arial" w:hAnsi="Arial" w:cs="Arial"/>
                <w:bCs/>
                <w:sz w:val="18"/>
                <w:szCs w:val="18"/>
                <w:lang w:val="en-US" w:eastAsia="zh-CN"/>
              </w:rPr>
              <w:t>2、合同期限：合同签订之日起</w:t>
            </w:r>
            <w:r>
              <w:rPr>
                <w:rFonts w:hint="eastAsia" w:ascii="Arial" w:hAnsi="Arial" w:cs="Arial"/>
                <w:bCs/>
                <w:sz w:val="18"/>
                <w:szCs w:val="18"/>
                <w:lang w:val="en-US" w:eastAsia="zh-CN"/>
              </w:rPr>
              <w:t>至</w:t>
            </w:r>
            <w:r>
              <w:rPr>
                <w:rFonts w:hint="default" w:ascii="Arial" w:hAnsi="Arial" w:cs="Arial"/>
                <w:bCs/>
                <w:sz w:val="18"/>
                <w:szCs w:val="18"/>
                <w:lang w:val="en-US" w:eastAsia="zh-CN"/>
              </w:rPr>
              <w:t>-2021年3月31日</w:t>
            </w:r>
            <w:r>
              <w:rPr>
                <w:rFonts w:hint="eastAsia" w:ascii="Arial" w:hAnsi="Arial" w:cs="Arial"/>
                <w:bCs/>
                <w:sz w:val="18"/>
                <w:szCs w:val="18"/>
                <w:lang w:val="en-US" w:eastAsia="zh-CN"/>
              </w:rPr>
              <w:t xml:space="preserve">； </w:t>
            </w:r>
            <w:r>
              <w:rPr>
                <w:rFonts w:hint="default" w:ascii="Arial" w:hAnsi="Arial" w:cs="Arial"/>
                <w:bCs/>
                <w:sz w:val="18"/>
                <w:szCs w:val="18"/>
                <w:lang w:val="en-US" w:eastAsia="zh-CN"/>
              </w:rPr>
              <w:t>3、合作房源：佳兆业晓岸云起住宅</w:t>
            </w:r>
            <w:r>
              <w:rPr>
                <w:rFonts w:hint="eastAsia" w:ascii="Arial" w:hAnsi="Arial" w:cs="Arial"/>
                <w:bCs/>
                <w:sz w:val="18"/>
                <w:szCs w:val="18"/>
                <w:lang w:val="en-US" w:eastAsia="zh-CN"/>
              </w:rPr>
              <w:t>；</w:t>
            </w:r>
            <w:r>
              <w:rPr>
                <w:rFonts w:hint="default" w:ascii="Arial" w:hAnsi="Arial" w:cs="Arial"/>
                <w:bCs/>
                <w:sz w:val="18"/>
                <w:szCs w:val="18"/>
                <w:lang w:val="en-US" w:eastAsia="zh-CN"/>
              </w:rPr>
              <w:t>4、佣金：合作期间内成交佣金按签约金额2.5-3.5%计提；佣金计提标准（采用跳点通提）</w:t>
            </w:r>
            <w:r>
              <w:rPr>
                <w:rFonts w:hint="eastAsia" w:ascii="Arial" w:hAnsi="Arial" w:cs="Arial"/>
                <w:bCs/>
                <w:sz w:val="18"/>
                <w:szCs w:val="18"/>
                <w:lang w:val="en-US" w:eastAsia="zh-CN"/>
              </w:rPr>
              <w:t>；</w:t>
            </w:r>
            <w:r>
              <w:rPr>
                <w:rFonts w:hint="default" w:ascii="Arial" w:hAnsi="Arial" w:cs="Arial"/>
                <w:bCs/>
                <w:sz w:val="18"/>
                <w:szCs w:val="18"/>
                <w:lang w:val="en-US" w:eastAsia="zh-CN"/>
              </w:rPr>
              <w:t>5、付款方式：按月支付</w:t>
            </w:r>
          </w:p>
        </w:tc>
        <w:tc>
          <w:tcPr>
            <w:tcW w:w="846" w:type="pct"/>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暂定：2,500,000.00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0" w:type="auto"/>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w:t>
            </w:r>
          </w:p>
        </w:tc>
        <w:tc>
          <w:tcPr>
            <w:tcW w:w="0" w:type="auto"/>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2021/01/28</w:t>
            </w:r>
          </w:p>
        </w:tc>
        <w:tc>
          <w:tcPr>
            <w:tcW w:w="879"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中国建设银行股份有限公司重庆大渡口支行</w:t>
            </w:r>
          </w:p>
        </w:tc>
        <w:tc>
          <w:tcPr>
            <w:tcW w:w="878"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个人住房（商业用房）借款最高额保证合同</w:t>
            </w:r>
          </w:p>
        </w:tc>
        <w:tc>
          <w:tcPr>
            <w:tcW w:w="1647" w:type="pct"/>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债权确定期间：2021年1月19日至2026年1月19日；2、最高额保证项下担保责任的最高限额为人民币（金额大写）：伍亿元整；3、保证范围：被担保的债权项下的利息、罚息、违约金、赔偿金、垫款、各种应付费用的实际形成时间即使超出本合同约定的债权确定期间，仍然属于本最高额保证的担保范围；主合同项下债务履行期限届满日不受债权确定期间届满日的限制；4、保证方式：连带责任保证</w:t>
            </w:r>
          </w:p>
        </w:tc>
        <w:tc>
          <w:tcPr>
            <w:tcW w:w="846" w:type="pct"/>
            <w:vAlign w:val="center"/>
          </w:tcPr>
          <w:p>
            <w:pPr>
              <w:keepNext w:val="0"/>
              <w:keepLines w:val="0"/>
              <w:widowControl/>
              <w:suppressLineNumbers w:val="0"/>
              <w:jc w:val="right"/>
              <w:textAlignment w:val="center"/>
              <w:rPr>
                <w:rFonts w:hint="default" w:ascii="Arial" w:hAnsi="Arial" w:cs="Arial"/>
                <w:bCs/>
                <w:sz w:val="18"/>
                <w:szCs w:val="18"/>
                <w:lang w:val="en-US" w:eastAsia="zh-CN"/>
              </w:rPr>
            </w:pPr>
            <w:r>
              <w:rPr>
                <w:rFonts w:hint="eastAsia" w:ascii="Arial" w:hAnsi="Arial" w:cs="Arial"/>
                <w:bCs/>
                <w:sz w:val="18"/>
                <w:szCs w:val="18"/>
                <w:lang w:val="en-US" w:eastAsia="zh-CN"/>
              </w:rPr>
              <w:t>无</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ascii="Arial" w:hAnsi="Arial" w:cs="Arial"/>
          <w:lang w:val="en-US" w:eastAsia="zh-CN"/>
        </w:rPr>
        <w:t>项目公司晓岸云起1期3#、6#、7#楼于2021年1月30日开盘。</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宋体" w:hAnsi="宋体" w:cs="宋体"/>
          <w:b/>
          <w:bCs/>
          <w:kern w:val="44"/>
          <w:sz w:val="24"/>
          <w:szCs w:val="24"/>
          <w:lang w:val="en-US" w:eastAsia="zh-CN" w:bidi="ar-SA"/>
        </w:rPr>
      </w:pPr>
      <w:bookmarkStart w:id="40" w:name="_Toc24590"/>
      <w:r>
        <w:rPr>
          <w:rFonts w:hint="default" w:ascii="Arial" w:hAnsi="Arial" w:eastAsia="宋体" w:cs="Arial"/>
          <w:b/>
          <w:bCs/>
          <w:kern w:val="44"/>
          <w:sz w:val="24"/>
          <w:szCs w:val="24"/>
          <w:lang w:val="en-US" w:eastAsia="zh-CN" w:bidi="ar-SA"/>
        </w:rPr>
        <w:t>6.1</w:t>
      </w:r>
      <w:r>
        <w:rPr>
          <w:rFonts w:hint="eastAsia" w:ascii="宋体" w:hAnsi="宋体" w:eastAsia="宋体" w:cs="宋体"/>
          <w:b/>
          <w:bCs/>
          <w:kern w:val="44"/>
          <w:sz w:val="24"/>
          <w:szCs w:val="24"/>
          <w:lang w:val="en-US" w:eastAsia="zh-CN" w:bidi="ar-SA"/>
        </w:rPr>
        <w:t>项目销售</w:t>
      </w:r>
      <w:r>
        <w:rPr>
          <w:rFonts w:hint="eastAsia" w:ascii="宋体" w:hAnsi="宋体" w:cs="宋体"/>
          <w:b/>
          <w:bCs/>
          <w:kern w:val="44"/>
          <w:sz w:val="24"/>
          <w:szCs w:val="24"/>
          <w:lang w:val="en-US" w:eastAsia="zh-CN" w:bidi="ar-SA"/>
        </w:rPr>
        <w:t>情况</w:t>
      </w:r>
      <w:bookmarkEnd w:id="40"/>
    </w:p>
    <w:p>
      <w:pPr>
        <w:numPr>
          <w:ilvl w:val="0"/>
          <w:numId w:val="0"/>
        </w:numPr>
        <w:spacing w:line="480" w:lineRule="auto"/>
        <w:ind w:firstLine="420" w:firstLineChars="200"/>
        <w:rPr>
          <w:rFonts w:hint="eastAsia" w:ascii="宋体" w:hAnsi="宋体" w:cs="宋体"/>
          <w:b/>
          <w:bCs/>
          <w:kern w:val="44"/>
          <w:sz w:val="24"/>
          <w:szCs w:val="24"/>
          <w:lang w:val="en-US" w:eastAsia="zh-CN" w:bidi="ar-SA"/>
        </w:rPr>
      </w:pPr>
      <w:r>
        <w:rPr>
          <w:rFonts w:hint="eastAsia" w:ascii="Arial" w:hAnsi="Arial" w:cs="Arial"/>
          <w:lang w:val="en-US" w:eastAsia="zh-CN"/>
        </w:rPr>
        <w:t>项目公司晓岸云起1期3#、6#、7#楼可售房源140套，总货值约18,713万元。</w:t>
      </w:r>
    </w:p>
    <w:p>
      <w:pPr>
        <w:spacing w:before="240" w:beforeLines="100"/>
        <w:ind w:firstLine="482" w:firstLineChars="200"/>
        <w:jc w:val="center"/>
        <w:rPr>
          <w:rFonts w:hint="eastAsia" w:ascii="宋体" w:hAnsi="宋体" w:cs="宋体"/>
          <w:b/>
          <w:sz w:val="24"/>
          <w:szCs w:val="28"/>
          <w:lang w:val="en-US" w:eastAsia="zh-CN"/>
        </w:rPr>
      </w:pPr>
      <w:r>
        <w:rPr>
          <w:rFonts w:hint="eastAsia" w:ascii="宋体" w:hAnsi="宋体" w:cs="宋体"/>
          <w:b/>
          <w:sz w:val="24"/>
          <w:szCs w:val="28"/>
          <w:lang w:val="en-US" w:eastAsia="zh-CN"/>
        </w:rPr>
        <w:t>本期</w:t>
      </w:r>
      <w:r>
        <w:rPr>
          <w:rFonts w:hint="eastAsia" w:ascii="宋体" w:hAnsi="宋体" w:cs="宋体"/>
          <w:b/>
          <w:sz w:val="24"/>
          <w:szCs w:val="28"/>
        </w:rPr>
        <w:t>住宅销售情况</w:t>
      </w:r>
      <w:r>
        <w:rPr>
          <w:rFonts w:hint="eastAsia" w:ascii="宋体" w:hAnsi="宋体" w:cs="宋体"/>
          <w:b/>
          <w:sz w:val="24"/>
          <w:szCs w:val="28"/>
          <w:lang w:val="en-US" w:eastAsia="zh-CN"/>
        </w:rPr>
        <w:t>表</w:t>
      </w:r>
    </w:p>
    <w:tbl>
      <w:tblPr>
        <w:tblStyle w:val="8"/>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default" w:ascii="Arial" w:hAnsi="Arial" w:cs="Arial"/>
                <w:b w:val="0"/>
                <w:bCs/>
                <w:sz w:val="18"/>
                <w:szCs w:val="18"/>
                <w:lang w:val="en-US" w:eastAsia="zh-CN"/>
              </w:rPr>
              <w:t>2021/01/30</w:t>
            </w:r>
          </w:p>
        </w:tc>
        <w:tc>
          <w:tcPr>
            <w:tcW w:w="950" w:type="dxa"/>
            <w:vAlign w:val="center"/>
          </w:tcPr>
          <w:p>
            <w:pPr>
              <w:widowControl/>
              <w:jc w:val="center"/>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81</w:t>
            </w:r>
          </w:p>
        </w:tc>
        <w:tc>
          <w:tcPr>
            <w:tcW w:w="1662" w:type="dxa"/>
            <w:vAlign w:val="center"/>
          </w:tcPr>
          <w:p>
            <w:pPr>
              <w:widowControl/>
              <w:jc w:val="right"/>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 xml:space="preserve">10,777,000.00 </w:t>
            </w:r>
          </w:p>
        </w:tc>
        <w:tc>
          <w:tcPr>
            <w:tcW w:w="1018" w:type="dxa"/>
            <w:vAlign w:val="center"/>
          </w:tcPr>
          <w:p>
            <w:pPr>
              <w:widowControl/>
              <w:jc w:val="center"/>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19</w:t>
            </w:r>
          </w:p>
        </w:tc>
        <w:tc>
          <w:tcPr>
            <w:tcW w:w="1226" w:type="dxa"/>
            <w:vAlign w:val="center"/>
          </w:tcPr>
          <w:p>
            <w:pPr>
              <w:keepNext w:val="0"/>
              <w:keepLines w:val="0"/>
              <w:widowControl/>
              <w:suppressLineNumbers w:val="0"/>
              <w:jc w:val="center"/>
              <w:textAlignment w:val="center"/>
              <w:rPr>
                <w:rFonts w:hint="default" w:ascii="Arial" w:hAnsi="Arial" w:cs="Arial"/>
                <w:b w:val="0"/>
                <w:bCs/>
                <w:sz w:val="18"/>
                <w:szCs w:val="18"/>
                <w:lang w:val="en-US" w:eastAsia="zh-CN"/>
              </w:rPr>
            </w:pPr>
            <w:r>
              <w:rPr>
                <w:rFonts w:hint="default" w:ascii="Arial" w:hAnsi="Arial" w:cs="Arial"/>
                <w:b w:val="0"/>
                <w:bCs/>
                <w:sz w:val="18"/>
                <w:szCs w:val="18"/>
                <w:lang w:val="en-US" w:eastAsia="zh-CN"/>
              </w:rPr>
              <w:t xml:space="preserve">1707.50 </w:t>
            </w:r>
          </w:p>
        </w:tc>
        <w:tc>
          <w:tcPr>
            <w:tcW w:w="1534" w:type="dxa"/>
            <w:vAlign w:val="center"/>
          </w:tcPr>
          <w:p>
            <w:pPr>
              <w:widowControl/>
              <w:jc w:val="right"/>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 xml:space="preserve">22,730,000.00 </w:t>
            </w:r>
          </w:p>
        </w:tc>
        <w:tc>
          <w:tcPr>
            <w:tcW w:w="1720" w:type="dxa"/>
            <w:vAlign w:val="center"/>
          </w:tcPr>
          <w:p>
            <w:pPr>
              <w:widowControl/>
              <w:jc w:val="right"/>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 xml:space="preserve">8,670,807.00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val="0"/>
                <w:bCs/>
                <w:sz w:val="18"/>
                <w:szCs w:val="18"/>
                <w:lang w:val="en-US" w:eastAsia="zh-CN"/>
              </w:rPr>
            </w:pPr>
            <w:r>
              <w:rPr>
                <w:rFonts w:hint="default" w:ascii="Arial" w:hAnsi="Arial" w:cs="Arial"/>
                <w:b w:val="0"/>
                <w:bCs/>
                <w:sz w:val="18"/>
                <w:szCs w:val="18"/>
                <w:lang w:val="en-US" w:eastAsia="zh-CN"/>
              </w:rPr>
              <w:t>2021/01/31</w:t>
            </w:r>
          </w:p>
        </w:tc>
        <w:tc>
          <w:tcPr>
            <w:tcW w:w="950" w:type="dxa"/>
            <w:vAlign w:val="center"/>
          </w:tcPr>
          <w:p>
            <w:pPr>
              <w:widowControl/>
              <w:jc w:val="center"/>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1</w:t>
            </w:r>
          </w:p>
        </w:tc>
        <w:tc>
          <w:tcPr>
            <w:tcW w:w="1662" w:type="dxa"/>
            <w:vAlign w:val="center"/>
          </w:tcPr>
          <w:p>
            <w:pPr>
              <w:widowControl/>
              <w:jc w:val="right"/>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 xml:space="preserve">1,230,000.00 </w:t>
            </w:r>
          </w:p>
        </w:tc>
        <w:tc>
          <w:tcPr>
            <w:tcW w:w="1018" w:type="dxa"/>
            <w:vAlign w:val="center"/>
          </w:tcPr>
          <w:p>
            <w:pPr>
              <w:widowControl/>
              <w:jc w:val="center"/>
              <w:rPr>
                <w:rFonts w:hint="default" w:ascii="Arial" w:hAnsi="Arial" w:cs="Arial"/>
                <w:b w:val="0"/>
                <w:bCs/>
                <w:sz w:val="18"/>
                <w:szCs w:val="18"/>
                <w:lang w:val="en-US" w:eastAsia="zh-CN" w:bidi="ar-SA"/>
              </w:rPr>
            </w:pPr>
            <w:r>
              <w:rPr>
                <w:rFonts w:hint="default" w:ascii="Arial" w:hAnsi="Arial" w:cs="Arial"/>
                <w:b w:val="0"/>
                <w:bCs/>
                <w:sz w:val="18"/>
                <w:szCs w:val="18"/>
                <w:lang w:val="en-US" w:eastAsia="zh-CN" w:bidi="ar-SA"/>
              </w:rPr>
              <w:t>9</w:t>
            </w:r>
          </w:p>
        </w:tc>
        <w:tc>
          <w:tcPr>
            <w:tcW w:w="1226" w:type="dxa"/>
            <w:vAlign w:val="center"/>
          </w:tcPr>
          <w:p>
            <w:pPr>
              <w:keepNext w:val="0"/>
              <w:keepLines w:val="0"/>
              <w:widowControl/>
              <w:suppressLineNumbers w:val="0"/>
              <w:jc w:val="center"/>
              <w:textAlignment w:val="center"/>
              <w:rPr>
                <w:rFonts w:hint="default" w:ascii="Arial" w:hAnsi="Arial" w:cs="Arial"/>
                <w:b w:val="0"/>
                <w:bCs/>
                <w:sz w:val="18"/>
                <w:szCs w:val="18"/>
                <w:lang w:val="en-US" w:eastAsia="zh-CN"/>
              </w:rPr>
            </w:pPr>
            <w:r>
              <w:rPr>
                <w:rFonts w:hint="default" w:ascii="Arial" w:hAnsi="Arial" w:cs="Arial"/>
                <w:b w:val="0"/>
                <w:bCs/>
                <w:sz w:val="18"/>
                <w:szCs w:val="18"/>
                <w:lang w:val="en-US" w:eastAsia="zh-CN"/>
              </w:rPr>
              <w:t xml:space="preserve">798.09 </w:t>
            </w:r>
          </w:p>
        </w:tc>
        <w:tc>
          <w:tcPr>
            <w:tcW w:w="1534" w:type="dxa"/>
            <w:vAlign w:val="center"/>
          </w:tcPr>
          <w:p>
            <w:pPr>
              <w:keepNext w:val="0"/>
              <w:keepLines w:val="0"/>
              <w:widowControl/>
              <w:suppressLineNumbers w:val="0"/>
              <w:jc w:val="right"/>
              <w:textAlignment w:val="center"/>
              <w:rPr>
                <w:rFonts w:hint="default" w:ascii="Arial" w:hAnsi="Arial" w:eastAsia="宋体" w:cs="Arial"/>
                <w:i w:val="0"/>
                <w:color w:val="000000"/>
                <w:sz w:val="22"/>
                <w:szCs w:val="22"/>
                <w:u w:val="none"/>
                <w:lang w:val="en-US" w:eastAsia="zh-CN" w:bidi="ar-SA"/>
              </w:rPr>
            </w:pPr>
            <w:r>
              <w:rPr>
                <w:rFonts w:hint="default" w:ascii="Arial" w:hAnsi="Arial" w:cs="Arial"/>
                <w:b w:val="0"/>
                <w:bCs/>
                <w:sz w:val="18"/>
                <w:szCs w:val="18"/>
                <w:lang w:val="en-US" w:eastAsia="zh-CN"/>
              </w:rPr>
              <w:t>10,550,000.00</w:t>
            </w:r>
            <w:r>
              <w:rPr>
                <w:rFonts w:hint="default" w:ascii="Arial" w:hAnsi="Arial" w:eastAsia="宋体" w:cs="Arial"/>
                <w:i w:val="0"/>
                <w:color w:val="000000"/>
                <w:kern w:val="0"/>
                <w:sz w:val="22"/>
                <w:szCs w:val="22"/>
                <w:u w:val="none"/>
                <w:lang w:val="en-US" w:eastAsia="zh-CN" w:bidi="ar"/>
              </w:rPr>
              <w:t xml:space="preserve"> </w:t>
            </w:r>
          </w:p>
        </w:tc>
        <w:tc>
          <w:tcPr>
            <w:tcW w:w="1720" w:type="dxa"/>
            <w:vAlign w:val="center"/>
          </w:tcPr>
          <w:p>
            <w:pPr>
              <w:keepNext w:val="0"/>
              <w:keepLines w:val="0"/>
              <w:widowControl/>
              <w:suppressLineNumbers w:val="0"/>
              <w:jc w:val="right"/>
              <w:textAlignment w:val="center"/>
              <w:rPr>
                <w:rFonts w:hint="default" w:ascii="Arial" w:hAnsi="Arial" w:cs="Arial"/>
                <w:b w:val="0"/>
                <w:bCs/>
                <w:sz w:val="18"/>
                <w:szCs w:val="18"/>
                <w:lang w:val="en-US" w:eastAsia="zh-CN"/>
              </w:rPr>
            </w:pPr>
            <w:r>
              <w:rPr>
                <w:rFonts w:hint="default" w:ascii="Arial" w:hAnsi="Arial" w:cs="Arial"/>
                <w:b w:val="0"/>
                <w:bCs/>
                <w:sz w:val="18"/>
                <w:szCs w:val="18"/>
                <w:lang w:val="en-US" w:eastAsia="zh-CN"/>
              </w:rPr>
              <w:t xml:space="preserve">2,715,061.00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default" w:ascii="Arial" w:hAnsi="Arial" w:cs="Arial"/>
                <w:b/>
                <w:bCs w:val="0"/>
                <w:sz w:val="18"/>
                <w:szCs w:val="18"/>
                <w:lang w:val="en-US" w:eastAsia="zh-CN" w:bidi="ar-SA"/>
              </w:rPr>
              <w:t>82</w:t>
            </w:r>
          </w:p>
        </w:tc>
        <w:tc>
          <w:tcPr>
            <w:tcW w:w="1662" w:type="dxa"/>
            <w:vAlign w:val="center"/>
          </w:tcPr>
          <w:p>
            <w:pPr>
              <w:widowControl/>
              <w:jc w:val="right"/>
              <w:rPr>
                <w:rFonts w:hint="default" w:ascii="Arial" w:hAnsi="Arial" w:cs="Arial"/>
                <w:b/>
                <w:bCs w:val="0"/>
                <w:sz w:val="18"/>
                <w:szCs w:val="18"/>
                <w:lang w:val="en-US" w:eastAsia="zh-CN" w:bidi="ar-SA"/>
              </w:rPr>
            </w:pPr>
            <w:r>
              <w:rPr>
                <w:rFonts w:hint="default" w:ascii="Arial" w:hAnsi="Arial" w:cs="Arial"/>
                <w:b/>
                <w:bCs w:val="0"/>
                <w:sz w:val="18"/>
                <w:szCs w:val="18"/>
                <w:lang w:val="en-US" w:eastAsia="zh-CN" w:bidi="ar-SA"/>
              </w:rPr>
              <w:t>12,007,000.00</w:t>
            </w:r>
          </w:p>
        </w:tc>
        <w:tc>
          <w:tcPr>
            <w:tcW w:w="1018" w:type="dxa"/>
            <w:vAlign w:val="center"/>
          </w:tcPr>
          <w:p>
            <w:pPr>
              <w:widowControl/>
              <w:jc w:val="center"/>
              <w:rPr>
                <w:rFonts w:hint="default" w:ascii="Arial" w:hAnsi="Arial" w:cs="Arial"/>
                <w:b/>
                <w:bCs w:val="0"/>
                <w:sz w:val="18"/>
                <w:szCs w:val="18"/>
                <w:lang w:val="en-US" w:eastAsia="zh-CN" w:bidi="ar-SA"/>
              </w:rPr>
            </w:pPr>
            <w:r>
              <w:rPr>
                <w:rFonts w:hint="default" w:ascii="Arial" w:hAnsi="Arial" w:cs="Arial"/>
                <w:b/>
                <w:bCs w:val="0"/>
                <w:sz w:val="18"/>
                <w:szCs w:val="18"/>
                <w:lang w:val="en-US" w:eastAsia="zh-CN" w:bidi="ar-SA"/>
              </w:rPr>
              <w:t>28</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2505.59</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33,280,000.00</w:t>
            </w:r>
          </w:p>
        </w:tc>
        <w:tc>
          <w:tcPr>
            <w:tcW w:w="1720" w:type="dxa"/>
            <w:vAlign w:val="center"/>
          </w:tcPr>
          <w:p>
            <w:pPr>
              <w:widowControl/>
              <w:jc w:val="right"/>
              <w:rPr>
                <w:rFonts w:hint="default" w:ascii="Arial" w:hAnsi="Arial" w:cs="Arial"/>
                <w:b/>
                <w:bCs w:val="0"/>
                <w:sz w:val="18"/>
                <w:szCs w:val="18"/>
                <w:lang w:val="en-US" w:eastAsia="zh-CN" w:bidi="ar-SA"/>
              </w:rPr>
            </w:pPr>
            <w:r>
              <w:rPr>
                <w:rFonts w:hint="default" w:ascii="Arial" w:hAnsi="Arial" w:cs="Arial"/>
                <w:b/>
                <w:bCs w:val="0"/>
                <w:sz w:val="18"/>
                <w:szCs w:val="18"/>
                <w:lang w:val="en-US" w:eastAsia="zh-CN" w:bidi="ar-SA"/>
              </w:rPr>
              <w:t>11,385,868.00</w:t>
            </w:r>
          </w:p>
        </w:tc>
      </w:tr>
    </w:tbl>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ascii="Arial" w:hAnsi="Arial" w:cs="Arial"/>
          <w:b/>
          <w:sz w:val="24"/>
          <w:szCs w:val="28"/>
        </w:rPr>
      </w:pPr>
      <w:r>
        <w:rPr>
          <w:rFonts w:hint="eastAsia" w:ascii="Arial" w:hAnsi="Arial" w:cs="Arial"/>
          <w:b/>
          <w:sz w:val="24"/>
          <w:szCs w:val="28"/>
        </w:rPr>
        <w:t>本期销售</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7"/>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2119"/>
        <w:gridCol w:w="1824"/>
        <w:gridCol w:w="253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trPr>
        <w:tc>
          <w:tcPr>
            <w:tcW w:w="1098"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收款日期</w:t>
            </w:r>
          </w:p>
        </w:tc>
        <w:tc>
          <w:tcPr>
            <w:tcW w:w="2119"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资金用途</w:t>
            </w:r>
          </w:p>
        </w:tc>
        <w:tc>
          <w:tcPr>
            <w:tcW w:w="1824"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金额（元）</w:t>
            </w:r>
          </w:p>
        </w:tc>
        <w:tc>
          <w:tcPr>
            <w:tcW w:w="2536"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付款方</w:t>
            </w:r>
          </w:p>
        </w:tc>
        <w:tc>
          <w:tcPr>
            <w:tcW w:w="1645"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2021/01/22</w:t>
            </w:r>
          </w:p>
        </w:tc>
        <w:tc>
          <w:tcPr>
            <w:tcW w:w="2119" w:type="dxa"/>
            <w:noWrap w:val="0"/>
            <w:vAlign w:val="center"/>
          </w:tcPr>
          <w:p>
            <w:pPr>
              <w:keepNext w:val="0"/>
              <w:keepLines w:val="0"/>
              <w:widowControl/>
              <w:suppressLineNumbers w:val="0"/>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139,860.00 </w:t>
            </w:r>
          </w:p>
        </w:tc>
        <w:tc>
          <w:tcPr>
            <w:tcW w:w="2536"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109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1/01/25</w:t>
            </w:r>
          </w:p>
        </w:tc>
        <w:tc>
          <w:tcPr>
            <w:tcW w:w="2119" w:type="dxa"/>
            <w:noWrap w:val="0"/>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bidi="ar-SA"/>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289,682.00 </w:t>
            </w:r>
          </w:p>
        </w:tc>
        <w:tc>
          <w:tcPr>
            <w:tcW w:w="2536"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eastAsia="宋体" w:cs="Arial"/>
                <w:color w:val="000000"/>
                <w:sz w:val="18"/>
                <w:szCs w:val="18"/>
                <w:lang w:eastAsia="zh-CN" w:bidi="ar"/>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1/01/26</w:t>
            </w:r>
          </w:p>
        </w:tc>
        <w:tc>
          <w:tcPr>
            <w:tcW w:w="2119"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39,960.00 </w:t>
            </w:r>
          </w:p>
        </w:tc>
        <w:tc>
          <w:tcPr>
            <w:tcW w:w="2536"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2021/01/27</w:t>
            </w:r>
          </w:p>
        </w:tc>
        <w:tc>
          <w:tcPr>
            <w:tcW w:w="2119"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59,940.00 </w:t>
            </w:r>
          </w:p>
        </w:tc>
        <w:tc>
          <w:tcPr>
            <w:tcW w:w="2536"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1/01/28</w:t>
            </w:r>
          </w:p>
        </w:tc>
        <w:tc>
          <w:tcPr>
            <w:tcW w:w="2119" w:type="dxa"/>
            <w:noWrap w:val="0"/>
            <w:vAlign w:val="center"/>
          </w:tcPr>
          <w:p>
            <w:pPr>
              <w:widowControl/>
              <w:jc w:val="center"/>
              <w:textAlignment w:val="center"/>
              <w:rPr>
                <w:rFonts w:hint="default" w:ascii="Arial" w:hAnsi="Arial" w:cs="Arial"/>
                <w:bCs/>
                <w:sz w:val="18"/>
                <w:szCs w:val="18"/>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59,940.00 </w:t>
            </w:r>
          </w:p>
        </w:tc>
        <w:tc>
          <w:tcPr>
            <w:tcW w:w="2536" w:type="dxa"/>
            <w:noWrap w:val="0"/>
            <w:vAlign w:val="center"/>
          </w:tcPr>
          <w:p>
            <w:pPr>
              <w:widowControl/>
              <w:jc w:val="center"/>
              <w:textAlignment w:val="center"/>
              <w:rPr>
                <w:rFonts w:hint="default" w:ascii="Arial" w:hAnsi="Arial" w:cs="Arial"/>
                <w:bCs/>
                <w:sz w:val="18"/>
                <w:szCs w:val="18"/>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cs="Arial"/>
                <w:bCs/>
                <w:sz w:val="18"/>
                <w:szCs w:val="18"/>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1/01/28</w:t>
            </w:r>
          </w:p>
        </w:tc>
        <w:tc>
          <w:tcPr>
            <w:tcW w:w="2119" w:type="dxa"/>
            <w:noWrap w:val="0"/>
            <w:vAlign w:val="center"/>
          </w:tcPr>
          <w:p>
            <w:pPr>
              <w:widowControl/>
              <w:jc w:val="center"/>
              <w:textAlignment w:val="center"/>
              <w:rPr>
                <w:rFonts w:hint="default" w:ascii="Arial" w:hAnsi="Arial" w:eastAsia="宋体" w:cs="Arial"/>
                <w:bCs/>
                <w:sz w:val="18"/>
                <w:szCs w:val="18"/>
                <w:lang w:val="en-US" w:eastAsia="zh-CN"/>
              </w:rPr>
            </w:pPr>
            <w:r>
              <w:rPr>
                <w:rFonts w:hint="default" w:ascii="Arial" w:hAnsi="Arial" w:cs="Arial"/>
                <w:color w:val="000000"/>
                <w:sz w:val="18"/>
                <w:szCs w:val="18"/>
                <w:lang w:val="en-US" w:eastAsia="zh-CN" w:bidi="ar"/>
              </w:rPr>
              <w:t>交易额</w:t>
            </w:r>
          </w:p>
        </w:tc>
        <w:tc>
          <w:tcPr>
            <w:tcW w:w="1824"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0.01</w:t>
            </w:r>
            <w:r>
              <w:rPr>
                <w:rFonts w:hint="default" w:ascii="Arial" w:hAnsi="Arial" w:eastAsia="宋体" w:cs="Arial"/>
                <w:i w:val="0"/>
                <w:color w:val="000000"/>
                <w:kern w:val="0"/>
                <w:sz w:val="18"/>
                <w:szCs w:val="18"/>
                <w:u w:val="none"/>
                <w:lang w:val="en-US" w:eastAsia="zh-CN" w:bidi="ar"/>
              </w:rPr>
              <w:t xml:space="preserve"> </w:t>
            </w:r>
          </w:p>
        </w:tc>
        <w:tc>
          <w:tcPr>
            <w:tcW w:w="2536" w:type="dxa"/>
            <w:noWrap w:val="0"/>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10060121210000001</w:t>
            </w:r>
          </w:p>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应销记汇出汇款</w:t>
            </w:r>
          </w:p>
        </w:tc>
        <w:tc>
          <w:tcPr>
            <w:tcW w:w="1645" w:type="dxa"/>
            <w:noWrap w:val="0"/>
            <w:vAlign w:val="center"/>
          </w:tcPr>
          <w:p>
            <w:pPr>
              <w:widowControl/>
              <w:jc w:val="center"/>
              <w:textAlignment w:val="center"/>
              <w:rPr>
                <w:rFonts w:hint="default" w:ascii="Arial" w:hAnsi="Arial" w:eastAsia="宋体" w:cs="Arial"/>
                <w:bCs/>
                <w:sz w:val="18"/>
                <w:szCs w:val="18"/>
                <w:lang w:val="en-US" w:eastAsia="zh-CN"/>
              </w:rPr>
            </w:pPr>
            <w:r>
              <w:rPr>
                <w:rFonts w:hint="default" w:ascii="Arial" w:hAnsi="Arial" w:eastAsia="宋体" w:cs="Arial"/>
                <w:i w:val="0"/>
                <w:color w:val="000000"/>
                <w:kern w:val="0"/>
                <w:sz w:val="18"/>
                <w:szCs w:val="18"/>
                <w:u w:val="none"/>
                <w:lang w:val="en-US" w:eastAsia="zh-CN" w:bidi="ar"/>
              </w:rPr>
              <w:t>8996</w:t>
            </w:r>
            <w:r>
              <w:rPr>
                <w:rFonts w:hint="default" w:ascii="Arial" w:hAnsi="Arial" w:cs="Arial"/>
                <w:color w:val="000000"/>
                <w:sz w:val="18"/>
                <w:szCs w:val="18"/>
                <w:lang w:val="en-US" w:eastAsia="zh-CN" w:bidi="ar"/>
              </w:rPr>
              <w:t>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w:t>
            </w:r>
            <w:r>
              <w:rPr>
                <w:rFonts w:hint="default" w:ascii="Arial" w:hAnsi="Arial" w:cs="Arial"/>
                <w:color w:val="000000"/>
                <w:sz w:val="18"/>
                <w:szCs w:val="18"/>
                <w:lang w:val="en-US" w:eastAsia="zh-CN" w:bidi="ar"/>
              </w:rPr>
              <w:t>21/01/29</w:t>
            </w:r>
          </w:p>
        </w:tc>
        <w:tc>
          <w:tcPr>
            <w:tcW w:w="2119" w:type="dxa"/>
            <w:noWrap w:val="0"/>
            <w:vAlign w:val="center"/>
          </w:tcPr>
          <w:p>
            <w:pPr>
              <w:widowControl/>
              <w:jc w:val="center"/>
              <w:textAlignment w:val="center"/>
              <w:rPr>
                <w:rFonts w:hint="default" w:ascii="Arial" w:hAnsi="Arial" w:cs="Arial"/>
                <w:bCs/>
                <w:sz w:val="18"/>
                <w:szCs w:val="18"/>
              </w:rPr>
            </w:pPr>
            <w:r>
              <w:rPr>
                <w:rFonts w:hint="default" w:ascii="Arial" w:hAnsi="Arial" w:cs="Arial"/>
                <w:color w:val="000000"/>
                <w:sz w:val="18"/>
                <w:szCs w:val="18"/>
                <w:lang w:val="en-US" w:eastAsia="zh-CN" w:bidi="ar"/>
              </w:rPr>
              <w:t>客户打款（预约金）</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39,960.00 </w:t>
            </w:r>
          </w:p>
        </w:tc>
        <w:tc>
          <w:tcPr>
            <w:tcW w:w="2536"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广州合利宝支付科技有限公司备付金</w:t>
            </w:r>
          </w:p>
        </w:tc>
        <w:tc>
          <w:tcPr>
            <w:tcW w:w="1645" w:type="dxa"/>
            <w:noWrap w:val="0"/>
            <w:vAlign w:val="center"/>
          </w:tcPr>
          <w:p>
            <w:pPr>
              <w:widowControl/>
              <w:jc w:val="center"/>
              <w:textAlignment w:val="center"/>
              <w:rPr>
                <w:rFonts w:hint="default" w:ascii="Arial" w:hAnsi="Arial" w:cs="Arial"/>
                <w:bCs/>
                <w:sz w:val="18"/>
                <w:szCs w:val="18"/>
              </w:rPr>
            </w:pPr>
            <w:r>
              <w:rPr>
                <w:rFonts w:hint="default" w:ascii="Arial" w:hAnsi="Arial" w:eastAsia="宋体" w:cs="Arial"/>
                <w:i w:val="0"/>
                <w:color w:val="000000"/>
                <w:kern w:val="0"/>
                <w:sz w:val="18"/>
                <w:szCs w:val="18"/>
                <w:u w:val="none"/>
                <w:lang w:val="en-US" w:eastAsia="zh-CN" w:bidi="ar"/>
              </w:rPr>
              <w:t>0911建行基本户（山东高速监管</w:t>
            </w:r>
            <w:r>
              <w:rPr>
                <w:rFonts w:hint="default" w:ascii="Arial" w:hAnsi="Arial" w:cs="Arial"/>
                <w:color w:val="00000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098"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bidi="ar"/>
              </w:rPr>
              <w:t>202</w:t>
            </w:r>
            <w:r>
              <w:rPr>
                <w:rFonts w:hint="default" w:ascii="Arial" w:hAnsi="Arial" w:cs="Arial"/>
                <w:color w:val="000000"/>
                <w:sz w:val="18"/>
                <w:szCs w:val="18"/>
                <w:lang w:val="en-US" w:eastAsia="zh-CN" w:bidi="ar"/>
              </w:rPr>
              <w:t>1/01/31</w:t>
            </w:r>
          </w:p>
        </w:tc>
        <w:tc>
          <w:tcPr>
            <w:tcW w:w="2119" w:type="dxa"/>
            <w:noWrap w:val="0"/>
            <w:vAlign w:val="center"/>
          </w:tcPr>
          <w:p>
            <w:pPr>
              <w:widowControl/>
              <w:jc w:val="center"/>
              <w:textAlignment w:val="center"/>
              <w:rPr>
                <w:rFonts w:hint="default" w:ascii="Arial" w:hAnsi="Arial" w:cs="Arial"/>
                <w:bCs/>
                <w:sz w:val="18"/>
                <w:szCs w:val="18"/>
              </w:rPr>
            </w:pPr>
            <w:r>
              <w:rPr>
                <w:rFonts w:hint="default" w:ascii="Arial" w:hAnsi="Arial" w:cs="Arial"/>
                <w:color w:val="000000"/>
                <w:sz w:val="18"/>
                <w:szCs w:val="18"/>
                <w:lang w:bidi="ar"/>
              </w:rPr>
              <w:t>首付款</w:t>
            </w:r>
          </w:p>
        </w:tc>
        <w:tc>
          <w:tcPr>
            <w:tcW w:w="1824"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690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107.00 </w:t>
            </w:r>
          </w:p>
        </w:tc>
        <w:tc>
          <w:tcPr>
            <w:tcW w:w="2536" w:type="dxa"/>
            <w:noWrap w:val="0"/>
            <w:vAlign w:val="center"/>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10060121210000001</w:t>
            </w:r>
          </w:p>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应销记汇出汇款</w:t>
            </w:r>
          </w:p>
        </w:tc>
        <w:tc>
          <w:tcPr>
            <w:tcW w:w="1645" w:type="dxa"/>
            <w:noWrap w:val="0"/>
            <w:vAlign w:val="center"/>
          </w:tcPr>
          <w:p>
            <w:pPr>
              <w:widowControl/>
              <w:jc w:val="center"/>
              <w:textAlignment w:val="center"/>
              <w:rPr>
                <w:rFonts w:hint="default" w:ascii="Arial" w:hAnsi="Arial" w:cs="Arial"/>
                <w:bCs/>
                <w:sz w:val="18"/>
                <w:szCs w:val="18"/>
              </w:rPr>
            </w:pPr>
            <w:r>
              <w:rPr>
                <w:rFonts w:hint="default" w:ascii="Arial" w:hAnsi="Arial" w:eastAsia="宋体" w:cs="Arial"/>
                <w:i w:val="0"/>
                <w:color w:val="000000"/>
                <w:kern w:val="0"/>
                <w:sz w:val="18"/>
                <w:szCs w:val="18"/>
                <w:u w:val="none"/>
                <w:lang w:val="en-US" w:eastAsia="zh-CN" w:bidi="ar"/>
              </w:rPr>
              <w:t>8996</w:t>
            </w:r>
            <w:r>
              <w:rPr>
                <w:rFonts w:hint="default" w:ascii="Arial" w:hAnsi="Arial" w:cs="Arial"/>
                <w:color w:val="000000"/>
                <w:sz w:val="18"/>
                <w:szCs w:val="18"/>
                <w:lang w:val="en-US" w:eastAsia="zh-CN" w:bidi="ar"/>
              </w:rPr>
              <w:t>光大预售资金监管账户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098" w:type="dxa"/>
            <w:noWrap w:val="0"/>
            <w:vAlign w:val="center"/>
          </w:tcPr>
          <w:p>
            <w:pPr>
              <w:widowControl/>
              <w:jc w:val="center"/>
              <w:rPr>
                <w:rFonts w:hint="default" w:ascii="Arial" w:hAnsi="Arial" w:cs="Arial"/>
                <w:bCs/>
                <w:sz w:val="18"/>
                <w:szCs w:val="18"/>
              </w:rPr>
            </w:pPr>
          </w:p>
        </w:tc>
        <w:tc>
          <w:tcPr>
            <w:tcW w:w="2119" w:type="dxa"/>
            <w:noWrap w:val="0"/>
            <w:vAlign w:val="center"/>
          </w:tcPr>
          <w:p>
            <w:pPr>
              <w:widowControl/>
              <w:jc w:val="center"/>
              <w:rPr>
                <w:rFonts w:hint="default" w:ascii="Arial" w:hAnsi="Arial" w:cs="Arial"/>
                <w:bCs/>
                <w:sz w:val="18"/>
                <w:szCs w:val="18"/>
              </w:rPr>
            </w:pPr>
            <w:r>
              <w:rPr>
                <w:rFonts w:hint="default" w:ascii="Arial" w:hAnsi="Arial" w:cs="Arial"/>
                <w:bCs/>
                <w:sz w:val="18"/>
                <w:szCs w:val="18"/>
              </w:rPr>
              <w:t>合计</w:t>
            </w:r>
          </w:p>
        </w:tc>
        <w:tc>
          <w:tcPr>
            <w:tcW w:w="1824" w:type="dxa"/>
            <w:noWrap w:val="0"/>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 xml:space="preserve">9,319,449.01 </w:t>
            </w:r>
          </w:p>
        </w:tc>
        <w:tc>
          <w:tcPr>
            <w:tcW w:w="2536" w:type="dxa"/>
            <w:noWrap w:val="0"/>
            <w:vAlign w:val="center"/>
          </w:tcPr>
          <w:p>
            <w:pPr>
              <w:widowControl/>
              <w:jc w:val="right"/>
              <w:rPr>
                <w:rFonts w:hint="default" w:ascii="Arial" w:hAnsi="Arial" w:cs="Arial"/>
                <w:b/>
                <w:sz w:val="18"/>
                <w:szCs w:val="18"/>
              </w:rPr>
            </w:pPr>
          </w:p>
        </w:tc>
        <w:tc>
          <w:tcPr>
            <w:tcW w:w="1645" w:type="dxa"/>
            <w:noWrap w:val="0"/>
            <w:vAlign w:val="center"/>
          </w:tcPr>
          <w:p>
            <w:pPr>
              <w:widowControl/>
              <w:jc w:val="center"/>
              <w:rPr>
                <w:rFonts w:hint="default" w:ascii="Arial" w:hAnsi="Arial" w:cs="Arial"/>
                <w:bCs/>
                <w:sz w:val="18"/>
                <w:szCs w:val="18"/>
              </w:rPr>
            </w:pPr>
          </w:p>
        </w:tc>
      </w:tr>
    </w:tbl>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cs="宋体"/>
          <w:b/>
          <w:bCs/>
          <w:kern w:val="44"/>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cs="宋体"/>
          <w:b/>
          <w:bCs/>
          <w:kern w:val="44"/>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宋体" w:hAnsi="宋体" w:eastAsia="宋体" w:cs="宋体"/>
          <w:b/>
          <w:bCs w:val="0"/>
          <w:kern w:val="44"/>
          <w:sz w:val="24"/>
          <w:szCs w:val="24"/>
          <w:lang w:val="en-US" w:eastAsia="zh-CN" w:bidi="ar-SA"/>
        </w:rPr>
      </w:pPr>
      <w:bookmarkStart w:id="41" w:name="_Toc22163"/>
      <w:r>
        <w:rPr>
          <w:rFonts w:hint="default" w:ascii="Arial" w:hAnsi="Arial" w:eastAsia="宋体" w:cs="Arial"/>
          <w:b/>
          <w:bCs w:val="0"/>
          <w:kern w:val="44"/>
          <w:sz w:val="24"/>
          <w:szCs w:val="24"/>
          <w:lang w:val="en-US" w:eastAsia="zh-CN" w:bidi="ar-SA"/>
        </w:rPr>
        <w:t>6.2</w:t>
      </w:r>
      <w:r>
        <w:rPr>
          <w:rFonts w:hint="eastAsia" w:ascii="宋体" w:hAnsi="宋体" w:eastAsia="宋体" w:cs="宋体"/>
          <w:b/>
          <w:bCs w:val="0"/>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bookmarkStart w:id="42" w:name="_Toc17583"/>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①对于无户籍、无企业、无工作的“三无人员”已经出台限贷政策，对不能提供连续1年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default" w:ascii="Arial" w:hAnsi="Arial" w:cs="Arial"/>
          <w:bCs/>
          <w:kern w:val="44"/>
          <w:lang w:val="en-US" w:eastAsia="zh-CN"/>
        </w:rPr>
        <w:t>②</w:t>
      </w: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③房管部门对房地产开发企业土地竞买资金来源进行审查，严禁利用银行贷款、债券融资、信托资金、保险资金等资金用于缴纳竞买保证金。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④金融机构对已拥有2套住房且相应购房贷款均未结清的居民家庭，继续暂停发放个人住房贷款。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⑤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 w:val="24"/>
          <w:szCs w:val="24"/>
          <w:lang w:val="en-US" w:eastAsia="zh-CN" w:bidi="ar-SA"/>
        </w:rPr>
      </w:pPr>
      <w:bookmarkStart w:id="44" w:name="_Toc7913"/>
      <w:r>
        <w:rPr>
          <w:rFonts w:hint="default" w:ascii="Arial" w:hAnsi="Arial" w:eastAsia="宋体" w:cs="Arial"/>
          <w:b/>
          <w:bCs/>
          <w:kern w:val="44"/>
          <w:sz w:val="24"/>
          <w:szCs w:val="24"/>
          <w:lang w:val="en-US" w:eastAsia="zh-CN" w:bidi="ar-SA"/>
        </w:rPr>
        <w:t>6.3</w:t>
      </w:r>
      <w:r>
        <w:rPr>
          <w:rFonts w:hint="eastAsia" w:ascii="宋体" w:hAnsi="宋体" w:eastAsia="宋体" w:cs="宋体"/>
          <w:b/>
          <w:bCs/>
          <w:kern w:val="44"/>
          <w:sz w:val="24"/>
          <w:szCs w:val="24"/>
          <w:lang w:val="en-US" w:eastAsia="zh-CN" w:bidi="ar-SA"/>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3373" w:firstLineChars="1400"/>
        <w:jc w:val="both"/>
        <w:textAlignment w:val="auto"/>
        <w:outlineLvl w:val="0"/>
        <w:rPr>
          <w:rFonts w:hint="default" w:ascii="Arial" w:hAnsi="Arial" w:cs="Arial"/>
          <w:b/>
          <w:bCs/>
          <w:kern w:val="44"/>
          <w:sz w:val="24"/>
          <w:szCs w:val="24"/>
          <w:vertAlign w:val="baseline"/>
          <w:lang w:val="en-US" w:eastAsia="zh-CN" w:bidi="ar-SA"/>
        </w:rPr>
      </w:pPr>
      <w:bookmarkStart w:id="45" w:name="_Toc19750"/>
      <w:bookmarkStart w:id="46" w:name="_Toc1260"/>
      <w:r>
        <w:rPr>
          <w:rFonts w:hint="eastAsia" w:ascii="Arial" w:hAnsi="Arial" w:cs="Arial"/>
          <w:b/>
          <w:bCs/>
          <w:kern w:val="44"/>
          <w:sz w:val="24"/>
          <w:szCs w:val="24"/>
          <w:lang w:val="en-US" w:eastAsia="zh-CN" w:bidi="ar-SA"/>
        </w:rPr>
        <w:t>周边主力竞品项目调研</w:t>
      </w:r>
      <w:bookmarkEnd w:id="45"/>
      <w:bookmarkEnd w:id="46"/>
    </w:p>
    <w:tbl>
      <w:tblPr>
        <w:tblStyle w:val="8"/>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68"/>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5" w:type="dxa"/>
            <w:vAlign w:val="top"/>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1068" w:type="dxa"/>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032" w:type="dxa"/>
          </w:tcPr>
          <w:p>
            <w:pPr>
              <w:widowControl/>
              <w:spacing w:line="240" w:lineRule="exact"/>
              <w:jc w:val="center"/>
              <w:textAlignment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折扣体系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15"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1</w:t>
            </w:r>
          </w:p>
        </w:tc>
        <w:tc>
          <w:tcPr>
            <w:tcW w:w="1068" w:type="dxa"/>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胜利</w:t>
            </w:r>
          </w:p>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西永九号</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1.25-</w:t>
            </w: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1.31</w:t>
            </w:r>
            <w:r>
              <w:rPr>
                <w:rFonts w:hint="eastAsia" w:ascii="Arial" w:hAnsi="Arial" w:cs="Arial"/>
                <w:color w:val="000000"/>
                <w:kern w:val="0"/>
                <w:sz w:val="18"/>
                <w:szCs w:val="18"/>
                <w:lang w:val="en-US" w:eastAsia="zh-CN" w:bidi="ar"/>
              </w:rPr>
              <w:t>：</w:t>
            </w:r>
            <w:r>
              <w:rPr>
                <w:rFonts w:hint="eastAsia" w:ascii="Arial" w:hAnsi="Arial" w:eastAsia="宋体" w:cs="Arial"/>
                <w:color w:val="000000"/>
                <w:kern w:val="0"/>
                <w:sz w:val="18"/>
                <w:szCs w:val="18"/>
                <w:lang w:val="en-US" w:eastAsia="zh-CN" w:bidi="ar"/>
              </w:rPr>
              <w:t>成交15套，均价10600元/㎡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在售：高层87-115㎡，洋房99-118㎡，叠拼137-140㎡</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剩余货值均价：洋房10500元/㎡，叠拼11600元/㎡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货量：已拿证未售余货约79套，未拿证余货约442套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优惠政策：</w:t>
            </w:r>
            <w:r>
              <w:rPr>
                <w:rFonts w:hint="eastAsia" w:ascii="Arial" w:hAnsi="Arial" w:eastAsia="宋体" w:cs="Arial"/>
                <w:color w:val="000000"/>
                <w:kern w:val="0"/>
                <w:sz w:val="18"/>
                <w:szCs w:val="18"/>
                <w:lang w:val="en-US" w:eastAsia="zh-CN" w:bidi="ar"/>
              </w:rPr>
              <w:t>新推高层套内68㎡优惠98折，其他户型3个点，库存房源99折</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洋房</w:t>
            </w:r>
            <w:r>
              <w:rPr>
                <w:rFonts w:hint="eastAsia" w:ascii="Arial" w:hAnsi="Arial" w:cs="Arial"/>
                <w:color w:val="000000"/>
                <w:kern w:val="0"/>
                <w:sz w:val="18"/>
                <w:szCs w:val="18"/>
                <w:lang w:val="en-US" w:eastAsia="zh-CN" w:bidi="ar"/>
              </w:rPr>
              <w:t>政策</w:t>
            </w:r>
            <w:r>
              <w:rPr>
                <w:rFonts w:hint="eastAsia" w:ascii="Arial" w:hAnsi="Arial" w:eastAsia="宋体" w:cs="Arial"/>
                <w:color w:val="000000"/>
                <w:kern w:val="0"/>
                <w:sz w:val="18"/>
                <w:szCs w:val="18"/>
                <w:lang w:val="en-US" w:eastAsia="zh-CN" w:bidi="ar"/>
              </w:rPr>
              <w:t>：20000元/套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分销政策：分销：高层2%，洋房2万/套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内渠：高层5千/套，洋房8千/套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715"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w:t>
            </w:r>
          </w:p>
        </w:tc>
        <w:tc>
          <w:tcPr>
            <w:tcW w:w="1068" w:type="dxa"/>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印未来</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1.25-</w:t>
            </w: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1.31</w:t>
            </w:r>
            <w:r>
              <w:rPr>
                <w:rFonts w:hint="eastAsia" w:ascii="Arial" w:hAnsi="Arial" w:cs="Arial"/>
                <w:color w:val="000000"/>
                <w:kern w:val="0"/>
                <w:sz w:val="18"/>
                <w:szCs w:val="18"/>
                <w:lang w:val="en-US" w:eastAsia="zh-CN" w:bidi="ar"/>
              </w:rPr>
              <w:t>：</w:t>
            </w:r>
            <w:r>
              <w:rPr>
                <w:rFonts w:hint="eastAsia" w:ascii="Arial" w:hAnsi="Arial" w:eastAsia="宋体" w:cs="Arial"/>
                <w:color w:val="000000"/>
                <w:kern w:val="0"/>
                <w:sz w:val="18"/>
                <w:szCs w:val="18"/>
                <w:lang w:val="en-US" w:eastAsia="zh-CN" w:bidi="ar"/>
              </w:rPr>
              <w:t>成交24套，建均价13200元/㎡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在售产品：洋房建面81-99㎡</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剩余货值均价：洋房13200元/㎡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货量：已拿证未售余货128套，未拿证余货1300套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优惠政策：新楼栋落位中；库存房源一口价销售</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：到家了、鸿尚品、链家 2.5-3%</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内渠：0.5%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3</w:t>
            </w:r>
          </w:p>
        </w:tc>
        <w:tc>
          <w:tcPr>
            <w:tcW w:w="1068" w:type="dxa"/>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default" w:ascii="Arial" w:hAnsi="Arial" w:eastAsia="宋体" w:cs="Arial"/>
                <w:color w:val="000000"/>
                <w:kern w:val="0"/>
                <w:sz w:val="18"/>
                <w:szCs w:val="18"/>
                <w:lang w:val="en-US" w:eastAsia="zh-CN" w:bidi="ar"/>
              </w:rPr>
              <w:t>禧悦学府</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1.25-</w:t>
            </w: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1.31</w:t>
            </w:r>
            <w:r>
              <w:rPr>
                <w:rFonts w:hint="eastAsia" w:ascii="Arial" w:hAnsi="Arial" w:cs="Arial"/>
                <w:color w:val="000000"/>
                <w:kern w:val="0"/>
                <w:sz w:val="18"/>
                <w:szCs w:val="18"/>
                <w:lang w:val="en-US" w:eastAsia="zh-CN" w:bidi="ar"/>
              </w:rPr>
              <w:t>：</w:t>
            </w:r>
            <w:r>
              <w:rPr>
                <w:rFonts w:hint="eastAsia" w:ascii="Arial" w:hAnsi="Arial" w:eastAsia="宋体" w:cs="Arial"/>
                <w:color w:val="000000"/>
                <w:kern w:val="0"/>
                <w:sz w:val="18"/>
                <w:szCs w:val="18"/>
                <w:lang w:val="en-US" w:eastAsia="zh-CN" w:bidi="ar"/>
              </w:rPr>
              <w:t>成交148套，建均价11800元/㎡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在售产品：洋房：建面约78-91㎡</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剩余货值均价：小高层11800元/㎡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货量：已拿证未售余货8套，未拿证余货1715套</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4</w:t>
            </w:r>
          </w:p>
        </w:tc>
        <w:tc>
          <w:tcPr>
            <w:tcW w:w="1068" w:type="dxa"/>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default" w:ascii="Arial" w:hAnsi="Arial" w:eastAsia="宋体" w:cs="Arial"/>
                <w:color w:val="000000"/>
                <w:kern w:val="0"/>
                <w:sz w:val="18"/>
                <w:szCs w:val="18"/>
                <w:lang w:val="en-US" w:eastAsia="zh-CN" w:bidi="ar"/>
              </w:rPr>
              <w:t>博翠宸章</w:t>
            </w: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1.25-</w:t>
            </w: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1.31</w:t>
            </w:r>
            <w:r>
              <w:rPr>
                <w:rFonts w:hint="eastAsia" w:ascii="Arial" w:hAnsi="Arial" w:cs="Arial"/>
                <w:color w:val="000000"/>
                <w:kern w:val="0"/>
                <w:sz w:val="18"/>
                <w:szCs w:val="18"/>
                <w:lang w:val="en-US" w:eastAsia="zh-CN" w:bidi="ar"/>
              </w:rPr>
              <w:t>：</w:t>
            </w:r>
            <w:r>
              <w:rPr>
                <w:rFonts w:hint="eastAsia" w:ascii="Arial" w:hAnsi="Arial" w:eastAsia="宋体" w:cs="Arial"/>
                <w:color w:val="000000"/>
                <w:kern w:val="0"/>
                <w:sz w:val="18"/>
                <w:szCs w:val="18"/>
                <w:lang w:val="en-US" w:eastAsia="zh-CN" w:bidi="ar"/>
              </w:rPr>
              <w:t>成交0套，断货中</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在售产品：洋房建面约 86-115㎡ ；别墅116-137㎡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剩余货值均价：洋房14500元/㎡；别墅15500元/㎡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货量：已拿证未售余货0套，未拿证余货2474套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优惠政策：全部房源98.5折；签约送4年物业费</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分销</w:t>
            </w:r>
            <w:r>
              <w:rPr>
                <w:rFonts w:hint="eastAsia" w:ascii="Arial" w:hAnsi="Arial" w:eastAsia="宋体" w:cs="Arial"/>
                <w:color w:val="000000"/>
                <w:kern w:val="0"/>
                <w:sz w:val="18"/>
                <w:szCs w:val="18"/>
                <w:lang w:val="en-US" w:eastAsia="zh-CN" w:bidi="ar"/>
              </w:rPr>
              <w:t>政策</w:t>
            </w:r>
            <w:r>
              <w:rPr>
                <w:rFonts w:hint="default" w:ascii="Arial" w:hAnsi="Arial" w:eastAsia="宋体" w:cs="Arial"/>
                <w:color w:val="000000"/>
                <w:kern w:val="0"/>
                <w:sz w:val="18"/>
                <w:szCs w:val="18"/>
                <w:lang w:val="en-US" w:eastAsia="zh-CN" w:bidi="ar"/>
              </w:rPr>
              <w:t>：到家了、链家   3.5%</w:t>
            </w:r>
          </w:p>
          <w:p>
            <w:pPr>
              <w:keepNext w:val="0"/>
              <w:keepLines w:val="0"/>
              <w:pageBreakBefore w:val="0"/>
              <w:widowControl/>
              <w:kinsoku/>
              <w:wordWrap/>
              <w:overflowPunct/>
              <w:topLinePunct w:val="0"/>
              <w:autoSpaceDE/>
              <w:autoSpaceDN/>
              <w:bidi w:val="0"/>
              <w:adjustRightInd/>
              <w:snapToGrid/>
              <w:jc w:val="both"/>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内渠：0.5%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5</w:t>
            </w:r>
          </w:p>
        </w:tc>
        <w:tc>
          <w:tcPr>
            <w:tcW w:w="1068" w:type="dxa"/>
            <w:vAlign w:val="top"/>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电建·泷悦华府</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
              </w:rPr>
            </w:pPr>
          </w:p>
        </w:tc>
        <w:tc>
          <w:tcPr>
            <w:tcW w:w="7032" w:type="dxa"/>
            <w:vAlign w:val="top"/>
          </w:tcPr>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1.25-</w:t>
            </w:r>
            <w:r>
              <w:rPr>
                <w:rFonts w:hint="eastAsia" w:ascii="Arial" w:hAnsi="Arial" w:cs="Arial"/>
                <w:color w:val="000000"/>
                <w:kern w:val="0"/>
                <w:sz w:val="18"/>
                <w:szCs w:val="18"/>
                <w:lang w:val="en-US" w:eastAsia="zh-CN" w:bidi="ar"/>
              </w:rPr>
              <w:t>2021.</w:t>
            </w:r>
            <w:r>
              <w:rPr>
                <w:rFonts w:hint="eastAsia" w:ascii="Arial" w:hAnsi="Arial" w:eastAsia="宋体" w:cs="Arial"/>
                <w:color w:val="000000"/>
                <w:kern w:val="0"/>
                <w:sz w:val="18"/>
                <w:szCs w:val="18"/>
                <w:lang w:val="en-US" w:eastAsia="zh-CN" w:bidi="ar"/>
              </w:rPr>
              <w:t>1.31</w:t>
            </w:r>
            <w:r>
              <w:rPr>
                <w:rFonts w:hint="eastAsia" w:ascii="Arial" w:hAnsi="Arial" w:cs="Arial"/>
                <w:color w:val="000000"/>
                <w:kern w:val="0"/>
                <w:sz w:val="18"/>
                <w:szCs w:val="18"/>
                <w:lang w:val="en-US" w:eastAsia="zh-CN" w:bidi="ar"/>
              </w:rPr>
              <w:t>：</w:t>
            </w:r>
            <w:r>
              <w:rPr>
                <w:rFonts w:hint="eastAsia" w:ascii="Arial" w:hAnsi="Arial" w:eastAsia="宋体" w:cs="Arial"/>
                <w:color w:val="000000"/>
                <w:kern w:val="0"/>
                <w:sz w:val="18"/>
                <w:szCs w:val="18"/>
                <w:lang w:val="en-US" w:eastAsia="zh-CN" w:bidi="ar"/>
              </w:rPr>
              <w:t>成交6套，均价13100元/㎡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在售：洋房98-117㎡，叠拼135-147㎡</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剩余货值均价：洋房12800元/㎡，叠拼14700元/㎡</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货量：已拿证未售余货76套，未拿证余货96套</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优惠政策：无优惠</w:t>
            </w:r>
          </w:p>
          <w:p>
            <w:pPr>
              <w:keepNext w:val="0"/>
              <w:keepLines w:val="0"/>
              <w:pageBreakBefore w:val="0"/>
              <w:widowControl/>
              <w:kinsoku/>
              <w:wordWrap/>
              <w:overflowPunct/>
              <w:topLinePunct w:val="0"/>
              <w:autoSpaceDE/>
              <w:autoSpaceDN/>
              <w:bidi w:val="0"/>
              <w:adjustRightInd/>
              <w:snapToGrid/>
              <w:jc w:val="both"/>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分销政策：链家，泓尚，到家了  1.5-2.5%</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47" w:name="_Toc532281663"/>
      <w:bookmarkStart w:id="48" w:name="_Toc19429"/>
      <w:bookmarkStart w:id="49" w:name="_Toc16137"/>
      <w:bookmarkStart w:id="50" w:name="_Toc535580097"/>
      <w:bookmarkStart w:id="51" w:name="_Toc535570756"/>
      <w:bookmarkStart w:id="52" w:name="_Toc535580029"/>
      <w:bookmarkStart w:id="53" w:name="_Toc535508642"/>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508643"/>
      <w:bookmarkStart w:id="55" w:name="_Toc535570757"/>
      <w:bookmarkStart w:id="56" w:name="_Toc535580098"/>
      <w:bookmarkStart w:id="57" w:name="_Toc535580030"/>
      <w:bookmarkStart w:id="58" w:name="_Toc535932782"/>
      <w:r>
        <w:rPr>
          <w:rFonts w:hint="eastAsia" w:ascii="宋体" w:hAnsi="宋体" w:eastAsia="宋体" w:cs="宋体"/>
          <w:sz w:val="24"/>
          <w:szCs w:val="24"/>
          <w:lang w:val="en-US" w:eastAsia="zh-CN"/>
        </w:rPr>
        <w:t>情况</w:t>
      </w:r>
      <w:bookmarkEnd w:id="48"/>
      <w:bookmarkEnd w:id="49"/>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59" w:name="_Toc5557"/>
      <w:bookmarkStart w:id="60" w:name="_Toc30328"/>
      <w:r>
        <w:rPr>
          <w:rFonts w:hint="default" w:ascii="Arial" w:hAnsi="Arial" w:eastAsia="宋体" w:cs="Arial"/>
          <w:sz w:val="24"/>
          <w:szCs w:val="24"/>
          <w:lang w:val="en-US" w:eastAsia="zh-CN"/>
        </w:rPr>
        <w:t>7.1</w:t>
      </w:r>
      <w:r>
        <w:rPr>
          <w:rFonts w:hint="eastAsia" w:ascii="宋体" w:hAnsi="宋体" w:eastAsia="宋体" w:cs="宋体"/>
          <w:sz w:val="24"/>
          <w:szCs w:val="24"/>
          <w:lang w:val="en-US" w:eastAsia="zh-CN"/>
        </w:rPr>
        <w:t>资金流出情况</w:t>
      </w:r>
      <w:bookmarkEnd w:id="59"/>
      <w:bookmarkEnd w:id="6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bCs/>
          <w:kern w:val="44"/>
          <w:lang w:val="en-US" w:eastAsia="zh-CN"/>
        </w:rPr>
      </w:pPr>
      <w:bookmarkStart w:id="61" w:name="_Toc4698"/>
      <w:r>
        <w:rPr>
          <w:rFonts w:hint="eastAsia" w:ascii="Arial" w:hAnsi="Arial" w:cs="Arial"/>
          <w:bCs/>
          <w:kern w:val="44"/>
          <w:lang w:val="en-US" w:eastAsia="zh-CN"/>
        </w:rPr>
        <w:t>暂无。</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highlight w:val="none"/>
          <w:lang w:val="en-US" w:eastAsia="zh-CN"/>
        </w:rPr>
      </w:pPr>
      <w:bookmarkStart w:id="62" w:name="_Toc32458"/>
      <w:r>
        <w:rPr>
          <w:rFonts w:hint="default" w:ascii="Arial" w:hAnsi="Arial" w:eastAsia="宋体" w:cs="Arial"/>
          <w:sz w:val="24"/>
          <w:szCs w:val="24"/>
          <w:highlight w:val="none"/>
          <w:lang w:val="en-US" w:eastAsia="zh-CN"/>
        </w:rPr>
        <w:t>7.2</w:t>
      </w:r>
      <w:r>
        <w:rPr>
          <w:rFonts w:hint="eastAsia" w:ascii="宋体" w:hAnsi="宋体" w:eastAsia="宋体" w:cs="宋体"/>
          <w:sz w:val="24"/>
          <w:szCs w:val="24"/>
          <w:highlight w:val="none"/>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sz w:val="21"/>
          <w:szCs w:val="21"/>
          <w:highlight w:val="none"/>
          <w:lang w:val="en-US" w:eastAsia="zh-CN"/>
        </w:rPr>
      </w:pPr>
      <w:r>
        <w:rPr>
          <w:rFonts w:hint="default" w:ascii="Arial" w:hAnsi="Arial" w:cs="Arial"/>
          <w:bCs/>
          <w:sz w:val="21"/>
          <w:szCs w:val="21"/>
          <w:highlight w:val="none"/>
          <w:lang w:val="en-US" w:eastAsia="zh-CN"/>
        </w:rPr>
        <w:t>本月内，项目公司账户资金流入共计9,319,449.01元，其中0911建行基本户（山东高速监管）流入629,342元；8996光大预售资金监管账户流入8,690,107.01元，详见6.1项目销售情况中的本期销售资金流入明细表</w:t>
      </w:r>
      <w:r>
        <w:rPr>
          <w:rFonts w:hint="default" w:ascii="Arial" w:hAnsi="Arial" w:eastAsia="宋体" w:cs="Arial"/>
          <w:bCs/>
          <w:sz w:val="21"/>
          <w:szCs w:val="21"/>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4" w:name="_Toc26094"/>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cs="Arial"/>
          <w:sz w:val="21"/>
          <w:szCs w:val="21"/>
          <w:lang w:val="en-US" w:eastAsia="zh-CN"/>
        </w:rPr>
      </w:pPr>
      <w:r>
        <w:rPr>
          <w:rFonts w:hint="eastAsia" w:cs="Arial"/>
          <w:sz w:val="21"/>
          <w:szCs w:val="21"/>
          <w:lang w:val="en-US" w:eastAsia="zh-CN"/>
        </w:rPr>
        <w:t>暂无。</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5" w:name="_Toc7955"/>
      <w:bookmarkStart w:id="66" w:name="_Toc10125"/>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sz w:val="24"/>
          <w:szCs w:val="24"/>
          <w:lang w:val="en-US" w:eastAsia="zh-CN"/>
        </w:rPr>
      </w:pPr>
      <w:r>
        <w:rPr>
          <w:rFonts w:hint="eastAsia" w:ascii="Arial" w:hAnsi="Arial" w:eastAsia="宋体" w:cs="Arial"/>
          <w:szCs w:val="21"/>
        </w:rPr>
        <w:t>我公司在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eastAsia="宋体" w:cs="Arial"/>
          <w:szCs w:val="21"/>
          <w:lang w:val="en-US" w:eastAsia="zh-CN"/>
        </w:rPr>
        <w:t>1</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项目监管期间内，所监管的标的项目在合同、工程进度、印鉴使用等方面未发现不规范现象</w:t>
      </w:r>
      <w:bookmarkStart w:id="67" w:name="_Toc8958"/>
      <w:r>
        <w:rPr>
          <w:rFonts w:hint="default" w:ascii="Arial" w:hAnsi="Arial" w:cs="Arial"/>
          <w:szCs w:val="21"/>
        </w:rPr>
        <w:t>。</w:t>
      </w:r>
      <w:r>
        <w:rPr>
          <w:rFonts w:hint="eastAsia" w:ascii="Arial" w:hAnsi="Arial" w:cs="Arial"/>
          <w:szCs w:val="21"/>
          <w:lang w:val="en-US" w:eastAsia="zh-CN"/>
        </w:rPr>
        <w:t>晓岸云起项目2021年1月30日开盘，可售房源140套，目前认购82套，已网签28套，销售业绩良好。</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9</w:t>
      </w:r>
      <w:r>
        <w:rPr>
          <w:rFonts w:hint="eastAsia" w:ascii="宋体" w:hAnsi="宋体" w:eastAsia="宋体" w:cs="宋体"/>
          <w:sz w:val="24"/>
          <w:szCs w:val="24"/>
          <w:lang w:val="en-US" w:eastAsia="zh-CN"/>
        </w:rPr>
        <w:t>附件</w:t>
      </w:r>
      <w:bookmarkEnd w:id="67"/>
      <w:bookmarkStart w:id="68" w:name="_Toc17514"/>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9" w:name="_Toc16234"/>
      <w:r>
        <w:rPr>
          <w:rFonts w:hint="eastAsia" w:ascii="宋体" w:hAnsi="宋体" w:eastAsia="宋体" w:cs="宋体"/>
          <w:sz w:val="24"/>
          <w:szCs w:val="24"/>
          <w:lang w:val="en-US" w:eastAsia="zh-CN"/>
        </w:rPr>
        <w:t>附件一：</w:t>
      </w:r>
      <w:bookmarkEnd w:id="68"/>
      <w:r>
        <w:rPr>
          <w:rFonts w:hint="eastAsia" w:ascii="宋体" w:hAnsi="宋体" w:eastAsia="宋体" w:cs="宋体"/>
          <w:sz w:val="24"/>
          <w:szCs w:val="24"/>
          <w:lang w:val="en-US" w:eastAsia="zh-CN"/>
        </w:rPr>
        <w:t>银行对账单</w:t>
      </w:r>
      <w:bookmarkEnd w:id="69"/>
    </w:p>
    <w:p>
      <w:pPr>
        <w:pStyle w:val="2"/>
        <w:keepNext w:val="0"/>
        <w:keepLines w:val="0"/>
        <w:pageBreakBefore w:val="0"/>
        <w:widowControl w:val="0"/>
        <w:kinsoku/>
        <w:wordWrap/>
        <w:overflowPunct/>
        <w:topLinePunct w:val="0"/>
        <w:autoSpaceDE/>
        <w:autoSpaceDN/>
        <w:bidi w:val="0"/>
        <w:adjustRightInd/>
        <w:snapToGrid/>
        <w:spacing w:before="0" w:after="0" w:line="480" w:lineRule="auto"/>
        <w:ind w:firstLine="420" w:firstLineChars="200"/>
        <w:jc w:val="both"/>
        <w:textAlignment w:val="auto"/>
        <w:rPr>
          <w:rFonts w:hint="default" w:cs="Arial"/>
          <w:b w:val="0"/>
          <w:bCs w:val="0"/>
          <w:sz w:val="21"/>
          <w:szCs w:val="21"/>
          <w:lang w:val="en-US" w:eastAsia="zh-CN"/>
        </w:rPr>
      </w:pPr>
      <w:bookmarkStart w:id="70" w:name="_Toc3801"/>
      <w:r>
        <w:rPr>
          <w:rFonts w:hint="eastAsia" w:cs="Arial"/>
          <w:b w:val="0"/>
          <w:bCs w:val="0"/>
          <w:sz w:val="21"/>
          <w:szCs w:val="21"/>
          <w:lang w:val="en-US" w:eastAsia="zh-CN"/>
        </w:rPr>
        <w:t>暂无。</w:t>
      </w:r>
      <w:bookmarkEnd w:id="70"/>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71" w:name="_Toc32679"/>
      <w:r>
        <w:rPr>
          <w:rFonts w:hint="eastAsia" w:ascii="宋体" w:hAnsi="宋体" w:eastAsia="宋体" w:cs="宋体"/>
          <w:sz w:val="24"/>
          <w:szCs w:val="24"/>
          <w:lang w:val="en-US" w:eastAsia="zh-CN"/>
        </w:rPr>
        <w:t>附件二：共管资料移交清单</w:t>
      </w:r>
      <w:bookmarkEnd w:id="71"/>
      <w:bookmarkStart w:id="72" w:name="_Toc26714"/>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3"/>
          <w:rFonts w:hint="eastAsia" w:ascii="宋体" w:hAnsi="宋体" w:eastAsia="宋体" w:cs="宋体"/>
          <w:bCs w:val="0"/>
          <w:sz w:val="24"/>
          <w:szCs w:val="24"/>
          <w:lang w:val="en-US" w:eastAsia="zh-CN" w:bidi="ar-SA"/>
        </w:rPr>
      </w:pPr>
      <w:r>
        <w:rPr>
          <w:rStyle w:val="13"/>
          <w:rFonts w:hint="eastAsia" w:ascii="宋体" w:hAnsi="宋体" w:eastAsia="宋体" w:cs="宋体"/>
          <w:bCs w:val="0"/>
          <w:sz w:val="24"/>
          <w:szCs w:val="24"/>
          <w:lang w:val="en-US" w:eastAsia="zh-CN" w:bidi="ar-SA"/>
        </w:rPr>
        <w:t>项目公司规划许可证交接清单</w:t>
      </w:r>
    </w:p>
    <w:p>
      <w:pPr>
        <w:jc w:val="center"/>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5897245" cy="2616835"/>
            <wp:effectExtent l="0" t="0" r="0" b="4445"/>
            <wp:docPr id="4" name="图片 4" descr="319818867e85aa548dad36871d8f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9818867e85aa548dad36871d8f88d"/>
                    <pic:cNvPicPr>
                      <a:picLocks noChangeAspect="1"/>
                    </pic:cNvPicPr>
                  </pic:nvPicPr>
                  <pic:blipFill>
                    <a:blip r:embed="rId12"/>
                    <a:srcRect t="8609" r="-1166" b="8868"/>
                    <a:stretch>
                      <a:fillRect/>
                    </a:stretch>
                  </pic:blipFill>
                  <pic:spPr>
                    <a:xfrm>
                      <a:off x="0" y="0"/>
                      <a:ext cx="5897245" cy="2616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3"/>
          <w:rFonts w:hint="default" w:ascii="宋体" w:hAnsi="宋体" w:eastAsia="宋体" w:cs="宋体"/>
          <w:bCs w:val="0"/>
          <w:sz w:val="24"/>
          <w:szCs w:val="24"/>
          <w:lang w:val="en-US" w:eastAsia="zh-CN" w:bidi="ar-SA"/>
        </w:rPr>
      </w:pPr>
      <w:r>
        <w:rPr>
          <w:rStyle w:val="13"/>
          <w:rFonts w:hint="eastAsia" w:ascii="宋体" w:hAnsi="宋体" w:eastAsia="宋体" w:cs="宋体"/>
          <w:bCs w:val="0"/>
          <w:sz w:val="24"/>
          <w:szCs w:val="24"/>
          <w:lang w:val="en-US" w:eastAsia="zh-CN" w:bidi="ar-SA"/>
        </w:rPr>
        <w:t>农商行按揭户网银盾交接清单</w:t>
      </w:r>
      <w:r>
        <w:rPr>
          <w:rStyle w:val="13"/>
          <w:rFonts w:hint="default" w:ascii="宋体" w:hAnsi="宋体" w:eastAsia="宋体" w:cs="宋体"/>
          <w:bCs w:val="0"/>
          <w:sz w:val="24"/>
          <w:szCs w:val="24"/>
          <w:lang w:val="en-US" w:eastAsia="zh-CN" w:bidi="ar-SA"/>
        </w:rPr>
        <w:drawing>
          <wp:inline distT="0" distB="0" distL="114300" distR="114300">
            <wp:extent cx="2396490" cy="5927090"/>
            <wp:effectExtent l="0" t="0" r="1270" b="11430"/>
            <wp:docPr id="7" name="图片 7" descr="31acb89496e214e3e7ec46b3cb768d5"/>
            <wp:cNvGraphicFramePr/>
            <a:graphic xmlns:a="http://schemas.openxmlformats.org/drawingml/2006/main">
              <a:graphicData uri="http://schemas.openxmlformats.org/drawingml/2006/picture">
                <pic:pic xmlns:pic="http://schemas.openxmlformats.org/drawingml/2006/picture">
                  <pic:nvPicPr>
                    <pic:cNvPr id="7" name="图片 7" descr="31acb89496e214e3e7ec46b3cb768d5"/>
                    <pic:cNvPicPr/>
                  </pic:nvPicPr>
                  <pic:blipFill>
                    <a:blip r:embed="rId13"/>
                    <a:srcRect l="14797" t="6232" r="14657" b="3840"/>
                    <a:stretch>
                      <a:fillRect/>
                    </a:stretch>
                  </pic:blipFill>
                  <pic:spPr>
                    <a:xfrm rot="16200000">
                      <a:off x="0" y="0"/>
                      <a:ext cx="2396490" cy="5927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kern w:val="44"/>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kern w:val="44"/>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kern w:val="44"/>
          <w:sz w:val="24"/>
          <w:szCs w:val="24"/>
          <w:lang w:val="en-US" w:eastAsia="zh-CN" w:bidi="ar-SA"/>
        </w:rPr>
      </w:pPr>
      <w:r>
        <w:rPr>
          <w:rFonts w:hint="eastAsia" w:ascii="宋体" w:hAnsi="宋体" w:eastAsia="宋体" w:cs="宋体"/>
          <w:b/>
          <w:bCs/>
          <w:kern w:val="44"/>
          <w:sz w:val="24"/>
          <w:szCs w:val="24"/>
          <w:lang w:val="en-US" w:eastAsia="zh-CN" w:bidi="ar-SA"/>
        </w:rPr>
        <w:t>预售许可证交接</w:t>
      </w:r>
      <w:r>
        <w:rPr>
          <w:rFonts w:hint="eastAsia" w:ascii="宋体" w:hAnsi="宋体" w:cs="宋体"/>
          <w:b/>
          <w:bCs/>
          <w:kern w:val="44"/>
          <w:sz w:val="24"/>
          <w:szCs w:val="24"/>
          <w:lang w:val="en-US" w:eastAsia="zh-CN" w:bidi="ar-SA"/>
        </w:rPr>
        <w:t>清单</w:t>
      </w:r>
      <w:r>
        <w:rPr>
          <w:rFonts w:hint="default" w:ascii="宋体" w:hAnsi="宋体" w:eastAsia="宋体" w:cs="宋体"/>
          <w:b/>
          <w:bCs/>
          <w:kern w:val="44"/>
          <w:sz w:val="24"/>
          <w:szCs w:val="24"/>
          <w:lang w:val="en-US" w:eastAsia="zh-CN" w:bidi="ar-SA"/>
        </w:rPr>
        <w:drawing>
          <wp:inline distT="0" distB="0" distL="114300" distR="114300">
            <wp:extent cx="2677160" cy="5765165"/>
            <wp:effectExtent l="0" t="0" r="10795" b="5080"/>
            <wp:docPr id="6" name="图片 6" descr="f85228cd85dcafd293753d0ff60e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5228cd85dcafd293753d0ff60e64a"/>
                    <pic:cNvPicPr>
                      <a:picLocks noChangeAspect="1"/>
                    </pic:cNvPicPr>
                  </pic:nvPicPr>
                  <pic:blipFill>
                    <a:blip r:embed="rId14"/>
                    <a:srcRect l="11055" t="5769" r="12917" b="4873"/>
                    <a:stretch>
                      <a:fillRect/>
                    </a:stretch>
                  </pic:blipFill>
                  <pic:spPr>
                    <a:xfrm rot="16200000">
                      <a:off x="0" y="0"/>
                      <a:ext cx="2677160" cy="57651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Style w:val="13"/>
          <w:rFonts w:hint="eastAsia" w:ascii="Arial" w:hAnsi="Arial" w:eastAsia="宋体" w:cs="Times New Roman"/>
          <w:b/>
          <w:bCs w:val="0"/>
          <w:sz w:val="24"/>
          <w:szCs w:val="24"/>
          <w:lang w:val="en-US" w:eastAsia="zh-CN" w:bidi="ar-SA"/>
        </w:rPr>
      </w:pPr>
      <w:r>
        <w:rPr>
          <w:rFonts w:hint="eastAsia" w:ascii="宋体" w:hAnsi="宋体" w:eastAsia="宋体" w:cs="宋体"/>
          <w:sz w:val="24"/>
          <w:szCs w:val="24"/>
          <w:lang w:val="en-US" w:eastAsia="zh-CN"/>
        </w:rPr>
        <w:t>附件三：本期用印登记簿影像</w:t>
      </w:r>
      <w:bookmarkEnd w:id="72"/>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Style w:val="13"/>
          <w:rFonts w:hint="eastAsia" w:ascii="宋体" w:hAnsi="宋体" w:eastAsia="宋体" w:cs="宋体"/>
          <w:bCs w:val="0"/>
          <w:sz w:val="24"/>
          <w:szCs w:val="24"/>
          <w:lang w:val="en-US" w:eastAsia="zh-CN" w:bidi="ar-SA"/>
        </w:rPr>
      </w:pPr>
      <w:r>
        <w:rPr>
          <w:rStyle w:val="13"/>
          <w:rFonts w:hint="eastAsia" w:ascii="宋体" w:hAnsi="宋体" w:eastAsia="宋体" w:cs="宋体"/>
          <w:bCs w:val="0"/>
          <w:sz w:val="24"/>
          <w:szCs w:val="24"/>
          <w:lang w:val="en-US" w:eastAsia="zh-CN" w:bidi="ar-SA"/>
        </w:rPr>
        <w:t>项目公司内部用印审批登记表</w:t>
      </w:r>
    </w:p>
    <w:bookmarkEnd w:id="50"/>
    <w:bookmarkEnd w:id="51"/>
    <w:bookmarkEnd w:id="52"/>
    <w:bookmarkEnd w:id="53"/>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Fonts w:hint="default"/>
          <w:lang w:val="en-US" w:eastAsia="zh-CN"/>
        </w:rPr>
        <w:drawing>
          <wp:inline distT="0" distB="0" distL="114300" distR="114300">
            <wp:extent cx="2235835" cy="6120130"/>
            <wp:effectExtent l="0" t="0" r="1270" b="12065"/>
            <wp:docPr id="12" name="图片 12" descr="a433a0396e8647323ddd8a1c7bc5cc9"/>
            <wp:cNvGraphicFramePr/>
            <a:graphic xmlns:a="http://schemas.openxmlformats.org/drawingml/2006/main">
              <a:graphicData uri="http://schemas.openxmlformats.org/drawingml/2006/picture">
                <pic:pic xmlns:pic="http://schemas.openxmlformats.org/drawingml/2006/picture">
                  <pic:nvPicPr>
                    <pic:cNvPr id="12" name="图片 12" descr="a433a0396e8647323ddd8a1c7bc5cc9"/>
                    <pic:cNvPicPr/>
                  </pic:nvPicPr>
                  <pic:blipFill>
                    <a:blip r:embed="rId15"/>
                    <a:srcRect l="11830" t="5410" r="12403" b="5410"/>
                    <a:stretch>
                      <a:fillRect/>
                    </a:stretch>
                  </pic:blipFill>
                  <pic:spPr>
                    <a:xfrm rot="16200000">
                      <a:off x="0" y="0"/>
                      <a:ext cx="2235835" cy="6120130"/>
                    </a:xfrm>
                    <a:prstGeom prst="rect">
                      <a:avLst/>
                    </a:prstGeom>
                  </pic:spPr>
                </pic:pic>
              </a:graphicData>
            </a:graphic>
          </wp:inline>
        </w:drawing>
      </w:r>
      <w:r>
        <w:rPr>
          <w:rFonts w:hint="default"/>
          <w:lang w:val="en-US" w:eastAsia="zh-CN"/>
        </w:rPr>
        <w:drawing>
          <wp:inline distT="0" distB="0" distL="114300" distR="114300">
            <wp:extent cx="2197100" cy="6120130"/>
            <wp:effectExtent l="0" t="0" r="1270" b="0"/>
            <wp:docPr id="13" name="图片 13" descr="90cb09e77839c616061e46300ddda8e"/>
            <wp:cNvGraphicFramePr/>
            <a:graphic xmlns:a="http://schemas.openxmlformats.org/drawingml/2006/main">
              <a:graphicData uri="http://schemas.openxmlformats.org/drawingml/2006/picture">
                <pic:pic xmlns:pic="http://schemas.openxmlformats.org/drawingml/2006/picture">
                  <pic:nvPicPr>
                    <pic:cNvPr id="13" name="图片 13" descr="90cb09e77839c616061e46300ddda8e"/>
                    <pic:cNvPicPr/>
                  </pic:nvPicPr>
                  <pic:blipFill>
                    <a:blip r:embed="rId16"/>
                    <a:srcRect l="11538" t="2490" r="15722" b="2157"/>
                    <a:stretch>
                      <a:fillRect/>
                    </a:stretch>
                  </pic:blipFill>
                  <pic:spPr>
                    <a:xfrm rot="16200000">
                      <a:off x="0" y="0"/>
                      <a:ext cx="2197100" cy="6120130"/>
                    </a:xfrm>
                    <a:prstGeom prst="rect">
                      <a:avLst/>
                    </a:prstGeom>
                  </pic:spPr>
                </pic:pic>
              </a:graphicData>
            </a:graphic>
          </wp:inline>
        </w:drawing>
      </w:r>
      <w:r>
        <w:rPr>
          <w:rFonts w:hint="default"/>
          <w:lang w:val="en-US" w:eastAsia="zh-CN"/>
        </w:rPr>
        <w:drawing>
          <wp:inline distT="0" distB="0" distL="114300" distR="114300">
            <wp:extent cx="3130550" cy="6127750"/>
            <wp:effectExtent l="0" t="0" r="6350" b="6350"/>
            <wp:docPr id="14" name="图片 14" descr="d2855206f711aa125019c544c6ef91d"/>
            <wp:cNvGraphicFramePr/>
            <a:graphic xmlns:a="http://schemas.openxmlformats.org/drawingml/2006/main">
              <a:graphicData uri="http://schemas.openxmlformats.org/drawingml/2006/picture">
                <pic:pic xmlns:pic="http://schemas.openxmlformats.org/drawingml/2006/picture">
                  <pic:nvPicPr>
                    <pic:cNvPr id="14" name="图片 14" descr="d2855206f711aa125019c544c6ef91d"/>
                    <pic:cNvPicPr/>
                  </pic:nvPicPr>
                  <pic:blipFill>
                    <a:blip r:embed="rId17"/>
                    <a:srcRect l="16155" t="1940" r="14706"/>
                    <a:stretch>
                      <a:fillRect/>
                    </a:stretch>
                  </pic:blipFill>
                  <pic:spPr>
                    <a:xfrm rot="16200000">
                      <a:off x="0" y="0"/>
                      <a:ext cx="3130550" cy="6127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Fonts w:hint="default"/>
          <w:lang w:val="en-US" w:eastAsia="zh-CN"/>
        </w:rPr>
        <w:drawing>
          <wp:inline distT="0" distB="0" distL="114300" distR="114300">
            <wp:extent cx="3420110" cy="6120130"/>
            <wp:effectExtent l="0" t="0" r="6350" b="8890"/>
            <wp:docPr id="15" name="图片 15" descr="9c4df4246386b04caf6d2c51bf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c4df4246386b04caf6d2c51bf39f7a"/>
                    <pic:cNvPicPr>
                      <a:picLocks noChangeAspect="1"/>
                    </pic:cNvPicPr>
                  </pic:nvPicPr>
                  <pic:blipFill>
                    <a:blip r:embed="rId18"/>
                    <a:srcRect l="10513" t="1930" r="16420"/>
                    <a:stretch>
                      <a:fillRect/>
                    </a:stretch>
                  </pic:blipFill>
                  <pic:spPr>
                    <a:xfrm rot="16200000">
                      <a:off x="0" y="0"/>
                      <a:ext cx="3420110" cy="6120130"/>
                    </a:xfrm>
                    <a:prstGeom prst="rect">
                      <a:avLst/>
                    </a:prstGeom>
                  </pic:spPr>
                </pic:pic>
              </a:graphicData>
            </a:graphic>
          </wp:inline>
        </w:drawing>
      </w:r>
    </w:p>
    <w:sectPr>
      <w:footerReference r:id="rId7"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宋体" w:hAnsi="宋体" w:cs="宋体"/>
        <w:lang w:val="en-US" w:eastAsia="zh-CN"/>
      </w:rPr>
    </w:pPr>
    <w:r>
      <w:rPr>
        <w:rFonts w:hint="eastAsia" w:ascii="宋体" w:hAnsi="宋体" w:cs="宋体"/>
        <w:lang w:val="en-US" w:eastAsia="zh-CN"/>
      </w:rPr>
      <w:t>2021年1月监管月报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宋体" w:hAnsi="宋体" w:cs="宋体"/>
        <w:lang w:val="en-US" w:eastAsia="zh-CN"/>
      </w:rPr>
    </w:pPr>
    <w:r>
      <w:rPr>
        <w:rFonts w:hint="eastAsia" w:ascii="宋体" w:hAnsi="宋体" w:cs="宋体"/>
        <w:lang w:val="en-US" w:eastAsia="zh-CN"/>
      </w:rPr>
      <w:t>2021年1月监管月报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0AAE28"/>
    <w:multiLevelType w:val="singleLevel"/>
    <w:tmpl w:val="CC0AAE28"/>
    <w:lvl w:ilvl="0" w:tentative="0">
      <w:start w:val="1"/>
      <w:numFmt w:val="decimal"/>
      <w:suff w:val="nothing"/>
      <w:lvlText w:val="%1、"/>
      <w:lvlJc w:val="left"/>
    </w:lvl>
  </w:abstractNum>
  <w:abstractNum w:abstractNumId="1">
    <w:nsid w:val="0F0B96EA"/>
    <w:multiLevelType w:val="singleLevel"/>
    <w:tmpl w:val="0F0B96EA"/>
    <w:lvl w:ilvl="0" w:tentative="0">
      <w:start w:val="1"/>
      <w:numFmt w:val="decimal"/>
      <w:suff w:val="nothing"/>
      <w:lvlText w:val="%1、"/>
      <w:lvlJc w:val="left"/>
    </w:lvl>
  </w:abstractNum>
  <w:abstractNum w:abstractNumId="2">
    <w:nsid w:val="2C5ADE87"/>
    <w:multiLevelType w:val="singleLevel"/>
    <w:tmpl w:val="2C5ADE87"/>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06A47"/>
    <w:rsid w:val="007B078B"/>
    <w:rsid w:val="009B4DDD"/>
    <w:rsid w:val="015C1EA9"/>
    <w:rsid w:val="022847B9"/>
    <w:rsid w:val="03497A56"/>
    <w:rsid w:val="04AC59C6"/>
    <w:rsid w:val="05720D03"/>
    <w:rsid w:val="05B00902"/>
    <w:rsid w:val="09B24F4B"/>
    <w:rsid w:val="0ED838C0"/>
    <w:rsid w:val="15135685"/>
    <w:rsid w:val="1B307CDC"/>
    <w:rsid w:val="1E1F1918"/>
    <w:rsid w:val="208B39E2"/>
    <w:rsid w:val="25611DC6"/>
    <w:rsid w:val="26380B12"/>
    <w:rsid w:val="2729343C"/>
    <w:rsid w:val="28041C4A"/>
    <w:rsid w:val="2E196279"/>
    <w:rsid w:val="2E395A31"/>
    <w:rsid w:val="2F6B06E7"/>
    <w:rsid w:val="342D6400"/>
    <w:rsid w:val="36364736"/>
    <w:rsid w:val="36AE09BF"/>
    <w:rsid w:val="37D511EF"/>
    <w:rsid w:val="38554128"/>
    <w:rsid w:val="38E61E99"/>
    <w:rsid w:val="398A5BE4"/>
    <w:rsid w:val="3DBE4BC7"/>
    <w:rsid w:val="40FA0054"/>
    <w:rsid w:val="433E5EC2"/>
    <w:rsid w:val="44385926"/>
    <w:rsid w:val="477E6570"/>
    <w:rsid w:val="4D154B71"/>
    <w:rsid w:val="4F04258F"/>
    <w:rsid w:val="518B783C"/>
    <w:rsid w:val="580E0A9E"/>
    <w:rsid w:val="58A93FC2"/>
    <w:rsid w:val="5A3373CC"/>
    <w:rsid w:val="5AB23134"/>
    <w:rsid w:val="5B73578C"/>
    <w:rsid w:val="5B806A47"/>
    <w:rsid w:val="5C65287E"/>
    <w:rsid w:val="5DA17E2D"/>
    <w:rsid w:val="6323185C"/>
    <w:rsid w:val="65FB1280"/>
    <w:rsid w:val="6E6E4740"/>
    <w:rsid w:val="6E6F22E5"/>
    <w:rsid w:val="6FBE32E2"/>
    <w:rsid w:val="6FBF2221"/>
    <w:rsid w:val="70F06CAA"/>
    <w:rsid w:val="759A584D"/>
    <w:rsid w:val="769E34E4"/>
    <w:rsid w:val="7CD04FC5"/>
    <w:rsid w:val="7E161493"/>
    <w:rsid w:val="7E751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paragraph" w:styleId="6">
    <w:name w:val="toc 2"/>
    <w:basedOn w:val="1"/>
    <w:next w:val="1"/>
    <w:unhideWhenUsed/>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qFormat/>
    <w:uiPriority w:val="99"/>
    <w:rPr>
      <w:color w:val="333333"/>
      <w:u w:val="none"/>
    </w:rPr>
  </w:style>
  <w:style w:type="paragraph" w:customStyle="1" w:styleId="11">
    <w:name w:val="WPSOffice手动目录 1"/>
    <w:qFormat/>
    <w:uiPriority w:val="0"/>
    <w:pPr>
      <w:ind w:leftChars="0"/>
    </w:pPr>
    <w:rPr>
      <w:rFonts w:ascii="Calibri" w:hAnsi="Calibri" w:eastAsia="宋体" w:cs="Times New Roman"/>
      <w:sz w:val="20"/>
      <w:szCs w:val="20"/>
    </w:rPr>
  </w:style>
  <w:style w:type="paragraph" w:customStyle="1" w:styleId="12">
    <w:name w:val="WPSOffice手动目录 2"/>
    <w:uiPriority w:val="0"/>
    <w:pPr>
      <w:ind w:leftChars="200"/>
    </w:pPr>
    <w:rPr>
      <w:rFonts w:ascii="Calibri" w:hAnsi="Calibri" w:eastAsia="宋体" w:cs="Times New Roman"/>
      <w:sz w:val="20"/>
      <w:szCs w:val="20"/>
    </w:rPr>
  </w:style>
  <w:style w:type="character" w:customStyle="1" w:styleId="13">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冯望</cp:lastModifiedBy>
  <dcterms:modified xsi:type="dcterms:W3CDTF">2021-02-06T13:42:51Z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