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45" w:leftChars="450"/>
        <w:rPr>
          <w:rFonts w:hint="eastAsia" w:ascii="宋体" w:hAnsi="宋体" w:cs="宋体"/>
          <w:b/>
          <w:sz w:val="44"/>
          <w:szCs w:val="44"/>
        </w:rPr>
      </w:pPr>
    </w:p>
    <w:p>
      <w:pPr>
        <w:ind w:left="945" w:leftChars="450"/>
        <w:rPr>
          <w:rFonts w:hint="eastAsia" w:ascii="宋体" w:hAnsi="宋体" w:cs="宋体"/>
          <w:b/>
          <w:sz w:val="44"/>
          <w:szCs w:val="44"/>
        </w:rPr>
      </w:pPr>
    </w:p>
    <w:p>
      <w:pPr>
        <w:ind w:left="945" w:leftChars="450"/>
        <w:rPr>
          <w:rFonts w:hint="eastAsia" w:ascii="宋体" w:hAnsi="宋体" w:cs="宋体"/>
          <w:b/>
          <w:sz w:val="44"/>
          <w:szCs w:val="44"/>
        </w:rPr>
      </w:pPr>
    </w:p>
    <w:p>
      <w:pPr>
        <w:ind w:left="945" w:leftChars="450"/>
        <w:rPr>
          <w:rFonts w:hint="eastAsia" w:ascii="宋体" w:hAnsi="宋体" w:cs="宋体"/>
          <w:b/>
          <w:sz w:val="44"/>
          <w:szCs w:val="44"/>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cs="宋体"/>
          <w:b/>
          <w:sz w:val="36"/>
        </w:rPr>
      </w:pPr>
      <w:r>
        <w:rPr>
          <w:rFonts w:hint="eastAsia" w:ascii="宋体" w:hAnsi="宋体" w:cs="宋体"/>
          <w:b/>
          <w:sz w:val="36"/>
          <w:lang w:val="en-US" w:eastAsia="zh-CN"/>
        </w:rPr>
        <w:t>光信·光坤·鸿佳</w:t>
      </w:r>
      <w:r>
        <w:rPr>
          <w:rFonts w:hint="default" w:ascii="Arial" w:hAnsi="Arial" w:eastAsia="宋体" w:cs="Arial"/>
          <w:b/>
          <w:sz w:val="36"/>
          <w:lang w:val="en-US" w:eastAsia="zh-CN"/>
        </w:rPr>
        <w:t>1</w:t>
      </w:r>
      <w:r>
        <w:rPr>
          <w:rFonts w:hint="eastAsia" w:ascii="宋体" w:hAnsi="宋体" w:cs="宋体"/>
          <w:b/>
          <w:sz w:val="36"/>
          <w:lang w:val="en-US" w:eastAsia="zh-CN"/>
        </w:rPr>
        <w:t>号</w:t>
      </w:r>
      <w:r>
        <w:rPr>
          <w:rFonts w:hint="eastAsia" w:ascii="宋体" w:hAnsi="宋体" w:cs="宋体"/>
          <w:b/>
          <w:sz w:val="36"/>
        </w:rPr>
        <w:t>集合资金信托计划</w:t>
      </w:r>
    </w:p>
    <w:p>
      <w:pPr>
        <w:spacing w:line="480" w:lineRule="auto"/>
        <w:jc w:val="center"/>
        <w:rPr>
          <w:rFonts w:hint="default" w:ascii="宋体" w:hAnsi="宋体" w:eastAsia="宋体" w:cs="宋体"/>
          <w:b/>
          <w:sz w:val="36"/>
          <w:lang w:val="en-US" w:eastAsia="zh-CN"/>
        </w:rPr>
      </w:pPr>
      <w:r>
        <w:rPr>
          <w:rFonts w:hint="default" w:ascii="Arial" w:hAnsi="Arial" w:cs="Arial"/>
          <w:b/>
          <w:sz w:val="36"/>
          <w:lang w:val="en-US" w:eastAsia="zh-CN"/>
        </w:rPr>
        <w:t>202</w:t>
      </w:r>
      <w:r>
        <w:rPr>
          <w:rFonts w:hint="eastAsia" w:ascii="Arial" w:hAnsi="Arial" w:cs="Arial"/>
          <w:b/>
          <w:sz w:val="36"/>
          <w:lang w:val="en-US" w:eastAsia="zh-CN"/>
        </w:rPr>
        <w:t>1</w:t>
      </w:r>
      <w:r>
        <w:rPr>
          <w:rFonts w:hint="eastAsia" w:ascii="宋体" w:hAnsi="宋体" w:cs="宋体"/>
          <w:b/>
          <w:sz w:val="36"/>
          <w:lang w:val="en-US" w:eastAsia="zh-CN"/>
        </w:rPr>
        <w:t>年</w:t>
      </w:r>
      <w:r>
        <w:rPr>
          <w:rFonts w:hint="eastAsia" w:ascii="Arial" w:hAnsi="Arial" w:cs="Arial"/>
          <w:b/>
          <w:sz w:val="36"/>
          <w:lang w:val="en-US" w:eastAsia="zh-CN"/>
        </w:rPr>
        <w:t>2</w:t>
      </w:r>
      <w:r>
        <w:rPr>
          <w:rFonts w:hint="eastAsia" w:ascii="宋体" w:hAnsi="宋体" w:cs="宋体"/>
          <w:b/>
          <w:sz w:val="36"/>
          <w:lang w:val="en-US" w:eastAsia="zh-CN"/>
        </w:rPr>
        <w:t>月监管报告</w:t>
      </w:r>
    </w:p>
    <w:p>
      <w:pPr>
        <w:spacing w:line="480" w:lineRule="auto"/>
        <w:jc w:val="left"/>
        <w:rPr>
          <w:rFonts w:hint="eastAsia" w:ascii="宋体" w:hAnsi="宋体" w:cs="宋体"/>
          <w:b/>
          <w:sz w:val="24"/>
        </w:rPr>
      </w:pPr>
    </w:p>
    <w:p>
      <w:pPr>
        <w:spacing w:line="480" w:lineRule="auto"/>
        <w:jc w:val="left"/>
        <w:rPr>
          <w:rFonts w:hint="eastAsia" w:ascii="宋体" w:hAnsi="宋体" w:cs="宋体"/>
          <w:b/>
          <w:sz w:val="24"/>
        </w:rPr>
      </w:pPr>
    </w:p>
    <w:p>
      <w:pPr>
        <w:spacing w:line="480" w:lineRule="auto"/>
        <w:jc w:val="left"/>
        <w:rPr>
          <w:rFonts w:hint="eastAsia" w:ascii="宋体" w:hAnsi="宋体" w:cs="宋体"/>
          <w:b/>
          <w:sz w:val="24"/>
        </w:rPr>
      </w:pPr>
    </w:p>
    <w:p>
      <w:pPr>
        <w:spacing w:line="480" w:lineRule="auto"/>
        <w:jc w:val="left"/>
        <w:rPr>
          <w:rFonts w:hint="eastAsia" w:ascii="宋体" w:hAnsi="宋体" w:cs="宋体"/>
          <w:b/>
          <w:sz w:val="24"/>
        </w:rPr>
      </w:pPr>
    </w:p>
    <w:p>
      <w:pPr>
        <w:spacing w:line="480" w:lineRule="auto"/>
        <w:jc w:val="left"/>
        <w:rPr>
          <w:rFonts w:hint="eastAsia" w:ascii="宋体" w:hAnsi="宋体" w:cs="宋体"/>
          <w:b/>
          <w:szCs w:val="28"/>
        </w:rPr>
      </w:pPr>
      <w:r>
        <w:rPr>
          <w:rFonts w:hint="eastAsia" w:ascii="宋体" w:hAnsi="宋体" w:cs="宋体"/>
          <w:b/>
          <w:szCs w:val="28"/>
        </w:rPr>
        <w:t>项目名称：</w:t>
      </w:r>
      <w:r>
        <w:rPr>
          <w:rFonts w:hint="eastAsia" w:ascii="宋体" w:hAnsi="宋体" w:cs="宋体"/>
          <w:b/>
          <w:szCs w:val="28"/>
          <w:lang w:val="en-US" w:eastAsia="zh-CN"/>
        </w:rPr>
        <w:t>光信·光坤·鸿佳</w:t>
      </w:r>
      <w:r>
        <w:rPr>
          <w:rFonts w:hint="default" w:ascii="Arial" w:hAnsi="Arial" w:cs="Arial"/>
          <w:b/>
          <w:szCs w:val="28"/>
          <w:lang w:val="en-US" w:eastAsia="zh-CN"/>
        </w:rPr>
        <w:t>1</w:t>
      </w:r>
      <w:r>
        <w:rPr>
          <w:rFonts w:hint="eastAsia" w:ascii="宋体" w:hAnsi="宋体" w:cs="宋体"/>
          <w:b/>
          <w:szCs w:val="28"/>
          <w:lang w:val="en-US" w:eastAsia="zh-CN"/>
        </w:rPr>
        <w:t>号</w:t>
      </w:r>
      <w:r>
        <w:rPr>
          <w:rFonts w:hint="eastAsia" w:ascii="宋体" w:hAnsi="宋体" w:cs="宋体"/>
          <w:b/>
          <w:szCs w:val="28"/>
        </w:rPr>
        <w:t>集合资金信托计划</w:t>
      </w:r>
    </w:p>
    <w:p>
      <w:pPr>
        <w:spacing w:line="480" w:lineRule="auto"/>
        <w:jc w:val="left"/>
        <w:rPr>
          <w:rFonts w:hint="eastAsia" w:ascii="宋体" w:hAnsi="宋体" w:cs="宋体"/>
          <w:b/>
          <w:szCs w:val="28"/>
          <w:lang w:val="en-US" w:eastAsia="zh-CN"/>
        </w:rPr>
      </w:pPr>
      <w:r>
        <w:rPr>
          <w:rFonts w:hint="eastAsia" w:ascii="宋体" w:hAnsi="宋体" w:cs="宋体"/>
          <w:b/>
          <w:szCs w:val="28"/>
        </w:rPr>
        <w:t>委托方：</w:t>
      </w:r>
      <w:r>
        <w:rPr>
          <w:rFonts w:hint="eastAsia" w:ascii="宋体" w:hAnsi="宋体" w:cs="宋体"/>
          <w:b/>
          <w:szCs w:val="28"/>
          <w:lang w:val="en-US" w:eastAsia="zh-CN"/>
        </w:rPr>
        <w:t>光大兴陇信托有限责任公司</w:t>
      </w:r>
    </w:p>
    <w:p>
      <w:pPr>
        <w:spacing w:line="480" w:lineRule="auto"/>
        <w:jc w:val="left"/>
        <w:rPr>
          <w:rFonts w:hint="eastAsia" w:ascii="宋体" w:hAnsi="宋体" w:cs="宋体"/>
          <w:b/>
          <w:szCs w:val="28"/>
        </w:rPr>
      </w:pPr>
      <w:r>
        <w:rPr>
          <w:rFonts w:hint="eastAsia" w:ascii="宋体" w:hAnsi="宋体" w:cs="宋体"/>
          <w:b/>
          <w:szCs w:val="28"/>
        </w:rPr>
        <w:t>受托方：北京康信君安资产管理有限公司</w:t>
      </w:r>
    </w:p>
    <w:p>
      <w:pPr>
        <w:spacing w:line="480" w:lineRule="auto"/>
        <w:jc w:val="left"/>
        <w:rPr>
          <w:rFonts w:hint="eastAsia" w:ascii="宋体" w:hAnsi="宋体" w:eastAsia="宋体" w:cs="宋体"/>
          <w:b/>
          <w:szCs w:val="28"/>
          <w:lang w:eastAsia="zh-CN"/>
        </w:rPr>
      </w:pPr>
      <w:r>
        <w:rPr>
          <w:rFonts w:hint="eastAsia" w:ascii="宋体" w:hAnsi="宋体" w:cs="宋体"/>
          <w:b/>
          <w:szCs w:val="28"/>
        </w:rPr>
        <w:t>监管人员：</w:t>
      </w:r>
      <w:r>
        <w:rPr>
          <w:rFonts w:hint="eastAsia" w:ascii="宋体" w:hAnsi="宋体" w:cs="宋体"/>
          <w:b/>
          <w:szCs w:val="28"/>
          <w:lang w:val="en-US" w:eastAsia="zh-CN"/>
        </w:rPr>
        <w:t>许叶萍</w:t>
      </w:r>
    </w:p>
    <w:p>
      <w:pPr>
        <w:spacing w:line="480" w:lineRule="auto"/>
        <w:jc w:val="left"/>
        <w:rPr>
          <w:rFonts w:hint="default" w:ascii="宋体" w:hAnsi="宋体" w:eastAsia="宋体" w:cs="宋体"/>
          <w:b/>
          <w:szCs w:val="28"/>
          <w:lang w:val="en-US" w:eastAsia="zh-CN"/>
        </w:rPr>
      </w:pPr>
      <w:r>
        <w:rPr>
          <w:rFonts w:hint="eastAsia" w:ascii="宋体" w:hAnsi="宋体" w:cs="宋体"/>
          <w:b/>
          <w:szCs w:val="28"/>
        </w:rPr>
        <w:t>日期：</w:t>
      </w:r>
      <w:r>
        <w:rPr>
          <w:rFonts w:hint="eastAsia" w:ascii="Arial" w:hAnsi="Arial" w:cs="Arial"/>
          <w:b/>
          <w:szCs w:val="28"/>
          <w:lang w:val="en-US" w:eastAsia="zh-CN"/>
        </w:rPr>
        <w:t>二〇二一年三月一日</w:t>
      </w:r>
    </w:p>
    <w:p>
      <w:pPr>
        <w:spacing w:line="480" w:lineRule="auto"/>
        <w:jc w:val="left"/>
        <w:rPr>
          <w:rFonts w:hint="eastAsia" w:ascii="宋体" w:hAnsi="宋体" w:cs="宋体"/>
          <w:b/>
          <w:szCs w:val="28"/>
        </w:rPr>
      </w:pPr>
    </w:p>
    <w:p>
      <w:pPr>
        <w:pStyle w:val="8"/>
        <w:spacing w:line="480" w:lineRule="auto"/>
        <w:ind w:left="221"/>
        <w:jc w:val="center"/>
        <w:rPr>
          <w:rFonts w:hint="eastAsia" w:ascii="宋体" w:hAnsi="宋体" w:cs="宋体"/>
          <w:b/>
          <w:sz w:val="28"/>
        </w:rPr>
        <w:sectPr>
          <w:headerReference r:id="rId3" w:type="default"/>
          <w:footerReference r:id="rId4" w:type="default"/>
          <w:pgSz w:w="11906" w:h="16838"/>
          <w:pgMar w:top="1843" w:right="1134" w:bottom="1134" w:left="1134" w:header="851" w:footer="851" w:gutter="340"/>
          <w:pgBorders>
            <w:top w:val="none" w:sz="0" w:space="0"/>
            <w:left w:val="none" w:sz="0" w:space="0"/>
            <w:bottom w:val="none" w:sz="0" w:space="0"/>
            <w:right w:val="none" w:sz="0" w:space="0"/>
          </w:pgBorders>
          <w:pgNumType w:start="1"/>
          <w:cols w:space="720" w:num="1"/>
          <w:docGrid w:type="lines" w:linePitch="312" w:charSpace="0"/>
        </w:sectPr>
      </w:pPr>
    </w:p>
    <w:sdt>
      <w:sdtPr>
        <w:rPr>
          <w:rFonts w:ascii="宋体" w:hAnsi="宋体" w:eastAsia="宋体" w:cs="Times New Roman"/>
          <w:sz w:val="21"/>
          <w:szCs w:val="21"/>
          <w:lang w:val="en-US" w:eastAsia="zh-CN" w:bidi="ar-SA"/>
        </w:rPr>
        <w:id w:val="147478787"/>
        <w15:color w:val="DBDBDB"/>
        <w:docPartObj>
          <w:docPartGallery w:val="Table of Contents"/>
          <w:docPartUnique/>
        </w:docPartObj>
      </w:sdtPr>
      <w:sdtEndPr>
        <w:rPr>
          <w:rFonts w:hint="default" w:ascii="Times New Roman" w:hAnsi="Times New Roman" w:eastAsia="宋体" w:cs="Times New Roman"/>
          <w:sz w:val="21"/>
          <w:szCs w:val="21"/>
          <w:lang w:val="en-US" w:eastAsia="zh-CN" w:bidi="ar-SA"/>
        </w:rPr>
      </w:sdtEndPr>
      <w:sdtContent>
        <w:p>
          <w:pPr>
            <w:spacing w:before="0" w:beforeLines="0" w:after="0" w:afterLines="0" w:line="360" w:lineRule="auto"/>
            <w:ind w:left="0" w:leftChars="0" w:right="0" w:rightChars="0" w:firstLine="0" w:firstLineChars="0"/>
            <w:jc w:val="center"/>
            <w:rPr>
              <w:b/>
              <w:bCs/>
              <w:sz w:val="28"/>
              <w:szCs w:val="28"/>
            </w:rPr>
          </w:pPr>
          <w:r>
            <w:rPr>
              <w:rFonts w:ascii="宋体" w:hAnsi="宋体" w:eastAsia="宋体"/>
              <w:b/>
              <w:bCs/>
              <w:sz w:val="28"/>
              <w:szCs w:val="28"/>
            </w:rPr>
            <w:t>目录</w:t>
          </w:r>
        </w:p>
        <w:p>
          <w:pPr>
            <w:pStyle w:val="7"/>
            <w:tabs>
              <w:tab w:val="right" w:leader="dot" w:pos="9298"/>
            </w:tabs>
            <w:spacing w:line="360" w:lineRule="auto"/>
            <w:rPr>
              <w:rFonts w:hint="default" w:ascii="Arial" w:hAnsi="Arial" w:cs="Arial"/>
            </w:rPr>
          </w:pPr>
          <w:r>
            <w:rPr>
              <w:rFonts w:hint="default" w:ascii="Arial" w:hAnsi="Arial" w:cs="Arial"/>
              <w:lang w:val="en-US" w:eastAsia="zh-CN"/>
            </w:rPr>
            <w:fldChar w:fldCharType="begin"/>
          </w:r>
          <w:r>
            <w:rPr>
              <w:rFonts w:hint="default" w:ascii="Arial" w:hAnsi="Arial" w:cs="Arial"/>
              <w:lang w:val="en-US" w:eastAsia="zh-CN"/>
            </w:rPr>
            <w:instrText xml:space="preserve">TOC \o "1-1" \h \u </w:instrText>
          </w:r>
          <w:r>
            <w:rPr>
              <w:rFonts w:hint="default" w:ascii="Arial" w:hAnsi="Arial" w:cs="Arial"/>
              <w:lang w:val="en-US" w:eastAsia="zh-CN"/>
            </w:rPr>
            <w:fldChar w:fldCharType="separate"/>
          </w:r>
          <w:r>
            <w:rPr>
              <w:rFonts w:hint="default" w:ascii="Arial" w:hAnsi="Arial" w:cs="Arial"/>
              <w:lang w:val="en-US" w:eastAsia="zh-CN"/>
            </w:rPr>
            <w:fldChar w:fldCharType="begin"/>
          </w:r>
          <w:r>
            <w:rPr>
              <w:rFonts w:hint="default" w:ascii="Arial" w:hAnsi="Arial" w:cs="Arial"/>
              <w:lang w:val="en-US" w:eastAsia="zh-CN"/>
            </w:rPr>
            <w:instrText xml:space="preserve"> HYPERLINK \l _Toc3772 </w:instrText>
          </w:r>
          <w:r>
            <w:rPr>
              <w:rFonts w:hint="default" w:ascii="Arial" w:hAnsi="Arial" w:cs="Arial"/>
              <w:lang w:val="en-US" w:eastAsia="zh-CN"/>
            </w:rPr>
            <w:fldChar w:fldCharType="separate"/>
          </w:r>
          <w:r>
            <w:rPr>
              <w:rFonts w:hint="default" w:ascii="Arial" w:hAnsi="Arial" w:eastAsia="宋体" w:cs="Arial"/>
              <w:szCs w:val="24"/>
              <w:lang w:val="en-US" w:eastAsia="zh-CN"/>
            </w:rPr>
            <w:t>1项目基本情况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_Toc3772 </w:instrText>
          </w:r>
          <w:r>
            <w:rPr>
              <w:rFonts w:hint="default" w:ascii="Arial" w:hAnsi="Arial" w:cs="Arial"/>
            </w:rPr>
            <w:fldChar w:fldCharType="separate"/>
          </w:r>
          <w:r>
            <w:rPr>
              <w:rFonts w:hint="default" w:ascii="Arial" w:hAnsi="Arial" w:cs="Arial"/>
            </w:rPr>
            <w:t>1</w:t>
          </w:r>
          <w:r>
            <w:rPr>
              <w:rFonts w:hint="default" w:ascii="Arial" w:hAnsi="Arial" w:cs="Arial"/>
            </w:rPr>
            <w:fldChar w:fldCharType="end"/>
          </w:r>
          <w:r>
            <w:rPr>
              <w:rFonts w:hint="default" w:ascii="Arial" w:hAnsi="Arial" w:cs="Arial"/>
              <w:lang w:val="en-US" w:eastAsia="zh-CN"/>
            </w:rPr>
            <w:fldChar w:fldCharType="end"/>
          </w:r>
        </w:p>
        <w:p>
          <w:pPr>
            <w:pStyle w:val="7"/>
            <w:tabs>
              <w:tab w:val="right" w:leader="dot" w:pos="9298"/>
            </w:tabs>
            <w:spacing w:line="360" w:lineRule="auto"/>
            <w:rPr>
              <w:rFonts w:hint="default" w:ascii="Arial" w:hAnsi="Arial" w:cs="Arial"/>
            </w:rPr>
          </w:pPr>
          <w:r>
            <w:rPr>
              <w:rFonts w:hint="default" w:ascii="Arial" w:hAnsi="Arial" w:cs="Arial"/>
              <w:lang w:val="en-US" w:eastAsia="zh-CN"/>
            </w:rPr>
            <w:fldChar w:fldCharType="begin"/>
          </w:r>
          <w:r>
            <w:rPr>
              <w:rFonts w:hint="default" w:ascii="Arial" w:hAnsi="Arial" w:cs="Arial"/>
              <w:lang w:val="en-US" w:eastAsia="zh-CN"/>
            </w:rPr>
            <w:instrText xml:space="preserve"> HYPERLINK \l _Toc30829 </w:instrText>
          </w:r>
          <w:r>
            <w:rPr>
              <w:rFonts w:hint="default" w:ascii="Arial" w:hAnsi="Arial" w:cs="Arial"/>
              <w:lang w:val="en-US" w:eastAsia="zh-CN"/>
            </w:rPr>
            <w:fldChar w:fldCharType="separate"/>
          </w:r>
          <w:r>
            <w:rPr>
              <w:rFonts w:hint="default" w:ascii="Arial" w:hAnsi="Arial" w:eastAsia="宋体" w:cs="Arial"/>
              <w:szCs w:val="24"/>
              <w:lang w:val="en-US" w:eastAsia="zh-CN"/>
            </w:rPr>
            <w:t>2重大事项披露</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_Toc30829 </w:instrText>
          </w:r>
          <w:r>
            <w:rPr>
              <w:rFonts w:hint="default" w:ascii="Arial" w:hAnsi="Arial" w:cs="Arial"/>
            </w:rPr>
            <w:fldChar w:fldCharType="separate"/>
          </w:r>
          <w:r>
            <w:rPr>
              <w:rFonts w:hint="default" w:ascii="Arial" w:hAnsi="Arial" w:cs="Arial"/>
            </w:rPr>
            <w:t>2</w:t>
          </w:r>
          <w:r>
            <w:rPr>
              <w:rFonts w:hint="default" w:ascii="Arial" w:hAnsi="Arial" w:cs="Arial"/>
            </w:rPr>
            <w:fldChar w:fldCharType="end"/>
          </w:r>
          <w:r>
            <w:rPr>
              <w:rFonts w:hint="default" w:ascii="Arial" w:hAnsi="Arial" w:cs="Arial"/>
              <w:lang w:val="en-US" w:eastAsia="zh-CN"/>
            </w:rPr>
            <w:fldChar w:fldCharType="end"/>
          </w:r>
        </w:p>
        <w:p>
          <w:pPr>
            <w:pStyle w:val="7"/>
            <w:tabs>
              <w:tab w:val="right" w:leader="dot" w:pos="9298"/>
            </w:tabs>
            <w:spacing w:line="360" w:lineRule="auto"/>
            <w:rPr>
              <w:rFonts w:hint="default" w:ascii="Arial" w:hAnsi="Arial" w:cs="Arial"/>
            </w:rPr>
          </w:pPr>
          <w:r>
            <w:rPr>
              <w:rFonts w:hint="default" w:ascii="Arial" w:hAnsi="Arial" w:cs="Arial"/>
              <w:lang w:val="en-US" w:eastAsia="zh-CN"/>
            </w:rPr>
            <w:fldChar w:fldCharType="begin"/>
          </w:r>
          <w:r>
            <w:rPr>
              <w:rFonts w:hint="default" w:ascii="Arial" w:hAnsi="Arial" w:cs="Arial"/>
              <w:lang w:val="en-US" w:eastAsia="zh-CN"/>
            </w:rPr>
            <w:instrText xml:space="preserve"> HYPERLINK \l _Toc15619 </w:instrText>
          </w:r>
          <w:r>
            <w:rPr>
              <w:rFonts w:hint="default" w:ascii="Arial" w:hAnsi="Arial" w:cs="Arial"/>
              <w:lang w:val="en-US" w:eastAsia="zh-CN"/>
            </w:rPr>
            <w:fldChar w:fldCharType="separate"/>
          </w:r>
          <w:r>
            <w:rPr>
              <w:rFonts w:hint="default" w:ascii="Arial" w:hAnsi="Arial" w:eastAsia="宋体" w:cs="Arial"/>
              <w:szCs w:val="24"/>
              <w:lang w:val="en-US" w:eastAsia="zh-CN"/>
            </w:rPr>
            <w:t>3项目进展情况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_Toc15619 </w:instrText>
          </w:r>
          <w:r>
            <w:rPr>
              <w:rFonts w:hint="default" w:ascii="Arial" w:hAnsi="Arial" w:cs="Arial"/>
            </w:rPr>
            <w:fldChar w:fldCharType="separate"/>
          </w:r>
          <w:r>
            <w:rPr>
              <w:rFonts w:hint="default" w:ascii="Arial" w:hAnsi="Arial" w:cs="Arial"/>
            </w:rPr>
            <w:t>3</w:t>
          </w:r>
          <w:r>
            <w:rPr>
              <w:rFonts w:hint="default" w:ascii="Arial" w:hAnsi="Arial" w:cs="Arial"/>
            </w:rPr>
            <w:fldChar w:fldCharType="end"/>
          </w:r>
          <w:r>
            <w:rPr>
              <w:rFonts w:hint="default" w:ascii="Arial" w:hAnsi="Arial" w:cs="Arial"/>
              <w:lang w:val="en-US" w:eastAsia="zh-CN"/>
            </w:rPr>
            <w:fldChar w:fldCharType="end"/>
          </w:r>
        </w:p>
        <w:p>
          <w:pPr>
            <w:pStyle w:val="7"/>
            <w:tabs>
              <w:tab w:val="right" w:leader="dot" w:pos="9298"/>
            </w:tabs>
            <w:spacing w:line="360" w:lineRule="auto"/>
            <w:ind w:firstLine="210" w:firstLineChars="100"/>
            <w:rPr>
              <w:rFonts w:hint="default" w:ascii="Arial" w:hAnsi="Arial" w:cs="Arial"/>
            </w:rPr>
          </w:pPr>
          <w:r>
            <w:rPr>
              <w:rFonts w:hint="default" w:ascii="Arial" w:hAnsi="Arial" w:cs="Arial"/>
              <w:lang w:val="en-US" w:eastAsia="zh-CN"/>
            </w:rPr>
            <w:fldChar w:fldCharType="begin"/>
          </w:r>
          <w:r>
            <w:rPr>
              <w:rFonts w:hint="default" w:ascii="Arial" w:hAnsi="Arial" w:cs="Arial"/>
              <w:lang w:val="en-US" w:eastAsia="zh-CN"/>
            </w:rPr>
            <w:instrText xml:space="preserve"> HYPERLINK \l _Toc32755 </w:instrText>
          </w:r>
          <w:r>
            <w:rPr>
              <w:rFonts w:hint="default" w:ascii="Arial" w:hAnsi="Arial" w:cs="Arial"/>
              <w:lang w:val="en-US" w:eastAsia="zh-CN"/>
            </w:rPr>
            <w:fldChar w:fldCharType="separate"/>
          </w:r>
          <w:r>
            <w:rPr>
              <w:rFonts w:hint="default" w:ascii="Arial" w:hAnsi="Arial" w:eastAsia="宋体" w:cs="Arial"/>
              <w:bCs/>
              <w:kern w:val="44"/>
              <w:szCs w:val="24"/>
              <w:lang w:val="en-US" w:eastAsia="zh-CN" w:bidi="ar-SA"/>
            </w:rPr>
            <w:t>3.1项目五证办理情况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_Toc32755 </w:instrText>
          </w:r>
          <w:r>
            <w:rPr>
              <w:rFonts w:hint="default" w:ascii="Arial" w:hAnsi="Arial" w:cs="Arial"/>
            </w:rPr>
            <w:fldChar w:fldCharType="separate"/>
          </w:r>
          <w:r>
            <w:rPr>
              <w:rFonts w:hint="default" w:ascii="Arial" w:hAnsi="Arial" w:cs="Arial"/>
            </w:rPr>
            <w:t>3</w:t>
          </w:r>
          <w:r>
            <w:rPr>
              <w:rFonts w:hint="default" w:ascii="Arial" w:hAnsi="Arial" w:cs="Arial"/>
            </w:rPr>
            <w:fldChar w:fldCharType="end"/>
          </w:r>
          <w:r>
            <w:rPr>
              <w:rFonts w:hint="default" w:ascii="Arial" w:hAnsi="Arial" w:cs="Arial"/>
              <w:lang w:val="en-US" w:eastAsia="zh-CN"/>
            </w:rPr>
            <w:fldChar w:fldCharType="end"/>
          </w:r>
        </w:p>
        <w:p>
          <w:pPr>
            <w:pStyle w:val="7"/>
            <w:tabs>
              <w:tab w:val="right" w:leader="dot" w:pos="9298"/>
            </w:tabs>
            <w:spacing w:line="360" w:lineRule="auto"/>
            <w:ind w:firstLine="210" w:firstLineChars="100"/>
            <w:rPr>
              <w:rFonts w:hint="default" w:ascii="Arial" w:hAnsi="Arial" w:cs="Arial"/>
            </w:rPr>
          </w:pPr>
          <w:r>
            <w:rPr>
              <w:rFonts w:hint="default" w:ascii="Arial" w:hAnsi="Arial" w:cs="Arial"/>
              <w:lang w:val="en-US" w:eastAsia="zh-CN"/>
            </w:rPr>
            <w:fldChar w:fldCharType="begin"/>
          </w:r>
          <w:r>
            <w:rPr>
              <w:rFonts w:hint="default" w:ascii="Arial" w:hAnsi="Arial" w:cs="Arial"/>
              <w:lang w:val="en-US" w:eastAsia="zh-CN"/>
            </w:rPr>
            <w:instrText xml:space="preserve"> HYPERLINK \l _Toc1017 </w:instrText>
          </w:r>
          <w:r>
            <w:rPr>
              <w:rFonts w:hint="default" w:ascii="Arial" w:hAnsi="Arial" w:cs="Arial"/>
              <w:lang w:val="en-US" w:eastAsia="zh-CN"/>
            </w:rPr>
            <w:fldChar w:fldCharType="separate"/>
          </w:r>
          <w:r>
            <w:rPr>
              <w:rFonts w:hint="default" w:ascii="Arial" w:hAnsi="Arial" w:eastAsia="宋体" w:cs="Arial"/>
              <w:bCs/>
              <w:kern w:val="44"/>
              <w:szCs w:val="24"/>
              <w:lang w:val="en-US" w:eastAsia="zh-CN" w:bidi="ar-SA"/>
            </w:rPr>
            <w:t>3.2项目施工进度情况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_Toc1017 </w:instrText>
          </w:r>
          <w:r>
            <w:rPr>
              <w:rFonts w:hint="default" w:ascii="Arial" w:hAnsi="Arial" w:cs="Arial"/>
            </w:rPr>
            <w:fldChar w:fldCharType="separate"/>
          </w:r>
          <w:r>
            <w:rPr>
              <w:rFonts w:hint="default" w:ascii="Arial" w:hAnsi="Arial" w:cs="Arial"/>
            </w:rPr>
            <w:t>3</w:t>
          </w:r>
          <w:r>
            <w:rPr>
              <w:rFonts w:hint="default" w:ascii="Arial" w:hAnsi="Arial" w:cs="Arial"/>
            </w:rPr>
            <w:fldChar w:fldCharType="end"/>
          </w:r>
          <w:r>
            <w:rPr>
              <w:rFonts w:hint="default" w:ascii="Arial" w:hAnsi="Arial" w:cs="Arial"/>
              <w:lang w:val="en-US" w:eastAsia="zh-CN"/>
            </w:rPr>
            <w:fldChar w:fldCharType="end"/>
          </w:r>
        </w:p>
        <w:p>
          <w:pPr>
            <w:pStyle w:val="7"/>
            <w:tabs>
              <w:tab w:val="right" w:leader="dot" w:pos="9298"/>
            </w:tabs>
            <w:spacing w:line="360" w:lineRule="auto"/>
            <w:ind w:firstLine="210" w:firstLineChars="100"/>
            <w:rPr>
              <w:rFonts w:hint="default" w:ascii="Arial" w:hAnsi="Arial" w:cs="Arial"/>
            </w:rPr>
          </w:pPr>
          <w:r>
            <w:rPr>
              <w:rFonts w:hint="default" w:ascii="Arial" w:hAnsi="Arial" w:cs="Arial"/>
              <w:lang w:val="en-US" w:eastAsia="zh-CN"/>
            </w:rPr>
            <w:fldChar w:fldCharType="begin"/>
          </w:r>
          <w:r>
            <w:rPr>
              <w:rFonts w:hint="default" w:ascii="Arial" w:hAnsi="Arial" w:cs="Arial"/>
              <w:lang w:val="en-US" w:eastAsia="zh-CN"/>
            </w:rPr>
            <w:instrText xml:space="preserve"> HYPERLINK \l _Toc21650 </w:instrText>
          </w:r>
          <w:r>
            <w:rPr>
              <w:rFonts w:hint="default" w:ascii="Arial" w:hAnsi="Arial" w:cs="Arial"/>
              <w:lang w:val="en-US" w:eastAsia="zh-CN"/>
            </w:rPr>
            <w:fldChar w:fldCharType="separate"/>
          </w:r>
          <w:r>
            <w:rPr>
              <w:rFonts w:hint="default" w:ascii="Arial" w:hAnsi="Arial" w:eastAsia="宋体" w:cs="Arial"/>
              <w:bCs/>
              <w:kern w:val="44"/>
              <w:szCs w:val="24"/>
              <w:lang w:val="en-US" w:eastAsia="zh-CN" w:bidi="ar-SA"/>
            </w:rPr>
            <w:t>3.3项目开发进度节点</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_Toc21650 </w:instrText>
          </w:r>
          <w:r>
            <w:rPr>
              <w:rFonts w:hint="default" w:ascii="Arial" w:hAnsi="Arial" w:cs="Arial"/>
            </w:rPr>
            <w:fldChar w:fldCharType="separate"/>
          </w:r>
          <w:r>
            <w:rPr>
              <w:rFonts w:hint="default" w:ascii="Arial" w:hAnsi="Arial" w:cs="Arial"/>
            </w:rPr>
            <w:t>5</w:t>
          </w:r>
          <w:r>
            <w:rPr>
              <w:rFonts w:hint="default" w:ascii="Arial" w:hAnsi="Arial" w:cs="Arial"/>
            </w:rPr>
            <w:fldChar w:fldCharType="end"/>
          </w:r>
          <w:r>
            <w:rPr>
              <w:rFonts w:hint="default" w:ascii="Arial" w:hAnsi="Arial" w:cs="Arial"/>
              <w:lang w:val="en-US" w:eastAsia="zh-CN"/>
            </w:rPr>
            <w:fldChar w:fldCharType="end"/>
          </w:r>
        </w:p>
        <w:p>
          <w:pPr>
            <w:pStyle w:val="7"/>
            <w:tabs>
              <w:tab w:val="right" w:leader="dot" w:pos="9298"/>
            </w:tabs>
            <w:spacing w:line="360" w:lineRule="auto"/>
            <w:rPr>
              <w:rFonts w:hint="default" w:ascii="Arial" w:hAnsi="Arial" w:cs="Arial"/>
            </w:rPr>
          </w:pPr>
          <w:r>
            <w:rPr>
              <w:rFonts w:hint="default" w:ascii="Arial" w:hAnsi="Arial" w:cs="Arial"/>
              <w:lang w:val="en-US" w:eastAsia="zh-CN"/>
            </w:rPr>
            <w:fldChar w:fldCharType="begin"/>
          </w:r>
          <w:r>
            <w:rPr>
              <w:rFonts w:hint="default" w:ascii="Arial" w:hAnsi="Arial" w:cs="Arial"/>
              <w:lang w:val="en-US" w:eastAsia="zh-CN"/>
            </w:rPr>
            <w:instrText xml:space="preserve"> HYPERLINK \l _Toc17208 </w:instrText>
          </w:r>
          <w:r>
            <w:rPr>
              <w:rFonts w:hint="default" w:ascii="Arial" w:hAnsi="Arial" w:cs="Arial"/>
              <w:lang w:val="en-US" w:eastAsia="zh-CN"/>
            </w:rPr>
            <w:fldChar w:fldCharType="separate"/>
          </w:r>
          <w:r>
            <w:rPr>
              <w:rFonts w:hint="default" w:ascii="Arial" w:hAnsi="Arial" w:eastAsia="宋体" w:cs="Arial"/>
              <w:szCs w:val="24"/>
              <w:lang w:val="en-US" w:eastAsia="zh-CN"/>
            </w:rPr>
            <w:t>4印鉴使用情况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_Toc17208 </w:instrText>
          </w:r>
          <w:r>
            <w:rPr>
              <w:rFonts w:hint="default" w:ascii="Arial" w:hAnsi="Arial" w:cs="Arial"/>
            </w:rPr>
            <w:fldChar w:fldCharType="separate"/>
          </w:r>
          <w:r>
            <w:rPr>
              <w:rFonts w:hint="default" w:ascii="Arial" w:hAnsi="Arial" w:cs="Arial"/>
            </w:rPr>
            <w:t>5</w:t>
          </w:r>
          <w:r>
            <w:rPr>
              <w:rFonts w:hint="default" w:ascii="Arial" w:hAnsi="Arial" w:cs="Arial"/>
            </w:rPr>
            <w:fldChar w:fldCharType="end"/>
          </w:r>
          <w:r>
            <w:rPr>
              <w:rFonts w:hint="default" w:ascii="Arial" w:hAnsi="Arial" w:cs="Arial"/>
              <w:lang w:val="en-US" w:eastAsia="zh-CN"/>
            </w:rPr>
            <w:fldChar w:fldCharType="end"/>
          </w:r>
        </w:p>
        <w:p>
          <w:pPr>
            <w:pStyle w:val="7"/>
            <w:tabs>
              <w:tab w:val="right" w:leader="dot" w:pos="9298"/>
            </w:tabs>
            <w:spacing w:line="360" w:lineRule="auto"/>
            <w:rPr>
              <w:rFonts w:hint="default" w:ascii="Arial" w:hAnsi="Arial" w:cs="Arial"/>
            </w:rPr>
          </w:pPr>
          <w:r>
            <w:rPr>
              <w:rFonts w:hint="default" w:ascii="Arial" w:hAnsi="Arial" w:cs="Arial"/>
              <w:lang w:val="en-US" w:eastAsia="zh-CN"/>
            </w:rPr>
            <w:fldChar w:fldCharType="begin"/>
          </w:r>
          <w:r>
            <w:rPr>
              <w:rFonts w:hint="default" w:ascii="Arial" w:hAnsi="Arial" w:cs="Arial"/>
              <w:lang w:val="en-US" w:eastAsia="zh-CN"/>
            </w:rPr>
            <w:instrText xml:space="preserve"> HYPERLINK \l _Toc12969 </w:instrText>
          </w:r>
          <w:r>
            <w:rPr>
              <w:rFonts w:hint="default" w:ascii="Arial" w:hAnsi="Arial" w:cs="Arial"/>
              <w:lang w:val="en-US" w:eastAsia="zh-CN"/>
            </w:rPr>
            <w:fldChar w:fldCharType="separate"/>
          </w:r>
          <w:r>
            <w:rPr>
              <w:rFonts w:hint="default" w:ascii="Arial" w:hAnsi="Arial" w:eastAsia="宋体" w:cs="Arial"/>
              <w:szCs w:val="24"/>
              <w:lang w:val="en-US" w:eastAsia="zh-CN"/>
            </w:rPr>
            <w:t>5合同签订情况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_Toc12969 </w:instrText>
          </w:r>
          <w:r>
            <w:rPr>
              <w:rFonts w:hint="default" w:ascii="Arial" w:hAnsi="Arial" w:cs="Arial"/>
            </w:rPr>
            <w:fldChar w:fldCharType="separate"/>
          </w:r>
          <w:r>
            <w:rPr>
              <w:rFonts w:hint="default" w:ascii="Arial" w:hAnsi="Arial" w:cs="Arial"/>
            </w:rPr>
            <w:t>10</w:t>
          </w:r>
          <w:r>
            <w:rPr>
              <w:rFonts w:hint="default" w:ascii="Arial" w:hAnsi="Arial" w:cs="Arial"/>
            </w:rPr>
            <w:fldChar w:fldCharType="end"/>
          </w:r>
          <w:r>
            <w:rPr>
              <w:rFonts w:hint="default" w:ascii="Arial" w:hAnsi="Arial" w:cs="Arial"/>
              <w:lang w:val="en-US" w:eastAsia="zh-CN"/>
            </w:rPr>
            <w:fldChar w:fldCharType="end"/>
          </w:r>
        </w:p>
        <w:p>
          <w:pPr>
            <w:pStyle w:val="7"/>
            <w:tabs>
              <w:tab w:val="right" w:leader="dot" w:pos="9298"/>
            </w:tabs>
            <w:spacing w:line="360" w:lineRule="auto"/>
            <w:rPr>
              <w:rFonts w:hint="default" w:ascii="Arial" w:hAnsi="Arial" w:cs="Arial"/>
            </w:rPr>
          </w:pPr>
          <w:r>
            <w:rPr>
              <w:rFonts w:hint="default" w:ascii="Arial" w:hAnsi="Arial" w:cs="Arial"/>
              <w:lang w:val="en-US" w:eastAsia="zh-CN"/>
            </w:rPr>
            <w:fldChar w:fldCharType="begin"/>
          </w:r>
          <w:r>
            <w:rPr>
              <w:rFonts w:hint="default" w:ascii="Arial" w:hAnsi="Arial" w:cs="Arial"/>
              <w:lang w:val="en-US" w:eastAsia="zh-CN"/>
            </w:rPr>
            <w:instrText xml:space="preserve"> HYPERLINK \l _Toc23584 </w:instrText>
          </w:r>
          <w:r>
            <w:rPr>
              <w:rFonts w:hint="default" w:ascii="Arial" w:hAnsi="Arial" w:cs="Arial"/>
              <w:lang w:val="en-US" w:eastAsia="zh-CN"/>
            </w:rPr>
            <w:fldChar w:fldCharType="separate"/>
          </w:r>
          <w:r>
            <w:rPr>
              <w:rFonts w:hint="default" w:ascii="Arial" w:hAnsi="Arial" w:eastAsia="宋体" w:cs="Arial"/>
              <w:szCs w:val="24"/>
              <w:lang w:val="en-US" w:eastAsia="zh-CN"/>
            </w:rPr>
            <w:t>6项目</w:t>
          </w:r>
          <w:r>
            <w:rPr>
              <w:rFonts w:hint="default" w:ascii="Arial" w:hAnsi="Arial" w:cs="Arial"/>
              <w:szCs w:val="24"/>
              <w:lang w:val="en-US" w:eastAsia="zh-CN"/>
            </w:rPr>
            <w:t>营销</w:t>
          </w:r>
          <w:r>
            <w:rPr>
              <w:rFonts w:hint="default" w:ascii="Arial" w:hAnsi="Arial" w:eastAsia="宋体" w:cs="Arial"/>
              <w:szCs w:val="24"/>
              <w:lang w:val="en-US" w:eastAsia="zh-CN"/>
            </w:rPr>
            <w:t>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_Toc23584 </w:instrText>
          </w:r>
          <w:r>
            <w:rPr>
              <w:rFonts w:hint="default" w:ascii="Arial" w:hAnsi="Arial" w:cs="Arial"/>
            </w:rPr>
            <w:fldChar w:fldCharType="separate"/>
          </w:r>
          <w:r>
            <w:rPr>
              <w:rFonts w:hint="default" w:ascii="Arial" w:hAnsi="Arial" w:cs="Arial"/>
            </w:rPr>
            <w:t>13</w:t>
          </w:r>
          <w:r>
            <w:rPr>
              <w:rFonts w:hint="default" w:ascii="Arial" w:hAnsi="Arial" w:cs="Arial"/>
            </w:rPr>
            <w:fldChar w:fldCharType="end"/>
          </w:r>
          <w:r>
            <w:rPr>
              <w:rFonts w:hint="default" w:ascii="Arial" w:hAnsi="Arial" w:cs="Arial"/>
              <w:lang w:val="en-US" w:eastAsia="zh-CN"/>
            </w:rPr>
            <w:fldChar w:fldCharType="end"/>
          </w:r>
        </w:p>
        <w:p>
          <w:pPr>
            <w:pStyle w:val="7"/>
            <w:tabs>
              <w:tab w:val="right" w:leader="dot" w:pos="9298"/>
            </w:tabs>
            <w:spacing w:line="360" w:lineRule="auto"/>
            <w:ind w:firstLine="210" w:firstLineChars="100"/>
            <w:rPr>
              <w:rFonts w:hint="default" w:ascii="Arial" w:hAnsi="Arial" w:cs="Arial"/>
            </w:rPr>
          </w:pPr>
          <w:r>
            <w:rPr>
              <w:rFonts w:hint="default" w:ascii="Arial" w:hAnsi="Arial" w:cs="Arial"/>
              <w:lang w:val="en-US" w:eastAsia="zh-CN"/>
            </w:rPr>
            <w:fldChar w:fldCharType="begin"/>
          </w:r>
          <w:r>
            <w:rPr>
              <w:rFonts w:hint="default" w:ascii="Arial" w:hAnsi="Arial" w:cs="Arial"/>
              <w:lang w:val="en-US" w:eastAsia="zh-CN"/>
            </w:rPr>
            <w:instrText xml:space="preserve"> HYPERLINK \l _Toc14984 </w:instrText>
          </w:r>
          <w:r>
            <w:rPr>
              <w:rFonts w:hint="default" w:ascii="Arial" w:hAnsi="Arial" w:cs="Arial"/>
              <w:lang w:val="en-US" w:eastAsia="zh-CN"/>
            </w:rPr>
            <w:fldChar w:fldCharType="separate"/>
          </w:r>
          <w:r>
            <w:rPr>
              <w:rFonts w:hint="default" w:ascii="Arial" w:hAnsi="Arial" w:eastAsia="宋体" w:cs="Arial"/>
              <w:bCs/>
              <w:kern w:val="44"/>
              <w:szCs w:val="24"/>
              <w:lang w:val="en-US" w:eastAsia="zh-CN" w:bidi="ar-SA"/>
            </w:rPr>
            <w:t>6.1项目销售情况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_Toc14984 </w:instrText>
          </w:r>
          <w:r>
            <w:rPr>
              <w:rFonts w:hint="default" w:ascii="Arial" w:hAnsi="Arial" w:cs="Arial"/>
            </w:rPr>
            <w:fldChar w:fldCharType="separate"/>
          </w:r>
          <w:r>
            <w:rPr>
              <w:rFonts w:hint="default" w:ascii="Arial" w:hAnsi="Arial" w:cs="Arial"/>
            </w:rPr>
            <w:t>13</w:t>
          </w:r>
          <w:r>
            <w:rPr>
              <w:rFonts w:hint="default" w:ascii="Arial" w:hAnsi="Arial" w:cs="Arial"/>
            </w:rPr>
            <w:fldChar w:fldCharType="end"/>
          </w:r>
          <w:r>
            <w:rPr>
              <w:rFonts w:hint="default" w:ascii="Arial" w:hAnsi="Arial" w:cs="Arial"/>
              <w:lang w:val="en-US" w:eastAsia="zh-CN"/>
            </w:rPr>
            <w:fldChar w:fldCharType="end"/>
          </w:r>
        </w:p>
        <w:p>
          <w:pPr>
            <w:pStyle w:val="7"/>
            <w:tabs>
              <w:tab w:val="right" w:leader="dot" w:pos="9298"/>
            </w:tabs>
            <w:spacing w:line="360" w:lineRule="auto"/>
            <w:ind w:firstLine="210" w:firstLineChars="100"/>
            <w:rPr>
              <w:rFonts w:hint="default" w:ascii="Arial" w:hAnsi="Arial" w:cs="Arial"/>
            </w:rPr>
          </w:pPr>
          <w:r>
            <w:rPr>
              <w:rFonts w:hint="default" w:ascii="Arial" w:hAnsi="Arial" w:cs="Arial"/>
              <w:lang w:val="en-US" w:eastAsia="zh-CN"/>
            </w:rPr>
            <w:fldChar w:fldCharType="begin"/>
          </w:r>
          <w:r>
            <w:rPr>
              <w:rFonts w:hint="default" w:ascii="Arial" w:hAnsi="Arial" w:cs="Arial"/>
              <w:lang w:val="en-US" w:eastAsia="zh-CN"/>
            </w:rPr>
            <w:instrText xml:space="preserve"> HYPERLINK \l _Toc2129 </w:instrText>
          </w:r>
          <w:r>
            <w:rPr>
              <w:rFonts w:hint="default" w:ascii="Arial" w:hAnsi="Arial" w:cs="Arial"/>
              <w:lang w:val="en-US" w:eastAsia="zh-CN"/>
            </w:rPr>
            <w:fldChar w:fldCharType="separate"/>
          </w:r>
          <w:r>
            <w:rPr>
              <w:rFonts w:hint="default" w:ascii="Arial" w:hAnsi="Arial" w:eastAsia="宋体" w:cs="Arial"/>
              <w:bCs/>
              <w:kern w:val="44"/>
              <w:szCs w:val="24"/>
              <w:lang w:val="en-US" w:eastAsia="zh-CN" w:bidi="ar-SA"/>
            </w:rPr>
            <w:t>6.2当地房地产政策</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_Toc2129 </w:instrText>
          </w:r>
          <w:r>
            <w:rPr>
              <w:rFonts w:hint="default" w:ascii="Arial" w:hAnsi="Arial" w:cs="Arial"/>
            </w:rPr>
            <w:fldChar w:fldCharType="separate"/>
          </w:r>
          <w:r>
            <w:rPr>
              <w:rFonts w:hint="default" w:ascii="Arial" w:hAnsi="Arial" w:cs="Arial"/>
            </w:rPr>
            <w:t>17</w:t>
          </w:r>
          <w:r>
            <w:rPr>
              <w:rFonts w:hint="default" w:ascii="Arial" w:hAnsi="Arial" w:cs="Arial"/>
            </w:rPr>
            <w:fldChar w:fldCharType="end"/>
          </w:r>
          <w:r>
            <w:rPr>
              <w:rFonts w:hint="default" w:ascii="Arial" w:hAnsi="Arial" w:cs="Arial"/>
              <w:lang w:val="en-US" w:eastAsia="zh-CN"/>
            </w:rPr>
            <w:fldChar w:fldCharType="end"/>
          </w:r>
        </w:p>
        <w:p>
          <w:pPr>
            <w:pStyle w:val="7"/>
            <w:tabs>
              <w:tab w:val="right" w:leader="dot" w:pos="9298"/>
            </w:tabs>
            <w:spacing w:line="360" w:lineRule="auto"/>
            <w:ind w:firstLine="210" w:firstLineChars="100"/>
            <w:rPr>
              <w:rFonts w:hint="default" w:ascii="Arial" w:hAnsi="Arial" w:cs="Arial"/>
            </w:rPr>
          </w:pPr>
          <w:r>
            <w:rPr>
              <w:rFonts w:hint="default" w:ascii="Arial" w:hAnsi="Arial" w:cs="Arial"/>
              <w:lang w:val="en-US" w:eastAsia="zh-CN"/>
            </w:rPr>
            <w:fldChar w:fldCharType="begin"/>
          </w:r>
          <w:r>
            <w:rPr>
              <w:rFonts w:hint="default" w:ascii="Arial" w:hAnsi="Arial" w:cs="Arial"/>
              <w:lang w:val="en-US" w:eastAsia="zh-CN"/>
            </w:rPr>
            <w:instrText xml:space="preserve"> HYPERLINK \l _Toc14243 </w:instrText>
          </w:r>
          <w:r>
            <w:rPr>
              <w:rFonts w:hint="default" w:ascii="Arial" w:hAnsi="Arial" w:cs="Arial"/>
              <w:lang w:val="en-US" w:eastAsia="zh-CN"/>
            </w:rPr>
            <w:fldChar w:fldCharType="separate"/>
          </w:r>
          <w:r>
            <w:rPr>
              <w:rFonts w:hint="default" w:ascii="Arial" w:hAnsi="Arial" w:eastAsia="宋体" w:cs="Arial"/>
              <w:szCs w:val="24"/>
              <w:lang w:val="en-US" w:eastAsia="zh-CN"/>
            </w:rPr>
            <w:t>6.3周边竞品项目情况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_Toc14243 </w:instrText>
          </w:r>
          <w:r>
            <w:rPr>
              <w:rFonts w:hint="default" w:ascii="Arial" w:hAnsi="Arial" w:cs="Arial"/>
            </w:rPr>
            <w:fldChar w:fldCharType="separate"/>
          </w:r>
          <w:r>
            <w:rPr>
              <w:rFonts w:hint="default" w:ascii="Arial" w:hAnsi="Arial" w:cs="Arial"/>
            </w:rPr>
            <w:t>18</w:t>
          </w:r>
          <w:r>
            <w:rPr>
              <w:rFonts w:hint="default" w:ascii="Arial" w:hAnsi="Arial" w:cs="Arial"/>
            </w:rPr>
            <w:fldChar w:fldCharType="end"/>
          </w:r>
          <w:r>
            <w:rPr>
              <w:rFonts w:hint="default" w:ascii="Arial" w:hAnsi="Arial" w:cs="Arial"/>
              <w:lang w:val="en-US" w:eastAsia="zh-CN"/>
            </w:rPr>
            <w:fldChar w:fldCharType="end"/>
          </w:r>
        </w:p>
        <w:p>
          <w:pPr>
            <w:pStyle w:val="7"/>
            <w:tabs>
              <w:tab w:val="right" w:leader="dot" w:pos="9298"/>
            </w:tabs>
            <w:spacing w:line="360" w:lineRule="auto"/>
            <w:rPr>
              <w:rFonts w:hint="default" w:ascii="Arial" w:hAnsi="Arial" w:cs="Arial"/>
            </w:rPr>
          </w:pPr>
          <w:r>
            <w:rPr>
              <w:rFonts w:hint="default" w:ascii="Arial" w:hAnsi="Arial" w:cs="Arial"/>
              <w:lang w:val="en-US" w:eastAsia="zh-CN"/>
            </w:rPr>
            <w:fldChar w:fldCharType="begin"/>
          </w:r>
          <w:r>
            <w:rPr>
              <w:rFonts w:hint="default" w:ascii="Arial" w:hAnsi="Arial" w:cs="Arial"/>
              <w:lang w:val="en-US" w:eastAsia="zh-CN"/>
            </w:rPr>
            <w:instrText xml:space="preserve"> HYPERLINK \l _Toc9368 </w:instrText>
          </w:r>
          <w:r>
            <w:rPr>
              <w:rFonts w:hint="default" w:ascii="Arial" w:hAnsi="Arial" w:cs="Arial"/>
              <w:lang w:val="en-US" w:eastAsia="zh-CN"/>
            </w:rPr>
            <w:fldChar w:fldCharType="separate"/>
          </w:r>
          <w:r>
            <w:rPr>
              <w:rFonts w:hint="default" w:ascii="Arial" w:hAnsi="Arial" w:eastAsia="宋体" w:cs="Arial"/>
              <w:szCs w:val="24"/>
              <w:lang w:val="en-US" w:eastAsia="zh-CN"/>
            </w:rPr>
            <w:t>7资金情况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_Toc9368 </w:instrText>
          </w:r>
          <w:r>
            <w:rPr>
              <w:rFonts w:hint="default" w:ascii="Arial" w:hAnsi="Arial" w:cs="Arial"/>
            </w:rPr>
            <w:fldChar w:fldCharType="separate"/>
          </w:r>
          <w:r>
            <w:rPr>
              <w:rFonts w:hint="default" w:ascii="Arial" w:hAnsi="Arial" w:cs="Arial"/>
            </w:rPr>
            <w:t>18</w:t>
          </w:r>
          <w:r>
            <w:rPr>
              <w:rFonts w:hint="default" w:ascii="Arial" w:hAnsi="Arial" w:cs="Arial"/>
            </w:rPr>
            <w:fldChar w:fldCharType="end"/>
          </w:r>
          <w:r>
            <w:rPr>
              <w:rFonts w:hint="default" w:ascii="Arial" w:hAnsi="Arial" w:cs="Arial"/>
              <w:lang w:val="en-US" w:eastAsia="zh-CN"/>
            </w:rPr>
            <w:fldChar w:fldCharType="end"/>
          </w:r>
        </w:p>
        <w:p>
          <w:pPr>
            <w:pStyle w:val="7"/>
            <w:tabs>
              <w:tab w:val="right" w:leader="dot" w:pos="9298"/>
            </w:tabs>
            <w:spacing w:line="360" w:lineRule="auto"/>
            <w:ind w:firstLine="210" w:firstLineChars="100"/>
            <w:rPr>
              <w:rFonts w:hint="default" w:ascii="Arial" w:hAnsi="Arial" w:cs="Arial"/>
            </w:rPr>
          </w:pPr>
          <w:r>
            <w:rPr>
              <w:rFonts w:hint="default" w:ascii="Arial" w:hAnsi="Arial" w:cs="Arial"/>
              <w:lang w:val="en-US" w:eastAsia="zh-CN"/>
            </w:rPr>
            <w:fldChar w:fldCharType="begin"/>
          </w:r>
          <w:r>
            <w:rPr>
              <w:rFonts w:hint="default" w:ascii="Arial" w:hAnsi="Arial" w:cs="Arial"/>
              <w:lang w:val="en-US" w:eastAsia="zh-CN"/>
            </w:rPr>
            <w:instrText xml:space="preserve"> HYPERLINK \l _Toc24105 </w:instrText>
          </w:r>
          <w:r>
            <w:rPr>
              <w:rFonts w:hint="default" w:ascii="Arial" w:hAnsi="Arial" w:cs="Arial"/>
              <w:lang w:val="en-US" w:eastAsia="zh-CN"/>
            </w:rPr>
            <w:fldChar w:fldCharType="separate"/>
          </w:r>
          <w:r>
            <w:rPr>
              <w:rFonts w:hint="default" w:ascii="Arial" w:hAnsi="Arial" w:eastAsia="宋体" w:cs="Arial"/>
              <w:szCs w:val="24"/>
              <w:lang w:val="en-US" w:eastAsia="zh-CN"/>
            </w:rPr>
            <w:t>7.1资金流出情况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_Toc24105 </w:instrText>
          </w:r>
          <w:r>
            <w:rPr>
              <w:rFonts w:hint="default" w:ascii="Arial" w:hAnsi="Arial" w:cs="Arial"/>
            </w:rPr>
            <w:fldChar w:fldCharType="separate"/>
          </w:r>
          <w:r>
            <w:rPr>
              <w:rFonts w:hint="default" w:ascii="Arial" w:hAnsi="Arial" w:cs="Arial"/>
            </w:rPr>
            <w:t>19</w:t>
          </w:r>
          <w:r>
            <w:rPr>
              <w:rFonts w:hint="default" w:ascii="Arial" w:hAnsi="Arial" w:cs="Arial"/>
            </w:rPr>
            <w:fldChar w:fldCharType="end"/>
          </w:r>
          <w:r>
            <w:rPr>
              <w:rFonts w:hint="default" w:ascii="Arial" w:hAnsi="Arial" w:cs="Arial"/>
              <w:lang w:val="en-US" w:eastAsia="zh-CN"/>
            </w:rPr>
            <w:fldChar w:fldCharType="end"/>
          </w:r>
        </w:p>
        <w:p>
          <w:pPr>
            <w:pStyle w:val="7"/>
            <w:tabs>
              <w:tab w:val="right" w:leader="dot" w:pos="9298"/>
            </w:tabs>
            <w:spacing w:line="360" w:lineRule="auto"/>
            <w:ind w:firstLine="210" w:firstLineChars="100"/>
            <w:rPr>
              <w:rFonts w:hint="default" w:ascii="Arial" w:hAnsi="Arial" w:cs="Arial"/>
            </w:rPr>
          </w:pPr>
          <w:r>
            <w:rPr>
              <w:rFonts w:hint="default" w:ascii="Arial" w:hAnsi="Arial" w:cs="Arial"/>
              <w:lang w:val="en-US" w:eastAsia="zh-CN"/>
            </w:rPr>
            <w:fldChar w:fldCharType="begin"/>
          </w:r>
          <w:r>
            <w:rPr>
              <w:rFonts w:hint="default" w:ascii="Arial" w:hAnsi="Arial" w:cs="Arial"/>
              <w:lang w:val="en-US" w:eastAsia="zh-CN"/>
            </w:rPr>
            <w:instrText xml:space="preserve"> HYPERLINK \l _Toc7318 </w:instrText>
          </w:r>
          <w:r>
            <w:rPr>
              <w:rFonts w:hint="default" w:ascii="Arial" w:hAnsi="Arial" w:cs="Arial"/>
              <w:lang w:val="en-US" w:eastAsia="zh-CN"/>
            </w:rPr>
            <w:fldChar w:fldCharType="separate"/>
          </w:r>
          <w:r>
            <w:rPr>
              <w:rFonts w:hint="default" w:ascii="Arial" w:hAnsi="Arial" w:eastAsia="宋体" w:cs="Arial"/>
              <w:szCs w:val="24"/>
              <w:lang w:val="en-US" w:eastAsia="zh-CN"/>
            </w:rPr>
            <w:t>7.2资金流入情况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_Toc7318 </w:instrText>
          </w:r>
          <w:r>
            <w:rPr>
              <w:rFonts w:hint="default" w:ascii="Arial" w:hAnsi="Arial" w:cs="Arial"/>
            </w:rPr>
            <w:fldChar w:fldCharType="separate"/>
          </w:r>
          <w:r>
            <w:rPr>
              <w:rFonts w:hint="default" w:ascii="Arial" w:hAnsi="Arial" w:cs="Arial"/>
            </w:rPr>
            <w:t>20</w:t>
          </w:r>
          <w:r>
            <w:rPr>
              <w:rFonts w:hint="default" w:ascii="Arial" w:hAnsi="Arial" w:cs="Arial"/>
            </w:rPr>
            <w:fldChar w:fldCharType="end"/>
          </w:r>
          <w:r>
            <w:rPr>
              <w:rFonts w:hint="default" w:ascii="Arial" w:hAnsi="Arial" w:cs="Arial"/>
              <w:lang w:val="en-US" w:eastAsia="zh-CN"/>
            </w:rPr>
            <w:fldChar w:fldCharType="end"/>
          </w:r>
        </w:p>
        <w:p>
          <w:pPr>
            <w:pStyle w:val="7"/>
            <w:tabs>
              <w:tab w:val="right" w:leader="dot" w:pos="9298"/>
            </w:tabs>
            <w:spacing w:line="360" w:lineRule="auto"/>
            <w:ind w:firstLine="210" w:firstLineChars="100"/>
            <w:rPr>
              <w:rFonts w:hint="default" w:ascii="Arial" w:hAnsi="Arial" w:cs="Arial"/>
            </w:rPr>
          </w:pPr>
          <w:r>
            <w:rPr>
              <w:rFonts w:hint="default" w:ascii="Arial" w:hAnsi="Arial" w:cs="Arial"/>
              <w:lang w:val="en-US" w:eastAsia="zh-CN"/>
            </w:rPr>
            <w:fldChar w:fldCharType="begin"/>
          </w:r>
          <w:r>
            <w:rPr>
              <w:rFonts w:hint="default" w:ascii="Arial" w:hAnsi="Arial" w:cs="Arial"/>
              <w:lang w:val="en-US" w:eastAsia="zh-CN"/>
            </w:rPr>
            <w:instrText xml:space="preserve"> HYPERLINK \l _Toc6817 </w:instrText>
          </w:r>
          <w:r>
            <w:rPr>
              <w:rFonts w:hint="default" w:ascii="Arial" w:hAnsi="Arial" w:cs="Arial"/>
              <w:lang w:val="en-US" w:eastAsia="zh-CN"/>
            </w:rPr>
            <w:fldChar w:fldCharType="separate"/>
          </w:r>
          <w:r>
            <w:rPr>
              <w:rFonts w:hint="default" w:ascii="Arial" w:hAnsi="Arial" w:eastAsia="宋体" w:cs="Arial"/>
              <w:szCs w:val="24"/>
              <w:lang w:val="en-US" w:eastAsia="zh-CN"/>
            </w:rPr>
            <w:t>7.3资金结算</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_Toc6817 </w:instrText>
          </w:r>
          <w:r>
            <w:rPr>
              <w:rFonts w:hint="default" w:ascii="Arial" w:hAnsi="Arial" w:cs="Arial"/>
            </w:rPr>
            <w:fldChar w:fldCharType="separate"/>
          </w:r>
          <w:r>
            <w:rPr>
              <w:rFonts w:hint="default" w:ascii="Arial" w:hAnsi="Arial" w:cs="Arial"/>
            </w:rPr>
            <w:t>21</w:t>
          </w:r>
          <w:r>
            <w:rPr>
              <w:rFonts w:hint="default" w:ascii="Arial" w:hAnsi="Arial" w:cs="Arial"/>
            </w:rPr>
            <w:fldChar w:fldCharType="end"/>
          </w:r>
          <w:r>
            <w:rPr>
              <w:rFonts w:hint="default" w:ascii="Arial" w:hAnsi="Arial" w:cs="Arial"/>
              <w:lang w:val="en-US" w:eastAsia="zh-CN"/>
            </w:rPr>
            <w:fldChar w:fldCharType="end"/>
          </w:r>
        </w:p>
        <w:p>
          <w:pPr>
            <w:pStyle w:val="7"/>
            <w:tabs>
              <w:tab w:val="right" w:leader="dot" w:pos="9298"/>
            </w:tabs>
            <w:spacing w:line="360" w:lineRule="auto"/>
            <w:rPr>
              <w:rFonts w:hint="default" w:ascii="Arial" w:hAnsi="Arial" w:cs="Arial"/>
            </w:rPr>
          </w:pPr>
          <w:r>
            <w:rPr>
              <w:rFonts w:hint="default" w:ascii="Arial" w:hAnsi="Arial" w:cs="Arial"/>
              <w:lang w:val="en-US" w:eastAsia="zh-CN"/>
            </w:rPr>
            <w:fldChar w:fldCharType="begin"/>
          </w:r>
          <w:r>
            <w:rPr>
              <w:rFonts w:hint="default" w:ascii="Arial" w:hAnsi="Arial" w:cs="Arial"/>
              <w:lang w:val="en-US" w:eastAsia="zh-CN"/>
            </w:rPr>
            <w:instrText xml:space="preserve"> HYPERLINK \l _Toc17526 </w:instrText>
          </w:r>
          <w:r>
            <w:rPr>
              <w:rFonts w:hint="default" w:ascii="Arial" w:hAnsi="Arial" w:cs="Arial"/>
              <w:lang w:val="en-US" w:eastAsia="zh-CN"/>
            </w:rPr>
            <w:fldChar w:fldCharType="separate"/>
          </w:r>
          <w:r>
            <w:rPr>
              <w:rFonts w:hint="default" w:ascii="Arial" w:hAnsi="Arial" w:eastAsia="宋体" w:cs="Arial"/>
              <w:szCs w:val="24"/>
              <w:lang w:val="en-US" w:eastAsia="zh-CN"/>
            </w:rPr>
            <w:t>8月度监管总结</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_Toc17526 </w:instrText>
          </w:r>
          <w:r>
            <w:rPr>
              <w:rFonts w:hint="default" w:ascii="Arial" w:hAnsi="Arial" w:cs="Arial"/>
            </w:rPr>
            <w:fldChar w:fldCharType="separate"/>
          </w:r>
          <w:r>
            <w:rPr>
              <w:rFonts w:hint="default" w:ascii="Arial" w:hAnsi="Arial" w:cs="Arial"/>
            </w:rPr>
            <w:t>21</w:t>
          </w:r>
          <w:r>
            <w:rPr>
              <w:rFonts w:hint="default" w:ascii="Arial" w:hAnsi="Arial" w:cs="Arial"/>
            </w:rPr>
            <w:fldChar w:fldCharType="end"/>
          </w:r>
          <w:r>
            <w:rPr>
              <w:rFonts w:hint="default" w:ascii="Arial" w:hAnsi="Arial" w:cs="Arial"/>
              <w:lang w:val="en-US" w:eastAsia="zh-CN"/>
            </w:rPr>
            <w:fldChar w:fldCharType="end"/>
          </w:r>
        </w:p>
        <w:p>
          <w:pPr>
            <w:pStyle w:val="7"/>
            <w:tabs>
              <w:tab w:val="right" w:leader="dot" w:pos="9298"/>
            </w:tabs>
            <w:spacing w:line="360" w:lineRule="auto"/>
            <w:rPr>
              <w:rFonts w:hint="default" w:ascii="Arial" w:hAnsi="Arial" w:cs="Arial"/>
            </w:rPr>
          </w:pPr>
          <w:r>
            <w:rPr>
              <w:rFonts w:hint="default" w:ascii="Arial" w:hAnsi="Arial" w:cs="Arial"/>
              <w:lang w:val="en-US" w:eastAsia="zh-CN"/>
            </w:rPr>
            <w:fldChar w:fldCharType="begin"/>
          </w:r>
          <w:r>
            <w:rPr>
              <w:rFonts w:hint="default" w:ascii="Arial" w:hAnsi="Arial" w:cs="Arial"/>
              <w:lang w:val="en-US" w:eastAsia="zh-CN"/>
            </w:rPr>
            <w:instrText xml:space="preserve"> HYPERLINK \l _Toc11076 </w:instrText>
          </w:r>
          <w:r>
            <w:rPr>
              <w:rFonts w:hint="default" w:ascii="Arial" w:hAnsi="Arial" w:cs="Arial"/>
              <w:lang w:val="en-US" w:eastAsia="zh-CN"/>
            </w:rPr>
            <w:fldChar w:fldCharType="separate"/>
          </w:r>
          <w:r>
            <w:rPr>
              <w:rFonts w:hint="default" w:ascii="Arial" w:hAnsi="Arial" w:eastAsia="宋体" w:cs="Arial"/>
              <w:szCs w:val="24"/>
              <w:lang w:val="en-US" w:eastAsia="zh-CN"/>
            </w:rPr>
            <w:t>9附件</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_Toc11076 </w:instrText>
          </w:r>
          <w:r>
            <w:rPr>
              <w:rFonts w:hint="default" w:ascii="Arial" w:hAnsi="Arial" w:cs="Arial"/>
            </w:rPr>
            <w:fldChar w:fldCharType="separate"/>
          </w:r>
          <w:r>
            <w:rPr>
              <w:rFonts w:hint="default" w:ascii="Arial" w:hAnsi="Arial" w:cs="Arial"/>
            </w:rPr>
            <w:t>22</w:t>
          </w:r>
          <w:r>
            <w:rPr>
              <w:rFonts w:hint="default" w:ascii="Arial" w:hAnsi="Arial" w:cs="Arial"/>
            </w:rPr>
            <w:fldChar w:fldCharType="end"/>
          </w:r>
          <w:r>
            <w:rPr>
              <w:rFonts w:hint="default" w:ascii="Arial" w:hAnsi="Arial" w:cs="Arial"/>
              <w:lang w:val="en-US" w:eastAsia="zh-CN"/>
            </w:rPr>
            <w:fldChar w:fldCharType="end"/>
          </w:r>
        </w:p>
        <w:p>
          <w:pPr>
            <w:pStyle w:val="7"/>
            <w:tabs>
              <w:tab w:val="right" w:leader="dot" w:pos="9298"/>
            </w:tabs>
            <w:spacing w:line="360" w:lineRule="auto"/>
            <w:ind w:firstLine="210" w:firstLineChars="100"/>
            <w:rPr>
              <w:rFonts w:hint="default" w:ascii="Arial" w:hAnsi="Arial" w:cs="Arial"/>
            </w:rPr>
          </w:pPr>
          <w:r>
            <w:rPr>
              <w:rFonts w:hint="default" w:ascii="Arial" w:hAnsi="Arial" w:cs="Arial"/>
              <w:lang w:val="en-US" w:eastAsia="zh-CN"/>
            </w:rPr>
            <w:fldChar w:fldCharType="begin"/>
          </w:r>
          <w:r>
            <w:rPr>
              <w:rFonts w:hint="default" w:ascii="Arial" w:hAnsi="Arial" w:cs="Arial"/>
              <w:lang w:val="en-US" w:eastAsia="zh-CN"/>
            </w:rPr>
            <w:instrText xml:space="preserve"> HYPERLINK \l _Toc6499 </w:instrText>
          </w:r>
          <w:r>
            <w:rPr>
              <w:rFonts w:hint="default" w:ascii="Arial" w:hAnsi="Arial" w:cs="Arial"/>
              <w:lang w:val="en-US" w:eastAsia="zh-CN"/>
            </w:rPr>
            <w:fldChar w:fldCharType="separate"/>
          </w:r>
          <w:r>
            <w:rPr>
              <w:rFonts w:hint="default" w:ascii="Arial" w:hAnsi="Arial" w:eastAsia="宋体" w:cs="Arial"/>
              <w:szCs w:val="24"/>
              <w:lang w:val="en-US" w:eastAsia="zh-CN"/>
            </w:rPr>
            <w:t>附件一：银行对账单</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_Toc6499 </w:instrText>
          </w:r>
          <w:r>
            <w:rPr>
              <w:rFonts w:hint="default" w:ascii="Arial" w:hAnsi="Arial" w:cs="Arial"/>
            </w:rPr>
            <w:fldChar w:fldCharType="separate"/>
          </w:r>
          <w:r>
            <w:rPr>
              <w:rFonts w:hint="default" w:ascii="Arial" w:hAnsi="Arial" w:cs="Arial"/>
            </w:rPr>
            <w:t>22</w:t>
          </w:r>
          <w:r>
            <w:rPr>
              <w:rFonts w:hint="default" w:ascii="Arial" w:hAnsi="Arial" w:cs="Arial"/>
            </w:rPr>
            <w:fldChar w:fldCharType="end"/>
          </w:r>
          <w:r>
            <w:rPr>
              <w:rFonts w:hint="default" w:ascii="Arial" w:hAnsi="Arial" w:cs="Arial"/>
              <w:lang w:val="en-US" w:eastAsia="zh-CN"/>
            </w:rPr>
            <w:fldChar w:fldCharType="end"/>
          </w:r>
        </w:p>
        <w:p>
          <w:pPr>
            <w:pStyle w:val="7"/>
            <w:tabs>
              <w:tab w:val="right" w:leader="dot" w:pos="9298"/>
            </w:tabs>
            <w:spacing w:line="360" w:lineRule="auto"/>
            <w:ind w:firstLine="210" w:firstLineChars="100"/>
            <w:rPr>
              <w:rFonts w:hint="default" w:ascii="Arial" w:hAnsi="Arial" w:cs="Arial"/>
            </w:rPr>
          </w:pPr>
          <w:r>
            <w:rPr>
              <w:rFonts w:hint="default" w:ascii="Arial" w:hAnsi="Arial" w:cs="Arial"/>
              <w:lang w:val="en-US" w:eastAsia="zh-CN"/>
            </w:rPr>
            <w:fldChar w:fldCharType="begin"/>
          </w:r>
          <w:r>
            <w:rPr>
              <w:rFonts w:hint="default" w:ascii="Arial" w:hAnsi="Arial" w:cs="Arial"/>
              <w:lang w:val="en-US" w:eastAsia="zh-CN"/>
            </w:rPr>
            <w:instrText xml:space="preserve"> HYPERLINK \l _Toc14620 </w:instrText>
          </w:r>
          <w:r>
            <w:rPr>
              <w:rFonts w:hint="default" w:ascii="Arial" w:hAnsi="Arial" w:cs="Arial"/>
              <w:lang w:val="en-US" w:eastAsia="zh-CN"/>
            </w:rPr>
            <w:fldChar w:fldCharType="separate"/>
          </w:r>
          <w:r>
            <w:rPr>
              <w:rFonts w:hint="default" w:ascii="Arial" w:hAnsi="Arial" w:eastAsia="宋体" w:cs="Arial"/>
              <w:szCs w:val="24"/>
              <w:lang w:val="en-US" w:eastAsia="zh-CN"/>
            </w:rPr>
            <w:t>附件二：共管资料移交清单</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_Toc14620 </w:instrText>
          </w:r>
          <w:r>
            <w:rPr>
              <w:rFonts w:hint="default" w:ascii="Arial" w:hAnsi="Arial" w:cs="Arial"/>
            </w:rPr>
            <w:fldChar w:fldCharType="separate"/>
          </w:r>
          <w:r>
            <w:rPr>
              <w:rFonts w:hint="default" w:ascii="Arial" w:hAnsi="Arial" w:cs="Arial"/>
            </w:rPr>
            <w:t>23</w:t>
          </w:r>
          <w:r>
            <w:rPr>
              <w:rFonts w:hint="default" w:ascii="Arial" w:hAnsi="Arial" w:cs="Arial"/>
            </w:rPr>
            <w:fldChar w:fldCharType="end"/>
          </w:r>
          <w:r>
            <w:rPr>
              <w:rFonts w:hint="default" w:ascii="Arial" w:hAnsi="Arial" w:cs="Arial"/>
              <w:lang w:val="en-US" w:eastAsia="zh-CN"/>
            </w:rPr>
            <w:fldChar w:fldCharType="end"/>
          </w:r>
        </w:p>
        <w:p>
          <w:pPr>
            <w:pStyle w:val="7"/>
            <w:tabs>
              <w:tab w:val="right" w:leader="dot" w:pos="9298"/>
            </w:tabs>
            <w:spacing w:line="360" w:lineRule="auto"/>
            <w:ind w:firstLine="210" w:firstLineChars="100"/>
            <w:rPr>
              <w:rFonts w:hint="default" w:ascii="Arial" w:hAnsi="Arial" w:cs="Arial"/>
            </w:rPr>
          </w:pPr>
          <w:r>
            <w:rPr>
              <w:rFonts w:hint="default" w:ascii="Arial" w:hAnsi="Arial" w:cs="Arial"/>
              <w:lang w:val="en-US" w:eastAsia="zh-CN"/>
            </w:rPr>
            <w:fldChar w:fldCharType="begin"/>
          </w:r>
          <w:r>
            <w:rPr>
              <w:rFonts w:hint="default" w:ascii="Arial" w:hAnsi="Arial" w:cs="Arial"/>
              <w:lang w:val="en-US" w:eastAsia="zh-CN"/>
            </w:rPr>
            <w:instrText xml:space="preserve"> HYPERLINK \l _Toc26273 </w:instrText>
          </w:r>
          <w:r>
            <w:rPr>
              <w:rFonts w:hint="default" w:ascii="Arial" w:hAnsi="Arial" w:cs="Arial"/>
              <w:lang w:val="en-US" w:eastAsia="zh-CN"/>
            </w:rPr>
            <w:fldChar w:fldCharType="separate"/>
          </w:r>
          <w:r>
            <w:rPr>
              <w:rFonts w:hint="default" w:ascii="Arial" w:hAnsi="Arial" w:eastAsia="宋体" w:cs="Arial"/>
              <w:szCs w:val="24"/>
              <w:lang w:val="en-US" w:eastAsia="zh-CN"/>
            </w:rPr>
            <w:t>附件三：本期用印登记簿影像</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_Toc26273 </w:instrText>
          </w:r>
          <w:r>
            <w:rPr>
              <w:rFonts w:hint="default" w:ascii="Arial" w:hAnsi="Arial" w:cs="Arial"/>
            </w:rPr>
            <w:fldChar w:fldCharType="separate"/>
          </w:r>
          <w:r>
            <w:rPr>
              <w:rFonts w:hint="default" w:ascii="Arial" w:hAnsi="Arial" w:cs="Arial"/>
            </w:rPr>
            <w:t>24</w:t>
          </w:r>
          <w:r>
            <w:rPr>
              <w:rFonts w:hint="default" w:ascii="Arial" w:hAnsi="Arial" w:cs="Arial"/>
            </w:rPr>
            <w:fldChar w:fldCharType="end"/>
          </w:r>
          <w:r>
            <w:rPr>
              <w:rFonts w:hint="default" w:ascii="Arial" w:hAnsi="Arial" w:cs="Arial"/>
              <w:lang w:val="en-US" w:eastAsia="zh-CN"/>
            </w:rPr>
            <w:fldChar w:fldCharType="end"/>
          </w:r>
        </w:p>
        <w:p>
          <w:pPr>
            <w:spacing w:line="360" w:lineRule="auto"/>
            <w:outlineLvl w:val="9"/>
            <w:rPr>
              <w:rFonts w:hint="default"/>
              <w:lang w:val="en-US" w:eastAsia="zh-CN"/>
            </w:rPr>
          </w:pPr>
          <w:r>
            <w:rPr>
              <w:rFonts w:hint="default" w:ascii="Arial" w:hAnsi="Arial" w:cs="Arial"/>
              <w:lang w:val="en-US" w:eastAsia="zh-CN"/>
            </w:rPr>
            <w:fldChar w:fldCharType="end"/>
          </w:r>
        </w:p>
      </w:sdtContent>
    </w:sdt>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sectPr>
          <w:headerReference r:id="rId5" w:type="default"/>
          <w:footerReference r:id="rId6" w:type="default"/>
          <w:pgSz w:w="11906" w:h="16838"/>
          <w:pgMar w:top="1843" w:right="1134" w:bottom="1134" w:left="1134" w:header="851" w:footer="850" w:gutter="340"/>
          <w:pgBorders>
            <w:top w:val="none" w:sz="0" w:space="0"/>
            <w:left w:val="none" w:sz="0" w:space="0"/>
            <w:bottom w:val="none" w:sz="0" w:space="0"/>
            <w:right w:val="none" w:sz="0" w:space="0"/>
          </w:pgBorders>
          <w:pgNumType w:fmt="decimal" w:start="1"/>
          <w:cols w:space="0" w:num="1"/>
          <w:rtlGutter w:val="0"/>
          <w:docGrid w:type="lines" w:linePitch="315" w:charSpace="0"/>
        </w:sectPr>
      </w:pPr>
    </w:p>
    <w:p>
      <w:pPr>
        <w:spacing w:line="360" w:lineRule="auto"/>
        <w:jc w:val="left"/>
        <w:rPr>
          <w:rFonts w:hint="eastAsia" w:ascii="宋体" w:hAnsi="宋体" w:cs="宋体"/>
          <w:bCs/>
          <w:kern w:val="44"/>
        </w:rPr>
      </w:pPr>
      <w:r>
        <w:rPr>
          <w:rFonts w:hint="eastAsia" w:ascii="宋体" w:hAnsi="宋体" w:cs="宋体"/>
          <w:bCs/>
          <w:kern w:val="44"/>
        </w:rPr>
        <w:t>为了方便阅读之目的，本报告中将部分名称简写为：</w:t>
      </w:r>
    </w:p>
    <w:p>
      <w:pPr>
        <w:spacing w:line="360" w:lineRule="auto"/>
        <w:ind w:firstLine="420" w:firstLineChars="200"/>
        <w:jc w:val="left"/>
        <w:rPr>
          <w:rFonts w:hint="eastAsia" w:ascii="宋体" w:hAnsi="宋体" w:cs="宋体"/>
          <w:bCs/>
          <w:kern w:val="44"/>
        </w:rPr>
      </w:pPr>
      <w:r>
        <w:rPr>
          <w:rFonts w:hint="eastAsia" w:ascii="宋体" w:hAnsi="宋体" w:cs="宋体"/>
          <w:bCs/>
          <w:kern w:val="44"/>
        </w:rPr>
        <w:t>·项目公司：</w:t>
      </w:r>
      <w:r>
        <w:rPr>
          <w:rFonts w:hint="eastAsia" w:ascii="宋体" w:hAnsi="宋体" w:cs="宋体"/>
          <w:bCs/>
          <w:kern w:val="44"/>
          <w:lang w:val="en-US" w:eastAsia="zh-CN"/>
        </w:rPr>
        <w:t>重庆渝煌达实业</w:t>
      </w:r>
      <w:r>
        <w:rPr>
          <w:rFonts w:hint="eastAsia" w:ascii="宋体" w:hAnsi="宋体" w:cs="宋体"/>
          <w:bCs/>
          <w:kern w:val="44"/>
        </w:rPr>
        <w:t>有限公司</w:t>
      </w:r>
    </w:p>
    <w:p>
      <w:pPr>
        <w:spacing w:line="360" w:lineRule="auto"/>
        <w:ind w:firstLine="420" w:firstLineChars="200"/>
        <w:jc w:val="left"/>
        <w:rPr>
          <w:rFonts w:hint="eastAsia" w:ascii="宋体" w:hAnsi="宋体" w:cs="宋体"/>
          <w:bCs/>
          <w:kern w:val="44"/>
        </w:rPr>
      </w:pPr>
      <w:r>
        <w:rPr>
          <w:rFonts w:hint="eastAsia" w:ascii="宋体" w:hAnsi="宋体" w:cs="宋体"/>
          <w:bCs/>
          <w:kern w:val="44"/>
        </w:rPr>
        <w:t>·</w:t>
      </w:r>
      <w:r>
        <w:rPr>
          <w:rFonts w:hint="eastAsia" w:ascii="宋体" w:hAnsi="宋体" w:cs="宋体"/>
          <w:bCs/>
          <w:kern w:val="44"/>
          <w:lang w:val="en-US" w:eastAsia="zh-CN"/>
        </w:rPr>
        <w:t>光大</w:t>
      </w:r>
      <w:r>
        <w:rPr>
          <w:rFonts w:hint="eastAsia" w:ascii="宋体" w:hAnsi="宋体" w:cs="宋体"/>
          <w:bCs/>
          <w:kern w:val="44"/>
        </w:rPr>
        <w:t>信托：</w:t>
      </w:r>
      <w:r>
        <w:rPr>
          <w:rFonts w:hint="eastAsia" w:ascii="宋体" w:hAnsi="宋体" w:cs="宋体"/>
          <w:bCs/>
          <w:kern w:val="44"/>
          <w:lang w:val="en-US" w:eastAsia="zh-CN"/>
        </w:rPr>
        <w:t>光大兴陇信托有限责任</w:t>
      </w:r>
      <w:r>
        <w:rPr>
          <w:rFonts w:hint="eastAsia" w:ascii="宋体" w:hAnsi="宋体" w:cs="宋体"/>
          <w:bCs/>
          <w:kern w:val="44"/>
        </w:rPr>
        <w:t>公司</w:t>
      </w:r>
    </w:p>
    <w:p>
      <w:pPr>
        <w:spacing w:line="360" w:lineRule="auto"/>
        <w:ind w:firstLine="420" w:firstLineChars="200"/>
        <w:jc w:val="left"/>
        <w:rPr>
          <w:rFonts w:hint="eastAsia" w:ascii="宋体" w:hAnsi="宋体" w:cs="宋体"/>
          <w:bCs/>
          <w:kern w:val="44"/>
        </w:rPr>
      </w:pPr>
      <w:r>
        <w:rPr>
          <w:rFonts w:hint="eastAsia" w:ascii="宋体" w:hAnsi="宋体" w:cs="宋体"/>
          <w:bCs/>
          <w:kern w:val="44"/>
        </w:rPr>
        <w:t>·康信</w:t>
      </w:r>
      <w:r>
        <w:rPr>
          <w:rFonts w:hint="eastAsia" w:ascii="宋体" w:hAnsi="宋体" w:cs="宋体"/>
          <w:bCs/>
          <w:kern w:val="44"/>
          <w:lang w:eastAsia="zh-CN"/>
        </w:rPr>
        <w:t>君安</w:t>
      </w:r>
      <w:r>
        <w:rPr>
          <w:rFonts w:hint="eastAsia" w:ascii="宋体" w:hAnsi="宋体" w:cs="宋体"/>
          <w:bCs/>
          <w:kern w:val="44"/>
        </w:rPr>
        <w:t>：北京康信君安资产管理有限公司</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eastAsia" w:ascii="宋体" w:hAnsi="宋体" w:eastAsia="宋体" w:cs="宋体"/>
          <w:sz w:val="24"/>
          <w:szCs w:val="24"/>
          <w:lang w:val="en-US" w:eastAsia="zh-CN"/>
        </w:rPr>
      </w:pPr>
      <w:bookmarkStart w:id="0" w:name="_Toc3772"/>
      <w:r>
        <w:rPr>
          <w:rFonts w:hint="default" w:ascii="Arial" w:hAnsi="Arial" w:eastAsia="宋体" w:cs="Arial"/>
          <w:sz w:val="24"/>
          <w:szCs w:val="24"/>
          <w:lang w:val="en-US" w:eastAsia="zh-CN"/>
        </w:rPr>
        <w:t>1</w:t>
      </w:r>
      <w:r>
        <w:rPr>
          <w:rFonts w:hint="eastAsia" w:ascii="宋体" w:hAnsi="宋体" w:eastAsia="宋体" w:cs="宋体"/>
          <w:sz w:val="24"/>
          <w:szCs w:val="24"/>
          <w:lang w:val="en-US" w:eastAsia="zh-CN"/>
        </w:rPr>
        <w:t>项目基本情况</w:t>
      </w:r>
      <w:bookmarkEnd w:id="0"/>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default" w:ascii="Arial" w:hAnsi="Arial" w:cs="Arial"/>
          <w:bCs/>
          <w:kern w:val="44"/>
          <w:lang w:val="en-US" w:eastAsia="zh-CN"/>
        </w:rPr>
      </w:pPr>
      <w:r>
        <w:rPr>
          <w:rFonts w:hint="default" w:ascii="Arial" w:hAnsi="Arial" w:cs="Arial"/>
          <w:bCs/>
          <w:kern w:val="44"/>
          <w:lang w:val="en-US" w:eastAsia="zh-CN"/>
        </w:rPr>
        <w:t>标的项目为项目公司建设的重庆西永晓岸云起项目，项目位于重庆市沙坪坝区西永板块，交通便利，通达性良好，距离重庆西站12.9KM，重庆北站20.5KM，解放碑23.6KM，距离江北机场31.7KM，南侧靠西永大道，北侧临学成大道，西侧为龙凤溪，东侧为待开发用地，区域地势平坦，便于项目开发建设。项目对面开发项目有朗基水印三生项目、电建泷悦华府项目等，成熟度较高。</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cs="宋体"/>
          <w:bCs/>
          <w:kern w:val="44"/>
          <w:lang w:val="en-US" w:eastAsia="zh-CN"/>
        </w:rPr>
      </w:pPr>
      <w:r>
        <w:rPr>
          <w:rFonts w:hint="default" w:ascii="Arial" w:hAnsi="Arial" w:cs="Arial"/>
          <w:bCs/>
          <w:kern w:val="44"/>
          <w:lang w:val="en-US" w:eastAsia="zh-CN"/>
        </w:rPr>
        <w:t>项目占地面积11.67万平方米，总建筑面积24.53万平方米，容积率为1.5。地上计容面积为17.52万平方米，包括洋房、高层、叠拼和底商等；地下建筑面积7.02万平方米，包括普通地下车库及人防车库。项目将分三宗独立地块分别开发，每宗地详细规划条件在工规证阶段确定。项目规划为高层、洋房、叠墅，户型为刚改及首改为主，再改为辅，三至四房，80-140㎡产品为主</w:t>
      </w:r>
      <w:r>
        <w:rPr>
          <w:rFonts w:hint="eastAsia" w:ascii="宋体" w:hAnsi="宋体" w:cs="宋体"/>
          <w:bCs/>
          <w:kern w:val="44"/>
          <w:lang w:val="en-US" w:eastAsia="zh-CN"/>
        </w:rPr>
        <w:t>。</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cs="宋体"/>
          <w:bCs/>
          <w:kern w:val="44"/>
          <w:lang w:val="en-US" w:eastAsia="zh-CN"/>
        </w:rPr>
      </w:pPr>
      <w:r>
        <w:rPr>
          <w:rFonts w:hint="eastAsia" w:ascii="宋体" w:hAnsi="宋体" w:cs="宋体"/>
          <w:bCs/>
          <w:kern w:val="44"/>
          <w:lang w:val="en-US" w:eastAsia="zh-CN"/>
        </w:rPr>
        <w:t>施工总承包单位：重庆华硕建设有限公司</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Arial" w:hAnsi="Arial" w:cs="Arial"/>
          <w:kern w:val="0"/>
          <w:sz w:val="21"/>
          <w:szCs w:val="21"/>
          <w:lang w:val="en-US" w:eastAsia="zh-CN" w:bidi="ar-SA"/>
        </w:rPr>
      </w:pPr>
      <w:r>
        <w:rPr>
          <w:rFonts w:hint="eastAsia" w:ascii="Arial" w:hAnsi="Arial" w:cs="Arial"/>
          <w:kern w:val="0"/>
          <w:sz w:val="21"/>
          <w:szCs w:val="21"/>
          <w:lang w:val="en-US" w:eastAsia="zh-CN" w:bidi="ar-SA"/>
        </w:rPr>
        <w:t>监理单位：重庆康盛监理咨询有限公司</w:t>
      </w:r>
    </w:p>
    <w:p>
      <w:pPr>
        <w:spacing w:line="360" w:lineRule="auto"/>
        <w:jc w:val="center"/>
        <w:rPr>
          <w:rFonts w:hint="eastAsia" w:ascii="宋体" w:hAnsi="宋体" w:eastAsia="宋体" w:cs="宋体"/>
          <w:b/>
          <w:sz w:val="18"/>
          <w:szCs w:val="18"/>
        </w:rPr>
      </w:pPr>
      <w:r>
        <w:rPr>
          <w:rFonts w:hint="eastAsia" w:ascii="宋体" w:hAnsi="宋体" w:eastAsia="宋体" w:cs="宋体"/>
          <w:b/>
          <w:sz w:val="18"/>
          <w:szCs w:val="18"/>
        </w:rPr>
        <w:drawing>
          <wp:inline distT="0" distB="0" distL="0" distR="0">
            <wp:extent cx="5907405" cy="2468245"/>
            <wp:effectExtent l="0" t="0" r="5715" b="635"/>
            <wp:docPr id="69" name="图片 69" descr="C:\Users\Kaisa\Desktop\微信图片_20200910115926.png"/>
            <wp:cNvGraphicFramePr/>
            <a:graphic xmlns:a="http://schemas.openxmlformats.org/drawingml/2006/main">
              <a:graphicData uri="http://schemas.openxmlformats.org/drawingml/2006/picture">
                <pic:pic xmlns:pic="http://schemas.openxmlformats.org/drawingml/2006/picture">
                  <pic:nvPicPr>
                    <pic:cNvPr id="69" name="图片 69" descr="C:\Users\Kaisa\Desktop\微信图片_20200910115926.pn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07405" cy="2468245"/>
                    </a:xfrm>
                    <a:prstGeom prst="rect">
                      <a:avLst/>
                    </a:prstGeom>
                    <a:noFill/>
                    <a:ln>
                      <a:noFill/>
                    </a:ln>
                  </pic:spPr>
                </pic:pic>
              </a:graphicData>
            </a:graphic>
          </wp:inline>
        </w:drawing>
      </w:r>
    </w:p>
    <w:p>
      <w:pPr>
        <w:spacing w:line="240" w:lineRule="auto"/>
        <w:jc w:val="center"/>
        <w:rPr>
          <w:rFonts w:hint="eastAsia" w:ascii="宋体" w:hAnsi="宋体" w:cs="宋体"/>
          <w:b/>
          <w:sz w:val="18"/>
          <w:szCs w:val="18"/>
          <w:lang w:val="en-US" w:eastAsia="zh-CN"/>
        </w:rPr>
      </w:pPr>
      <w:r>
        <w:rPr>
          <w:rFonts w:hint="eastAsia" w:ascii="宋体" w:hAnsi="宋体" w:cs="宋体"/>
          <w:b/>
          <w:sz w:val="18"/>
          <w:szCs w:val="18"/>
          <w:lang w:val="en-US" w:eastAsia="zh-CN"/>
        </w:rPr>
        <w:t>项目楼号图</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eastAsia" w:ascii="Arial" w:hAnsi="Arial" w:eastAsia="宋体" w:cs="Arial"/>
          <w:sz w:val="24"/>
          <w:szCs w:val="24"/>
          <w:lang w:val="en-US" w:eastAsia="zh-CN"/>
        </w:rPr>
      </w:pPr>
      <w:bookmarkStart w:id="1" w:name="_Toc30829"/>
      <w:r>
        <w:rPr>
          <w:rFonts w:hint="default" w:ascii="Arial" w:hAnsi="Arial" w:eastAsia="宋体" w:cs="Arial"/>
          <w:sz w:val="24"/>
          <w:szCs w:val="24"/>
          <w:lang w:val="en-US" w:eastAsia="zh-CN"/>
        </w:rPr>
        <w:t>2</w:t>
      </w:r>
      <w:r>
        <w:rPr>
          <w:rFonts w:hint="eastAsia" w:ascii="Arial" w:hAnsi="Arial" w:eastAsia="宋体" w:cs="Arial"/>
          <w:sz w:val="24"/>
          <w:szCs w:val="24"/>
          <w:lang w:val="en-US" w:eastAsia="zh-CN"/>
        </w:rPr>
        <w:t>重大事项披露</w:t>
      </w:r>
      <w:bookmarkEnd w:id="1"/>
    </w:p>
    <w:p>
      <w:pPr>
        <w:numPr>
          <w:ilvl w:val="0"/>
          <w:numId w:val="0"/>
        </w:numPr>
        <w:spacing w:line="480" w:lineRule="auto"/>
        <w:ind w:firstLine="420" w:firstLineChars="200"/>
        <w:rPr>
          <w:rFonts w:hint="eastAsia" w:ascii="Arial" w:hAnsi="Arial" w:cs="Arial"/>
          <w:lang w:val="en-US" w:eastAsia="zh-CN"/>
        </w:rPr>
      </w:pPr>
      <w:r>
        <w:rPr>
          <w:rFonts w:hint="eastAsia" w:ascii="Arial" w:hAnsi="Arial" w:cs="Arial"/>
          <w:lang w:val="en-US" w:eastAsia="zh-CN"/>
        </w:rPr>
        <w:t>（1）项目公司用晓岸云起项目预售资金监管账户支付工程款购买中国光大银行结算业务申请书50份，2021年2月2日支付工程款使用6份，剩余44份光大银行结算业务申请书于2021年2月3日交接，已放入保险柜共管。项目公司按揭银行邮政银行网银U盾（最高权限）已于2021年2月3日交接。</w:t>
      </w:r>
    </w:p>
    <w:p>
      <w:pPr>
        <w:numPr>
          <w:ilvl w:val="0"/>
          <w:numId w:val="0"/>
        </w:numPr>
        <w:spacing w:line="480" w:lineRule="auto"/>
        <w:ind w:firstLine="420" w:firstLineChars="200"/>
        <w:rPr>
          <w:rFonts w:hint="default" w:ascii="Arial" w:hAnsi="Arial" w:cs="Arial"/>
          <w:lang w:val="en-US" w:eastAsia="zh-CN"/>
        </w:rPr>
      </w:pPr>
      <w:r>
        <w:rPr>
          <w:rFonts w:hint="eastAsia" w:ascii="Arial" w:hAnsi="Arial" w:cs="Arial"/>
          <w:lang w:val="en-US" w:eastAsia="zh-CN"/>
        </w:rPr>
        <w:t>（2）项目公司晓岸云起1期8#楼预售许可证已于2021年2月26日交接。项目公司建设银行按揭户已于2021年2月26日开户完成，网银暂未办理，预计3月初办理完成。</w:t>
      </w:r>
    </w:p>
    <w:p>
      <w:pPr>
        <w:numPr>
          <w:ilvl w:val="0"/>
          <w:numId w:val="0"/>
        </w:numPr>
        <w:spacing w:line="480" w:lineRule="auto"/>
        <w:ind w:firstLine="420" w:firstLineChars="200"/>
        <w:rPr>
          <w:rFonts w:hint="eastAsia" w:ascii="Arial" w:hAnsi="Arial" w:cs="Arial"/>
          <w:lang w:val="en-US" w:eastAsia="zh-CN"/>
        </w:rPr>
      </w:pPr>
      <w:r>
        <w:rPr>
          <w:rFonts w:hint="eastAsia" w:ascii="Arial" w:hAnsi="Arial" w:cs="Arial"/>
          <w:lang w:val="en-US" w:eastAsia="zh-CN"/>
        </w:rPr>
        <w:t>（3）项目公司晓岸云起1期8#楼于2021年2月27日开盘，可售房源64套，建筑面积5717.14㎡，货值约8,014万元。</w:t>
      </w:r>
    </w:p>
    <w:p>
      <w:pPr>
        <w:numPr>
          <w:ilvl w:val="0"/>
          <w:numId w:val="0"/>
        </w:numPr>
        <w:spacing w:line="480" w:lineRule="auto"/>
        <w:ind w:firstLine="420" w:firstLineChars="200"/>
        <w:rPr>
          <w:rFonts w:hint="eastAsia"/>
          <w:sz w:val="21"/>
          <w:szCs w:val="21"/>
        </w:rPr>
      </w:pPr>
      <w:r>
        <w:rPr>
          <w:rFonts w:hint="eastAsia" w:ascii="Arial" w:hAnsi="Arial" w:cs="Arial"/>
          <w:lang w:val="en-US" w:eastAsia="zh-CN"/>
        </w:rPr>
        <w:t>（4）项目公司晓岸云起项目施工现场风险点：一是晓岸云起1期靠学城大道一侧10KV高压线未移走，影响1#、</w:t>
      </w:r>
      <w:r>
        <w:rPr>
          <w:rFonts w:hint="eastAsia" w:ascii="Arial" w:hAnsi="Arial" w:cs="Arial"/>
          <w:b w:val="0"/>
          <w:bCs w:val="0"/>
          <w:lang w:val="en-US" w:eastAsia="zh-CN"/>
        </w:rPr>
        <w:t>2#楼</w:t>
      </w:r>
      <w:r>
        <w:rPr>
          <w:rFonts w:hint="eastAsia" w:ascii="Arial" w:hAnsi="Arial" w:cs="Arial"/>
          <w:lang w:val="en-US" w:eastAsia="zh-CN"/>
        </w:rPr>
        <w:t>基础施工，目前预计4月1日前断电移除；二是地块内天然气调压站未移走，导致二期14#、18#、24#、29#楼基础无法施工，现计划4月1日前拆除。此两件</w:t>
      </w:r>
      <w:r>
        <w:rPr>
          <w:rFonts w:hint="eastAsia"/>
          <w:sz w:val="21"/>
          <w:szCs w:val="21"/>
          <w:lang w:val="en-US" w:eastAsia="zh-CN"/>
        </w:rPr>
        <w:t>风险均</w:t>
      </w:r>
      <w:r>
        <w:rPr>
          <w:rFonts w:hint="eastAsia"/>
          <w:sz w:val="21"/>
          <w:szCs w:val="21"/>
        </w:rPr>
        <w:t>不影响供货，风险可控，但须资金支持，协助移除。</w:t>
      </w:r>
    </w:p>
    <w:p>
      <w:pPr>
        <w:numPr>
          <w:ilvl w:val="0"/>
          <w:numId w:val="0"/>
        </w:numPr>
        <w:spacing w:line="480" w:lineRule="auto"/>
        <w:ind w:firstLine="420" w:firstLineChars="200"/>
        <w:rPr>
          <w:rFonts w:hint="eastAsia" w:ascii="Arial" w:hAnsi="Arial" w:cs="Arial"/>
          <w:lang w:val="en-US" w:eastAsia="zh-CN"/>
        </w:rPr>
      </w:pPr>
      <w:r>
        <w:rPr>
          <w:rFonts w:hint="eastAsia"/>
          <w:sz w:val="21"/>
          <w:szCs w:val="21"/>
          <w:lang w:val="en-US" w:eastAsia="zh-CN"/>
        </w:rPr>
        <w:t>（5）监管协议中与项目公司</w:t>
      </w:r>
      <w:r>
        <w:rPr>
          <w:rFonts w:hint="eastAsia" w:ascii="Arial" w:hAnsi="Arial" w:cs="Arial"/>
          <w:lang w:val="en-US" w:eastAsia="zh-CN"/>
        </w:rPr>
        <w:t>约定抵押项目晓岸云起一期、二期取得预售证时间节点均为2021年03月，如抵押项目实际开发进度、销售进度滞后于节点2个月（宽限期）以上，则自宽限期结束之日起，项目公司应每日承担主合同项下信托方支付的转让价款总额的万分之五的违约金，直至该时点对应的事项完成，项目公司应在收到信托方书面通知之日起十个工作日内向其支付违约金，同时信托方有权要求项目公司于收到书面通知之日起十个工作日内补足或提前支付回购价款。现晓岸云起一期共9栋楼，3、6、7、8#楼已取得预售许可证，其余5栋暂未取得；晓岸云起2期暂未取得预售许可证。</w:t>
      </w:r>
    </w:p>
    <w:p>
      <w:pPr>
        <w:numPr>
          <w:ilvl w:val="0"/>
          <w:numId w:val="0"/>
        </w:numPr>
        <w:spacing w:line="480" w:lineRule="auto"/>
        <w:ind w:firstLine="420" w:firstLineChars="200"/>
        <w:rPr>
          <w:rFonts w:hint="default" w:ascii="Arial" w:hAnsi="Arial" w:cs="Arial"/>
          <w:lang w:val="en-US" w:eastAsia="zh-CN"/>
        </w:rPr>
      </w:pPr>
      <w:r>
        <w:rPr>
          <w:rFonts w:hint="eastAsia" w:ascii="Arial" w:hAnsi="Arial" w:cs="Arial"/>
          <w:lang w:val="en-US" w:eastAsia="zh-CN"/>
        </w:rPr>
        <w:t>（6）项目公司正在与山东高速方商讨退场事宜，项目公司拍新地块归集资金，山东高速进入循环投资。</w:t>
      </w:r>
    </w:p>
    <w:p>
      <w:pPr>
        <w:numPr>
          <w:ilvl w:val="0"/>
          <w:numId w:val="0"/>
        </w:numPr>
        <w:spacing w:line="480" w:lineRule="auto"/>
        <w:ind w:firstLine="420" w:firstLineChars="200"/>
        <w:rPr>
          <w:rFonts w:hint="default" w:ascii="Arial" w:hAnsi="Arial" w:cs="Arial"/>
          <w:lang w:val="en-US" w:eastAsia="zh-CN"/>
        </w:rPr>
      </w:pP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eastAsia" w:ascii="Arial" w:hAnsi="Arial" w:eastAsia="宋体" w:cs="Arial"/>
          <w:sz w:val="24"/>
          <w:szCs w:val="24"/>
          <w:lang w:val="en-US" w:eastAsia="zh-CN"/>
        </w:rPr>
      </w:pPr>
      <w:bookmarkStart w:id="2" w:name="_Toc15619"/>
      <w:r>
        <w:rPr>
          <w:rFonts w:hint="eastAsia" w:ascii="Arial" w:hAnsi="Arial" w:eastAsia="宋体" w:cs="Arial"/>
          <w:sz w:val="24"/>
          <w:szCs w:val="24"/>
          <w:lang w:val="en-US" w:eastAsia="zh-CN"/>
        </w:rPr>
        <w:t>3项目进展情况</w:t>
      </w:r>
      <w:bookmarkEnd w:id="2"/>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Arial" w:hAnsi="Arial" w:eastAsia="宋体" w:cs="Arial"/>
          <w:b/>
          <w:bCs/>
          <w:kern w:val="44"/>
          <w:sz w:val="24"/>
          <w:szCs w:val="24"/>
          <w:lang w:val="en-US" w:eastAsia="zh-CN" w:bidi="ar-SA"/>
        </w:rPr>
      </w:pPr>
      <w:bookmarkStart w:id="3" w:name="_Toc32755"/>
      <w:r>
        <w:rPr>
          <w:rFonts w:hint="eastAsia" w:ascii="Arial" w:hAnsi="Arial" w:eastAsia="宋体" w:cs="Arial"/>
          <w:b/>
          <w:bCs/>
          <w:kern w:val="44"/>
          <w:sz w:val="24"/>
          <w:szCs w:val="24"/>
          <w:lang w:val="en-US" w:eastAsia="zh-CN" w:bidi="ar-SA"/>
        </w:rPr>
        <w:t>3.1项目五证办理情况</w:t>
      </w:r>
      <w:bookmarkEnd w:id="3"/>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ind w:firstLine="420" w:firstLineChars="200"/>
        <w:jc w:val="left"/>
        <w:textAlignment w:val="auto"/>
        <w:rPr>
          <w:rFonts w:hint="eastAsia" w:ascii="Arial" w:hAnsi="Arial" w:cs="Arial"/>
          <w:kern w:val="0"/>
          <w:sz w:val="21"/>
          <w:szCs w:val="21"/>
          <w:lang w:val="en-US" w:eastAsia="zh-CN" w:bidi="ar-SA"/>
        </w:rPr>
      </w:pPr>
      <w:r>
        <w:rPr>
          <w:rFonts w:hint="eastAsia" w:ascii="Arial" w:hAnsi="Arial" w:cs="Arial"/>
          <w:kern w:val="0"/>
          <w:sz w:val="21"/>
          <w:szCs w:val="21"/>
          <w:lang w:val="en-US" w:eastAsia="zh-CN" w:bidi="ar-SA"/>
        </w:rPr>
        <w:t>截至2021年2月28日，该项目具体证照办理进度情况如下：</w:t>
      </w:r>
    </w:p>
    <w:p>
      <w:pPr>
        <w:keepNext w:val="0"/>
        <w:keepLines w:val="0"/>
        <w:pageBreakBefore w:val="0"/>
        <w:widowControl w:val="0"/>
        <w:numPr>
          <w:ilvl w:val="0"/>
          <w:numId w:val="0"/>
        </w:numPr>
        <w:kinsoku/>
        <w:wordWrap/>
        <w:overflowPunct/>
        <w:topLinePunct w:val="0"/>
        <w:autoSpaceDE/>
        <w:autoSpaceDN/>
        <w:bidi w:val="0"/>
        <w:adjustRightInd/>
        <w:snapToGrid/>
        <w:spacing w:before="316" w:beforeLines="100" w:line="240" w:lineRule="auto"/>
        <w:jc w:val="center"/>
        <w:textAlignment w:val="auto"/>
        <w:rPr>
          <w:rFonts w:hint="eastAsia" w:ascii="宋体" w:hAnsi="宋体" w:cs="宋体"/>
          <w:b/>
          <w:bCs/>
          <w:kern w:val="44"/>
          <w:sz w:val="24"/>
          <w:szCs w:val="44"/>
        </w:rPr>
      </w:pPr>
      <w:r>
        <w:rPr>
          <w:rFonts w:hint="eastAsia" w:ascii="宋体" w:hAnsi="宋体" w:eastAsia="宋体" w:cs="宋体"/>
          <w:b/>
          <w:bCs/>
          <w:kern w:val="44"/>
          <w:sz w:val="24"/>
          <w:szCs w:val="44"/>
        </w:rPr>
        <w:t>办理进度情况表</w:t>
      </w:r>
    </w:p>
    <w:tbl>
      <w:tblPr>
        <w:tblStyle w:val="9"/>
        <w:tblW w:w="8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1280"/>
        <w:gridCol w:w="1750"/>
        <w:gridCol w:w="1300"/>
        <w:gridCol w:w="4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blHeader/>
          <w:jc w:val="center"/>
        </w:trPr>
        <w:tc>
          <w:tcPr>
            <w:tcW w:w="597"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28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证件名称</w:t>
            </w:r>
          </w:p>
        </w:tc>
        <w:tc>
          <w:tcPr>
            <w:tcW w:w="175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取证日期</w:t>
            </w:r>
          </w:p>
        </w:tc>
        <w:tc>
          <w:tcPr>
            <w:tcW w:w="130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证载面积</w:t>
            </w:r>
          </w:p>
        </w:tc>
        <w:tc>
          <w:tcPr>
            <w:tcW w:w="4040" w:type="dxa"/>
            <w:noWrap w:val="0"/>
            <w:vAlign w:val="center"/>
          </w:tcPr>
          <w:p>
            <w:pPr>
              <w:keepNext w:val="0"/>
              <w:keepLines w:val="0"/>
              <w:pageBreakBefore w:val="0"/>
              <w:widowControl w:val="0"/>
              <w:kinsoku/>
              <w:wordWrap/>
              <w:overflowPunct/>
              <w:topLinePunct w:val="0"/>
              <w:autoSpaceDE/>
              <w:autoSpaceDN/>
              <w:bidi w:val="0"/>
              <w:adjustRightInd/>
              <w:snapToGrid/>
              <w:jc w:val="center"/>
              <w:rPr>
                <w:rFonts w:ascii="Arial" w:hAnsi="Arial" w:cs="Arial"/>
                <w:b/>
                <w:bCs/>
                <w:color w:val="000000"/>
                <w:sz w:val="18"/>
                <w:szCs w:val="18"/>
                <w:lang w:bidi="ar"/>
              </w:rPr>
            </w:pPr>
            <w:r>
              <w:rPr>
                <w:rFonts w:ascii="Arial" w:hAnsi="Arial" w:cs="Arial"/>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97" w:type="dxa"/>
            <w:vMerge w:val="restart"/>
            <w:noWrap w:val="0"/>
            <w:vAlign w:val="center"/>
          </w:tcPr>
          <w:p>
            <w:pPr>
              <w:jc w:val="center"/>
              <w:textAlignment w:val="center"/>
              <w:rPr>
                <w:rFonts w:hint="eastAsia" w:ascii="宋体" w:hAnsi="宋体" w:eastAsia="宋体" w:cs="宋体"/>
                <w:b/>
                <w:bCs/>
                <w:color w:val="000000"/>
                <w:sz w:val="18"/>
                <w:szCs w:val="18"/>
                <w:lang w:val="en-US" w:eastAsia="zh-CN" w:bidi="ar"/>
              </w:rPr>
            </w:pPr>
            <w:r>
              <w:rPr>
                <w:rFonts w:hint="default" w:ascii="Arial" w:hAnsi="Arial" w:eastAsia="宋体" w:cs="Arial"/>
                <w:b/>
                <w:bCs/>
                <w:color w:val="000000"/>
                <w:sz w:val="18"/>
                <w:szCs w:val="18"/>
                <w:lang w:val="en-US" w:eastAsia="zh-CN" w:bidi="ar"/>
              </w:rPr>
              <w:t>1</w:t>
            </w:r>
          </w:p>
        </w:tc>
        <w:tc>
          <w:tcPr>
            <w:tcW w:w="1280" w:type="dxa"/>
            <w:vMerge w:val="restart"/>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不动产权证</w:t>
            </w:r>
          </w:p>
        </w:tc>
        <w:tc>
          <w:tcPr>
            <w:tcW w:w="1750" w:type="dxa"/>
            <w:noWrap w:val="0"/>
            <w:vAlign w:val="center"/>
          </w:tcPr>
          <w:p>
            <w:pPr>
              <w:jc w:val="center"/>
              <w:textAlignment w:val="center"/>
              <w:rPr>
                <w:rFonts w:hint="default" w:ascii="Arial" w:hAnsi="Arial" w:eastAsia="宋体" w:cs="Arial"/>
                <w:color w:val="000000"/>
                <w:sz w:val="18"/>
                <w:szCs w:val="18"/>
                <w:lang w:bidi="ar"/>
              </w:rPr>
            </w:pPr>
            <w:r>
              <w:rPr>
                <w:rFonts w:hint="default" w:ascii="Arial" w:hAnsi="Arial" w:eastAsia="宋体" w:cs="Arial"/>
                <w:color w:val="000000"/>
                <w:sz w:val="18"/>
                <w:szCs w:val="18"/>
                <w:lang w:bidi="ar"/>
              </w:rPr>
              <w:t>2020年</w:t>
            </w:r>
            <w:r>
              <w:rPr>
                <w:rFonts w:hint="default" w:ascii="Arial" w:hAnsi="Arial" w:eastAsia="宋体" w:cs="Arial"/>
                <w:color w:val="000000"/>
                <w:sz w:val="18"/>
                <w:szCs w:val="18"/>
                <w:lang w:val="en-US" w:eastAsia="zh-CN" w:bidi="ar"/>
              </w:rPr>
              <w:t>10</w:t>
            </w:r>
            <w:r>
              <w:rPr>
                <w:rFonts w:hint="default" w:ascii="Arial" w:hAnsi="Arial" w:eastAsia="宋体" w:cs="Arial"/>
                <w:color w:val="000000"/>
                <w:sz w:val="18"/>
                <w:szCs w:val="18"/>
                <w:lang w:bidi="ar"/>
              </w:rPr>
              <w:t>月2</w:t>
            </w:r>
            <w:r>
              <w:rPr>
                <w:rFonts w:hint="default" w:ascii="Arial" w:hAnsi="Arial" w:eastAsia="宋体" w:cs="Arial"/>
                <w:color w:val="000000"/>
                <w:sz w:val="18"/>
                <w:szCs w:val="18"/>
                <w:lang w:val="en-US" w:eastAsia="zh-CN" w:bidi="ar"/>
              </w:rPr>
              <w:t>2</w:t>
            </w:r>
            <w:r>
              <w:rPr>
                <w:rFonts w:hint="default" w:ascii="Arial" w:hAnsi="Arial" w:eastAsia="宋体" w:cs="Arial"/>
                <w:color w:val="000000"/>
                <w:sz w:val="18"/>
                <w:szCs w:val="18"/>
                <w:lang w:bidi="ar"/>
              </w:rPr>
              <w:t>日</w:t>
            </w:r>
          </w:p>
        </w:tc>
        <w:tc>
          <w:tcPr>
            <w:tcW w:w="1300" w:type="dxa"/>
            <w:noWrap w:val="0"/>
            <w:vAlign w:val="center"/>
          </w:tcPr>
          <w:p>
            <w:pPr>
              <w:jc w:val="center"/>
              <w:textAlignment w:val="center"/>
              <w:rPr>
                <w:rFonts w:hint="default" w:ascii="Arial" w:hAnsi="Arial" w:eastAsia="宋体" w:cs="Arial"/>
                <w:color w:val="000000"/>
                <w:sz w:val="18"/>
                <w:szCs w:val="18"/>
                <w:lang w:bidi="ar"/>
              </w:rPr>
            </w:pPr>
            <w:r>
              <w:rPr>
                <w:rFonts w:hint="default" w:ascii="Arial" w:hAnsi="Arial" w:eastAsia="宋体" w:cs="Arial"/>
                <w:color w:val="000000"/>
                <w:sz w:val="18"/>
                <w:szCs w:val="18"/>
                <w:lang w:val="en-US" w:eastAsia="zh-CN" w:bidi="ar"/>
              </w:rPr>
              <w:t>20835㎡</w:t>
            </w:r>
          </w:p>
        </w:tc>
        <w:tc>
          <w:tcPr>
            <w:tcW w:w="404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渝（2020）沙坪坝区不动产权第001071148</w:t>
            </w:r>
            <w:r>
              <w:rPr>
                <w:rFonts w:hint="default" w:ascii="Arial" w:hAnsi="Arial" w:cs="Arial"/>
                <w:color w:val="000000"/>
                <w:sz w:val="18"/>
                <w:szCs w:val="18"/>
                <w:lang w:val="en-US" w:eastAsia="zh-CN" w:bidi="ar"/>
              </w:rPr>
              <w:t>号</w:t>
            </w:r>
          </w:p>
          <w:p>
            <w:pPr>
              <w:jc w:val="center"/>
              <w:textAlignment w:val="center"/>
              <w:rPr>
                <w:rFonts w:hint="default" w:ascii="Arial" w:hAnsi="Arial" w:eastAsia="宋体" w:cs="Arial"/>
                <w:color w:val="000000"/>
                <w:sz w:val="18"/>
                <w:szCs w:val="18"/>
                <w:lang w:bidi="ar"/>
              </w:rPr>
            </w:pPr>
            <w:r>
              <w:rPr>
                <w:rFonts w:hint="default" w:ascii="Arial" w:hAnsi="Arial" w:eastAsia="宋体" w:cs="Arial"/>
                <w:color w:val="000000"/>
                <w:sz w:val="18"/>
                <w:szCs w:val="18"/>
                <w:lang w:bidi="ar"/>
              </w:rPr>
              <w:t>（</w:t>
            </w:r>
            <w:r>
              <w:rPr>
                <w:rFonts w:hint="default" w:ascii="Arial" w:hAnsi="Arial" w:eastAsia="宋体" w:cs="Arial"/>
                <w:color w:val="000000"/>
                <w:sz w:val="18"/>
                <w:szCs w:val="18"/>
                <w:lang w:val="en-US" w:eastAsia="zh-CN" w:bidi="ar"/>
              </w:rPr>
              <w:t>沙坪坝区西永组团W分区W09-1/04地块</w:t>
            </w:r>
            <w:r>
              <w:rPr>
                <w:rFonts w:hint="default" w:ascii="Arial" w:hAnsi="Arial" w:eastAsia="宋体"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597" w:type="dxa"/>
            <w:vMerge w:val="continue"/>
            <w:noWrap w:val="0"/>
            <w:vAlign w:val="center"/>
          </w:tcPr>
          <w:p>
            <w:pPr>
              <w:jc w:val="center"/>
              <w:textAlignment w:val="center"/>
              <w:rPr>
                <w:rFonts w:hint="eastAsia" w:ascii="宋体" w:hAnsi="宋体" w:eastAsia="宋体" w:cs="宋体"/>
                <w:b/>
                <w:bCs/>
                <w:color w:val="000000"/>
                <w:sz w:val="18"/>
                <w:szCs w:val="18"/>
                <w:lang w:bidi="ar"/>
              </w:rPr>
            </w:pPr>
          </w:p>
        </w:tc>
        <w:tc>
          <w:tcPr>
            <w:tcW w:w="1280" w:type="dxa"/>
            <w:vMerge w:val="continue"/>
            <w:noWrap w:val="0"/>
            <w:vAlign w:val="center"/>
          </w:tcPr>
          <w:p>
            <w:pPr>
              <w:jc w:val="center"/>
              <w:textAlignment w:val="center"/>
              <w:rPr>
                <w:rFonts w:hint="eastAsia" w:ascii="宋体" w:hAnsi="宋体" w:eastAsia="宋体" w:cs="宋体"/>
                <w:color w:val="000000"/>
                <w:sz w:val="18"/>
                <w:szCs w:val="18"/>
                <w:lang w:bidi="ar"/>
              </w:rPr>
            </w:pPr>
          </w:p>
        </w:tc>
        <w:tc>
          <w:tcPr>
            <w:tcW w:w="175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2020年10月22日</w:t>
            </w:r>
          </w:p>
        </w:tc>
        <w:tc>
          <w:tcPr>
            <w:tcW w:w="130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48179㎡</w:t>
            </w:r>
          </w:p>
        </w:tc>
        <w:tc>
          <w:tcPr>
            <w:tcW w:w="404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渝（2020）沙坪坝区不动产权第001071654号</w:t>
            </w:r>
          </w:p>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（沙坪坝区西永组团W分区W08-3/05地块）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noWrap w:val="0"/>
            <w:vAlign w:val="center"/>
          </w:tcPr>
          <w:p>
            <w:pPr>
              <w:jc w:val="center"/>
              <w:textAlignment w:val="center"/>
              <w:rPr>
                <w:rFonts w:hint="eastAsia" w:ascii="宋体" w:hAnsi="宋体" w:eastAsia="宋体" w:cs="宋体"/>
                <w:b/>
                <w:bCs/>
                <w:color w:val="000000"/>
                <w:sz w:val="18"/>
                <w:szCs w:val="18"/>
                <w:lang w:bidi="ar"/>
              </w:rPr>
            </w:pPr>
          </w:p>
        </w:tc>
        <w:tc>
          <w:tcPr>
            <w:tcW w:w="1280" w:type="dxa"/>
            <w:vMerge w:val="continue"/>
            <w:noWrap w:val="0"/>
            <w:vAlign w:val="center"/>
          </w:tcPr>
          <w:p>
            <w:pPr>
              <w:jc w:val="center"/>
              <w:textAlignment w:val="center"/>
              <w:rPr>
                <w:rFonts w:hint="eastAsia" w:ascii="宋体" w:hAnsi="宋体" w:eastAsia="宋体" w:cs="宋体"/>
                <w:color w:val="000000"/>
                <w:sz w:val="18"/>
                <w:szCs w:val="18"/>
                <w:lang w:bidi="ar"/>
              </w:rPr>
            </w:pPr>
          </w:p>
        </w:tc>
        <w:tc>
          <w:tcPr>
            <w:tcW w:w="175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2020年10月22日</w:t>
            </w:r>
          </w:p>
        </w:tc>
        <w:tc>
          <w:tcPr>
            <w:tcW w:w="130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47759㎡</w:t>
            </w:r>
          </w:p>
        </w:tc>
        <w:tc>
          <w:tcPr>
            <w:tcW w:w="404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渝（2020）沙坪坝区不动产权第001071400号</w:t>
            </w:r>
          </w:p>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（沙坪坝区西永组团W分区W08-4/05地块）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noWrap w:val="0"/>
            <w:vAlign w:val="center"/>
          </w:tcPr>
          <w:p>
            <w:pPr>
              <w:jc w:val="center"/>
              <w:textAlignment w:val="center"/>
              <w:rPr>
                <w:rFonts w:hint="eastAsia" w:ascii="Arial" w:hAnsi="Arial" w:eastAsia="宋体" w:cs="Arial"/>
                <w:b/>
                <w:bCs/>
                <w:color w:val="000000"/>
                <w:sz w:val="18"/>
                <w:szCs w:val="18"/>
                <w:lang w:val="en-US" w:eastAsia="zh-CN" w:bidi="ar"/>
              </w:rPr>
            </w:pPr>
            <w:r>
              <w:rPr>
                <w:rFonts w:hint="eastAsia" w:ascii="Arial" w:hAnsi="Arial" w:eastAsia="宋体" w:cs="Arial"/>
                <w:b/>
                <w:bCs/>
                <w:color w:val="000000"/>
                <w:sz w:val="18"/>
                <w:szCs w:val="18"/>
                <w:lang w:val="en-US" w:eastAsia="zh-CN" w:bidi="ar"/>
              </w:rPr>
              <w:t>2</w:t>
            </w:r>
          </w:p>
        </w:tc>
        <w:tc>
          <w:tcPr>
            <w:tcW w:w="1280" w:type="dxa"/>
            <w:noWrap w:val="0"/>
            <w:vAlign w:val="center"/>
          </w:tcPr>
          <w:p>
            <w:pPr>
              <w:jc w:val="center"/>
              <w:textAlignment w:val="center"/>
              <w:rPr>
                <w:rFonts w:hint="eastAsia" w:ascii="宋体" w:hAnsi="宋体" w:eastAsia="宋体" w:cs="宋体"/>
                <w:color w:val="000000"/>
                <w:sz w:val="18"/>
                <w:szCs w:val="18"/>
                <w:lang w:bidi="ar"/>
              </w:rPr>
            </w:pPr>
            <w:r>
              <w:rPr>
                <w:rFonts w:hint="eastAsia" w:ascii="宋体" w:hAnsi="宋体" w:eastAsia="宋体" w:cs="宋体"/>
                <w:color w:val="000000"/>
                <w:sz w:val="18"/>
                <w:szCs w:val="18"/>
                <w:lang w:bidi="ar"/>
              </w:rPr>
              <w:t>建设用地规划许可证</w:t>
            </w:r>
          </w:p>
        </w:tc>
        <w:tc>
          <w:tcPr>
            <w:tcW w:w="1750" w:type="dxa"/>
            <w:noWrap w:val="0"/>
            <w:vAlign w:val="center"/>
          </w:tcPr>
          <w:p>
            <w:pPr>
              <w:jc w:val="center"/>
              <w:textAlignment w:val="center"/>
              <w:rPr>
                <w:rFonts w:hint="default" w:ascii="Arial" w:hAnsi="Arial" w:eastAsia="宋体" w:cs="Arial"/>
                <w:color w:val="000000"/>
                <w:sz w:val="18"/>
                <w:szCs w:val="18"/>
                <w:lang w:bidi="ar"/>
              </w:rPr>
            </w:pPr>
            <w:r>
              <w:rPr>
                <w:rFonts w:hint="default" w:ascii="Arial" w:hAnsi="Arial" w:eastAsia="宋体" w:cs="Arial"/>
                <w:color w:val="000000"/>
                <w:sz w:val="18"/>
                <w:szCs w:val="18"/>
                <w:lang w:bidi="ar"/>
              </w:rPr>
              <w:t>2020年0</w:t>
            </w:r>
            <w:r>
              <w:rPr>
                <w:rFonts w:hint="default" w:ascii="Arial" w:hAnsi="Arial" w:eastAsia="宋体" w:cs="Arial"/>
                <w:color w:val="000000"/>
                <w:sz w:val="18"/>
                <w:szCs w:val="18"/>
                <w:lang w:val="en-US" w:eastAsia="zh-CN" w:bidi="ar"/>
              </w:rPr>
              <w:t>7</w:t>
            </w:r>
            <w:r>
              <w:rPr>
                <w:rFonts w:hint="default" w:ascii="Arial" w:hAnsi="Arial" w:eastAsia="宋体" w:cs="Arial"/>
                <w:color w:val="000000"/>
                <w:sz w:val="18"/>
                <w:szCs w:val="18"/>
                <w:lang w:bidi="ar"/>
              </w:rPr>
              <w:t>月</w:t>
            </w:r>
            <w:r>
              <w:rPr>
                <w:rFonts w:hint="default" w:ascii="Arial" w:hAnsi="Arial" w:eastAsia="宋体" w:cs="Arial"/>
                <w:color w:val="000000"/>
                <w:sz w:val="18"/>
                <w:szCs w:val="18"/>
                <w:lang w:val="en-US" w:eastAsia="zh-CN" w:bidi="ar"/>
              </w:rPr>
              <w:t>29</w:t>
            </w:r>
            <w:r>
              <w:rPr>
                <w:rFonts w:hint="default" w:ascii="Arial" w:hAnsi="Arial" w:eastAsia="宋体" w:cs="Arial"/>
                <w:color w:val="000000"/>
                <w:sz w:val="18"/>
                <w:szCs w:val="18"/>
                <w:lang w:bidi="ar"/>
              </w:rPr>
              <w:t>日</w:t>
            </w:r>
          </w:p>
        </w:tc>
        <w:tc>
          <w:tcPr>
            <w:tcW w:w="130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116773㎡</w:t>
            </w:r>
          </w:p>
        </w:tc>
        <w:tc>
          <w:tcPr>
            <w:tcW w:w="404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地字第500106202000019号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97" w:type="dxa"/>
            <w:vMerge w:val="restart"/>
            <w:noWrap w:val="0"/>
            <w:vAlign w:val="center"/>
          </w:tcPr>
          <w:p>
            <w:pPr>
              <w:jc w:val="center"/>
              <w:textAlignment w:val="center"/>
              <w:rPr>
                <w:rFonts w:hint="eastAsia" w:ascii="Arial" w:hAnsi="Arial" w:eastAsia="宋体" w:cs="Arial"/>
                <w:b/>
                <w:bCs/>
                <w:color w:val="000000"/>
                <w:sz w:val="18"/>
                <w:szCs w:val="18"/>
                <w:lang w:val="en-US" w:eastAsia="zh-CN" w:bidi="ar"/>
              </w:rPr>
            </w:pPr>
            <w:r>
              <w:rPr>
                <w:rFonts w:hint="eastAsia" w:ascii="Arial" w:hAnsi="Arial" w:eastAsia="宋体" w:cs="Arial"/>
                <w:b/>
                <w:bCs/>
                <w:color w:val="000000"/>
                <w:sz w:val="18"/>
                <w:szCs w:val="18"/>
                <w:lang w:val="en-US" w:eastAsia="zh-CN" w:bidi="ar"/>
              </w:rPr>
              <w:t>3</w:t>
            </w:r>
          </w:p>
        </w:tc>
        <w:tc>
          <w:tcPr>
            <w:tcW w:w="1280" w:type="dxa"/>
            <w:vMerge w:val="restart"/>
            <w:noWrap w:val="0"/>
            <w:vAlign w:val="center"/>
          </w:tcPr>
          <w:p>
            <w:pPr>
              <w:jc w:val="center"/>
              <w:textAlignment w:val="center"/>
              <w:rPr>
                <w:rFonts w:hint="eastAsia" w:ascii="宋体" w:hAnsi="宋体" w:eastAsia="宋体" w:cs="宋体"/>
                <w:color w:val="000000"/>
                <w:sz w:val="18"/>
                <w:szCs w:val="18"/>
                <w:lang w:bidi="ar"/>
              </w:rPr>
            </w:pPr>
            <w:r>
              <w:rPr>
                <w:rFonts w:hint="eastAsia" w:ascii="宋体" w:hAnsi="宋体" w:eastAsia="宋体" w:cs="宋体"/>
                <w:color w:val="000000"/>
                <w:sz w:val="18"/>
                <w:szCs w:val="18"/>
                <w:lang w:bidi="ar"/>
              </w:rPr>
              <w:t>建设工程规划许可证</w:t>
            </w:r>
          </w:p>
        </w:tc>
        <w:tc>
          <w:tcPr>
            <w:tcW w:w="175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2020年11月06日</w:t>
            </w:r>
          </w:p>
        </w:tc>
        <w:tc>
          <w:tcPr>
            <w:tcW w:w="130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43377㎡</w:t>
            </w:r>
          </w:p>
        </w:tc>
        <w:tc>
          <w:tcPr>
            <w:tcW w:w="404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建字第500106202000094号</w:t>
            </w:r>
          </w:p>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（沙坪坝区西永组团W分区W09-1/04地块佳兆业·晓岸云起一期）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noWrap w:val="0"/>
            <w:vAlign w:val="center"/>
          </w:tcPr>
          <w:p>
            <w:pPr>
              <w:jc w:val="center"/>
              <w:textAlignment w:val="center"/>
              <w:rPr>
                <w:rFonts w:hint="eastAsia" w:ascii="Arial" w:hAnsi="Arial" w:eastAsia="宋体" w:cs="Arial"/>
                <w:b/>
                <w:bCs/>
                <w:color w:val="000000"/>
                <w:sz w:val="18"/>
                <w:szCs w:val="18"/>
                <w:lang w:val="en-US" w:eastAsia="zh-CN" w:bidi="ar"/>
              </w:rPr>
            </w:pPr>
          </w:p>
        </w:tc>
        <w:tc>
          <w:tcPr>
            <w:tcW w:w="1280" w:type="dxa"/>
            <w:vMerge w:val="continue"/>
            <w:noWrap w:val="0"/>
            <w:vAlign w:val="center"/>
          </w:tcPr>
          <w:p>
            <w:pPr>
              <w:jc w:val="center"/>
              <w:textAlignment w:val="center"/>
              <w:rPr>
                <w:rFonts w:hint="eastAsia" w:ascii="宋体" w:hAnsi="宋体" w:eastAsia="宋体" w:cs="宋体"/>
                <w:color w:val="000000"/>
                <w:sz w:val="18"/>
                <w:szCs w:val="18"/>
                <w:lang w:bidi="ar"/>
              </w:rPr>
            </w:pPr>
          </w:p>
        </w:tc>
        <w:tc>
          <w:tcPr>
            <w:tcW w:w="175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2020年11月06日</w:t>
            </w:r>
          </w:p>
        </w:tc>
        <w:tc>
          <w:tcPr>
            <w:tcW w:w="130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101581.86㎡</w:t>
            </w:r>
          </w:p>
        </w:tc>
        <w:tc>
          <w:tcPr>
            <w:tcW w:w="404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建字第500106202000093号</w:t>
            </w:r>
          </w:p>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（沙坪坝区西永组团W分区W08-4/05地块佳兆业·晓岸云起二期）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597" w:type="dxa"/>
            <w:vMerge w:val="continue"/>
            <w:noWrap w:val="0"/>
            <w:vAlign w:val="center"/>
          </w:tcPr>
          <w:p>
            <w:pPr>
              <w:jc w:val="center"/>
              <w:textAlignment w:val="center"/>
              <w:rPr>
                <w:rFonts w:hint="eastAsia" w:ascii="Arial" w:hAnsi="Arial" w:eastAsia="宋体" w:cs="Arial"/>
                <w:b/>
                <w:bCs/>
                <w:color w:val="000000"/>
                <w:sz w:val="18"/>
                <w:szCs w:val="18"/>
                <w:lang w:val="en-US" w:eastAsia="zh-CN" w:bidi="ar"/>
              </w:rPr>
            </w:pPr>
          </w:p>
        </w:tc>
        <w:tc>
          <w:tcPr>
            <w:tcW w:w="1280" w:type="dxa"/>
            <w:vMerge w:val="continue"/>
            <w:noWrap w:val="0"/>
            <w:vAlign w:val="center"/>
          </w:tcPr>
          <w:p>
            <w:pPr>
              <w:jc w:val="center"/>
              <w:textAlignment w:val="center"/>
              <w:rPr>
                <w:rFonts w:hint="eastAsia" w:ascii="宋体" w:hAnsi="宋体" w:eastAsia="宋体" w:cs="宋体"/>
                <w:color w:val="000000"/>
                <w:sz w:val="18"/>
                <w:szCs w:val="18"/>
                <w:lang w:bidi="ar"/>
              </w:rPr>
            </w:pPr>
          </w:p>
        </w:tc>
        <w:tc>
          <w:tcPr>
            <w:tcW w:w="175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ascii="Arial" w:hAnsi="Arial" w:cs="Arial"/>
                <w:color w:val="000000"/>
                <w:sz w:val="18"/>
                <w:szCs w:val="18"/>
                <w:lang w:bidi="ar"/>
              </w:rPr>
              <w:t>2020年</w:t>
            </w:r>
            <w:r>
              <w:rPr>
                <w:rFonts w:hint="eastAsia" w:ascii="Arial" w:hAnsi="Arial" w:cs="Arial"/>
                <w:color w:val="000000"/>
                <w:sz w:val="18"/>
                <w:szCs w:val="18"/>
                <w:lang w:val="en-US" w:eastAsia="zh-CN" w:bidi="ar"/>
              </w:rPr>
              <w:t>11</w:t>
            </w:r>
            <w:r>
              <w:rPr>
                <w:rFonts w:ascii="Arial" w:hAnsi="Arial" w:cs="Arial"/>
                <w:color w:val="000000"/>
                <w:sz w:val="18"/>
                <w:szCs w:val="18"/>
                <w:lang w:bidi="ar"/>
              </w:rPr>
              <w:t>月0</w:t>
            </w:r>
            <w:r>
              <w:rPr>
                <w:rFonts w:hint="eastAsia" w:ascii="Arial" w:hAnsi="Arial" w:cs="Arial"/>
                <w:color w:val="000000"/>
                <w:sz w:val="18"/>
                <w:szCs w:val="18"/>
                <w:lang w:val="en-US" w:eastAsia="zh-CN" w:bidi="ar"/>
              </w:rPr>
              <w:t>6</w:t>
            </w:r>
            <w:r>
              <w:rPr>
                <w:rFonts w:ascii="Arial" w:hAnsi="Arial" w:cs="Arial"/>
                <w:color w:val="000000"/>
                <w:sz w:val="18"/>
                <w:szCs w:val="18"/>
                <w:lang w:bidi="ar"/>
              </w:rPr>
              <w:t>日</w:t>
            </w:r>
          </w:p>
        </w:tc>
        <w:tc>
          <w:tcPr>
            <w:tcW w:w="130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100787.84㎡</w:t>
            </w:r>
          </w:p>
        </w:tc>
        <w:tc>
          <w:tcPr>
            <w:tcW w:w="4040" w:type="dxa"/>
            <w:noWrap w:val="0"/>
            <w:vAlign w:val="center"/>
          </w:tcPr>
          <w:p>
            <w:pPr>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建字第500106202000114号</w:t>
            </w:r>
          </w:p>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eastAsia="zh-CN" w:bidi="ar"/>
              </w:rPr>
              <w:t>（</w:t>
            </w:r>
            <w:r>
              <w:rPr>
                <w:rFonts w:hint="eastAsia" w:ascii="Arial" w:hAnsi="Arial" w:cs="Arial"/>
                <w:color w:val="000000"/>
                <w:sz w:val="18"/>
                <w:szCs w:val="18"/>
                <w:lang w:val="en-US" w:eastAsia="zh-CN" w:bidi="ar"/>
              </w:rPr>
              <w:t>沙坪坝区西永组团W分区W</w:t>
            </w:r>
            <w:r>
              <w:rPr>
                <w:rFonts w:hint="eastAsia" w:ascii="Arial" w:hAnsi="Arial" w:cs="Arial"/>
                <w:color w:val="auto"/>
                <w:sz w:val="18"/>
                <w:szCs w:val="18"/>
                <w:lang w:val="en-US" w:eastAsia="zh-CN" w:bidi="ar"/>
              </w:rPr>
              <w:t>08-3/05地</w:t>
            </w:r>
            <w:r>
              <w:rPr>
                <w:rFonts w:hint="eastAsia" w:ascii="Arial" w:hAnsi="Arial" w:cs="Arial"/>
                <w:color w:val="000000"/>
                <w:sz w:val="18"/>
                <w:szCs w:val="18"/>
                <w:lang w:val="en-US" w:eastAsia="zh-CN" w:bidi="ar"/>
              </w:rPr>
              <w:t>块佳兆业·晓岸云起三期</w:t>
            </w:r>
            <w:r>
              <w:rPr>
                <w:rFonts w:hint="eastAsia" w:ascii="Arial" w:hAnsi="Arial" w:cs="Arial"/>
                <w:color w:val="000000"/>
                <w:sz w:val="18"/>
                <w:szCs w:val="18"/>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restart"/>
            <w:noWrap w:val="0"/>
            <w:vAlign w:val="center"/>
          </w:tcPr>
          <w:p>
            <w:pPr>
              <w:jc w:val="center"/>
              <w:textAlignment w:val="center"/>
              <w:rPr>
                <w:rFonts w:hint="eastAsia" w:ascii="Arial" w:hAnsi="Arial" w:eastAsia="宋体" w:cs="Arial"/>
                <w:b/>
                <w:bCs/>
                <w:color w:val="000000"/>
                <w:sz w:val="18"/>
                <w:szCs w:val="18"/>
                <w:lang w:val="en-US" w:eastAsia="zh-CN" w:bidi="ar"/>
              </w:rPr>
            </w:pPr>
            <w:r>
              <w:rPr>
                <w:rFonts w:hint="eastAsia" w:ascii="Arial" w:hAnsi="Arial" w:eastAsia="宋体" w:cs="Arial"/>
                <w:b/>
                <w:bCs/>
                <w:color w:val="000000"/>
                <w:sz w:val="18"/>
                <w:szCs w:val="18"/>
                <w:lang w:val="en-US" w:eastAsia="zh-CN" w:bidi="ar"/>
              </w:rPr>
              <w:t>4</w:t>
            </w:r>
          </w:p>
        </w:tc>
        <w:tc>
          <w:tcPr>
            <w:tcW w:w="1280" w:type="dxa"/>
            <w:vMerge w:val="restart"/>
            <w:noWrap w:val="0"/>
            <w:vAlign w:val="center"/>
          </w:tcPr>
          <w:p>
            <w:pPr>
              <w:jc w:val="center"/>
              <w:textAlignment w:val="center"/>
              <w:rPr>
                <w:rFonts w:hint="eastAsia" w:ascii="宋体" w:hAnsi="宋体" w:eastAsia="宋体" w:cs="宋体"/>
                <w:color w:val="000000"/>
                <w:sz w:val="18"/>
                <w:szCs w:val="18"/>
                <w:lang w:bidi="ar"/>
              </w:rPr>
            </w:pPr>
            <w:r>
              <w:rPr>
                <w:rFonts w:hint="eastAsia" w:ascii="宋体" w:hAnsi="宋体" w:eastAsia="宋体" w:cs="宋体"/>
                <w:color w:val="000000"/>
                <w:sz w:val="18"/>
                <w:szCs w:val="18"/>
                <w:lang w:bidi="ar"/>
              </w:rPr>
              <w:t>施工许可证</w:t>
            </w:r>
          </w:p>
        </w:tc>
        <w:tc>
          <w:tcPr>
            <w:tcW w:w="1750" w:type="dxa"/>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Arial" w:hAnsi="Arial" w:cs="Arial"/>
                <w:color w:val="000000"/>
                <w:sz w:val="18"/>
                <w:szCs w:val="18"/>
                <w:lang w:val="en-US" w:eastAsia="zh-CN" w:bidi="ar"/>
              </w:rPr>
              <w:t>2021年01月05日</w:t>
            </w:r>
          </w:p>
        </w:tc>
        <w:tc>
          <w:tcPr>
            <w:tcW w:w="1300" w:type="dxa"/>
            <w:noWrap w:val="0"/>
            <w:vAlign w:val="center"/>
          </w:tcPr>
          <w:p>
            <w:pPr>
              <w:jc w:val="center"/>
              <w:textAlignment w:val="center"/>
              <w:rPr>
                <w:rFonts w:hint="eastAsia" w:ascii="宋体" w:hAnsi="宋体" w:eastAsia="宋体" w:cs="宋体"/>
                <w:color w:val="000000"/>
                <w:sz w:val="18"/>
                <w:szCs w:val="18"/>
                <w:lang w:bidi="ar"/>
              </w:rPr>
            </w:pPr>
            <w:r>
              <w:rPr>
                <w:rFonts w:hint="eastAsia" w:ascii="Arial" w:hAnsi="Arial" w:cs="Arial"/>
                <w:color w:val="000000"/>
                <w:sz w:val="18"/>
                <w:szCs w:val="18"/>
                <w:lang w:val="en-US" w:eastAsia="zh-CN" w:bidi="ar"/>
              </w:rPr>
              <w:t>43377㎡</w:t>
            </w:r>
          </w:p>
        </w:tc>
        <w:tc>
          <w:tcPr>
            <w:tcW w:w="4040" w:type="dxa"/>
            <w:noWrap w:val="0"/>
            <w:vAlign w:val="center"/>
          </w:tcPr>
          <w:p>
            <w:pPr>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编号：500106202101050101</w:t>
            </w:r>
          </w:p>
          <w:p>
            <w:pPr>
              <w:jc w:val="center"/>
              <w:textAlignment w:val="center"/>
              <w:rPr>
                <w:rFonts w:hint="eastAsia" w:ascii="宋体" w:hAnsi="宋体" w:eastAsia="宋体" w:cs="宋体"/>
                <w:color w:val="000000"/>
                <w:sz w:val="18"/>
                <w:szCs w:val="18"/>
              </w:rPr>
            </w:pPr>
            <w:r>
              <w:rPr>
                <w:rFonts w:hint="eastAsia" w:ascii="Arial" w:hAnsi="Arial" w:cs="Arial"/>
                <w:color w:val="000000"/>
                <w:sz w:val="18"/>
                <w:szCs w:val="18"/>
                <w:lang w:eastAsia="zh-CN" w:bidi="ar"/>
              </w:rPr>
              <w:t>（</w:t>
            </w:r>
            <w:r>
              <w:rPr>
                <w:rFonts w:hint="eastAsia" w:ascii="Arial" w:hAnsi="Arial" w:cs="Arial"/>
                <w:color w:val="000000"/>
                <w:sz w:val="18"/>
                <w:szCs w:val="18"/>
                <w:lang w:val="en-US" w:eastAsia="zh-CN" w:bidi="ar"/>
              </w:rPr>
              <w:t>沙坪坝区西永组团W分区W09-1/04地块佳兆业·晓岸云起一期</w:t>
            </w:r>
            <w:r>
              <w:rPr>
                <w:rFonts w:hint="eastAsia" w:ascii="Arial" w:hAnsi="Arial" w:cs="Arial"/>
                <w:color w:val="000000"/>
                <w:sz w:val="18"/>
                <w:szCs w:val="18"/>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noWrap w:val="0"/>
            <w:vAlign w:val="center"/>
          </w:tcPr>
          <w:p>
            <w:pPr>
              <w:jc w:val="center"/>
              <w:textAlignment w:val="center"/>
              <w:rPr>
                <w:rFonts w:hint="eastAsia" w:ascii="Arial" w:hAnsi="Arial" w:eastAsia="宋体" w:cs="Arial"/>
                <w:b/>
                <w:bCs/>
                <w:color w:val="000000"/>
                <w:sz w:val="18"/>
                <w:szCs w:val="18"/>
                <w:lang w:val="en-US" w:eastAsia="zh-CN" w:bidi="ar"/>
              </w:rPr>
            </w:pPr>
          </w:p>
        </w:tc>
        <w:tc>
          <w:tcPr>
            <w:tcW w:w="1280" w:type="dxa"/>
            <w:vMerge w:val="continue"/>
            <w:noWrap w:val="0"/>
            <w:vAlign w:val="center"/>
          </w:tcPr>
          <w:p>
            <w:pPr>
              <w:jc w:val="center"/>
              <w:textAlignment w:val="center"/>
              <w:rPr>
                <w:rFonts w:hint="eastAsia" w:ascii="宋体" w:hAnsi="宋体" w:eastAsia="宋体" w:cs="宋体"/>
                <w:color w:val="000000"/>
                <w:sz w:val="18"/>
                <w:szCs w:val="18"/>
                <w:lang w:bidi="ar"/>
              </w:rPr>
            </w:pPr>
          </w:p>
        </w:tc>
        <w:tc>
          <w:tcPr>
            <w:tcW w:w="1750" w:type="dxa"/>
            <w:noWrap w:val="0"/>
            <w:vAlign w:val="center"/>
          </w:tcPr>
          <w:p>
            <w:pPr>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2021年01月08日</w:t>
            </w:r>
          </w:p>
        </w:tc>
        <w:tc>
          <w:tcPr>
            <w:tcW w:w="1300" w:type="dxa"/>
            <w:noWrap w:val="0"/>
            <w:vAlign w:val="center"/>
          </w:tcPr>
          <w:p>
            <w:pPr>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101581.86㎡</w:t>
            </w:r>
          </w:p>
        </w:tc>
        <w:tc>
          <w:tcPr>
            <w:tcW w:w="4040" w:type="dxa"/>
            <w:noWrap w:val="0"/>
            <w:vAlign w:val="center"/>
          </w:tcPr>
          <w:p>
            <w:pPr>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编号：500106202101080101</w:t>
            </w:r>
          </w:p>
          <w:p>
            <w:pPr>
              <w:jc w:val="center"/>
              <w:textAlignment w:val="center"/>
              <w:rPr>
                <w:rFonts w:hint="eastAsia" w:ascii="Arial" w:hAnsi="Arial" w:cs="Arial"/>
                <w:color w:val="000000"/>
                <w:sz w:val="18"/>
                <w:szCs w:val="18"/>
                <w:lang w:eastAsia="zh-CN" w:bidi="ar"/>
              </w:rPr>
            </w:pPr>
            <w:r>
              <w:rPr>
                <w:rFonts w:hint="default" w:ascii="Arial" w:hAnsi="Arial" w:eastAsia="宋体" w:cs="Arial"/>
                <w:color w:val="000000"/>
                <w:sz w:val="18"/>
                <w:szCs w:val="18"/>
                <w:lang w:val="en-US" w:eastAsia="zh-CN" w:bidi="ar"/>
              </w:rPr>
              <w:t>（沙坪坝区西永组团W分区W08-4/05地块佳兆业·晓岸云起二期）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restart"/>
            <w:noWrap w:val="0"/>
            <w:vAlign w:val="center"/>
          </w:tcPr>
          <w:p>
            <w:pPr>
              <w:jc w:val="center"/>
              <w:textAlignment w:val="center"/>
              <w:rPr>
                <w:rFonts w:hint="eastAsia" w:ascii="Arial" w:hAnsi="Arial" w:eastAsia="宋体" w:cs="Arial"/>
                <w:b/>
                <w:bCs/>
                <w:color w:val="000000"/>
                <w:sz w:val="18"/>
                <w:szCs w:val="18"/>
                <w:lang w:val="en-US" w:eastAsia="zh-CN" w:bidi="ar"/>
              </w:rPr>
            </w:pPr>
            <w:r>
              <w:rPr>
                <w:rFonts w:hint="eastAsia" w:ascii="Arial" w:hAnsi="Arial" w:eastAsia="宋体" w:cs="Arial"/>
                <w:b/>
                <w:bCs/>
                <w:color w:val="000000"/>
                <w:sz w:val="18"/>
                <w:szCs w:val="18"/>
                <w:lang w:val="en-US" w:eastAsia="zh-CN" w:bidi="ar"/>
              </w:rPr>
              <w:t>5</w:t>
            </w:r>
          </w:p>
        </w:tc>
        <w:tc>
          <w:tcPr>
            <w:tcW w:w="1280" w:type="dxa"/>
            <w:vMerge w:val="restart"/>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bidi="ar"/>
              </w:rPr>
              <w:t>商品房预售许可证</w:t>
            </w:r>
          </w:p>
        </w:tc>
        <w:tc>
          <w:tcPr>
            <w:tcW w:w="1750" w:type="dxa"/>
            <w:noWrap w:val="0"/>
            <w:vAlign w:val="center"/>
          </w:tcPr>
          <w:p>
            <w:pPr>
              <w:jc w:val="center"/>
              <w:textAlignment w:val="center"/>
              <w:rPr>
                <w:rFonts w:hint="eastAsia" w:ascii="宋体" w:hAnsi="宋体" w:eastAsia="宋体" w:cs="宋体"/>
                <w:color w:val="000000"/>
                <w:sz w:val="18"/>
                <w:szCs w:val="18"/>
                <w:lang w:bidi="ar"/>
              </w:rPr>
            </w:pPr>
            <w:r>
              <w:rPr>
                <w:rFonts w:hint="eastAsia" w:ascii="Arial" w:hAnsi="Arial" w:cs="Arial"/>
                <w:color w:val="000000"/>
                <w:sz w:val="18"/>
                <w:szCs w:val="18"/>
                <w:lang w:val="en-US" w:eastAsia="zh-CN" w:bidi="ar"/>
              </w:rPr>
              <w:t>2021年01月21日</w:t>
            </w:r>
          </w:p>
        </w:tc>
        <w:tc>
          <w:tcPr>
            <w:tcW w:w="1300" w:type="dxa"/>
            <w:noWrap w:val="0"/>
            <w:vAlign w:val="center"/>
          </w:tcPr>
          <w:p>
            <w:pPr>
              <w:jc w:val="center"/>
              <w:textAlignment w:val="center"/>
              <w:rPr>
                <w:rFonts w:hint="eastAsia" w:ascii="宋体" w:hAnsi="宋体" w:eastAsia="宋体" w:cs="宋体"/>
                <w:color w:val="000000"/>
                <w:sz w:val="18"/>
                <w:szCs w:val="18"/>
                <w:lang w:bidi="ar"/>
              </w:rPr>
            </w:pPr>
            <w:r>
              <w:rPr>
                <w:rFonts w:hint="eastAsia" w:ascii="Arial" w:hAnsi="Arial" w:cs="Arial"/>
                <w:color w:val="000000"/>
                <w:sz w:val="18"/>
                <w:szCs w:val="18"/>
                <w:lang w:val="en-US" w:eastAsia="zh-CN" w:bidi="ar"/>
              </w:rPr>
              <w:t>13350.52㎡</w:t>
            </w:r>
          </w:p>
        </w:tc>
        <w:tc>
          <w:tcPr>
            <w:tcW w:w="4040" w:type="dxa"/>
            <w:noWrap w:val="0"/>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渝住建委（2021）预字第（70）号</w:t>
            </w:r>
          </w:p>
          <w:p>
            <w:pPr>
              <w:jc w:val="center"/>
              <w:textAlignment w:val="center"/>
              <w:rPr>
                <w:rFonts w:hint="eastAsia" w:ascii="宋体" w:hAnsi="宋体" w:eastAsia="宋体" w:cs="宋体"/>
                <w:color w:val="000000"/>
                <w:sz w:val="18"/>
                <w:szCs w:val="18"/>
                <w:lang w:bidi="ar"/>
              </w:rPr>
            </w:pPr>
            <w:r>
              <w:rPr>
                <w:rFonts w:hint="eastAsia" w:ascii="Arial" w:hAnsi="Arial" w:cs="Arial"/>
                <w:color w:val="000000"/>
                <w:sz w:val="18"/>
                <w:szCs w:val="18"/>
                <w:lang w:val="en-US" w:eastAsia="zh-CN" w:bidi="ar"/>
              </w:rPr>
              <w:t>（晓岸云起一期3#、6#、7#楼预售证）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noWrap w:val="0"/>
            <w:vAlign w:val="center"/>
          </w:tcPr>
          <w:p>
            <w:pPr>
              <w:jc w:val="center"/>
              <w:textAlignment w:val="center"/>
              <w:rPr>
                <w:rFonts w:hint="eastAsia" w:ascii="Arial" w:hAnsi="Arial" w:eastAsia="宋体" w:cs="Arial"/>
                <w:b/>
                <w:bCs/>
                <w:color w:val="000000"/>
                <w:sz w:val="18"/>
                <w:szCs w:val="18"/>
                <w:lang w:val="en-US" w:eastAsia="zh-CN" w:bidi="ar"/>
              </w:rPr>
            </w:pPr>
          </w:p>
        </w:tc>
        <w:tc>
          <w:tcPr>
            <w:tcW w:w="1280" w:type="dxa"/>
            <w:vMerge w:val="continue"/>
            <w:noWrap w:val="0"/>
            <w:vAlign w:val="center"/>
          </w:tcPr>
          <w:p>
            <w:pPr>
              <w:jc w:val="center"/>
              <w:textAlignment w:val="center"/>
              <w:rPr>
                <w:rFonts w:hint="eastAsia" w:ascii="宋体" w:hAnsi="宋体" w:eastAsia="宋体" w:cs="宋体"/>
                <w:color w:val="000000"/>
                <w:sz w:val="18"/>
                <w:szCs w:val="18"/>
                <w:lang w:bidi="ar"/>
              </w:rPr>
            </w:pPr>
          </w:p>
        </w:tc>
        <w:tc>
          <w:tcPr>
            <w:tcW w:w="1750" w:type="dxa"/>
            <w:noWrap w:val="0"/>
            <w:vAlign w:val="center"/>
          </w:tcPr>
          <w:p>
            <w:pPr>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2021年02月25日</w:t>
            </w:r>
          </w:p>
        </w:tc>
        <w:tc>
          <w:tcPr>
            <w:tcW w:w="1300" w:type="dxa"/>
            <w:noWrap w:val="0"/>
            <w:vAlign w:val="center"/>
          </w:tcPr>
          <w:p>
            <w:pPr>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5717.14㎡</w:t>
            </w:r>
          </w:p>
        </w:tc>
        <w:tc>
          <w:tcPr>
            <w:tcW w:w="4040" w:type="dxa"/>
            <w:noWrap w:val="0"/>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渝住建委（2021）预字第（179）号</w:t>
            </w:r>
          </w:p>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（晓岸云起一期8#楼预售证）</w:t>
            </w:r>
          </w:p>
        </w:tc>
      </w:tr>
    </w:tbl>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Arial" w:hAnsi="Arial" w:eastAsia="宋体" w:cs="Arial"/>
          <w:b/>
          <w:bCs/>
          <w:kern w:val="44"/>
          <w:sz w:val="24"/>
          <w:szCs w:val="24"/>
          <w:lang w:val="en-US" w:eastAsia="zh-CN" w:bidi="ar-SA"/>
        </w:rPr>
      </w:pPr>
      <w:bookmarkStart w:id="4" w:name="_Toc37668494"/>
      <w:bookmarkStart w:id="5" w:name="_Toc535508637"/>
      <w:bookmarkStart w:id="6" w:name="_Toc535580024"/>
      <w:bookmarkStart w:id="7" w:name="_Toc532281658"/>
      <w:bookmarkStart w:id="8" w:name="_Toc27618"/>
      <w:bookmarkStart w:id="9" w:name="_Toc535580092"/>
      <w:bookmarkStart w:id="10" w:name="_Toc535570751"/>
      <w:bookmarkStart w:id="11" w:name="_Toc19231"/>
      <w:bookmarkStart w:id="12" w:name="_Toc20410"/>
      <w:bookmarkStart w:id="13" w:name="_Toc15976"/>
      <w:bookmarkStart w:id="14" w:name="_Toc23200"/>
      <w:bookmarkStart w:id="15" w:name="_Toc1017"/>
      <w:bookmarkStart w:id="16" w:name="_Toc9247"/>
      <w:bookmarkStart w:id="17" w:name="_Toc19421"/>
      <w:r>
        <w:rPr>
          <w:rFonts w:hint="default" w:ascii="Arial" w:hAnsi="Arial" w:eastAsia="宋体" w:cs="Arial"/>
          <w:b/>
          <w:bCs/>
          <w:kern w:val="44"/>
          <w:sz w:val="24"/>
          <w:szCs w:val="24"/>
          <w:lang w:val="en-US" w:eastAsia="zh-CN" w:bidi="ar-SA"/>
        </w:rPr>
        <w:t>3.2</w:t>
      </w:r>
      <w:bookmarkEnd w:id="4"/>
      <w:bookmarkEnd w:id="5"/>
      <w:bookmarkEnd w:id="6"/>
      <w:bookmarkEnd w:id="7"/>
      <w:bookmarkEnd w:id="8"/>
      <w:bookmarkEnd w:id="9"/>
      <w:bookmarkEnd w:id="10"/>
      <w:r>
        <w:rPr>
          <w:rFonts w:hint="eastAsia" w:ascii="Arial" w:hAnsi="Arial" w:eastAsia="宋体" w:cs="Arial"/>
          <w:b/>
          <w:bCs/>
          <w:kern w:val="44"/>
          <w:sz w:val="24"/>
          <w:szCs w:val="24"/>
          <w:lang w:val="en-US" w:eastAsia="zh-CN" w:bidi="ar-SA"/>
        </w:rPr>
        <w:t>项目施工进度情况</w:t>
      </w:r>
      <w:bookmarkEnd w:id="11"/>
      <w:bookmarkEnd w:id="12"/>
      <w:bookmarkEnd w:id="13"/>
      <w:bookmarkEnd w:id="14"/>
      <w:bookmarkEnd w:id="15"/>
      <w:bookmarkEnd w:id="16"/>
      <w:bookmarkEnd w:id="17"/>
    </w:p>
    <w:p>
      <w:pPr>
        <w:keepNext w:val="0"/>
        <w:keepLines w:val="0"/>
        <w:pageBreakBefore w:val="0"/>
        <w:widowControl w:val="0"/>
        <w:kinsoku/>
        <w:wordWrap/>
        <w:overflowPunct/>
        <w:topLinePunct w:val="0"/>
        <w:autoSpaceDE/>
        <w:autoSpaceDN/>
        <w:bidi w:val="0"/>
        <w:adjustRightInd/>
        <w:snapToGrid/>
        <w:spacing w:before="315" w:beforeLines="100" w:line="240" w:lineRule="auto"/>
        <w:jc w:val="center"/>
        <w:textAlignment w:val="auto"/>
        <w:rPr>
          <w:rStyle w:val="12"/>
          <w:rFonts w:hint="eastAsia" w:ascii="宋体" w:hAnsi="宋体" w:cs="宋体"/>
          <w:b/>
          <w:bCs/>
          <w:color w:val="auto"/>
          <w:sz w:val="24"/>
          <w:szCs w:val="24"/>
        </w:rPr>
      </w:pPr>
      <w:r>
        <w:rPr>
          <w:rFonts w:hint="eastAsia" w:ascii="宋体" w:hAnsi="宋体" w:eastAsia="宋体" w:cs="宋体"/>
          <w:b/>
          <w:bCs/>
          <w:sz w:val="24"/>
          <w:szCs w:val="24"/>
        </w:rPr>
        <w:t>标的项目</w:t>
      </w:r>
      <w:r>
        <w:rPr>
          <w:rFonts w:hint="default" w:ascii="Arial" w:hAnsi="Arial" w:eastAsia="宋体" w:cs="Arial"/>
          <w:b/>
          <w:bCs/>
          <w:sz w:val="24"/>
          <w:szCs w:val="24"/>
        </w:rPr>
        <w:t>202</w:t>
      </w:r>
      <w:r>
        <w:rPr>
          <w:rFonts w:hint="eastAsia" w:ascii="Arial" w:hAnsi="Arial" w:cs="Arial"/>
          <w:b/>
          <w:bCs/>
          <w:sz w:val="24"/>
          <w:szCs w:val="24"/>
          <w:lang w:val="en-US" w:eastAsia="zh-CN"/>
        </w:rPr>
        <w:t>1年02</w:t>
      </w:r>
      <w:r>
        <w:rPr>
          <w:rFonts w:hint="eastAsia" w:ascii="宋体" w:hAnsi="宋体" w:eastAsia="宋体" w:cs="宋体"/>
          <w:b/>
          <w:bCs/>
          <w:sz w:val="24"/>
          <w:szCs w:val="24"/>
        </w:rPr>
        <w:t>月施工进度表</w:t>
      </w:r>
    </w:p>
    <w:tbl>
      <w:tblPr>
        <w:tblStyle w:val="9"/>
        <w:tblW w:w="8836" w:type="dxa"/>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617"/>
        <w:gridCol w:w="734"/>
        <w:gridCol w:w="756"/>
        <w:gridCol w:w="6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blHeader/>
        </w:trPr>
        <w:tc>
          <w:tcPr>
            <w:tcW w:w="417" w:type="dxa"/>
            <w:noWrap w:val="0"/>
            <w:vAlign w:val="center"/>
          </w:tcPr>
          <w:p>
            <w:pPr>
              <w:widowControl/>
              <w:spacing w:line="240" w:lineRule="auto"/>
              <w:jc w:val="center"/>
              <w:textAlignment w:val="center"/>
              <w:rPr>
                <w:rFonts w:hint="eastAsia" w:ascii="宋体" w:hAnsi="宋体" w:eastAsia="宋体" w:cs="宋体"/>
                <w:b/>
                <w:bCs/>
                <w:color w:val="000000"/>
                <w:sz w:val="18"/>
                <w:szCs w:val="18"/>
                <w:lang w:val="en-US" w:eastAsia="zh-CN" w:bidi="ar"/>
              </w:rPr>
            </w:pPr>
            <w:r>
              <w:rPr>
                <w:rFonts w:hint="eastAsia" w:ascii="宋体" w:hAnsi="宋体" w:eastAsia="宋体" w:cs="宋体"/>
                <w:b/>
                <w:bCs/>
                <w:color w:val="000000"/>
                <w:sz w:val="18"/>
                <w:szCs w:val="18"/>
                <w:lang w:val="en-US" w:eastAsia="zh-CN" w:bidi="ar"/>
              </w:rPr>
              <w:t>序号</w:t>
            </w:r>
          </w:p>
        </w:tc>
        <w:tc>
          <w:tcPr>
            <w:tcW w:w="617" w:type="dxa"/>
            <w:noWrap w:val="0"/>
            <w:vAlign w:val="center"/>
          </w:tcPr>
          <w:p>
            <w:pPr>
              <w:widowControl/>
              <w:spacing w:line="240" w:lineRule="auto"/>
              <w:jc w:val="center"/>
              <w:textAlignment w:val="center"/>
              <w:rPr>
                <w:rFonts w:hint="eastAsia" w:ascii="宋体" w:hAnsi="宋体" w:eastAsia="宋体" w:cs="宋体"/>
                <w:b/>
                <w:bCs/>
                <w:color w:val="000000"/>
                <w:sz w:val="18"/>
                <w:szCs w:val="18"/>
                <w:lang w:bidi="ar"/>
              </w:rPr>
            </w:pPr>
            <w:r>
              <w:rPr>
                <w:rFonts w:hint="eastAsia" w:ascii="宋体" w:hAnsi="宋体" w:eastAsia="宋体" w:cs="宋体"/>
                <w:b/>
                <w:bCs/>
                <w:color w:val="000000"/>
                <w:sz w:val="18"/>
                <w:szCs w:val="18"/>
                <w:lang w:bidi="ar"/>
              </w:rPr>
              <w:t>工程名称</w:t>
            </w:r>
          </w:p>
        </w:tc>
        <w:tc>
          <w:tcPr>
            <w:tcW w:w="734" w:type="dxa"/>
            <w:noWrap w:val="0"/>
            <w:vAlign w:val="center"/>
          </w:tcPr>
          <w:p>
            <w:pPr>
              <w:widowControl/>
              <w:spacing w:line="240" w:lineRule="auto"/>
              <w:jc w:val="center"/>
              <w:textAlignment w:val="center"/>
              <w:rPr>
                <w:rFonts w:hint="eastAsia" w:ascii="宋体" w:hAnsi="宋体" w:eastAsia="宋体" w:cs="宋体"/>
                <w:b/>
                <w:bCs/>
                <w:color w:val="000000"/>
                <w:sz w:val="18"/>
                <w:szCs w:val="18"/>
                <w:lang w:val="en-US" w:eastAsia="zh-CN" w:bidi="ar"/>
              </w:rPr>
            </w:pPr>
            <w:r>
              <w:rPr>
                <w:rFonts w:hint="eastAsia" w:ascii="宋体" w:hAnsi="宋体" w:eastAsia="宋体" w:cs="宋体"/>
                <w:b/>
                <w:bCs/>
                <w:color w:val="000000"/>
                <w:sz w:val="18"/>
                <w:szCs w:val="18"/>
                <w:lang w:val="en-US" w:eastAsia="zh-CN" w:bidi="ar"/>
              </w:rPr>
              <w:t>栋号</w:t>
            </w:r>
          </w:p>
        </w:tc>
        <w:tc>
          <w:tcPr>
            <w:tcW w:w="756" w:type="dxa"/>
            <w:noWrap w:val="0"/>
            <w:vAlign w:val="center"/>
          </w:tcPr>
          <w:p>
            <w:pPr>
              <w:widowControl/>
              <w:spacing w:line="240" w:lineRule="auto"/>
              <w:jc w:val="center"/>
              <w:textAlignment w:val="center"/>
              <w:rPr>
                <w:rFonts w:hint="eastAsia" w:ascii="宋体" w:hAnsi="宋体" w:eastAsia="宋体" w:cs="宋体"/>
                <w:b/>
                <w:bCs/>
                <w:color w:val="000000"/>
                <w:sz w:val="18"/>
                <w:szCs w:val="18"/>
                <w:lang w:val="en-US" w:eastAsia="zh-CN" w:bidi="ar"/>
              </w:rPr>
            </w:pPr>
            <w:r>
              <w:rPr>
                <w:rFonts w:hint="eastAsia" w:ascii="宋体" w:hAnsi="宋体" w:eastAsia="宋体" w:cs="宋体"/>
                <w:b/>
                <w:bCs/>
                <w:color w:val="000000"/>
                <w:sz w:val="18"/>
                <w:szCs w:val="18"/>
                <w:lang w:val="en-US" w:eastAsia="zh-CN" w:bidi="ar"/>
              </w:rPr>
              <w:t>楼层</w:t>
            </w:r>
          </w:p>
        </w:tc>
        <w:tc>
          <w:tcPr>
            <w:tcW w:w="6312" w:type="dxa"/>
            <w:noWrap w:val="0"/>
            <w:vAlign w:val="center"/>
          </w:tcPr>
          <w:p>
            <w:pPr>
              <w:widowControl/>
              <w:spacing w:line="240" w:lineRule="auto"/>
              <w:jc w:val="center"/>
              <w:textAlignment w:val="center"/>
              <w:rPr>
                <w:rFonts w:hint="eastAsia" w:ascii="宋体" w:hAnsi="宋体" w:eastAsia="宋体" w:cs="宋体"/>
                <w:b/>
                <w:bCs/>
                <w:color w:val="000000"/>
                <w:sz w:val="18"/>
                <w:szCs w:val="18"/>
                <w:lang w:bidi="ar"/>
              </w:rPr>
            </w:pPr>
            <w:r>
              <w:rPr>
                <w:rFonts w:hint="eastAsia" w:ascii="宋体" w:hAnsi="宋体" w:eastAsia="宋体" w:cs="宋体"/>
                <w:b/>
                <w:bCs/>
                <w:color w:val="000000"/>
                <w:sz w:val="18"/>
                <w:szCs w:val="18"/>
                <w:lang w:bidi="ar"/>
              </w:rPr>
              <w:t>本期形象进度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1</w:t>
            </w:r>
          </w:p>
        </w:tc>
        <w:tc>
          <w:tcPr>
            <w:tcW w:w="617" w:type="dxa"/>
            <w:vMerge w:val="restart"/>
            <w:noWrap w:val="0"/>
            <w:vAlign w:val="center"/>
          </w:tcPr>
          <w:p>
            <w:pPr>
              <w:widowControl/>
              <w:jc w:val="center"/>
              <w:textAlignment w:val="center"/>
              <w:rPr>
                <w:rFonts w:hint="eastAsia" w:ascii="宋体" w:hAnsi="宋体" w:eastAsia="宋体" w:cs="宋体"/>
                <w:color w:val="000000"/>
                <w:sz w:val="18"/>
                <w:szCs w:val="18"/>
                <w:lang w:bidi="ar"/>
              </w:rPr>
            </w:pPr>
            <w:r>
              <w:rPr>
                <w:rFonts w:hint="eastAsia" w:ascii="宋体" w:hAnsi="宋体" w:eastAsia="宋体" w:cs="宋体"/>
                <w:b/>
                <w:bCs/>
                <w:color w:val="000000"/>
                <w:sz w:val="18"/>
                <w:szCs w:val="18"/>
                <w:lang w:bidi="ar"/>
              </w:rPr>
              <w:t>一期</w:t>
            </w:r>
          </w:p>
        </w:tc>
        <w:tc>
          <w:tcPr>
            <w:tcW w:w="734"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default" w:ascii="Arial" w:hAnsi="Arial" w:eastAsia="宋体" w:cs="Arial"/>
                <w:color w:val="000000"/>
                <w:sz w:val="18"/>
                <w:szCs w:val="18"/>
                <w:lang w:val="en-US" w:eastAsia="zh-CN" w:bidi="ar"/>
              </w:rPr>
              <w:t>3#</w:t>
            </w:r>
            <w:r>
              <w:rPr>
                <w:rFonts w:hint="eastAsia" w:ascii="宋体" w:hAnsi="宋体" w:eastAsia="宋体" w:cs="宋体"/>
                <w:color w:val="000000"/>
                <w:sz w:val="18"/>
                <w:szCs w:val="18"/>
                <w:lang w:val="en-US" w:eastAsia="zh-CN" w:bidi="ar"/>
              </w:rPr>
              <w:t>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8F/-1F</w:t>
            </w:r>
          </w:p>
        </w:tc>
        <w:tc>
          <w:tcPr>
            <w:tcW w:w="6312"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结构封顶完成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2</w:t>
            </w:r>
          </w:p>
        </w:tc>
        <w:tc>
          <w:tcPr>
            <w:tcW w:w="617" w:type="dxa"/>
            <w:vMerge w:val="continue"/>
            <w:noWrap w:val="0"/>
            <w:vAlign w:val="center"/>
          </w:tcPr>
          <w:p>
            <w:pPr>
              <w:widowControl/>
              <w:jc w:val="center"/>
              <w:textAlignment w:val="center"/>
              <w:rPr>
                <w:rFonts w:hint="eastAsia" w:ascii="宋体" w:hAnsi="宋体" w:eastAsia="宋体" w:cs="宋体"/>
                <w:color w:val="000000"/>
                <w:sz w:val="18"/>
                <w:szCs w:val="18"/>
                <w:lang w:bidi="ar"/>
              </w:rPr>
            </w:pP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4#楼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8F/-1F</w:t>
            </w:r>
          </w:p>
        </w:tc>
        <w:tc>
          <w:tcPr>
            <w:tcW w:w="6312"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主楼结构封顶完成，4#~6#楼之间车库挡墙模板施工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417" w:type="dxa"/>
            <w:noWrap w:val="0"/>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3</w:t>
            </w:r>
          </w:p>
        </w:tc>
        <w:tc>
          <w:tcPr>
            <w:tcW w:w="617" w:type="dxa"/>
            <w:vMerge w:val="continue"/>
            <w:noWrap w:val="0"/>
            <w:vAlign w:val="center"/>
          </w:tcPr>
          <w:p>
            <w:pPr>
              <w:widowControl/>
              <w:jc w:val="center"/>
              <w:textAlignment w:val="center"/>
              <w:rPr>
                <w:rFonts w:hint="eastAsia" w:ascii="宋体" w:hAnsi="宋体" w:eastAsia="宋体" w:cs="宋体"/>
                <w:color w:val="000000"/>
                <w:sz w:val="18"/>
                <w:szCs w:val="18"/>
                <w:lang w:bidi="ar"/>
              </w:rPr>
            </w:pPr>
          </w:p>
        </w:tc>
        <w:tc>
          <w:tcPr>
            <w:tcW w:w="734"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5#楼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1F</w:t>
            </w:r>
          </w:p>
        </w:tc>
        <w:tc>
          <w:tcPr>
            <w:tcW w:w="6312"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基坑开挖完成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4</w:t>
            </w:r>
          </w:p>
        </w:tc>
        <w:tc>
          <w:tcPr>
            <w:tcW w:w="617" w:type="dxa"/>
            <w:vMerge w:val="continue"/>
            <w:noWrap w:val="0"/>
            <w:vAlign w:val="center"/>
          </w:tcPr>
          <w:p>
            <w:pPr>
              <w:widowControl/>
              <w:jc w:val="center"/>
              <w:textAlignment w:val="center"/>
              <w:rPr>
                <w:rFonts w:hint="eastAsia" w:ascii="宋体" w:hAnsi="宋体" w:eastAsia="宋体" w:cs="宋体"/>
                <w:color w:val="000000"/>
                <w:sz w:val="18"/>
                <w:szCs w:val="18"/>
                <w:lang w:bidi="ar"/>
              </w:rPr>
            </w:pP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6#楼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8F/-1F</w:t>
            </w:r>
          </w:p>
        </w:tc>
        <w:tc>
          <w:tcPr>
            <w:tcW w:w="6312"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结构封顶完成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5</w:t>
            </w:r>
          </w:p>
        </w:tc>
        <w:tc>
          <w:tcPr>
            <w:tcW w:w="617" w:type="dxa"/>
            <w:vMerge w:val="continue"/>
            <w:noWrap w:val="0"/>
            <w:vAlign w:val="center"/>
          </w:tcPr>
          <w:p>
            <w:pPr>
              <w:widowControl/>
              <w:jc w:val="center"/>
              <w:textAlignment w:val="center"/>
              <w:rPr>
                <w:rFonts w:hint="eastAsia" w:ascii="宋体" w:hAnsi="宋体" w:eastAsia="宋体" w:cs="宋体"/>
                <w:color w:val="000000"/>
                <w:sz w:val="18"/>
                <w:szCs w:val="18"/>
                <w:lang w:bidi="ar"/>
              </w:rPr>
            </w:pP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7#楼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8F/-1F</w:t>
            </w:r>
          </w:p>
        </w:tc>
        <w:tc>
          <w:tcPr>
            <w:tcW w:w="6312"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结构封顶完成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6</w:t>
            </w:r>
          </w:p>
        </w:tc>
        <w:tc>
          <w:tcPr>
            <w:tcW w:w="617" w:type="dxa"/>
            <w:vMerge w:val="continue"/>
            <w:noWrap w:val="0"/>
            <w:vAlign w:val="center"/>
          </w:tcPr>
          <w:p>
            <w:pPr>
              <w:widowControl/>
              <w:jc w:val="center"/>
              <w:textAlignment w:val="center"/>
              <w:rPr>
                <w:rFonts w:hint="eastAsia" w:ascii="宋体" w:hAnsi="宋体" w:eastAsia="宋体" w:cs="宋体"/>
                <w:color w:val="000000"/>
                <w:sz w:val="18"/>
                <w:szCs w:val="18"/>
                <w:lang w:bidi="ar"/>
              </w:rPr>
            </w:pP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8#楼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8F/-1F</w:t>
            </w:r>
          </w:p>
        </w:tc>
        <w:tc>
          <w:tcPr>
            <w:tcW w:w="6312"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结构封顶完成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7</w:t>
            </w:r>
          </w:p>
        </w:tc>
        <w:tc>
          <w:tcPr>
            <w:tcW w:w="617" w:type="dxa"/>
            <w:vMerge w:val="continue"/>
            <w:noWrap w:val="0"/>
            <w:vAlign w:val="center"/>
          </w:tcPr>
          <w:p>
            <w:pPr>
              <w:widowControl/>
              <w:jc w:val="center"/>
              <w:textAlignment w:val="center"/>
              <w:rPr>
                <w:rFonts w:hint="eastAsia" w:ascii="宋体" w:hAnsi="宋体" w:eastAsia="宋体" w:cs="宋体"/>
                <w:color w:val="000000"/>
                <w:sz w:val="18"/>
                <w:szCs w:val="18"/>
                <w:lang w:bidi="ar"/>
              </w:rPr>
            </w:pPr>
          </w:p>
        </w:tc>
        <w:tc>
          <w:tcPr>
            <w:tcW w:w="734"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9#楼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1F</w:t>
            </w:r>
          </w:p>
        </w:tc>
        <w:tc>
          <w:tcPr>
            <w:tcW w:w="6312"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基坑开挖完成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8</w:t>
            </w:r>
          </w:p>
        </w:tc>
        <w:tc>
          <w:tcPr>
            <w:tcW w:w="617" w:type="dxa"/>
            <w:vMerge w:val="restart"/>
            <w:noWrap w:val="0"/>
            <w:vAlign w:val="center"/>
          </w:tcPr>
          <w:p>
            <w:pPr>
              <w:widowControl/>
              <w:jc w:val="center"/>
              <w:textAlignment w:val="center"/>
              <w:rPr>
                <w:rFonts w:hint="eastAsia" w:ascii="宋体" w:hAnsi="宋体" w:eastAsia="宋体" w:cs="宋体"/>
                <w:color w:val="000000"/>
                <w:sz w:val="18"/>
                <w:szCs w:val="18"/>
                <w:lang w:bidi="ar"/>
              </w:rPr>
            </w:pPr>
            <w:r>
              <w:rPr>
                <w:rFonts w:hint="eastAsia" w:ascii="宋体" w:hAnsi="宋体" w:eastAsia="宋体" w:cs="宋体"/>
                <w:b/>
                <w:bCs/>
                <w:color w:val="000000"/>
                <w:sz w:val="18"/>
                <w:szCs w:val="18"/>
                <w:lang w:bidi="ar"/>
              </w:rPr>
              <w:t>二期</w:t>
            </w: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11#楼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2F</w:t>
            </w:r>
          </w:p>
        </w:tc>
        <w:tc>
          <w:tcPr>
            <w:tcW w:w="6312"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售房部精装、园林完成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9</w:t>
            </w:r>
          </w:p>
        </w:tc>
        <w:tc>
          <w:tcPr>
            <w:tcW w:w="617" w:type="dxa"/>
            <w:vMerge w:val="continue"/>
            <w:noWrap w:val="0"/>
            <w:vAlign w:val="center"/>
          </w:tcPr>
          <w:p>
            <w:pPr>
              <w:widowControl/>
              <w:jc w:val="center"/>
              <w:textAlignment w:val="center"/>
              <w:rPr>
                <w:rFonts w:hint="eastAsia" w:ascii="宋体" w:hAnsi="宋体" w:eastAsia="宋体" w:cs="宋体"/>
                <w:b/>
                <w:bCs/>
                <w:color w:val="000000"/>
                <w:sz w:val="18"/>
                <w:szCs w:val="18"/>
                <w:lang w:bidi="ar"/>
              </w:rPr>
            </w:pP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12#楼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8F/-1F</w:t>
            </w:r>
          </w:p>
        </w:tc>
        <w:tc>
          <w:tcPr>
            <w:tcW w:w="6312"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六层柱墙钢筋施工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10</w:t>
            </w:r>
          </w:p>
        </w:tc>
        <w:tc>
          <w:tcPr>
            <w:tcW w:w="617" w:type="dxa"/>
            <w:vMerge w:val="continue"/>
            <w:noWrap w:val="0"/>
            <w:vAlign w:val="center"/>
          </w:tcPr>
          <w:p>
            <w:pPr>
              <w:widowControl/>
              <w:jc w:val="center"/>
              <w:textAlignment w:val="center"/>
              <w:rPr>
                <w:rFonts w:hint="eastAsia" w:ascii="宋体" w:hAnsi="宋体" w:eastAsia="宋体" w:cs="宋体"/>
                <w:b/>
                <w:bCs/>
                <w:color w:val="000000"/>
                <w:sz w:val="18"/>
                <w:szCs w:val="18"/>
                <w:lang w:bidi="ar"/>
              </w:rPr>
            </w:pP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13#楼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8F/-1F</w:t>
            </w:r>
          </w:p>
        </w:tc>
        <w:tc>
          <w:tcPr>
            <w:tcW w:w="6312"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基础地梁回填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11</w:t>
            </w:r>
          </w:p>
        </w:tc>
        <w:tc>
          <w:tcPr>
            <w:tcW w:w="617" w:type="dxa"/>
            <w:vMerge w:val="continue"/>
            <w:noWrap w:val="0"/>
            <w:vAlign w:val="center"/>
          </w:tcPr>
          <w:p>
            <w:pPr>
              <w:widowControl/>
              <w:jc w:val="center"/>
              <w:textAlignment w:val="center"/>
              <w:rPr>
                <w:rFonts w:hint="eastAsia" w:ascii="宋体" w:hAnsi="宋体" w:eastAsia="宋体" w:cs="宋体"/>
                <w:b/>
                <w:bCs/>
                <w:color w:val="000000"/>
                <w:sz w:val="18"/>
                <w:szCs w:val="18"/>
                <w:lang w:bidi="ar"/>
              </w:rPr>
            </w:pP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19</w:t>
            </w:r>
            <w:r>
              <w:rPr>
                <w:rFonts w:hint="eastAsia" w:ascii="Arial" w:hAnsi="Arial" w:eastAsia="宋体" w:cs="Arial"/>
                <w:color w:val="000000"/>
                <w:sz w:val="18"/>
                <w:szCs w:val="18"/>
                <w:lang w:val="en-US" w:eastAsia="zh-CN" w:bidi="ar"/>
              </w:rPr>
              <w:t>#楼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8F/-1F</w:t>
            </w:r>
          </w:p>
        </w:tc>
        <w:tc>
          <w:tcPr>
            <w:tcW w:w="6312"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条基、独基开挖完成，风化层处理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12</w:t>
            </w:r>
          </w:p>
        </w:tc>
        <w:tc>
          <w:tcPr>
            <w:tcW w:w="617" w:type="dxa"/>
            <w:vMerge w:val="continue"/>
            <w:noWrap w:val="0"/>
            <w:vAlign w:val="center"/>
          </w:tcPr>
          <w:p>
            <w:pPr>
              <w:widowControl/>
              <w:jc w:val="center"/>
              <w:textAlignment w:val="center"/>
              <w:rPr>
                <w:rFonts w:hint="eastAsia" w:ascii="宋体" w:hAnsi="宋体" w:eastAsia="宋体" w:cs="宋体"/>
                <w:b/>
                <w:bCs/>
                <w:color w:val="000000"/>
                <w:sz w:val="18"/>
                <w:szCs w:val="18"/>
                <w:lang w:bidi="ar"/>
              </w:rPr>
            </w:pP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w:t>
            </w:r>
            <w:r>
              <w:rPr>
                <w:rFonts w:hint="eastAsia" w:ascii="Arial" w:hAnsi="Arial" w:cs="Arial"/>
                <w:color w:val="000000"/>
                <w:sz w:val="18"/>
                <w:szCs w:val="18"/>
                <w:lang w:val="en-US" w:eastAsia="zh-CN" w:bidi="ar"/>
              </w:rPr>
              <w:t>0</w:t>
            </w:r>
            <w:r>
              <w:rPr>
                <w:rFonts w:hint="eastAsia" w:ascii="Arial" w:hAnsi="Arial" w:eastAsia="宋体" w:cs="Arial"/>
                <w:color w:val="000000"/>
                <w:sz w:val="18"/>
                <w:szCs w:val="18"/>
                <w:lang w:val="en-US" w:eastAsia="zh-CN" w:bidi="ar"/>
              </w:rPr>
              <w:t>#楼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8</w:t>
            </w:r>
            <w:r>
              <w:rPr>
                <w:rFonts w:hint="default" w:ascii="Arial" w:hAnsi="Arial" w:eastAsia="宋体" w:cs="Arial"/>
                <w:color w:val="000000"/>
                <w:sz w:val="18"/>
                <w:szCs w:val="18"/>
                <w:lang w:val="en-US" w:eastAsia="zh-CN" w:bidi="ar"/>
              </w:rPr>
              <w:t>F/-1F</w:t>
            </w:r>
          </w:p>
        </w:tc>
        <w:tc>
          <w:tcPr>
            <w:tcW w:w="6312"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二层施工放线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13</w:t>
            </w:r>
          </w:p>
        </w:tc>
        <w:tc>
          <w:tcPr>
            <w:tcW w:w="617" w:type="dxa"/>
            <w:vMerge w:val="continue"/>
            <w:noWrap w:val="0"/>
            <w:vAlign w:val="center"/>
          </w:tcPr>
          <w:p>
            <w:pPr>
              <w:widowControl/>
              <w:jc w:val="center"/>
              <w:textAlignment w:val="center"/>
              <w:rPr>
                <w:rFonts w:hint="eastAsia" w:ascii="宋体" w:hAnsi="宋体" w:eastAsia="宋体" w:cs="宋体"/>
                <w:b/>
                <w:bCs/>
                <w:color w:val="000000"/>
                <w:sz w:val="18"/>
                <w:szCs w:val="18"/>
                <w:lang w:bidi="ar"/>
              </w:rPr>
            </w:pP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w:t>
            </w:r>
            <w:r>
              <w:rPr>
                <w:rFonts w:hint="eastAsia" w:ascii="Arial" w:hAnsi="Arial" w:cs="Arial"/>
                <w:color w:val="000000"/>
                <w:sz w:val="18"/>
                <w:szCs w:val="18"/>
                <w:lang w:val="en-US" w:eastAsia="zh-CN" w:bidi="ar"/>
              </w:rPr>
              <w:t>1</w:t>
            </w:r>
            <w:r>
              <w:rPr>
                <w:rFonts w:hint="eastAsia" w:ascii="Arial" w:hAnsi="Arial" w:eastAsia="宋体" w:cs="Arial"/>
                <w:color w:val="000000"/>
                <w:sz w:val="18"/>
                <w:szCs w:val="18"/>
                <w:lang w:val="en-US" w:eastAsia="zh-CN" w:bidi="ar"/>
              </w:rPr>
              <w:t>#楼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6F/-1F</w:t>
            </w:r>
          </w:p>
        </w:tc>
        <w:tc>
          <w:tcPr>
            <w:tcW w:w="6312"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屋面层砼浇筑完成，花架架体搭设、植筋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14</w:t>
            </w:r>
          </w:p>
        </w:tc>
        <w:tc>
          <w:tcPr>
            <w:tcW w:w="617" w:type="dxa"/>
            <w:vMerge w:val="continue"/>
            <w:noWrap w:val="0"/>
            <w:vAlign w:val="center"/>
          </w:tcPr>
          <w:p>
            <w:pPr>
              <w:widowControl/>
              <w:jc w:val="center"/>
              <w:textAlignment w:val="center"/>
              <w:rPr>
                <w:rFonts w:hint="eastAsia" w:ascii="宋体" w:hAnsi="宋体" w:eastAsia="宋体" w:cs="宋体"/>
                <w:b/>
                <w:bCs/>
                <w:color w:val="000000"/>
                <w:sz w:val="18"/>
                <w:szCs w:val="18"/>
                <w:lang w:bidi="ar"/>
              </w:rPr>
            </w:pP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w:t>
            </w:r>
            <w:r>
              <w:rPr>
                <w:rFonts w:hint="eastAsia" w:ascii="Arial" w:hAnsi="Arial" w:cs="Arial"/>
                <w:color w:val="000000"/>
                <w:sz w:val="18"/>
                <w:szCs w:val="18"/>
                <w:lang w:val="en-US" w:eastAsia="zh-CN" w:bidi="ar"/>
              </w:rPr>
              <w:t>2</w:t>
            </w:r>
            <w:r>
              <w:rPr>
                <w:rFonts w:hint="eastAsia" w:ascii="Arial" w:hAnsi="Arial" w:eastAsia="宋体" w:cs="Arial"/>
                <w:color w:val="000000"/>
                <w:sz w:val="18"/>
                <w:szCs w:val="18"/>
                <w:lang w:val="en-US" w:eastAsia="zh-CN" w:bidi="ar"/>
              </w:rPr>
              <w:t>#楼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8</w:t>
            </w:r>
            <w:r>
              <w:rPr>
                <w:rFonts w:hint="default" w:ascii="Arial" w:hAnsi="Arial" w:eastAsia="宋体" w:cs="Arial"/>
                <w:color w:val="000000"/>
                <w:sz w:val="18"/>
                <w:szCs w:val="18"/>
                <w:lang w:val="en-US" w:eastAsia="zh-CN" w:bidi="ar"/>
              </w:rPr>
              <w:t>F/-1F</w:t>
            </w:r>
          </w:p>
        </w:tc>
        <w:tc>
          <w:tcPr>
            <w:tcW w:w="6312"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地梁回填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15</w:t>
            </w:r>
          </w:p>
        </w:tc>
        <w:tc>
          <w:tcPr>
            <w:tcW w:w="617" w:type="dxa"/>
            <w:vMerge w:val="continue"/>
            <w:noWrap w:val="0"/>
            <w:vAlign w:val="center"/>
          </w:tcPr>
          <w:p>
            <w:pPr>
              <w:widowControl/>
              <w:jc w:val="center"/>
              <w:textAlignment w:val="center"/>
              <w:rPr>
                <w:rFonts w:hint="eastAsia" w:ascii="宋体" w:hAnsi="宋体" w:eastAsia="宋体" w:cs="宋体"/>
                <w:b/>
                <w:bCs/>
                <w:color w:val="000000"/>
                <w:sz w:val="18"/>
                <w:szCs w:val="18"/>
                <w:lang w:bidi="ar"/>
              </w:rPr>
            </w:pPr>
          </w:p>
        </w:tc>
        <w:tc>
          <w:tcPr>
            <w:tcW w:w="734"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23#楼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6F/-1F</w:t>
            </w:r>
          </w:p>
        </w:tc>
        <w:tc>
          <w:tcPr>
            <w:tcW w:w="6312"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电梯基坑施工完成</w:t>
            </w:r>
          </w:p>
        </w:tc>
      </w:tr>
    </w:tbl>
    <w:p>
      <w:pPr>
        <w:keepNext w:val="0"/>
        <w:keepLines w:val="0"/>
        <w:pageBreakBefore w:val="0"/>
        <w:widowControl w:val="0"/>
        <w:kinsoku/>
        <w:wordWrap/>
        <w:overflowPunct/>
        <w:topLinePunct w:val="0"/>
        <w:autoSpaceDE/>
        <w:autoSpaceDN/>
        <w:bidi w:val="0"/>
        <w:adjustRightInd/>
        <w:snapToGrid/>
        <w:spacing w:before="316" w:beforeLines="100" w:line="480" w:lineRule="auto"/>
        <w:textAlignment w:val="auto"/>
        <w:rPr>
          <w:rFonts w:hint="eastAsia" w:ascii="宋体" w:hAnsi="宋体" w:eastAsia="宋体" w:cs="宋体"/>
        </w:rPr>
      </w:pPr>
      <w:r>
        <w:rPr>
          <w:rFonts w:hint="eastAsia" w:ascii="宋体" w:hAnsi="宋体" w:eastAsia="宋体" w:cs="宋体"/>
        </w:rPr>
        <w:t>标的项目现场照片（</w:t>
      </w:r>
      <w:r>
        <w:rPr>
          <w:rFonts w:hint="default" w:ascii="Arial" w:hAnsi="Arial" w:eastAsia="宋体" w:cs="Arial"/>
        </w:rPr>
        <w:t>202</w:t>
      </w:r>
      <w:r>
        <w:rPr>
          <w:rFonts w:hint="eastAsia" w:ascii="Arial" w:hAnsi="Arial" w:cs="Arial"/>
          <w:lang w:val="en-US" w:eastAsia="zh-CN"/>
        </w:rPr>
        <w:t>1</w:t>
      </w:r>
      <w:r>
        <w:rPr>
          <w:rFonts w:hint="eastAsia" w:ascii="宋体" w:hAnsi="宋体" w:eastAsia="宋体" w:cs="宋体"/>
        </w:rPr>
        <w:t>年</w:t>
      </w:r>
      <w:r>
        <w:rPr>
          <w:rFonts w:hint="eastAsia" w:ascii="Arial" w:hAnsi="Arial" w:cs="Arial"/>
          <w:lang w:val="en-US" w:eastAsia="zh-CN"/>
        </w:rPr>
        <w:t>02</w:t>
      </w:r>
      <w:r>
        <w:rPr>
          <w:rFonts w:hint="eastAsia" w:ascii="宋体" w:hAnsi="宋体" w:eastAsia="宋体" w:cs="宋体"/>
        </w:rPr>
        <w:t>月</w:t>
      </w:r>
      <w:r>
        <w:rPr>
          <w:rFonts w:hint="eastAsia" w:ascii="Arial" w:hAnsi="Arial" w:cs="Arial"/>
          <w:lang w:val="en-US" w:eastAsia="zh-CN"/>
        </w:rPr>
        <w:t>25</w:t>
      </w:r>
      <w:r>
        <w:rPr>
          <w:rFonts w:hint="eastAsia" w:ascii="宋体" w:hAnsi="宋体" w:eastAsia="宋体" w:cs="宋体"/>
        </w:rPr>
        <w:t>日</w:t>
      </w:r>
      <w:r>
        <w:rPr>
          <w:rFonts w:hint="eastAsia" w:ascii="宋体" w:hAnsi="宋体" w:cs="宋体"/>
          <w:lang w:val="en-US" w:eastAsia="zh-CN"/>
        </w:rPr>
        <w:t>拍摄</w:t>
      </w:r>
      <w:r>
        <w:rPr>
          <w:rFonts w:hint="eastAsia" w:ascii="宋体" w:hAnsi="宋体" w:eastAsia="宋体" w:cs="宋体"/>
        </w:rPr>
        <w:t>）：</w:t>
      </w:r>
    </w:p>
    <w:p>
      <w:pPr>
        <w:rPr>
          <w:rFonts w:cs="宋体"/>
        </w:rPr>
      </w:pPr>
      <w:r>
        <w:drawing>
          <wp:inline distT="0" distB="0" distL="114300" distR="114300">
            <wp:extent cx="5907405" cy="2168525"/>
            <wp:effectExtent l="0" t="0" r="5715" b="10795"/>
            <wp:docPr id="5" name="图片 1"/>
            <wp:cNvGraphicFramePr/>
            <a:graphic xmlns:a="http://schemas.openxmlformats.org/drawingml/2006/main">
              <a:graphicData uri="http://schemas.openxmlformats.org/drawingml/2006/picture">
                <pic:pic xmlns:pic="http://schemas.openxmlformats.org/drawingml/2006/picture">
                  <pic:nvPicPr>
                    <pic:cNvPr id="5" name="图片 1"/>
                    <pic:cNvPicPr/>
                  </pic:nvPicPr>
                  <pic:blipFill>
                    <a:blip r:embed="rId10"/>
                    <a:stretch>
                      <a:fillRect/>
                    </a:stretch>
                  </pic:blipFill>
                  <pic:spPr>
                    <a:xfrm>
                      <a:off x="0" y="0"/>
                      <a:ext cx="5907405" cy="2168525"/>
                    </a:xfrm>
                    <a:prstGeom prst="rect">
                      <a:avLst/>
                    </a:prstGeom>
                    <a:noFill/>
                    <a:ln>
                      <a:noFill/>
                    </a:ln>
                  </pic:spPr>
                </pic:pic>
              </a:graphicData>
            </a:graphic>
          </wp:inline>
        </w:drawing>
      </w:r>
    </w:p>
    <w:p>
      <w:pPr>
        <w:jc w:val="center"/>
        <w:rPr>
          <w:rFonts w:hint="eastAsia" w:cs="宋体"/>
          <w:b/>
          <w:bCs/>
          <w:sz w:val="18"/>
          <w:szCs w:val="18"/>
          <w:lang w:val="en-US" w:eastAsia="zh-CN"/>
        </w:rPr>
      </w:pPr>
      <w:r>
        <w:rPr>
          <w:rFonts w:hint="eastAsia" w:ascii="宋体" w:hAnsi="宋体" w:eastAsia="宋体" w:cs="宋体"/>
          <w:b/>
          <w:bCs/>
          <w:sz w:val="18"/>
          <w:szCs w:val="18"/>
          <w:lang w:val="en-US" w:eastAsia="zh-CN"/>
        </w:rPr>
        <w:t>一</w:t>
      </w:r>
      <w:r>
        <w:rPr>
          <w:rFonts w:hint="eastAsia" w:ascii="宋体" w:hAnsi="宋体" w:eastAsia="宋体" w:cs="宋体"/>
          <w:b/>
          <w:bCs/>
          <w:sz w:val="18"/>
          <w:szCs w:val="18"/>
        </w:rPr>
        <w:t>期</w:t>
      </w:r>
      <w:r>
        <w:rPr>
          <w:rFonts w:hint="eastAsia" w:ascii="宋体" w:hAnsi="宋体" w:eastAsia="宋体" w:cs="宋体"/>
          <w:b/>
          <w:bCs/>
          <w:sz w:val="18"/>
          <w:szCs w:val="18"/>
          <w:lang w:eastAsia="zh-CN"/>
        </w:rPr>
        <w:t>（</w:t>
      </w:r>
      <w:r>
        <w:rPr>
          <w:rFonts w:hint="default" w:ascii="Arial" w:hAnsi="Arial" w:eastAsia="宋体" w:cs="Arial"/>
          <w:b/>
          <w:bCs/>
          <w:sz w:val="18"/>
          <w:szCs w:val="18"/>
          <w:lang w:val="en-US" w:eastAsia="zh-CN"/>
        </w:rPr>
        <w:t>W09-1/04</w:t>
      </w:r>
      <w:r>
        <w:rPr>
          <w:rFonts w:hint="eastAsia" w:ascii="宋体" w:hAnsi="宋体" w:eastAsia="宋体" w:cs="宋体"/>
          <w:b/>
          <w:bCs/>
          <w:sz w:val="18"/>
          <w:szCs w:val="18"/>
          <w:lang w:val="en-US" w:eastAsia="zh-CN"/>
        </w:rPr>
        <w:t>地块）</w:t>
      </w:r>
    </w:p>
    <w:p>
      <w:pPr>
        <w:jc w:val="both"/>
      </w:pPr>
      <w:r>
        <w:drawing>
          <wp:inline distT="0" distB="0" distL="114300" distR="114300">
            <wp:extent cx="5907405" cy="2235835"/>
            <wp:effectExtent l="0" t="0" r="5715" b="4445"/>
            <wp:docPr id="8" name="图片 2"/>
            <wp:cNvGraphicFramePr/>
            <a:graphic xmlns:a="http://schemas.openxmlformats.org/drawingml/2006/main">
              <a:graphicData uri="http://schemas.openxmlformats.org/drawingml/2006/picture">
                <pic:pic xmlns:pic="http://schemas.openxmlformats.org/drawingml/2006/picture">
                  <pic:nvPicPr>
                    <pic:cNvPr id="8" name="图片 2"/>
                    <pic:cNvPicPr/>
                  </pic:nvPicPr>
                  <pic:blipFill>
                    <a:blip r:embed="rId11"/>
                    <a:stretch>
                      <a:fillRect/>
                    </a:stretch>
                  </pic:blipFill>
                  <pic:spPr>
                    <a:xfrm>
                      <a:off x="0" y="0"/>
                      <a:ext cx="5907405" cy="22358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二期（</w:t>
      </w:r>
      <w:r>
        <w:rPr>
          <w:rFonts w:hint="default" w:ascii="Arial" w:hAnsi="Arial" w:eastAsia="宋体" w:cs="Arial"/>
          <w:b/>
          <w:bCs/>
          <w:sz w:val="18"/>
          <w:szCs w:val="18"/>
          <w:lang w:val="en-US" w:eastAsia="zh-CN"/>
        </w:rPr>
        <w:t>W08-4/05</w:t>
      </w:r>
      <w:r>
        <w:rPr>
          <w:rFonts w:hint="eastAsia" w:ascii="宋体" w:hAnsi="宋体" w:eastAsia="宋体" w:cs="宋体"/>
          <w:b/>
          <w:bCs/>
          <w:sz w:val="18"/>
          <w:szCs w:val="18"/>
          <w:lang w:val="en-US" w:eastAsia="zh-CN"/>
        </w:rPr>
        <w:t>地块）</w:t>
      </w: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Arial" w:hAnsi="Arial" w:eastAsia="宋体" w:cs="Arial"/>
          <w:b/>
          <w:bCs/>
          <w:kern w:val="44"/>
          <w:sz w:val="24"/>
          <w:szCs w:val="24"/>
          <w:lang w:val="en-US" w:eastAsia="zh-CN" w:bidi="ar-SA"/>
        </w:rPr>
      </w:pPr>
      <w:bookmarkStart w:id="18" w:name="_Toc31176"/>
      <w:bookmarkStart w:id="19" w:name="_Toc14957"/>
      <w:bookmarkStart w:id="20" w:name="_Toc24230"/>
      <w:bookmarkStart w:id="21" w:name="_Toc23808"/>
      <w:bookmarkStart w:id="22" w:name="_Toc6513"/>
      <w:bookmarkStart w:id="23" w:name="_Toc8868"/>
      <w:bookmarkStart w:id="24" w:name="_Toc21650"/>
      <w:r>
        <w:rPr>
          <w:rFonts w:hint="default" w:ascii="Arial" w:hAnsi="Arial" w:eastAsia="宋体" w:cs="Arial"/>
          <w:b/>
          <w:bCs/>
          <w:kern w:val="44"/>
          <w:sz w:val="24"/>
          <w:szCs w:val="24"/>
          <w:lang w:val="en-US" w:eastAsia="zh-CN" w:bidi="ar-SA"/>
        </w:rPr>
        <w:t>3.3</w:t>
      </w:r>
      <w:r>
        <w:rPr>
          <w:rFonts w:hint="eastAsia" w:ascii="Arial" w:hAnsi="Arial" w:eastAsia="宋体" w:cs="Arial"/>
          <w:b/>
          <w:bCs/>
          <w:kern w:val="44"/>
          <w:sz w:val="24"/>
          <w:szCs w:val="24"/>
          <w:lang w:val="en-US" w:eastAsia="zh-CN" w:bidi="ar-SA"/>
        </w:rPr>
        <w:t>项目</w:t>
      </w:r>
      <w:bookmarkEnd w:id="18"/>
      <w:bookmarkEnd w:id="19"/>
      <w:bookmarkEnd w:id="20"/>
      <w:bookmarkEnd w:id="21"/>
      <w:bookmarkEnd w:id="22"/>
      <w:bookmarkEnd w:id="23"/>
      <w:r>
        <w:rPr>
          <w:rFonts w:hint="eastAsia" w:ascii="Arial" w:hAnsi="Arial" w:eastAsia="宋体" w:cs="Arial"/>
          <w:b/>
          <w:bCs/>
          <w:kern w:val="44"/>
          <w:sz w:val="24"/>
          <w:szCs w:val="24"/>
          <w:lang w:val="en-US" w:eastAsia="zh-CN" w:bidi="ar-SA"/>
        </w:rPr>
        <w:t>开发进度节点</w:t>
      </w:r>
      <w:bookmarkEnd w:id="24"/>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1"/>
        <w:rPr>
          <w:rFonts w:hint="eastAsia" w:ascii="宋体" w:hAnsi="宋体" w:eastAsia="宋体" w:cs="宋体"/>
          <w:b/>
          <w:bCs/>
          <w:sz w:val="21"/>
          <w:szCs w:val="21"/>
          <w:lang w:val="en-US" w:eastAsia="zh-CN"/>
        </w:rPr>
      </w:pPr>
      <w:bookmarkStart w:id="25" w:name="_Toc12901"/>
      <w:r>
        <w:rPr>
          <w:rFonts w:hint="eastAsia" w:ascii="宋体" w:hAnsi="宋体" w:eastAsia="宋体" w:cs="宋体"/>
          <w:b/>
          <w:bCs/>
          <w:sz w:val="21"/>
          <w:szCs w:val="21"/>
          <w:lang w:val="en-US" w:eastAsia="zh-CN"/>
        </w:rPr>
        <w:t>项目开发进度时间节点</w:t>
      </w:r>
      <w:bookmarkEnd w:id="25"/>
    </w:p>
    <w:tbl>
      <w:tblPr>
        <w:tblStyle w:val="9"/>
        <w:tblW w:w="9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1275"/>
        <w:gridCol w:w="971"/>
        <w:gridCol w:w="1143"/>
        <w:gridCol w:w="1140"/>
        <w:gridCol w:w="1138"/>
        <w:gridCol w:w="1160"/>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351" w:type="dxa"/>
            <w:gridSpan w:val="2"/>
            <w:noWrap w:val="0"/>
            <w:vAlign w:val="center"/>
          </w:tcPr>
          <w:p>
            <w:pPr>
              <w:jc w:val="center"/>
              <w:textAlignment w:val="center"/>
              <w:rPr>
                <w:rFonts w:hint="eastAsia" w:ascii="宋体" w:hAnsi="宋体" w:eastAsia="宋体" w:cs="宋体"/>
                <w:b/>
                <w:bCs/>
                <w:color w:val="000000"/>
                <w:sz w:val="18"/>
                <w:szCs w:val="18"/>
                <w:lang w:val="en-US" w:eastAsia="zh-CN" w:bidi="ar"/>
              </w:rPr>
            </w:pPr>
            <w:r>
              <w:rPr>
                <w:rFonts w:hint="eastAsia" w:ascii="宋体" w:hAnsi="宋体" w:eastAsia="宋体" w:cs="宋体"/>
                <w:b/>
                <w:bCs/>
                <w:color w:val="000000"/>
                <w:sz w:val="18"/>
                <w:szCs w:val="18"/>
                <w:lang w:val="en-US" w:eastAsia="zh-CN" w:bidi="ar"/>
              </w:rPr>
              <w:t>运营节点</w:t>
            </w:r>
          </w:p>
        </w:tc>
        <w:tc>
          <w:tcPr>
            <w:tcW w:w="2114" w:type="dxa"/>
            <w:gridSpan w:val="2"/>
            <w:noWrap w:val="0"/>
            <w:vAlign w:val="center"/>
          </w:tcPr>
          <w:p>
            <w:pPr>
              <w:jc w:val="center"/>
              <w:textAlignment w:val="center"/>
              <w:rPr>
                <w:rFonts w:hint="eastAsia" w:ascii="宋体" w:hAnsi="宋体" w:eastAsia="宋体" w:cs="宋体"/>
                <w:b/>
                <w:bCs/>
                <w:color w:val="000000"/>
                <w:sz w:val="18"/>
                <w:szCs w:val="18"/>
                <w:lang w:eastAsia="zh-CN" w:bidi="ar"/>
              </w:rPr>
            </w:pPr>
            <w:r>
              <w:rPr>
                <w:rFonts w:hint="eastAsia" w:ascii="宋体" w:hAnsi="宋体" w:eastAsia="宋体" w:cs="宋体"/>
                <w:b/>
                <w:bCs/>
                <w:color w:val="000000"/>
                <w:sz w:val="18"/>
                <w:szCs w:val="18"/>
                <w:lang w:val="en-US" w:eastAsia="zh-CN" w:bidi="ar"/>
              </w:rPr>
              <w:t>一期（</w:t>
            </w:r>
            <w:r>
              <w:rPr>
                <w:rFonts w:hint="default" w:ascii="Arial" w:hAnsi="Arial" w:eastAsia="宋体" w:cs="Arial"/>
                <w:b/>
                <w:bCs/>
                <w:color w:val="000000"/>
                <w:sz w:val="18"/>
                <w:szCs w:val="18"/>
                <w:lang w:val="en-US" w:eastAsia="zh-CN" w:bidi="ar"/>
              </w:rPr>
              <w:t>W09-1/04</w:t>
            </w:r>
            <w:r>
              <w:rPr>
                <w:rFonts w:hint="eastAsia" w:ascii="宋体" w:hAnsi="宋体" w:eastAsia="宋体" w:cs="宋体"/>
                <w:b/>
                <w:bCs/>
                <w:color w:val="000000"/>
                <w:sz w:val="18"/>
                <w:szCs w:val="18"/>
                <w:lang w:val="en-US" w:eastAsia="zh-CN" w:bidi="ar"/>
              </w:rPr>
              <w:t>地块）</w:t>
            </w:r>
          </w:p>
        </w:tc>
        <w:tc>
          <w:tcPr>
            <w:tcW w:w="2278" w:type="dxa"/>
            <w:gridSpan w:val="2"/>
            <w:noWrap w:val="0"/>
            <w:vAlign w:val="center"/>
          </w:tcPr>
          <w:p>
            <w:pPr>
              <w:jc w:val="center"/>
              <w:textAlignment w:val="center"/>
              <w:rPr>
                <w:rFonts w:hint="eastAsia" w:ascii="宋体" w:hAnsi="宋体" w:eastAsia="宋体" w:cs="宋体"/>
                <w:b/>
                <w:bCs/>
                <w:color w:val="000000"/>
                <w:sz w:val="18"/>
                <w:szCs w:val="18"/>
                <w:lang w:val="en-US" w:eastAsia="zh-CN" w:bidi="ar"/>
              </w:rPr>
            </w:pPr>
            <w:r>
              <w:rPr>
                <w:rFonts w:hint="eastAsia" w:ascii="宋体" w:hAnsi="宋体" w:eastAsia="宋体" w:cs="宋体"/>
                <w:b/>
                <w:bCs/>
                <w:color w:val="000000"/>
                <w:sz w:val="18"/>
                <w:szCs w:val="18"/>
                <w:lang w:val="en-US" w:eastAsia="zh-CN" w:bidi="ar"/>
              </w:rPr>
              <w:t>二期（</w:t>
            </w:r>
            <w:r>
              <w:rPr>
                <w:rFonts w:hint="eastAsia" w:ascii="Arial" w:hAnsi="Arial" w:eastAsia="宋体" w:cs="Arial"/>
                <w:b/>
                <w:bCs/>
                <w:color w:val="000000"/>
                <w:sz w:val="18"/>
                <w:szCs w:val="18"/>
                <w:lang w:val="en-US" w:eastAsia="zh-CN" w:bidi="ar"/>
              </w:rPr>
              <w:t>W08-4/05</w:t>
            </w:r>
            <w:r>
              <w:rPr>
                <w:rFonts w:hint="eastAsia" w:ascii="宋体" w:hAnsi="宋体" w:eastAsia="宋体" w:cs="宋体"/>
                <w:b/>
                <w:bCs/>
                <w:color w:val="000000"/>
                <w:sz w:val="18"/>
                <w:szCs w:val="18"/>
                <w:lang w:val="en-US" w:eastAsia="zh-CN" w:bidi="ar"/>
              </w:rPr>
              <w:t>地块）</w:t>
            </w:r>
          </w:p>
        </w:tc>
        <w:tc>
          <w:tcPr>
            <w:tcW w:w="2289" w:type="dxa"/>
            <w:gridSpan w:val="2"/>
            <w:noWrap w:val="0"/>
            <w:vAlign w:val="center"/>
          </w:tcPr>
          <w:p>
            <w:pPr>
              <w:jc w:val="center"/>
              <w:textAlignment w:val="center"/>
              <w:rPr>
                <w:rFonts w:hint="eastAsia" w:ascii="宋体" w:hAnsi="宋体" w:eastAsia="宋体" w:cs="宋体"/>
                <w:b/>
                <w:bCs/>
                <w:color w:val="000000"/>
                <w:sz w:val="18"/>
                <w:szCs w:val="18"/>
                <w:lang w:val="en-US" w:eastAsia="zh-CN" w:bidi="ar"/>
              </w:rPr>
            </w:pPr>
            <w:r>
              <w:rPr>
                <w:rFonts w:hint="eastAsia" w:ascii="宋体" w:hAnsi="宋体" w:eastAsia="宋体" w:cs="宋体"/>
                <w:b/>
                <w:bCs/>
                <w:color w:val="000000"/>
                <w:sz w:val="18"/>
                <w:szCs w:val="18"/>
                <w:lang w:val="en-US" w:eastAsia="zh-CN" w:bidi="ar"/>
              </w:rPr>
              <w:t>三期（</w:t>
            </w:r>
            <w:r>
              <w:rPr>
                <w:rFonts w:hint="eastAsia" w:ascii="Arial" w:hAnsi="Arial" w:eastAsia="宋体" w:cs="Arial"/>
                <w:b/>
                <w:bCs/>
                <w:color w:val="000000"/>
                <w:sz w:val="18"/>
                <w:szCs w:val="18"/>
                <w:lang w:val="en-US" w:eastAsia="zh-CN" w:bidi="ar"/>
              </w:rPr>
              <w:t>W08-3/05</w:t>
            </w:r>
            <w:r>
              <w:rPr>
                <w:rFonts w:hint="eastAsia" w:ascii="宋体" w:hAnsi="宋体" w:eastAsia="宋体" w:cs="宋体"/>
                <w:b/>
                <w:bCs/>
                <w:color w:val="000000"/>
                <w:sz w:val="18"/>
                <w:szCs w:val="18"/>
                <w:lang w:val="en-US" w:eastAsia="zh-CN" w:bidi="ar"/>
              </w:rPr>
              <w:t>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1" w:type="dxa"/>
            <w:gridSpan w:val="2"/>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土地移交</w:t>
            </w:r>
          </w:p>
        </w:tc>
        <w:tc>
          <w:tcPr>
            <w:tcW w:w="2114" w:type="dxa"/>
            <w:gridSpan w:val="2"/>
            <w:noWrap w:val="0"/>
            <w:vAlign w:val="center"/>
          </w:tcPr>
          <w:p>
            <w:pPr>
              <w:jc w:val="center"/>
              <w:textAlignment w:val="center"/>
              <w:rPr>
                <w:rFonts w:hint="eastAsia" w:ascii="宋体" w:hAnsi="宋体" w:eastAsia="宋体" w:cs="宋体"/>
                <w:color w:val="000000"/>
                <w:sz w:val="18"/>
                <w:szCs w:val="18"/>
                <w:lang w:val="en-US" w:eastAsia="zh-CN" w:bidi="ar"/>
              </w:rPr>
            </w:pPr>
            <w:r>
              <w:rPr>
                <w:rFonts w:hint="default" w:ascii="Arial" w:hAnsi="Arial" w:eastAsia="宋体" w:cs="Arial"/>
                <w:color w:val="000000"/>
                <w:sz w:val="18"/>
                <w:szCs w:val="18"/>
                <w:lang w:val="en-US" w:eastAsia="zh-CN" w:bidi="ar"/>
              </w:rPr>
              <w:t>2020</w:t>
            </w:r>
            <w:r>
              <w:rPr>
                <w:rFonts w:hint="eastAsia" w:ascii="宋体" w:hAnsi="宋体" w:eastAsia="宋体" w:cs="宋体"/>
                <w:color w:val="000000"/>
                <w:sz w:val="18"/>
                <w:szCs w:val="18"/>
                <w:lang w:val="en-US" w:eastAsia="zh-CN" w:bidi="ar"/>
              </w:rPr>
              <w:t>年</w:t>
            </w:r>
            <w:r>
              <w:rPr>
                <w:rFonts w:hint="default" w:ascii="Arial" w:hAnsi="Arial" w:eastAsia="宋体" w:cs="Arial"/>
                <w:color w:val="000000"/>
                <w:sz w:val="18"/>
                <w:szCs w:val="18"/>
                <w:lang w:val="en-US" w:eastAsia="zh-CN" w:bidi="ar"/>
              </w:rPr>
              <w:t>07</w:t>
            </w:r>
            <w:r>
              <w:rPr>
                <w:rFonts w:hint="eastAsia" w:ascii="宋体" w:hAnsi="宋体" w:eastAsia="宋体" w:cs="宋体"/>
                <w:color w:val="000000"/>
                <w:sz w:val="18"/>
                <w:szCs w:val="18"/>
                <w:lang w:val="en-US" w:eastAsia="zh-CN" w:bidi="ar"/>
              </w:rPr>
              <w:t>月</w:t>
            </w:r>
          </w:p>
        </w:tc>
        <w:tc>
          <w:tcPr>
            <w:tcW w:w="2278" w:type="dxa"/>
            <w:gridSpan w:val="2"/>
            <w:noWrap w:val="0"/>
            <w:vAlign w:val="center"/>
          </w:tcPr>
          <w:p>
            <w:pPr>
              <w:jc w:val="center"/>
              <w:textAlignment w:val="center"/>
              <w:rPr>
                <w:rFonts w:hint="eastAsia" w:ascii="宋体" w:hAnsi="宋体" w:eastAsia="宋体" w:cs="宋体"/>
                <w:color w:val="000000"/>
                <w:sz w:val="18"/>
                <w:szCs w:val="18"/>
                <w:lang w:bidi="ar"/>
              </w:rPr>
            </w:pPr>
          </w:p>
        </w:tc>
        <w:tc>
          <w:tcPr>
            <w:tcW w:w="2289" w:type="dxa"/>
            <w:gridSpan w:val="2"/>
            <w:noWrap w:val="0"/>
            <w:vAlign w:val="center"/>
          </w:tcPr>
          <w:p>
            <w:pPr>
              <w:jc w:val="center"/>
              <w:textAlignment w:val="center"/>
              <w:rPr>
                <w:rFonts w:hint="eastAsia" w:ascii="宋体" w:hAnsi="宋体" w:eastAsia="宋体" w:cs="宋体"/>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351" w:type="dxa"/>
            <w:gridSpan w:val="2"/>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取得施工证</w:t>
            </w:r>
          </w:p>
        </w:tc>
        <w:tc>
          <w:tcPr>
            <w:tcW w:w="2114" w:type="dxa"/>
            <w:gridSpan w:val="2"/>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Arial" w:hAnsi="Arial" w:eastAsia="宋体" w:cs="Arial"/>
                <w:color w:val="000000"/>
                <w:sz w:val="18"/>
                <w:szCs w:val="18"/>
                <w:lang w:val="en-US" w:eastAsia="zh-CN" w:bidi="ar"/>
              </w:rPr>
              <w:t>2021年02月</w:t>
            </w:r>
          </w:p>
        </w:tc>
        <w:tc>
          <w:tcPr>
            <w:tcW w:w="2278"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2021年02月</w:t>
            </w:r>
          </w:p>
        </w:tc>
        <w:tc>
          <w:tcPr>
            <w:tcW w:w="2289"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2021年07月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351" w:type="dxa"/>
            <w:gridSpan w:val="2"/>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取得预售证</w:t>
            </w:r>
          </w:p>
        </w:tc>
        <w:tc>
          <w:tcPr>
            <w:tcW w:w="2114"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2021年03月</w:t>
            </w:r>
          </w:p>
        </w:tc>
        <w:tc>
          <w:tcPr>
            <w:tcW w:w="2278"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2021年03月</w:t>
            </w:r>
          </w:p>
        </w:tc>
        <w:tc>
          <w:tcPr>
            <w:tcW w:w="2289"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2021年09月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351" w:type="dxa"/>
            <w:gridSpan w:val="2"/>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主体封顶</w:t>
            </w:r>
          </w:p>
        </w:tc>
        <w:tc>
          <w:tcPr>
            <w:tcW w:w="2114"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2021年12月</w:t>
            </w:r>
          </w:p>
        </w:tc>
        <w:tc>
          <w:tcPr>
            <w:tcW w:w="2278"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2021年12月</w:t>
            </w:r>
          </w:p>
        </w:tc>
        <w:tc>
          <w:tcPr>
            <w:tcW w:w="2289"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2022年11月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351" w:type="dxa"/>
            <w:gridSpan w:val="2"/>
            <w:noWrap w:val="0"/>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val="en-US" w:eastAsia="zh-CN" w:bidi="ar"/>
              </w:rPr>
              <w:t>竣工备案</w:t>
            </w:r>
          </w:p>
        </w:tc>
        <w:tc>
          <w:tcPr>
            <w:tcW w:w="2114"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2022年07月</w:t>
            </w:r>
          </w:p>
        </w:tc>
        <w:tc>
          <w:tcPr>
            <w:tcW w:w="2278"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2022年07月</w:t>
            </w:r>
          </w:p>
        </w:tc>
        <w:tc>
          <w:tcPr>
            <w:tcW w:w="2289"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2023年08月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351" w:type="dxa"/>
            <w:gridSpan w:val="2"/>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毛坯/改造交付</w:t>
            </w:r>
          </w:p>
        </w:tc>
        <w:tc>
          <w:tcPr>
            <w:tcW w:w="2114"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2022年08月</w:t>
            </w:r>
          </w:p>
        </w:tc>
        <w:tc>
          <w:tcPr>
            <w:tcW w:w="2278"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2022年08月</w:t>
            </w:r>
          </w:p>
        </w:tc>
        <w:tc>
          <w:tcPr>
            <w:tcW w:w="2289"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2023年09月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1" w:type="dxa"/>
            <w:gridSpan w:val="2"/>
            <w:noWrap w:val="0"/>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val="en-US" w:eastAsia="zh-CN" w:bidi="ar"/>
              </w:rPr>
              <w:t>工程结算</w:t>
            </w:r>
          </w:p>
        </w:tc>
        <w:tc>
          <w:tcPr>
            <w:tcW w:w="2114"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2024年04月</w:t>
            </w:r>
          </w:p>
        </w:tc>
        <w:tc>
          <w:tcPr>
            <w:tcW w:w="2278"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2024年04月</w:t>
            </w:r>
          </w:p>
        </w:tc>
        <w:tc>
          <w:tcPr>
            <w:tcW w:w="2289"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2024年04月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6" w:type="dxa"/>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产品类型</w:t>
            </w:r>
          </w:p>
        </w:tc>
        <w:tc>
          <w:tcPr>
            <w:tcW w:w="1275" w:type="dxa"/>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建筑面积</w:t>
            </w:r>
            <w:r>
              <w:rPr>
                <w:rFonts w:hint="eastAsia" w:ascii="宋体" w:hAnsi="宋体" w:cs="宋体"/>
                <w:color w:val="000000"/>
                <w:sz w:val="18"/>
                <w:szCs w:val="18"/>
                <w:lang w:val="en-US" w:eastAsia="zh-CN" w:bidi="ar"/>
              </w:rPr>
              <w:t>(</w:t>
            </w:r>
            <w:r>
              <w:rPr>
                <w:rFonts w:hint="default" w:ascii="Arial" w:hAnsi="Arial" w:eastAsia="宋体" w:cs="Arial"/>
                <w:color w:val="000000"/>
                <w:sz w:val="18"/>
                <w:szCs w:val="18"/>
                <w:lang w:val="en-US" w:eastAsia="zh-CN" w:bidi="ar"/>
              </w:rPr>
              <w:t>㎡</w:t>
            </w:r>
            <w:r>
              <w:rPr>
                <w:rFonts w:hint="eastAsia" w:ascii="宋体" w:hAnsi="宋体" w:eastAsia="宋体" w:cs="宋体"/>
                <w:color w:val="000000"/>
                <w:sz w:val="18"/>
                <w:szCs w:val="18"/>
                <w:lang w:val="en-US" w:eastAsia="zh-CN" w:bidi="ar"/>
              </w:rPr>
              <w:t>）</w:t>
            </w:r>
          </w:p>
        </w:tc>
        <w:tc>
          <w:tcPr>
            <w:tcW w:w="971" w:type="dxa"/>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可售面积（㎡）</w:t>
            </w:r>
          </w:p>
        </w:tc>
        <w:tc>
          <w:tcPr>
            <w:tcW w:w="1143" w:type="dxa"/>
            <w:noWrap w:val="0"/>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项目开工</w:t>
            </w:r>
          </w:p>
        </w:tc>
        <w:tc>
          <w:tcPr>
            <w:tcW w:w="1140" w:type="dxa"/>
            <w:noWrap w:val="0"/>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主体开工</w:t>
            </w:r>
          </w:p>
        </w:tc>
        <w:tc>
          <w:tcPr>
            <w:tcW w:w="1138" w:type="dxa"/>
            <w:noWrap w:val="0"/>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开盘</w:t>
            </w:r>
          </w:p>
        </w:tc>
        <w:tc>
          <w:tcPr>
            <w:tcW w:w="1160" w:type="dxa"/>
            <w:noWrap w:val="0"/>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竣工备案</w:t>
            </w:r>
          </w:p>
        </w:tc>
        <w:tc>
          <w:tcPr>
            <w:tcW w:w="1129" w:type="dxa"/>
            <w:noWrap w:val="0"/>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毛坯入伙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6" w:type="dxa"/>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洋房（一期暂定）</w:t>
            </w:r>
          </w:p>
        </w:tc>
        <w:tc>
          <w:tcPr>
            <w:tcW w:w="1275" w:type="dxa"/>
            <w:noWrap w:val="0"/>
            <w:vAlign w:val="center"/>
          </w:tcPr>
          <w:p>
            <w:pPr>
              <w:jc w:val="center"/>
              <w:rPr>
                <w:rFonts w:hint="eastAsia" w:ascii="宋体" w:hAnsi="宋体" w:eastAsia="宋体" w:cs="宋体"/>
                <w:bCs/>
                <w:sz w:val="18"/>
                <w:szCs w:val="18"/>
                <w:lang w:val="en-US" w:eastAsia="zh-CN" w:bidi="ar-SA"/>
              </w:rPr>
            </w:pPr>
            <w:r>
              <w:rPr>
                <w:rFonts w:hint="default" w:ascii="Arial" w:hAnsi="Arial" w:eastAsia="宋体" w:cs="Arial"/>
                <w:bCs/>
                <w:sz w:val="18"/>
                <w:szCs w:val="18"/>
              </w:rPr>
              <w:t>43867.19</w:t>
            </w:r>
          </w:p>
        </w:tc>
        <w:tc>
          <w:tcPr>
            <w:tcW w:w="971"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42284.05</w:t>
            </w:r>
          </w:p>
        </w:tc>
        <w:tc>
          <w:tcPr>
            <w:tcW w:w="1143"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2020/</w:t>
            </w:r>
            <w:r>
              <w:rPr>
                <w:rFonts w:hint="eastAsia" w:ascii="Arial" w:hAnsi="Arial" w:cs="Arial"/>
                <w:bCs/>
                <w:sz w:val="18"/>
                <w:szCs w:val="18"/>
                <w:lang w:val="en-US" w:eastAsia="zh-CN"/>
              </w:rPr>
              <w:t>09</w:t>
            </w:r>
            <w:r>
              <w:rPr>
                <w:rFonts w:hint="eastAsia" w:ascii="Arial" w:hAnsi="Arial" w:eastAsia="宋体" w:cs="Arial"/>
                <w:bCs/>
                <w:sz w:val="18"/>
                <w:szCs w:val="18"/>
              </w:rPr>
              <w:t>/</w:t>
            </w:r>
            <w:r>
              <w:rPr>
                <w:rFonts w:hint="eastAsia" w:ascii="Arial" w:hAnsi="Arial" w:cs="Arial"/>
                <w:bCs/>
                <w:sz w:val="18"/>
                <w:szCs w:val="18"/>
                <w:lang w:val="en-US" w:eastAsia="zh-CN"/>
              </w:rPr>
              <w:t>09</w:t>
            </w:r>
          </w:p>
        </w:tc>
        <w:tc>
          <w:tcPr>
            <w:tcW w:w="1140"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2020/11/</w:t>
            </w:r>
            <w:r>
              <w:rPr>
                <w:rFonts w:hint="eastAsia" w:ascii="Arial" w:hAnsi="Arial" w:cs="Arial"/>
                <w:bCs/>
                <w:sz w:val="18"/>
                <w:szCs w:val="18"/>
                <w:lang w:val="en-US" w:eastAsia="zh-CN"/>
              </w:rPr>
              <w:t>0</w:t>
            </w:r>
            <w:r>
              <w:rPr>
                <w:rFonts w:hint="eastAsia" w:ascii="Arial" w:hAnsi="Arial" w:eastAsia="宋体" w:cs="Arial"/>
                <w:bCs/>
                <w:sz w:val="18"/>
                <w:szCs w:val="18"/>
              </w:rPr>
              <w:t>3</w:t>
            </w:r>
          </w:p>
        </w:tc>
        <w:tc>
          <w:tcPr>
            <w:tcW w:w="1138"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0</w:t>
            </w:r>
            <w:r>
              <w:rPr>
                <w:rFonts w:hint="eastAsia" w:ascii="Arial" w:hAnsi="Arial" w:eastAsia="宋体" w:cs="Arial"/>
                <w:bCs/>
                <w:sz w:val="18"/>
                <w:szCs w:val="18"/>
              </w:rPr>
              <w:t>1/30</w:t>
            </w:r>
          </w:p>
        </w:tc>
        <w:tc>
          <w:tcPr>
            <w:tcW w:w="1160"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2022/</w:t>
            </w:r>
            <w:r>
              <w:rPr>
                <w:rFonts w:hint="eastAsia" w:ascii="Arial" w:hAnsi="Arial" w:cs="Arial"/>
                <w:bCs/>
                <w:sz w:val="18"/>
                <w:szCs w:val="18"/>
                <w:lang w:val="en-US" w:eastAsia="zh-CN"/>
              </w:rPr>
              <w:t>07</w:t>
            </w:r>
            <w:r>
              <w:rPr>
                <w:rFonts w:hint="eastAsia" w:ascii="Arial" w:hAnsi="Arial" w:eastAsia="宋体" w:cs="Arial"/>
                <w:bCs/>
                <w:sz w:val="18"/>
                <w:szCs w:val="18"/>
              </w:rPr>
              <w:t>/30</w:t>
            </w:r>
          </w:p>
        </w:tc>
        <w:tc>
          <w:tcPr>
            <w:tcW w:w="1129"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2022/</w:t>
            </w:r>
            <w:r>
              <w:rPr>
                <w:rFonts w:hint="eastAsia" w:ascii="Arial" w:hAnsi="Arial" w:cs="Arial"/>
                <w:bCs/>
                <w:sz w:val="18"/>
                <w:szCs w:val="18"/>
                <w:lang w:val="en-US" w:eastAsia="zh-CN"/>
              </w:rPr>
              <w:t>08</w:t>
            </w:r>
            <w:r>
              <w:rPr>
                <w:rFonts w:hint="eastAsia" w:ascii="Arial" w:hAnsi="Arial" w:eastAsia="宋体" w:cs="Arial"/>
                <w:bCs/>
                <w:sz w:val="18"/>
                <w:szCs w:val="18"/>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076" w:type="dxa"/>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洋房/洋墅（二期暂定）</w:t>
            </w:r>
          </w:p>
        </w:tc>
        <w:tc>
          <w:tcPr>
            <w:tcW w:w="1275"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102684.03</w:t>
            </w:r>
          </w:p>
        </w:tc>
        <w:tc>
          <w:tcPr>
            <w:tcW w:w="971" w:type="dxa"/>
            <w:noWrap w:val="0"/>
            <w:vAlign w:val="center"/>
          </w:tcPr>
          <w:p>
            <w:pPr>
              <w:jc w:val="center"/>
              <w:rPr>
                <w:rFonts w:hint="default" w:ascii="Arial" w:hAnsi="Arial" w:eastAsia="宋体" w:cs="Arial"/>
                <w:bCs/>
                <w:sz w:val="18"/>
                <w:szCs w:val="18"/>
                <w:lang w:val="en-US" w:eastAsia="zh-CN"/>
              </w:rPr>
            </w:pPr>
            <w:r>
              <w:rPr>
                <w:rFonts w:hint="eastAsia" w:ascii="Arial" w:hAnsi="Arial" w:eastAsia="宋体" w:cs="Arial"/>
                <w:bCs/>
                <w:sz w:val="18"/>
                <w:szCs w:val="18"/>
              </w:rPr>
              <w:t>98851</w:t>
            </w:r>
            <w:r>
              <w:rPr>
                <w:rFonts w:hint="eastAsia" w:ascii="Arial" w:hAnsi="Arial" w:cs="Arial"/>
                <w:bCs/>
                <w:sz w:val="18"/>
                <w:szCs w:val="18"/>
                <w:lang w:val="en-US" w:eastAsia="zh-CN"/>
              </w:rPr>
              <w:t>.00</w:t>
            </w:r>
          </w:p>
        </w:tc>
        <w:tc>
          <w:tcPr>
            <w:tcW w:w="1143"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2020/11/12</w:t>
            </w:r>
          </w:p>
        </w:tc>
        <w:tc>
          <w:tcPr>
            <w:tcW w:w="1140"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03</w:t>
            </w:r>
            <w:r>
              <w:rPr>
                <w:rFonts w:hint="eastAsia" w:ascii="Arial" w:hAnsi="Arial" w:eastAsia="宋体" w:cs="Arial"/>
                <w:bCs/>
                <w:sz w:val="18"/>
                <w:szCs w:val="18"/>
              </w:rPr>
              <w:t>/30</w:t>
            </w:r>
          </w:p>
        </w:tc>
        <w:tc>
          <w:tcPr>
            <w:tcW w:w="1138"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06</w:t>
            </w:r>
            <w:r>
              <w:rPr>
                <w:rFonts w:hint="eastAsia" w:ascii="Arial" w:hAnsi="Arial" w:eastAsia="宋体" w:cs="Arial"/>
                <w:bCs/>
                <w:sz w:val="18"/>
                <w:szCs w:val="18"/>
              </w:rPr>
              <w:t>/29</w:t>
            </w:r>
          </w:p>
        </w:tc>
        <w:tc>
          <w:tcPr>
            <w:tcW w:w="1160"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2023/</w:t>
            </w:r>
            <w:r>
              <w:rPr>
                <w:rFonts w:hint="eastAsia" w:ascii="Arial" w:hAnsi="Arial" w:cs="Arial"/>
                <w:bCs/>
                <w:sz w:val="18"/>
                <w:szCs w:val="18"/>
                <w:lang w:val="en-US" w:eastAsia="zh-CN"/>
              </w:rPr>
              <w:t>05</w:t>
            </w:r>
            <w:r>
              <w:rPr>
                <w:rFonts w:hint="eastAsia" w:ascii="Arial" w:hAnsi="Arial" w:eastAsia="宋体" w:cs="Arial"/>
                <w:bCs/>
                <w:sz w:val="18"/>
                <w:szCs w:val="18"/>
              </w:rPr>
              <w:t>/14</w:t>
            </w:r>
          </w:p>
        </w:tc>
        <w:tc>
          <w:tcPr>
            <w:tcW w:w="1129"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2023/</w:t>
            </w:r>
            <w:r>
              <w:rPr>
                <w:rFonts w:hint="eastAsia" w:ascii="Arial" w:hAnsi="Arial" w:cs="Arial"/>
                <w:bCs/>
                <w:sz w:val="18"/>
                <w:szCs w:val="18"/>
                <w:lang w:val="en-US" w:eastAsia="zh-CN"/>
              </w:rPr>
              <w:t>06</w:t>
            </w:r>
            <w:r>
              <w:rPr>
                <w:rFonts w:hint="eastAsia" w:ascii="Arial" w:hAnsi="Arial" w:eastAsia="宋体" w:cs="Arial"/>
                <w:bCs/>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6" w:type="dxa"/>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洋房（三期暂定）</w:t>
            </w:r>
          </w:p>
        </w:tc>
        <w:tc>
          <w:tcPr>
            <w:tcW w:w="1275" w:type="dxa"/>
            <w:noWrap w:val="0"/>
            <w:vAlign w:val="center"/>
          </w:tcPr>
          <w:p>
            <w:pPr>
              <w:jc w:val="center"/>
              <w:rPr>
                <w:rFonts w:hint="default" w:ascii="Arial" w:hAnsi="Arial" w:eastAsia="宋体" w:cs="Arial"/>
                <w:bCs/>
                <w:sz w:val="18"/>
                <w:szCs w:val="18"/>
                <w:lang w:val="en-US" w:eastAsia="zh-CN"/>
              </w:rPr>
            </w:pPr>
            <w:r>
              <w:rPr>
                <w:rFonts w:hint="eastAsia" w:ascii="Arial" w:hAnsi="Arial" w:eastAsia="宋体" w:cs="Arial"/>
                <w:bCs/>
                <w:sz w:val="18"/>
                <w:szCs w:val="18"/>
              </w:rPr>
              <w:t>101288</w:t>
            </w:r>
            <w:r>
              <w:rPr>
                <w:rFonts w:hint="eastAsia" w:ascii="Arial" w:hAnsi="Arial" w:cs="Arial"/>
                <w:bCs/>
                <w:sz w:val="18"/>
                <w:szCs w:val="18"/>
                <w:lang w:val="en-US" w:eastAsia="zh-CN"/>
              </w:rPr>
              <w:t>.00</w:t>
            </w:r>
          </w:p>
        </w:tc>
        <w:tc>
          <w:tcPr>
            <w:tcW w:w="971" w:type="dxa"/>
            <w:noWrap w:val="0"/>
            <w:vAlign w:val="center"/>
          </w:tcPr>
          <w:p>
            <w:pPr>
              <w:jc w:val="center"/>
              <w:rPr>
                <w:rFonts w:hint="default" w:ascii="Arial" w:hAnsi="Arial" w:eastAsia="宋体" w:cs="Arial"/>
                <w:bCs/>
                <w:sz w:val="18"/>
                <w:szCs w:val="18"/>
                <w:lang w:val="en-US" w:eastAsia="zh-CN"/>
              </w:rPr>
            </w:pPr>
            <w:r>
              <w:rPr>
                <w:rFonts w:hint="eastAsia" w:ascii="Arial" w:hAnsi="Arial" w:eastAsia="宋体" w:cs="Arial"/>
                <w:bCs/>
                <w:sz w:val="18"/>
                <w:szCs w:val="18"/>
              </w:rPr>
              <w:t>96738</w:t>
            </w:r>
            <w:r>
              <w:rPr>
                <w:rFonts w:hint="eastAsia" w:ascii="Arial" w:hAnsi="Arial" w:cs="Arial"/>
                <w:bCs/>
                <w:sz w:val="18"/>
                <w:szCs w:val="18"/>
                <w:lang w:val="en-US" w:eastAsia="zh-CN"/>
              </w:rPr>
              <w:t>.00</w:t>
            </w:r>
          </w:p>
        </w:tc>
        <w:tc>
          <w:tcPr>
            <w:tcW w:w="1143"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10</w:t>
            </w:r>
            <w:r>
              <w:rPr>
                <w:rFonts w:hint="eastAsia" w:ascii="Arial" w:hAnsi="Arial" w:eastAsia="宋体" w:cs="Arial"/>
                <w:bCs/>
                <w:sz w:val="18"/>
                <w:szCs w:val="18"/>
              </w:rPr>
              <w:t>/23</w:t>
            </w:r>
          </w:p>
        </w:tc>
        <w:tc>
          <w:tcPr>
            <w:tcW w:w="1140"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w:t>
            </w:r>
            <w:r>
              <w:rPr>
                <w:rFonts w:hint="eastAsia" w:ascii="Arial" w:hAnsi="Arial" w:cs="Arial"/>
                <w:bCs/>
                <w:sz w:val="18"/>
                <w:szCs w:val="18"/>
                <w:lang w:val="en-US" w:eastAsia="zh-CN"/>
              </w:rPr>
              <w:t>2</w:t>
            </w:r>
            <w:r>
              <w:rPr>
                <w:rFonts w:hint="eastAsia" w:ascii="Arial" w:hAnsi="Arial" w:eastAsia="宋体" w:cs="Arial"/>
                <w:bCs/>
                <w:sz w:val="18"/>
                <w:szCs w:val="18"/>
              </w:rPr>
              <w:t>/</w:t>
            </w:r>
            <w:r>
              <w:rPr>
                <w:rFonts w:hint="eastAsia" w:ascii="Arial" w:hAnsi="Arial" w:cs="Arial"/>
                <w:bCs/>
                <w:sz w:val="18"/>
                <w:szCs w:val="18"/>
                <w:lang w:val="en-US" w:eastAsia="zh-CN"/>
              </w:rPr>
              <w:t>0</w:t>
            </w:r>
            <w:r>
              <w:rPr>
                <w:rFonts w:hint="eastAsia" w:ascii="Arial" w:hAnsi="Arial" w:eastAsia="宋体" w:cs="Arial"/>
                <w:bCs/>
                <w:sz w:val="18"/>
                <w:szCs w:val="18"/>
              </w:rPr>
              <w:t>2/11</w:t>
            </w:r>
          </w:p>
        </w:tc>
        <w:tc>
          <w:tcPr>
            <w:tcW w:w="1138"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2022/</w:t>
            </w:r>
            <w:r>
              <w:rPr>
                <w:rFonts w:hint="eastAsia" w:ascii="Arial" w:hAnsi="Arial" w:cs="Arial"/>
                <w:bCs/>
                <w:sz w:val="18"/>
                <w:szCs w:val="18"/>
                <w:lang w:val="en-US" w:eastAsia="zh-CN"/>
              </w:rPr>
              <w:t>04</w:t>
            </w:r>
            <w:r>
              <w:rPr>
                <w:rFonts w:hint="eastAsia" w:ascii="Arial" w:hAnsi="Arial" w:eastAsia="宋体" w:cs="Arial"/>
                <w:bCs/>
                <w:sz w:val="18"/>
                <w:szCs w:val="18"/>
              </w:rPr>
              <w:t>/28</w:t>
            </w:r>
          </w:p>
        </w:tc>
        <w:tc>
          <w:tcPr>
            <w:tcW w:w="1160"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w:t>
            </w:r>
            <w:r>
              <w:rPr>
                <w:rFonts w:hint="eastAsia" w:ascii="Arial" w:hAnsi="Arial" w:cs="Arial"/>
                <w:bCs/>
                <w:sz w:val="18"/>
                <w:szCs w:val="18"/>
                <w:lang w:val="en-US" w:eastAsia="zh-CN"/>
              </w:rPr>
              <w:t>4/0</w:t>
            </w:r>
            <w:r>
              <w:rPr>
                <w:rFonts w:hint="eastAsia" w:ascii="Arial" w:hAnsi="Arial" w:eastAsia="宋体" w:cs="Arial"/>
                <w:bCs/>
                <w:sz w:val="18"/>
                <w:szCs w:val="18"/>
              </w:rPr>
              <w:t>2/13</w:t>
            </w:r>
          </w:p>
        </w:tc>
        <w:tc>
          <w:tcPr>
            <w:tcW w:w="1129"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2024/</w:t>
            </w:r>
            <w:r>
              <w:rPr>
                <w:rFonts w:hint="eastAsia" w:ascii="Arial" w:hAnsi="Arial" w:cs="Arial"/>
                <w:bCs/>
                <w:sz w:val="18"/>
                <w:szCs w:val="18"/>
                <w:lang w:val="en-US" w:eastAsia="zh-CN"/>
              </w:rPr>
              <w:t>03</w:t>
            </w:r>
            <w:r>
              <w:rPr>
                <w:rFonts w:hint="eastAsia" w:ascii="Arial" w:hAnsi="Arial" w:eastAsia="宋体" w:cs="Arial"/>
                <w:bCs/>
                <w:sz w:val="18"/>
                <w:szCs w:val="18"/>
              </w:rPr>
              <w:t>/14</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26" w:name="_Toc8154"/>
      <w:bookmarkStart w:id="27" w:name="_Toc17208"/>
      <w:r>
        <w:rPr>
          <w:rFonts w:hint="default" w:ascii="Arial" w:hAnsi="Arial" w:eastAsia="宋体" w:cs="Arial"/>
          <w:sz w:val="24"/>
          <w:szCs w:val="24"/>
          <w:lang w:val="en-US" w:eastAsia="zh-CN"/>
        </w:rPr>
        <w:t>4</w:t>
      </w:r>
      <w:r>
        <w:rPr>
          <w:rFonts w:hint="eastAsia" w:ascii="宋体" w:hAnsi="宋体" w:eastAsia="宋体" w:cs="宋体"/>
          <w:sz w:val="24"/>
          <w:szCs w:val="24"/>
          <w:lang w:val="en-US" w:eastAsia="zh-CN"/>
        </w:rPr>
        <w:t>印鉴使用情况</w:t>
      </w:r>
      <w:bookmarkEnd w:id="26"/>
      <w:bookmarkEnd w:id="27"/>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eastAsia="zh-CN"/>
        </w:rPr>
      </w:pPr>
      <w:r>
        <w:rPr>
          <w:rFonts w:hint="eastAsia" w:ascii="宋体" w:hAnsi="宋体" w:cs="宋体"/>
          <w:bCs/>
          <w:kern w:val="44"/>
        </w:rPr>
        <w:t>对于印章的使用，项目公司人员按照监管协议规定，履行印章使用流程，填写印章使用登记表，康</w:t>
      </w:r>
      <w:r>
        <w:rPr>
          <w:rFonts w:hint="eastAsia" w:ascii="宋体" w:hAnsi="宋体" w:cs="宋体"/>
          <w:bCs/>
          <w:kern w:val="44"/>
          <w:lang w:eastAsia="zh-CN"/>
        </w:rPr>
        <w:t>信君安</w:t>
      </w:r>
      <w:r>
        <w:rPr>
          <w:rFonts w:hint="eastAsia" w:ascii="宋体" w:hAnsi="宋体" w:cs="宋体"/>
          <w:bCs/>
          <w:kern w:val="44"/>
        </w:rPr>
        <w:t>监管人员了解用印事由，重大事项</w:t>
      </w:r>
      <w:r>
        <w:rPr>
          <w:rFonts w:hint="eastAsia" w:ascii="宋体" w:hAnsi="宋体" w:cs="宋体"/>
          <w:bCs/>
          <w:kern w:val="44"/>
          <w:lang w:val="en-US" w:eastAsia="zh-CN"/>
        </w:rPr>
        <w:t>由康信君安公司审核后</w:t>
      </w:r>
      <w:r>
        <w:rPr>
          <w:rFonts w:hint="eastAsia" w:ascii="宋体" w:hAnsi="宋体" w:cs="宋体"/>
          <w:bCs/>
          <w:kern w:val="44"/>
        </w:rPr>
        <w:t>通过邮件等方式向</w:t>
      </w:r>
      <w:r>
        <w:rPr>
          <w:rFonts w:hint="eastAsia" w:ascii="宋体" w:hAnsi="宋体" w:cs="宋体"/>
          <w:bCs/>
          <w:kern w:val="44"/>
          <w:lang w:val="en-US" w:eastAsia="zh-CN"/>
        </w:rPr>
        <w:t>光大</w:t>
      </w:r>
      <w:r>
        <w:rPr>
          <w:rFonts w:hint="eastAsia" w:ascii="宋体" w:hAnsi="宋体" w:cs="宋体"/>
          <w:bCs/>
          <w:kern w:val="44"/>
        </w:rPr>
        <w:t>信托有关人员提交用印申请，待</w:t>
      </w:r>
      <w:r>
        <w:rPr>
          <w:rFonts w:hint="eastAsia" w:ascii="宋体" w:hAnsi="宋体" w:cs="宋体"/>
          <w:bCs/>
          <w:kern w:val="44"/>
          <w:lang w:val="en-US" w:eastAsia="zh-CN"/>
        </w:rPr>
        <w:t>光大</w:t>
      </w:r>
      <w:r>
        <w:rPr>
          <w:rFonts w:hint="eastAsia" w:ascii="宋体" w:hAnsi="宋体" w:cs="宋体"/>
          <w:bCs/>
          <w:kern w:val="44"/>
        </w:rPr>
        <w:t>信托有关人员批复后方给予盖章。使用情况详见下表</w:t>
      </w:r>
      <w:r>
        <w:rPr>
          <w:rFonts w:hint="eastAsia" w:ascii="宋体" w:hAnsi="宋体" w:cs="宋体"/>
          <w:bCs/>
          <w:kern w:val="44"/>
          <w:lang w:eastAsia="zh-CN"/>
        </w:rPr>
        <w:t>：</w:t>
      </w:r>
    </w:p>
    <w:p>
      <w:pPr>
        <w:keepNext w:val="0"/>
        <w:keepLines w:val="0"/>
        <w:pageBreakBefore w:val="0"/>
        <w:widowControl w:val="0"/>
        <w:kinsoku/>
        <w:wordWrap/>
        <w:overflowPunct/>
        <w:topLinePunct w:val="0"/>
        <w:autoSpaceDE/>
        <w:autoSpaceDN/>
        <w:bidi w:val="0"/>
        <w:adjustRightInd/>
        <w:snapToGrid/>
        <w:spacing w:before="312" w:beforeLines="100"/>
        <w:jc w:val="center"/>
        <w:textAlignment w:val="auto"/>
        <w:rPr>
          <w:rFonts w:ascii="Arial" w:hAnsi="Arial" w:cs="Arial"/>
          <w:b/>
          <w:bCs/>
          <w:sz w:val="24"/>
          <w:szCs w:val="24"/>
        </w:rPr>
      </w:pPr>
      <w:r>
        <w:rPr>
          <w:rFonts w:ascii="Arial" w:hAnsi="Arial" w:cs="Arial"/>
          <w:b/>
          <w:bCs/>
          <w:sz w:val="24"/>
          <w:szCs w:val="24"/>
        </w:rPr>
        <w:t>本期印章使用统计表</w:t>
      </w:r>
    </w:p>
    <w:tbl>
      <w:tblPr>
        <w:tblStyle w:val="9"/>
        <w:tblW w:w="9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931"/>
        <w:gridCol w:w="776"/>
        <w:gridCol w:w="1459"/>
        <w:gridCol w:w="4601"/>
        <w:gridCol w:w="930"/>
        <w:gridCol w:w="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blHeader/>
          <w:jc w:val="center"/>
        </w:trPr>
        <w:tc>
          <w:tcPr>
            <w:tcW w:w="931" w:type="dxa"/>
            <w:vAlign w:val="center"/>
          </w:tcPr>
          <w:p>
            <w:pPr>
              <w:jc w:val="center"/>
              <w:rPr>
                <w:rFonts w:hint="eastAsia" w:ascii="宋体" w:hAnsi="宋体" w:eastAsia="宋体" w:cs="宋体"/>
                <w:b/>
                <w:bCs/>
                <w:color w:val="000000"/>
                <w:sz w:val="18"/>
                <w:szCs w:val="18"/>
                <w:lang w:bidi="ar"/>
              </w:rPr>
            </w:pPr>
            <w:r>
              <w:rPr>
                <w:rFonts w:hint="eastAsia" w:ascii="宋体" w:hAnsi="宋体" w:eastAsia="宋体" w:cs="宋体"/>
                <w:b/>
                <w:bCs/>
                <w:sz w:val="18"/>
                <w:szCs w:val="18"/>
              </w:rPr>
              <w:t>日期</w:t>
            </w:r>
          </w:p>
        </w:tc>
        <w:tc>
          <w:tcPr>
            <w:tcW w:w="776" w:type="dxa"/>
            <w:vAlign w:val="center"/>
          </w:tcPr>
          <w:p>
            <w:pPr>
              <w:jc w:val="center"/>
              <w:rPr>
                <w:rFonts w:hint="eastAsia" w:ascii="宋体" w:hAnsi="宋体" w:eastAsia="宋体" w:cs="宋体"/>
                <w:b/>
                <w:bCs/>
                <w:color w:val="000000"/>
                <w:sz w:val="18"/>
                <w:szCs w:val="18"/>
                <w:lang w:bidi="ar"/>
              </w:rPr>
            </w:pPr>
            <w:r>
              <w:rPr>
                <w:rFonts w:hint="eastAsia" w:ascii="宋体" w:hAnsi="宋体" w:eastAsia="宋体" w:cs="宋体"/>
                <w:b/>
                <w:bCs/>
                <w:sz w:val="18"/>
                <w:szCs w:val="18"/>
              </w:rPr>
              <w:t>印鉴名称</w:t>
            </w:r>
          </w:p>
        </w:tc>
        <w:tc>
          <w:tcPr>
            <w:tcW w:w="1459" w:type="dxa"/>
            <w:vAlign w:val="center"/>
          </w:tcPr>
          <w:p>
            <w:pPr>
              <w:jc w:val="center"/>
              <w:rPr>
                <w:rFonts w:hint="eastAsia" w:ascii="宋体" w:hAnsi="宋体" w:eastAsia="宋体" w:cs="宋体"/>
                <w:b/>
                <w:bCs/>
                <w:color w:val="000000"/>
                <w:sz w:val="18"/>
                <w:szCs w:val="18"/>
                <w:lang w:bidi="ar"/>
              </w:rPr>
            </w:pPr>
            <w:r>
              <w:rPr>
                <w:rFonts w:hint="eastAsia" w:ascii="宋体" w:hAnsi="宋体" w:eastAsia="宋体" w:cs="宋体"/>
                <w:b/>
                <w:bCs/>
                <w:sz w:val="18"/>
                <w:szCs w:val="18"/>
              </w:rPr>
              <w:t>用印事由</w:t>
            </w:r>
          </w:p>
        </w:tc>
        <w:tc>
          <w:tcPr>
            <w:tcW w:w="4601" w:type="dxa"/>
            <w:vAlign w:val="center"/>
          </w:tcPr>
          <w:p>
            <w:pPr>
              <w:jc w:val="center"/>
              <w:rPr>
                <w:rFonts w:hint="eastAsia" w:ascii="宋体" w:hAnsi="宋体" w:eastAsia="宋体" w:cs="宋体"/>
                <w:b/>
                <w:bCs/>
                <w:color w:val="000000"/>
                <w:sz w:val="18"/>
                <w:szCs w:val="18"/>
                <w:lang w:bidi="ar"/>
              </w:rPr>
            </w:pPr>
            <w:r>
              <w:rPr>
                <w:rFonts w:hint="eastAsia" w:ascii="宋体" w:hAnsi="宋体" w:eastAsia="宋体" w:cs="宋体"/>
                <w:b/>
                <w:bCs/>
                <w:sz w:val="18"/>
                <w:szCs w:val="18"/>
              </w:rPr>
              <w:t>用印材料及份数</w:t>
            </w:r>
          </w:p>
        </w:tc>
        <w:tc>
          <w:tcPr>
            <w:tcW w:w="930" w:type="dxa"/>
            <w:vAlign w:val="center"/>
          </w:tcPr>
          <w:p>
            <w:pPr>
              <w:jc w:val="center"/>
              <w:rPr>
                <w:rFonts w:hint="eastAsia" w:ascii="宋体" w:hAnsi="宋体" w:eastAsia="宋体" w:cs="宋体"/>
                <w:b/>
                <w:bCs/>
                <w:sz w:val="18"/>
                <w:szCs w:val="18"/>
              </w:rPr>
            </w:pPr>
            <w:r>
              <w:rPr>
                <w:rFonts w:hint="eastAsia" w:ascii="宋体" w:hAnsi="宋体" w:eastAsia="宋体" w:cs="宋体"/>
                <w:b/>
                <w:bCs/>
                <w:sz w:val="18"/>
                <w:szCs w:val="18"/>
              </w:rPr>
              <w:t>经办部门</w:t>
            </w:r>
          </w:p>
        </w:tc>
        <w:tc>
          <w:tcPr>
            <w:tcW w:w="626" w:type="dxa"/>
            <w:vAlign w:val="center"/>
          </w:tcPr>
          <w:p>
            <w:pPr>
              <w:jc w:val="center"/>
              <w:rPr>
                <w:rFonts w:hint="eastAsia" w:ascii="宋体" w:hAnsi="宋体" w:eastAsia="宋体" w:cs="宋体"/>
                <w:b/>
                <w:bCs/>
                <w:sz w:val="18"/>
                <w:szCs w:val="18"/>
              </w:rPr>
            </w:pPr>
            <w:r>
              <w:rPr>
                <w:rFonts w:hint="eastAsia" w:ascii="宋体" w:hAnsi="宋体" w:eastAsia="宋体" w:cs="宋体"/>
                <w:b/>
                <w:bCs/>
                <w:sz w:val="18"/>
                <w:szCs w:val="18"/>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4" w:hRule="atLeast"/>
          <w:jc w:val="center"/>
        </w:trPr>
        <w:tc>
          <w:tcPr>
            <w:tcW w:w="9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rPr>
              <w:t>202</w:t>
            </w:r>
            <w:r>
              <w:rPr>
                <w:rFonts w:hint="eastAsia" w:ascii="Arial" w:hAnsi="Arial" w:cs="Arial"/>
                <w:bCs/>
                <w:sz w:val="18"/>
                <w:szCs w:val="18"/>
                <w:lang w:val="en-US" w:eastAsia="zh-CN"/>
              </w:rPr>
              <w:t>1/02/02</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rPr>
              <w:t>公</w:t>
            </w:r>
            <w:r>
              <w:rPr>
                <w:rFonts w:hint="eastAsia" w:ascii="Arial" w:hAnsi="Arial" w:eastAsia="宋体" w:cs="Arial"/>
                <w:bCs/>
                <w:sz w:val="18"/>
                <w:szCs w:val="18"/>
              </w:rPr>
              <w:t>章</w:t>
            </w:r>
          </w:p>
        </w:tc>
        <w:tc>
          <w:tcPr>
            <w:tcW w:w="145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工作方案及工程质量验收计划书用印</w:t>
            </w:r>
          </w:p>
        </w:tc>
        <w:tc>
          <w:tcPr>
            <w:tcW w:w="4601" w:type="dxa"/>
            <w:vAlign w:val="center"/>
          </w:tcPr>
          <w:p>
            <w:pPr>
              <w:keepNext w:val="0"/>
              <w:keepLines w:val="0"/>
              <w:widowControl/>
              <w:numPr>
                <w:ilvl w:val="0"/>
                <w:numId w:val="1"/>
              </w:numPr>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建设工程质量监督工作方案（佳兆业·晓岸云起一期）（2份）</w:t>
            </w:r>
          </w:p>
          <w:p>
            <w:pPr>
              <w:keepNext w:val="0"/>
              <w:keepLines w:val="0"/>
              <w:widowControl/>
              <w:numPr>
                <w:ilvl w:val="0"/>
                <w:numId w:val="1"/>
              </w:numPr>
              <w:suppressLineNumbers w:val="0"/>
              <w:ind w:left="0" w:leftChars="0" w:firstLine="0" w:firstLineChars="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建设工程质量监督工作方案（佳兆业·晓岸云起二期）（2份）</w:t>
            </w:r>
          </w:p>
          <w:p>
            <w:pPr>
              <w:keepNext w:val="0"/>
              <w:keepLines w:val="0"/>
              <w:widowControl/>
              <w:numPr>
                <w:ilvl w:val="0"/>
                <w:numId w:val="1"/>
              </w:numPr>
              <w:suppressLineNumbers w:val="0"/>
              <w:ind w:left="0" w:leftChars="0" w:firstLine="0" w:firstLineChars="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工程质量验收计划书（佳兆业·晓岸云起一期）（2份）</w:t>
            </w:r>
          </w:p>
          <w:p>
            <w:pPr>
              <w:keepNext w:val="0"/>
              <w:keepLines w:val="0"/>
              <w:widowControl/>
              <w:numPr>
                <w:ilvl w:val="0"/>
                <w:numId w:val="0"/>
              </w:numPr>
              <w:suppressLineNumbers w:val="0"/>
              <w:ind w:leftChars="0"/>
              <w:jc w:val="left"/>
              <w:textAlignment w:val="center"/>
              <w:rPr>
                <w:rFonts w:hint="eastAsia"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4、工程质量验收计划书（佳兆业·晓岸云起二期）（2份）</w:t>
            </w:r>
          </w:p>
        </w:tc>
        <w:tc>
          <w:tcPr>
            <w:tcW w:w="930"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工程</w:t>
            </w:r>
            <w:r>
              <w:rPr>
                <w:rFonts w:hint="eastAsia" w:ascii="Arial" w:hAnsi="Arial" w:cs="Arial"/>
                <w:bCs/>
                <w:sz w:val="18"/>
                <w:szCs w:val="18"/>
              </w:rPr>
              <w:t>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朱静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6"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2021/02/02</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45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占用城市园林绿地清单用印</w:t>
            </w:r>
          </w:p>
        </w:tc>
        <w:tc>
          <w:tcPr>
            <w:tcW w:w="4601"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重庆高新区移植城市园林树木（临时）占用城市园林绿地清单（2份）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朱静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0"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2021/02/02</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45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一份情况说明用印</w:t>
            </w:r>
          </w:p>
        </w:tc>
        <w:tc>
          <w:tcPr>
            <w:tcW w:w="4601"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关于申请取消重庆晓岸云起项目部分以房抵款的情况说明（2份）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朱静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70"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2021/02/02</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45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26套网签合同用印</w:t>
            </w:r>
          </w:p>
        </w:tc>
        <w:tc>
          <w:tcPr>
            <w:tcW w:w="4601" w:type="dxa"/>
            <w:vAlign w:val="center"/>
          </w:tcPr>
          <w:p>
            <w:pPr>
              <w:widowControl/>
              <w:numPr>
                <w:ilvl w:val="0"/>
                <w:numId w:val="2"/>
              </w:numPr>
              <w:jc w:val="left"/>
              <w:rPr>
                <w:rFonts w:hint="eastAsia" w:ascii="Arial" w:hAnsi="Arial" w:cs="Arial"/>
                <w:bCs/>
                <w:sz w:val="18"/>
                <w:szCs w:val="18"/>
                <w:lang w:val="en-US" w:eastAsia="zh-CN"/>
              </w:rPr>
            </w:pPr>
            <w:r>
              <w:rPr>
                <w:rFonts w:hint="eastAsia" w:ascii="Arial" w:hAnsi="Arial" w:cs="Arial"/>
                <w:bCs/>
                <w:sz w:val="18"/>
                <w:szCs w:val="18"/>
                <w:lang w:val="en-US" w:eastAsia="zh-CN"/>
              </w:rPr>
              <w:t>商品房买卖合同（一户一次性付款26*5份，商贷26*6份、公积金26*7份）</w:t>
            </w:r>
          </w:p>
          <w:p>
            <w:pPr>
              <w:widowControl/>
              <w:numPr>
                <w:ilvl w:val="0"/>
                <w:numId w:val="2"/>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重庆市不动产登记申请书（26*2份）</w:t>
            </w:r>
          </w:p>
          <w:p>
            <w:pPr>
              <w:widowControl/>
              <w:numPr>
                <w:ilvl w:val="0"/>
                <w:numId w:val="2"/>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商品房权属登记授权委托书 （26*2份）</w:t>
            </w:r>
          </w:p>
          <w:p>
            <w:pPr>
              <w:widowControl/>
              <w:numPr>
                <w:ilvl w:val="0"/>
                <w:numId w:val="0"/>
              </w:numPr>
              <w:ind w:leftChars="0"/>
              <w:jc w:val="lef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4、增量房交易契税和印花税税务代理协议（26*3份）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2021/02/02</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财务章</w:t>
            </w:r>
          </w:p>
        </w:tc>
        <w:tc>
          <w:tcPr>
            <w:tcW w:w="145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预售资金监管户开通只有查询功能的银企直联相关资料用印</w:t>
            </w:r>
          </w:p>
        </w:tc>
        <w:tc>
          <w:tcPr>
            <w:tcW w:w="4601" w:type="dxa"/>
            <w:vAlign w:val="center"/>
          </w:tcPr>
          <w:p>
            <w:pPr>
              <w:widowControl/>
              <w:numPr>
                <w:ilvl w:val="0"/>
                <w:numId w:val="0"/>
              </w:numPr>
              <w:ind w:left="0" w:leftChars="0" w:firstLine="0" w:firstLineChars="0"/>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中国光大银行现金管理服务解约通知书、中国光大银行现金管理服务授权通知书、中国光大银行网上银行服务对公业务申请表、中国光大银行网上银行服务对公账户授权书/终止授权书（各1份）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莫燕翔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5"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2021/02/02</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45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18套个人住房借款合同/按揭贷款合同用印</w:t>
            </w:r>
          </w:p>
        </w:tc>
        <w:tc>
          <w:tcPr>
            <w:tcW w:w="4601"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个人购房/购车借款及担保合同-邮政银行（18*5份）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张雪梅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0"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2021/02/03</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45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一份三方协议补充协议用印</w:t>
            </w:r>
          </w:p>
        </w:tc>
        <w:tc>
          <w:tcPr>
            <w:tcW w:w="4601"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三方协议书（弘金）补充协议（一）（6份）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徐侥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6"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2021/02/03</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45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一份补充协议用印</w:t>
            </w:r>
          </w:p>
        </w:tc>
        <w:tc>
          <w:tcPr>
            <w:tcW w:w="4601"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三方协议书（紫东）终止协议（8份）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徐侥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2021/02/03</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45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一份合同及一份业务约定书用印</w:t>
            </w:r>
          </w:p>
        </w:tc>
        <w:tc>
          <w:tcPr>
            <w:tcW w:w="4601" w:type="dxa"/>
            <w:vAlign w:val="center"/>
          </w:tcPr>
          <w:p>
            <w:pPr>
              <w:widowControl/>
              <w:numPr>
                <w:ilvl w:val="0"/>
                <w:numId w:val="3"/>
              </w:numPr>
              <w:jc w:val="left"/>
              <w:rPr>
                <w:rFonts w:hint="eastAsia" w:ascii="Arial" w:hAnsi="Arial" w:cs="Arial"/>
                <w:bCs/>
                <w:sz w:val="18"/>
                <w:szCs w:val="18"/>
                <w:lang w:val="en-US" w:eastAsia="zh-CN"/>
              </w:rPr>
            </w:pPr>
            <w:r>
              <w:rPr>
                <w:rFonts w:hint="eastAsia" w:ascii="Arial" w:hAnsi="Arial" w:cs="Arial"/>
                <w:bCs/>
                <w:sz w:val="18"/>
                <w:szCs w:val="18"/>
                <w:lang w:val="en-US" w:eastAsia="zh-CN"/>
              </w:rPr>
              <w:t>估价委托合同（4份）</w:t>
            </w:r>
          </w:p>
          <w:p>
            <w:pPr>
              <w:widowControl/>
              <w:numPr>
                <w:ilvl w:val="0"/>
                <w:numId w:val="3"/>
              </w:numPr>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业务约定书（2份）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谢凤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2021/02/03</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45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两份合同用印</w:t>
            </w:r>
          </w:p>
        </w:tc>
        <w:tc>
          <w:tcPr>
            <w:tcW w:w="4601" w:type="dxa"/>
            <w:vAlign w:val="center"/>
          </w:tcPr>
          <w:p>
            <w:pPr>
              <w:widowControl/>
              <w:numPr>
                <w:ilvl w:val="0"/>
                <w:numId w:val="4"/>
              </w:numPr>
              <w:jc w:val="left"/>
              <w:rPr>
                <w:rFonts w:hint="eastAsia" w:ascii="Arial" w:hAnsi="Arial" w:cs="Arial"/>
                <w:bCs/>
                <w:sz w:val="18"/>
                <w:szCs w:val="18"/>
                <w:lang w:val="en-US" w:eastAsia="zh-CN"/>
              </w:rPr>
            </w:pPr>
            <w:r>
              <w:rPr>
                <w:rFonts w:hint="eastAsia" w:ascii="Arial" w:hAnsi="Arial" w:cs="Arial"/>
                <w:bCs/>
                <w:sz w:val="18"/>
                <w:szCs w:val="18"/>
                <w:lang w:val="en-US" w:eastAsia="zh-CN"/>
              </w:rPr>
              <w:t>重庆佳兆业晓岸云起项目低压元器件及配电箱供货合同（4份）</w:t>
            </w:r>
          </w:p>
          <w:p>
            <w:pPr>
              <w:widowControl/>
              <w:numPr>
                <w:ilvl w:val="0"/>
                <w:numId w:val="4"/>
              </w:numPr>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重庆佳兆业晓岸云起项目1-2月地产十三幺媒体投放服务合同（5份）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李灵艳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0"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2021/02/03</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45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关于龙湖U城天街外展租赁到期退款资料用印</w:t>
            </w:r>
          </w:p>
        </w:tc>
        <w:tc>
          <w:tcPr>
            <w:tcW w:w="4601"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租户退款金额确认表、收款委托书、滞纳金（罚款）减免申请（各1份）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段颖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0"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2021/02/04</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45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四份合同用印</w:t>
            </w:r>
          </w:p>
        </w:tc>
        <w:tc>
          <w:tcPr>
            <w:tcW w:w="4601" w:type="dxa"/>
            <w:vAlign w:val="center"/>
          </w:tcPr>
          <w:p>
            <w:pPr>
              <w:widowControl/>
              <w:numPr>
                <w:ilvl w:val="0"/>
                <w:numId w:val="5"/>
              </w:numPr>
              <w:jc w:val="left"/>
              <w:rPr>
                <w:rFonts w:hint="eastAsia" w:ascii="Arial" w:hAnsi="Arial" w:cs="Arial"/>
                <w:bCs/>
                <w:sz w:val="18"/>
                <w:szCs w:val="18"/>
                <w:lang w:val="en-US" w:eastAsia="zh-CN"/>
              </w:rPr>
            </w:pPr>
            <w:r>
              <w:rPr>
                <w:rFonts w:hint="eastAsia" w:ascii="Arial" w:hAnsi="Arial" w:cs="Arial"/>
                <w:bCs/>
                <w:sz w:val="18"/>
                <w:szCs w:val="18"/>
                <w:lang w:val="en-US" w:eastAsia="zh-CN"/>
              </w:rPr>
              <w:t>重庆佳兆业晓岸云起项目沙坪坝户外广告投放合同（5份）</w:t>
            </w:r>
          </w:p>
          <w:p>
            <w:pPr>
              <w:widowControl/>
              <w:numPr>
                <w:ilvl w:val="0"/>
                <w:numId w:val="5"/>
              </w:numPr>
              <w:jc w:val="left"/>
              <w:rPr>
                <w:rFonts w:hint="eastAsia" w:ascii="Arial" w:hAnsi="Arial" w:cs="Arial"/>
                <w:bCs/>
                <w:sz w:val="18"/>
                <w:szCs w:val="18"/>
                <w:lang w:val="en-US" w:eastAsia="zh-CN"/>
              </w:rPr>
            </w:pPr>
            <w:r>
              <w:rPr>
                <w:rFonts w:hint="eastAsia" w:ascii="Arial" w:hAnsi="Arial" w:cs="Arial"/>
                <w:bCs/>
                <w:sz w:val="18"/>
                <w:szCs w:val="18"/>
                <w:lang w:val="en-US" w:eastAsia="zh-CN"/>
              </w:rPr>
              <w:t>重庆佳兆业晓岸云起项目1月安居客广告投放合同（4份）</w:t>
            </w:r>
          </w:p>
          <w:p>
            <w:pPr>
              <w:widowControl/>
              <w:numPr>
                <w:ilvl w:val="0"/>
                <w:numId w:val="5"/>
              </w:numPr>
              <w:jc w:val="left"/>
              <w:rPr>
                <w:rFonts w:hint="eastAsia" w:ascii="Arial" w:hAnsi="Arial" w:eastAsia="宋体" w:cs="Arial"/>
                <w:bCs/>
                <w:sz w:val="18"/>
                <w:szCs w:val="18"/>
                <w:lang w:val="en-US" w:eastAsia="zh-CN" w:bidi="ar-SA"/>
              </w:rPr>
            </w:pPr>
            <w:r>
              <w:rPr>
                <w:rFonts w:hint="default" w:ascii="Arial" w:hAnsi="Arial" w:cs="Arial"/>
                <w:bCs/>
                <w:sz w:val="18"/>
                <w:szCs w:val="18"/>
                <w:lang w:val="en-US" w:eastAsia="zh-CN"/>
              </w:rPr>
              <w:t>重庆佳兆业晓岸云起项目商圈LED广告投放合同</w:t>
            </w:r>
            <w:r>
              <w:rPr>
                <w:rFonts w:hint="eastAsia" w:ascii="Arial" w:hAnsi="Arial" w:cs="Arial"/>
                <w:bCs/>
                <w:sz w:val="18"/>
                <w:szCs w:val="18"/>
                <w:lang w:val="en-US" w:eastAsia="zh-CN"/>
              </w:rPr>
              <w:t>（5份）</w:t>
            </w:r>
          </w:p>
          <w:p>
            <w:pPr>
              <w:widowControl/>
              <w:numPr>
                <w:ilvl w:val="0"/>
                <w:numId w:val="5"/>
              </w:numPr>
              <w:jc w:val="left"/>
              <w:rPr>
                <w:rFonts w:hint="eastAsia" w:ascii="Arial" w:hAnsi="Arial" w:eastAsia="宋体" w:cs="Arial"/>
                <w:bCs/>
                <w:sz w:val="18"/>
                <w:szCs w:val="18"/>
                <w:lang w:val="en-US" w:eastAsia="zh-CN" w:bidi="ar-SA"/>
              </w:rPr>
            </w:pPr>
            <w:r>
              <w:rPr>
                <w:rFonts w:hint="default" w:ascii="Arial" w:hAnsi="Arial" w:cs="Arial"/>
                <w:bCs/>
                <w:sz w:val="18"/>
                <w:szCs w:val="18"/>
                <w:lang w:val="en-US" w:eastAsia="zh-CN"/>
              </w:rPr>
              <w:t>重庆佳兆业晓岸云起项目商场灯箱广告投放合同</w:t>
            </w:r>
            <w:r>
              <w:rPr>
                <w:rFonts w:hint="eastAsia" w:ascii="Arial" w:hAnsi="Arial" w:cs="Arial"/>
                <w:bCs/>
                <w:sz w:val="18"/>
                <w:szCs w:val="18"/>
                <w:lang w:val="en-US" w:eastAsia="zh-CN"/>
              </w:rPr>
              <w:t>（5份）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李灵艳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2021/02/04</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45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13套个人住房借款合同/按揭贷款合同用印</w:t>
            </w:r>
          </w:p>
        </w:tc>
        <w:tc>
          <w:tcPr>
            <w:tcW w:w="4601"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个人购房/购车借款及担保合同-邮政银行（13*5份）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张雪梅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2021/02/04</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459"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4套网签合同用印</w:t>
            </w:r>
          </w:p>
        </w:tc>
        <w:tc>
          <w:tcPr>
            <w:tcW w:w="4601" w:type="dxa"/>
            <w:vAlign w:val="center"/>
          </w:tcPr>
          <w:p>
            <w:pPr>
              <w:widowControl/>
              <w:numPr>
                <w:ilvl w:val="0"/>
                <w:numId w:val="6"/>
              </w:numPr>
              <w:jc w:val="left"/>
              <w:rPr>
                <w:rFonts w:hint="eastAsia" w:ascii="Arial" w:hAnsi="Arial" w:cs="Arial"/>
                <w:bCs/>
                <w:sz w:val="18"/>
                <w:szCs w:val="18"/>
                <w:lang w:val="en-US" w:eastAsia="zh-CN"/>
              </w:rPr>
            </w:pPr>
            <w:r>
              <w:rPr>
                <w:rFonts w:hint="eastAsia" w:ascii="Arial" w:hAnsi="Arial" w:cs="Arial"/>
                <w:bCs/>
                <w:sz w:val="18"/>
                <w:szCs w:val="18"/>
                <w:lang w:val="en-US" w:eastAsia="zh-CN"/>
              </w:rPr>
              <w:t>商品房买卖合同（一户一次性付款4*5份，商贷4*6份、公积金4*7份）</w:t>
            </w:r>
          </w:p>
          <w:p>
            <w:pPr>
              <w:widowControl/>
              <w:numPr>
                <w:ilvl w:val="0"/>
                <w:numId w:val="6"/>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重庆市不动产登记申请书（4*2份）</w:t>
            </w:r>
          </w:p>
          <w:p>
            <w:pPr>
              <w:widowControl/>
              <w:numPr>
                <w:ilvl w:val="0"/>
                <w:numId w:val="6"/>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商品房权属登记授权委托书 （4*2份）</w:t>
            </w:r>
          </w:p>
          <w:p>
            <w:pPr>
              <w:widowControl/>
              <w:numPr>
                <w:ilvl w:val="0"/>
                <w:numId w:val="0"/>
              </w:numPr>
              <w:ind w:leftChars="0"/>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4、增量房交易契税和印花税税务代理协议（4*3份）</w:t>
            </w:r>
          </w:p>
        </w:tc>
        <w:tc>
          <w:tcPr>
            <w:tcW w:w="930"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2021/02/05</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45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2套网签合同用印</w:t>
            </w:r>
          </w:p>
        </w:tc>
        <w:tc>
          <w:tcPr>
            <w:tcW w:w="4601" w:type="dxa"/>
            <w:vAlign w:val="center"/>
          </w:tcPr>
          <w:p>
            <w:pPr>
              <w:widowControl/>
              <w:numPr>
                <w:ilvl w:val="0"/>
                <w:numId w:val="7"/>
              </w:numPr>
              <w:jc w:val="left"/>
              <w:rPr>
                <w:rFonts w:hint="eastAsia" w:ascii="Arial" w:hAnsi="Arial" w:cs="Arial"/>
                <w:bCs/>
                <w:sz w:val="18"/>
                <w:szCs w:val="18"/>
                <w:lang w:val="en-US" w:eastAsia="zh-CN"/>
              </w:rPr>
            </w:pPr>
            <w:r>
              <w:rPr>
                <w:rFonts w:hint="eastAsia" w:ascii="Arial" w:hAnsi="Arial" w:cs="Arial"/>
                <w:bCs/>
                <w:sz w:val="18"/>
                <w:szCs w:val="18"/>
                <w:lang w:val="en-US" w:eastAsia="zh-CN"/>
              </w:rPr>
              <w:t>商品房买卖合同（一户一次性付款2*5份，商贷2*6份、公积金2*7份）</w:t>
            </w:r>
          </w:p>
          <w:p>
            <w:pPr>
              <w:widowControl/>
              <w:numPr>
                <w:ilvl w:val="0"/>
                <w:numId w:val="7"/>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重庆市不动产登记申请书（2*2份）</w:t>
            </w:r>
          </w:p>
          <w:p>
            <w:pPr>
              <w:widowControl/>
              <w:numPr>
                <w:ilvl w:val="0"/>
                <w:numId w:val="7"/>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商品房权属登记授权委托书 （2*2份）</w:t>
            </w:r>
          </w:p>
          <w:p>
            <w:pPr>
              <w:widowControl/>
              <w:numPr>
                <w:ilvl w:val="0"/>
                <w:numId w:val="0"/>
              </w:numPr>
              <w:ind w:leftChars="0"/>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4、增量房交易契税和印花税税务代理协议（2*3份）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2021/02/05</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45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2套个人住房借款合同/按揭贷款合同用印</w:t>
            </w:r>
          </w:p>
        </w:tc>
        <w:tc>
          <w:tcPr>
            <w:tcW w:w="4601"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个人购房/购车借款及担保合同-邮政银行（2*5份）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张雪梅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2021/02/05</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45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关于申请增加渝煌达注册资金至5000万用印</w:t>
            </w:r>
          </w:p>
        </w:tc>
        <w:tc>
          <w:tcPr>
            <w:tcW w:w="4601"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公司登记（备案）申请书、重庆渝煌达实业有限公司股东会决议、营业执照、章程等（各2份）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行政部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罗燚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2021/02/07</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45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5套网签合同用印</w:t>
            </w:r>
          </w:p>
        </w:tc>
        <w:tc>
          <w:tcPr>
            <w:tcW w:w="4601" w:type="dxa"/>
            <w:vAlign w:val="center"/>
          </w:tcPr>
          <w:p>
            <w:pPr>
              <w:widowControl/>
              <w:numPr>
                <w:ilvl w:val="0"/>
                <w:numId w:val="8"/>
              </w:numPr>
              <w:jc w:val="left"/>
              <w:rPr>
                <w:rFonts w:hint="eastAsia" w:ascii="Arial" w:hAnsi="Arial" w:cs="Arial"/>
                <w:bCs/>
                <w:sz w:val="18"/>
                <w:szCs w:val="18"/>
                <w:lang w:val="en-US" w:eastAsia="zh-CN"/>
              </w:rPr>
            </w:pPr>
            <w:r>
              <w:rPr>
                <w:rFonts w:hint="eastAsia" w:ascii="Arial" w:hAnsi="Arial" w:cs="Arial"/>
                <w:bCs/>
                <w:sz w:val="18"/>
                <w:szCs w:val="18"/>
                <w:lang w:val="en-US" w:eastAsia="zh-CN"/>
              </w:rPr>
              <w:t>商品房买卖合同（一户一次性付款5*5份，商贷5*6份、公积金5*7份）</w:t>
            </w:r>
          </w:p>
          <w:p>
            <w:pPr>
              <w:widowControl/>
              <w:numPr>
                <w:ilvl w:val="0"/>
                <w:numId w:val="8"/>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重庆市不动产登记申请书（5*2份）</w:t>
            </w:r>
          </w:p>
          <w:p>
            <w:pPr>
              <w:widowControl/>
              <w:numPr>
                <w:ilvl w:val="0"/>
                <w:numId w:val="8"/>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商品房权属登记授权委托书 （5*2份）</w:t>
            </w:r>
          </w:p>
          <w:p>
            <w:pPr>
              <w:widowControl/>
              <w:numPr>
                <w:ilvl w:val="0"/>
                <w:numId w:val="0"/>
              </w:numPr>
              <w:ind w:leftChars="0"/>
              <w:jc w:val="lef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4、增量房交易契税和印花税税务代理协议（5*3份）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2021/02/07</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财务章</w:t>
            </w:r>
          </w:p>
        </w:tc>
        <w:tc>
          <w:tcPr>
            <w:tcW w:w="145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500份销售收据用印</w:t>
            </w:r>
          </w:p>
        </w:tc>
        <w:tc>
          <w:tcPr>
            <w:tcW w:w="4601"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销售收据客户联（500份）（20本*25）</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综合部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周莉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6"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2021/02/07</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财务章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45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预售资金账户支付工程款结算业务书用印</w:t>
            </w:r>
          </w:p>
        </w:tc>
        <w:tc>
          <w:tcPr>
            <w:tcW w:w="4601" w:type="dxa"/>
            <w:vAlign w:val="center"/>
          </w:tcPr>
          <w:p>
            <w:pPr>
              <w:widowControl/>
              <w:jc w:val="lef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中国光大银行结算申请书（2份）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莫燕翔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2021/02/07</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45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19户签约催办函用印</w:t>
            </w:r>
          </w:p>
        </w:tc>
        <w:tc>
          <w:tcPr>
            <w:tcW w:w="4601"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签约催办函（19份，1户1份）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rPr>
              <w:t>202</w:t>
            </w:r>
            <w:r>
              <w:rPr>
                <w:rFonts w:hint="eastAsia" w:ascii="Arial" w:hAnsi="Arial" w:cs="Arial"/>
                <w:bCs/>
                <w:sz w:val="18"/>
                <w:szCs w:val="18"/>
                <w:lang w:val="en-US" w:eastAsia="zh-CN"/>
              </w:rPr>
              <w:t>1/02/08</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rPr>
              <w:t>公</w:t>
            </w:r>
            <w:r>
              <w:rPr>
                <w:rFonts w:hint="eastAsia" w:ascii="Arial" w:hAnsi="Arial" w:eastAsia="宋体" w:cs="Arial"/>
                <w:bCs/>
                <w:sz w:val="18"/>
                <w:szCs w:val="18"/>
              </w:rPr>
              <w:t>章</w:t>
            </w:r>
          </w:p>
        </w:tc>
        <w:tc>
          <w:tcPr>
            <w:tcW w:w="145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一份银行放款账户用印</w:t>
            </w:r>
          </w:p>
        </w:tc>
        <w:tc>
          <w:tcPr>
            <w:tcW w:w="4601" w:type="dxa"/>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兴业银行放款账户说明（1份）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w:t>
            </w:r>
            <w:r>
              <w:rPr>
                <w:rFonts w:hint="eastAsia" w:ascii="Arial" w:hAnsi="Arial" w:cs="Arial"/>
                <w:bCs/>
                <w:sz w:val="18"/>
                <w:szCs w:val="18"/>
              </w:rPr>
              <w:t>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张雪梅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2021/02/08</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45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3套网签合同用印</w:t>
            </w:r>
          </w:p>
        </w:tc>
        <w:tc>
          <w:tcPr>
            <w:tcW w:w="4601" w:type="dxa"/>
            <w:vAlign w:val="center"/>
          </w:tcPr>
          <w:p>
            <w:pPr>
              <w:widowControl/>
              <w:numPr>
                <w:ilvl w:val="0"/>
                <w:numId w:val="9"/>
              </w:numPr>
              <w:jc w:val="left"/>
              <w:rPr>
                <w:rFonts w:hint="eastAsia" w:ascii="Arial" w:hAnsi="Arial" w:cs="Arial"/>
                <w:bCs/>
                <w:sz w:val="18"/>
                <w:szCs w:val="18"/>
                <w:lang w:val="en-US" w:eastAsia="zh-CN"/>
              </w:rPr>
            </w:pPr>
            <w:r>
              <w:rPr>
                <w:rFonts w:hint="eastAsia" w:ascii="Arial" w:hAnsi="Arial" w:cs="Arial"/>
                <w:bCs/>
                <w:sz w:val="18"/>
                <w:szCs w:val="18"/>
                <w:lang w:val="en-US" w:eastAsia="zh-CN"/>
              </w:rPr>
              <w:t>商品房买卖合同（一户一次性付款3*5份，商贷3*6份、公积金3*7份）</w:t>
            </w:r>
          </w:p>
          <w:p>
            <w:pPr>
              <w:widowControl/>
              <w:numPr>
                <w:ilvl w:val="0"/>
                <w:numId w:val="9"/>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重庆市不动产登记申请书（3*2份）</w:t>
            </w:r>
          </w:p>
          <w:p>
            <w:pPr>
              <w:widowControl/>
              <w:numPr>
                <w:ilvl w:val="0"/>
                <w:numId w:val="9"/>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商品房权属登记授权委托书 （3*2份）</w:t>
            </w:r>
          </w:p>
          <w:p>
            <w:pPr>
              <w:widowControl/>
              <w:numPr>
                <w:ilvl w:val="0"/>
                <w:numId w:val="0"/>
              </w:numPr>
              <w:ind w:leftChars="0"/>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4、增量房交易契税和印花税税务代理协议（3*3份）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2021/02/08</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45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19套个人住房借款合同/按揭贷款合同用印</w:t>
            </w:r>
          </w:p>
        </w:tc>
        <w:tc>
          <w:tcPr>
            <w:tcW w:w="4601" w:type="dxa"/>
            <w:vAlign w:val="center"/>
          </w:tcPr>
          <w:p>
            <w:pPr>
              <w:widowControl/>
              <w:numPr>
                <w:ilvl w:val="0"/>
                <w:numId w:val="10"/>
              </w:numPr>
              <w:jc w:val="left"/>
              <w:rPr>
                <w:rFonts w:hint="eastAsia" w:ascii="Arial" w:hAnsi="Arial" w:cs="Arial"/>
                <w:bCs/>
                <w:sz w:val="18"/>
                <w:szCs w:val="18"/>
                <w:lang w:val="en-US" w:eastAsia="zh-CN"/>
              </w:rPr>
            </w:pPr>
            <w:r>
              <w:rPr>
                <w:rFonts w:hint="eastAsia" w:ascii="Arial" w:hAnsi="Arial" w:cs="Arial"/>
                <w:bCs/>
                <w:sz w:val="18"/>
                <w:szCs w:val="18"/>
                <w:lang w:val="en-US" w:eastAsia="zh-CN"/>
              </w:rPr>
              <w:t>个人购房/购车借款及担保合同-邮政银行（5*5份）</w:t>
            </w:r>
          </w:p>
          <w:p>
            <w:pPr>
              <w:widowControl/>
              <w:numPr>
                <w:ilvl w:val="0"/>
                <w:numId w:val="10"/>
              </w:numPr>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个人购房抵押（保证）借款合同-兴业银行（14*5份）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张雪梅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2021/02/21</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45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办理个人住房公积金贷款，拟承办银行为邮政银行，相关资料用印</w:t>
            </w:r>
          </w:p>
        </w:tc>
        <w:tc>
          <w:tcPr>
            <w:tcW w:w="4601"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市住房公积金个贷单位用户申请表、“三证合一”企业法人营业执照正副本、法人代表身份证、房地产开发资质证书、企业征信查询授权书、企业近一年财务年报及近3个月内财务报表、重庆市住房公积金管理中心贷款楼盘申请表、重庆市住房公积金管理中心个贷项目申请表、贷款申请书、重庆市住房公积金管理中心个人住房贷款收款账号维护申请、重庆市房地产权证、项目投资备案登记证、建设用地规划许可证、建设工程规划许可证、建筑工程施工许可证、商品房销（预）售许可证等</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张雪梅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2021/02/21</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45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一份挞定通知书用印</w:t>
            </w:r>
          </w:p>
        </w:tc>
        <w:tc>
          <w:tcPr>
            <w:tcW w:w="4601" w:type="dxa"/>
            <w:vAlign w:val="center"/>
          </w:tcPr>
          <w:p>
            <w:pPr>
              <w:widowControl/>
              <w:jc w:val="lef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挞定通知书-张佩秋（2份）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2021/02/21</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45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18套网签合同用印</w:t>
            </w:r>
          </w:p>
        </w:tc>
        <w:tc>
          <w:tcPr>
            <w:tcW w:w="4601" w:type="dxa"/>
            <w:vAlign w:val="center"/>
          </w:tcPr>
          <w:p>
            <w:pPr>
              <w:widowControl/>
              <w:numPr>
                <w:ilvl w:val="0"/>
                <w:numId w:val="11"/>
              </w:numPr>
              <w:jc w:val="left"/>
              <w:rPr>
                <w:rFonts w:hint="eastAsia" w:ascii="Arial" w:hAnsi="Arial" w:cs="Arial"/>
                <w:bCs/>
                <w:sz w:val="18"/>
                <w:szCs w:val="18"/>
                <w:lang w:val="en-US" w:eastAsia="zh-CN"/>
              </w:rPr>
            </w:pPr>
            <w:r>
              <w:rPr>
                <w:rFonts w:hint="eastAsia" w:ascii="Arial" w:hAnsi="Arial" w:cs="Arial"/>
                <w:bCs/>
                <w:sz w:val="18"/>
                <w:szCs w:val="18"/>
                <w:lang w:val="en-US" w:eastAsia="zh-CN"/>
              </w:rPr>
              <w:t>商品房买卖合同（一户一次性付款18*5份，商贷18*6份、公积金18*7份）</w:t>
            </w:r>
          </w:p>
          <w:p>
            <w:pPr>
              <w:widowControl/>
              <w:numPr>
                <w:ilvl w:val="0"/>
                <w:numId w:val="11"/>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重庆市不动产登记申请书（18*2份）</w:t>
            </w:r>
          </w:p>
          <w:p>
            <w:pPr>
              <w:widowControl/>
              <w:numPr>
                <w:ilvl w:val="0"/>
                <w:numId w:val="11"/>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商品房权属登记授权委托书 （18*2份）</w:t>
            </w:r>
          </w:p>
          <w:p>
            <w:pPr>
              <w:widowControl/>
              <w:numPr>
                <w:ilvl w:val="0"/>
                <w:numId w:val="0"/>
              </w:numPr>
              <w:ind w:leftChars="0"/>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4、增量房交易契税和印花税税务代理协议（18*3份）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2021/02/21</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45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12套个人住房借款合同/按揭贷款合同用印</w:t>
            </w:r>
          </w:p>
        </w:tc>
        <w:tc>
          <w:tcPr>
            <w:tcW w:w="4601"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个人购房抵押（保证）借款合同-兴业银行（12*5份）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张雪梅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2021/02/22</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45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两份授权代表变更确认函用印</w:t>
            </w:r>
          </w:p>
        </w:tc>
        <w:tc>
          <w:tcPr>
            <w:tcW w:w="4601" w:type="dxa"/>
            <w:vAlign w:val="center"/>
          </w:tcPr>
          <w:p>
            <w:pPr>
              <w:widowControl/>
              <w:numPr>
                <w:ilvl w:val="0"/>
                <w:numId w:val="12"/>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授权代表变更确认函-闹海（2份）</w:t>
            </w:r>
          </w:p>
          <w:p>
            <w:pPr>
              <w:widowControl/>
              <w:numPr>
                <w:ilvl w:val="0"/>
                <w:numId w:val="12"/>
              </w:numPr>
              <w:ind w:left="0" w:leftChars="0" w:firstLine="0" w:firstLineChars="0"/>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授权代表变更确认函-到家了（2份）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程雪康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2021/02/22</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45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一户客户（秦亚）办理网签注销手续用印</w:t>
            </w:r>
          </w:p>
        </w:tc>
        <w:tc>
          <w:tcPr>
            <w:tcW w:w="4601" w:type="dxa"/>
            <w:vAlign w:val="center"/>
          </w:tcPr>
          <w:p>
            <w:pPr>
              <w:widowControl/>
              <w:numPr>
                <w:ilvl w:val="0"/>
                <w:numId w:val="13"/>
              </w:numPr>
              <w:jc w:val="left"/>
              <w:rPr>
                <w:rFonts w:hint="eastAsia" w:ascii="Arial" w:hAnsi="Arial" w:cs="Arial"/>
                <w:bCs/>
                <w:sz w:val="18"/>
                <w:szCs w:val="18"/>
                <w:lang w:val="en-US" w:eastAsia="zh-CN"/>
              </w:rPr>
            </w:pPr>
            <w:r>
              <w:rPr>
                <w:rFonts w:hint="eastAsia" w:ascii="Arial" w:hAnsi="Arial" w:cs="Arial"/>
                <w:bCs/>
                <w:sz w:val="18"/>
                <w:szCs w:val="18"/>
                <w:lang w:val="en-US" w:eastAsia="zh-CN"/>
              </w:rPr>
              <w:t>注销商品房网签信息申请表</w:t>
            </w:r>
          </w:p>
          <w:p>
            <w:pPr>
              <w:widowControl/>
              <w:numPr>
                <w:ilvl w:val="0"/>
                <w:numId w:val="0"/>
              </w:numPr>
              <w:jc w:val="left"/>
              <w:rPr>
                <w:rFonts w:hint="eastAsia" w:ascii="Arial" w:hAnsi="Arial" w:cs="Arial"/>
                <w:bCs/>
                <w:sz w:val="18"/>
                <w:szCs w:val="18"/>
                <w:lang w:val="en-US" w:eastAsia="zh-CN"/>
              </w:rPr>
            </w:pPr>
            <w:r>
              <w:rPr>
                <w:rFonts w:hint="eastAsia" w:ascii="Arial" w:hAnsi="Arial" w:cs="Arial"/>
                <w:bCs/>
                <w:sz w:val="18"/>
                <w:szCs w:val="18"/>
                <w:lang w:val="en-US" w:eastAsia="zh-CN"/>
              </w:rPr>
              <w:t>2、关于解除网签情况说明</w:t>
            </w:r>
          </w:p>
          <w:p>
            <w:pPr>
              <w:widowControl/>
              <w:numPr>
                <w:ilvl w:val="0"/>
                <w:numId w:val="0"/>
              </w:numPr>
              <w:jc w:val="left"/>
              <w:rPr>
                <w:rFonts w:hint="eastAsia" w:ascii="Arial" w:hAnsi="Arial" w:cs="Arial"/>
                <w:bCs/>
                <w:sz w:val="18"/>
                <w:szCs w:val="18"/>
                <w:lang w:val="en-US" w:eastAsia="zh-CN"/>
              </w:rPr>
            </w:pPr>
            <w:r>
              <w:rPr>
                <w:rFonts w:hint="eastAsia" w:ascii="Arial" w:hAnsi="Arial" w:cs="Arial"/>
                <w:bCs/>
                <w:sz w:val="18"/>
                <w:szCs w:val="18"/>
                <w:lang w:val="en-US" w:eastAsia="zh-CN"/>
              </w:rPr>
              <w:t>3、授权委托书（含法人证明）</w:t>
            </w:r>
          </w:p>
          <w:p>
            <w:pPr>
              <w:widowControl/>
              <w:numPr>
                <w:ilvl w:val="0"/>
                <w:numId w:val="0"/>
              </w:numPr>
              <w:jc w:val="left"/>
              <w:rPr>
                <w:rFonts w:hint="eastAsia" w:ascii="Arial" w:hAnsi="Arial" w:cs="Arial"/>
                <w:bCs/>
                <w:sz w:val="18"/>
                <w:szCs w:val="18"/>
                <w:lang w:val="en-US" w:eastAsia="zh-CN"/>
              </w:rPr>
            </w:pPr>
            <w:r>
              <w:rPr>
                <w:rFonts w:hint="eastAsia" w:ascii="Arial" w:hAnsi="Arial" w:cs="Arial"/>
                <w:bCs/>
                <w:sz w:val="18"/>
                <w:szCs w:val="18"/>
                <w:lang w:val="en-US" w:eastAsia="zh-CN"/>
              </w:rPr>
              <w:t>4、法人身份证复印件</w:t>
            </w:r>
          </w:p>
          <w:p>
            <w:pPr>
              <w:widowControl/>
              <w:numPr>
                <w:ilvl w:val="0"/>
                <w:numId w:val="0"/>
              </w:numPr>
              <w:jc w:val="left"/>
              <w:rPr>
                <w:rFonts w:hint="eastAsia" w:ascii="Arial" w:hAnsi="Arial" w:cs="Arial"/>
                <w:bCs/>
                <w:sz w:val="18"/>
                <w:szCs w:val="18"/>
                <w:lang w:val="en-US" w:eastAsia="zh-CN"/>
              </w:rPr>
            </w:pPr>
            <w:r>
              <w:rPr>
                <w:rFonts w:hint="eastAsia" w:ascii="Arial" w:hAnsi="Arial" w:cs="Arial"/>
                <w:bCs/>
                <w:sz w:val="18"/>
                <w:szCs w:val="18"/>
                <w:lang w:val="en-US" w:eastAsia="zh-CN"/>
              </w:rPr>
              <w:t>5、渝煌达营业执照复印件</w:t>
            </w:r>
          </w:p>
          <w:p>
            <w:pPr>
              <w:widowControl/>
              <w:numPr>
                <w:ilvl w:val="0"/>
                <w:numId w:val="0"/>
              </w:numPr>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6、委托代理人身份证复印件等</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2021/02/24</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45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9套网签合同用印</w:t>
            </w:r>
          </w:p>
        </w:tc>
        <w:tc>
          <w:tcPr>
            <w:tcW w:w="4601" w:type="dxa"/>
            <w:vAlign w:val="center"/>
          </w:tcPr>
          <w:p>
            <w:pPr>
              <w:widowControl/>
              <w:numPr>
                <w:ilvl w:val="0"/>
                <w:numId w:val="14"/>
              </w:numPr>
              <w:jc w:val="left"/>
              <w:rPr>
                <w:rFonts w:hint="eastAsia" w:ascii="Arial" w:hAnsi="Arial" w:cs="Arial"/>
                <w:bCs/>
                <w:sz w:val="18"/>
                <w:szCs w:val="18"/>
                <w:lang w:val="en-US" w:eastAsia="zh-CN"/>
              </w:rPr>
            </w:pPr>
            <w:r>
              <w:rPr>
                <w:rFonts w:hint="eastAsia" w:ascii="Arial" w:hAnsi="Arial" w:cs="Arial"/>
                <w:bCs/>
                <w:sz w:val="18"/>
                <w:szCs w:val="18"/>
                <w:lang w:val="en-US" w:eastAsia="zh-CN"/>
              </w:rPr>
              <w:t>商品房买卖合同（一户一次性付款9*5份，商贷9*6份、公积金9*7份）</w:t>
            </w:r>
          </w:p>
          <w:p>
            <w:pPr>
              <w:widowControl/>
              <w:numPr>
                <w:ilvl w:val="0"/>
                <w:numId w:val="14"/>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重庆市不动产登记申请书（9*2份）</w:t>
            </w:r>
          </w:p>
          <w:p>
            <w:pPr>
              <w:widowControl/>
              <w:numPr>
                <w:ilvl w:val="0"/>
                <w:numId w:val="14"/>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商品房权属登记授权委托书 （9*2份）</w:t>
            </w:r>
          </w:p>
          <w:p>
            <w:pPr>
              <w:widowControl/>
              <w:numPr>
                <w:ilvl w:val="0"/>
                <w:numId w:val="0"/>
              </w:numPr>
              <w:ind w:leftChars="0"/>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4、增量房交易契税和印花税税务代理协议（9*3份）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2021/02/24</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45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10套个人住房借款合同/按揭贷款合同用印</w:t>
            </w:r>
          </w:p>
        </w:tc>
        <w:tc>
          <w:tcPr>
            <w:tcW w:w="4601"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个人购房借款/担保合同-汉口银行（10*5份）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张雪梅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2021/02/25</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45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4份合同用印</w:t>
            </w:r>
          </w:p>
        </w:tc>
        <w:tc>
          <w:tcPr>
            <w:tcW w:w="4601" w:type="dxa"/>
            <w:vAlign w:val="center"/>
          </w:tcPr>
          <w:p>
            <w:pPr>
              <w:widowControl/>
              <w:numPr>
                <w:ilvl w:val="0"/>
                <w:numId w:val="15"/>
              </w:numPr>
              <w:jc w:val="left"/>
              <w:rPr>
                <w:rFonts w:hint="eastAsia" w:ascii="Arial" w:hAnsi="Arial" w:cs="Arial"/>
                <w:bCs/>
                <w:sz w:val="18"/>
                <w:szCs w:val="18"/>
                <w:lang w:val="en-US" w:eastAsia="zh-CN"/>
              </w:rPr>
            </w:pPr>
            <w:r>
              <w:rPr>
                <w:rFonts w:hint="eastAsia" w:ascii="Arial" w:hAnsi="Arial" w:cs="Arial"/>
                <w:bCs/>
                <w:sz w:val="18"/>
                <w:szCs w:val="18"/>
                <w:lang w:val="en-US" w:eastAsia="zh-CN"/>
              </w:rPr>
              <w:t>重庆佳兆业晓岸云起项目（一、二期）沉降观测服务合同</w:t>
            </w:r>
          </w:p>
          <w:p>
            <w:pPr>
              <w:widowControl/>
              <w:numPr>
                <w:ilvl w:val="0"/>
                <w:numId w:val="15"/>
              </w:numPr>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重庆佳兆业晓岸云起项目道路开口工程施工合同</w:t>
            </w:r>
          </w:p>
          <w:p>
            <w:pPr>
              <w:widowControl/>
              <w:numPr>
                <w:ilvl w:val="0"/>
                <w:numId w:val="15"/>
              </w:numPr>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重庆佳兆业晓岸云起项目2021年度零星物料制作合同</w:t>
            </w:r>
          </w:p>
          <w:p>
            <w:pPr>
              <w:widowControl/>
              <w:numPr>
                <w:ilvl w:val="0"/>
                <w:numId w:val="15"/>
              </w:numPr>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重庆佳兆业晓岸云起项目2021年度印刷服务合同</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徐侥</w:t>
            </w:r>
          </w:p>
        </w:tc>
      </w:tr>
    </w:tbl>
    <w:p>
      <w:pPr>
        <w:keepNext w:val="0"/>
        <w:keepLines w:val="0"/>
        <w:pageBreakBefore w:val="0"/>
        <w:widowControl w:val="0"/>
        <w:kinsoku/>
        <w:wordWrap/>
        <w:overflowPunct/>
        <w:topLinePunct w:val="0"/>
        <w:autoSpaceDE/>
        <w:autoSpaceDN/>
        <w:bidi w:val="0"/>
        <w:adjustRightInd/>
        <w:snapToGrid/>
        <w:spacing w:before="312" w:beforeLines="100"/>
        <w:jc w:val="center"/>
        <w:textAlignment w:val="auto"/>
        <w:rPr>
          <w:rFonts w:hint="eastAsia" w:ascii="Arial" w:hAnsi="Arial" w:cs="Arial"/>
          <w:b/>
          <w:bCs/>
          <w:sz w:val="24"/>
          <w:szCs w:val="24"/>
        </w:rPr>
      </w:pPr>
      <w:bookmarkStart w:id="28" w:name="_Toc5771"/>
      <w:r>
        <w:rPr>
          <w:rFonts w:hint="eastAsia" w:ascii="Arial" w:hAnsi="Arial" w:cs="Arial"/>
          <w:b/>
          <w:bCs/>
          <w:sz w:val="24"/>
          <w:szCs w:val="24"/>
        </w:rPr>
        <w:t>印章证照外出使用情况表</w:t>
      </w:r>
      <w:bookmarkEnd w:id="28"/>
    </w:p>
    <w:tbl>
      <w:tblPr>
        <w:tblStyle w:val="9"/>
        <w:tblW w:w="9348" w:type="dxa"/>
        <w:tblInd w:w="1" w:type="dxa"/>
        <w:tblLayout w:type="fixed"/>
        <w:tblCellMar>
          <w:top w:w="15" w:type="dxa"/>
          <w:left w:w="15" w:type="dxa"/>
          <w:bottom w:w="15" w:type="dxa"/>
          <w:right w:w="15" w:type="dxa"/>
        </w:tblCellMar>
      </w:tblPr>
      <w:tblGrid>
        <w:gridCol w:w="972"/>
        <w:gridCol w:w="3767"/>
        <w:gridCol w:w="2101"/>
        <w:gridCol w:w="1116"/>
        <w:gridCol w:w="636"/>
        <w:gridCol w:w="756"/>
      </w:tblGrid>
      <w:tr>
        <w:tblPrEx>
          <w:tblCellMar>
            <w:top w:w="15" w:type="dxa"/>
            <w:left w:w="15" w:type="dxa"/>
            <w:bottom w:w="15" w:type="dxa"/>
            <w:right w:w="15" w:type="dxa"/>
          </w:tblCellMar>
        </w:tblPrEx>
        <w:trPr>
          <w:trHeight w:val="302" w:hRule="atLeast"/>
          <w:tblHeader/>
        </w:trPr>
        <w:tc>
          <w:tcPr>
            <w:tcW w:w="97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lang w:bidi="ar"/>
              </w:rPr>
              <w:t>外出日期</w:t>
            </w:r>
          </w:p>
        </w:tc>
        <w:tc>
          <w:tcPr>
            <w:tcW w:w="37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lang w:bidi="ar"/>
              </w:rPr>
              <w:t>事由</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lang w:bidi="ar"/>
              </w:rPr>
              <w:t>印鉴证照名称</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外出机构</w:t>
            </w:r>
          </w:p>
        </w:tc>
        <w:tc>
          <w:tcPr>
            <w:tcW w:w="6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lang w:bidi="ar"/>
              </w:rPr>
              <w:t>经办人</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lang w:bidi="ar"/>
              </w:rPr>
              <w:t>部门</w:t>
            </w:r>
          </w:p>
        </w:tc>
      </w:tr>
      <w:tr>
        <w:tblPrEx>
          <w:tblCellMar>
            <w:top w:w="15" w:type="dxa"/>
            <w:left w:w="15" w:type="dxa"/>
            <w:bottom w:w="15" w:type="dxa"/>
            <w:right w:w="15" w:type="dxa"/>
          </w:tblCellMar>
        </w:tblPrEx>
        <w:trPr>
          <w:trHeight w:val="299" w:hRule="atLeast"/>
        </w:trPr>
        <w:tc>
          <w:tcPr>
            <w:tcW w:w="97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2021/02/02</w:t>
            </w:r>
          </w:p>
        </w:tc>
        <w:tc>
          <w:tcPr>
            <w:tcW w:w="37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s="宋体"/>
                <w:b w:val="0"/>
                <w:bCs/>
                <w:sz w:val="18"/>
                <w:szCs w:val="18"/>
                <w:lang w:val="en-US" w:eastAsia="zh-CN" w:bidi="ar"/>
              </w:rPr>
            </w:pPr>
            <w:r>
              <w:rPr>
                <w:rFonts w:hint="eastAsia" w:ascii="Arial" w:hAnsi="Arial" w:cs="Arial"/>
                <w:bCs/>
                <w:sz w:val="18"/>
                <w:szCs w:val="18"/>
                <w:lang w:val="en-US" w:eastAsia="zh-CN"/>
              </w:rPr>
              <w:t>因临近年关，为避免出现民工闹事、上访讨薪情况，需用重庆渝煌达实业有限公司预售监管账户（光大银行沙坪坝支行，39460180800778996）支付工程款，预售监管账户不开网银，需购买转账支票，并在购买的支票上用印进行转账付工程款，故申请外带渝煌达公章、财务章、法人章前往光大银行沙坪坝支行办理此事项</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s="宋体"/>
                <w:b w:val="0"/>
                <w:bCs/>
                <w:sz w:val="18"/>
                <w:szCs w:val="18"/>
                <w:lang w:val="en-US" w:eastAsia="zh-CN" w:bidi="ar"/>
              </w:rPr>
            </w:pPr>
            <w:r>
              <w:rPr>
                <w:rFonts w:hint="eastAsia" w:ascii="Arial" w:hAnsi="Arial" w:cs="Arial"/>
                <w:bCs/>
                <w:sz w:val="18"/>
                <w:szCs w:val="18"/>
                <w:lang w:val="en-US" w:eastAsia="zh-CN"/>
              </w:rPr>
              <w:t>重庆渝煌达实业有限公司公章、财务章、法人章</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s="宋体"/>
                <w:b w:val="0"/>
                <w:bCs/>
                <w:sz w:val="18"/>
                <w:szCs w:val="18"/>
                <w:lang w:val="en-US" w:eastAsia="zh-CN" w:bidi="ar-SA"/>
              </w:rPr>
            </w:pPr>
            <w:r>
              <w:rPr>
                <w:rFonts w:hint="eastAsia" w:ascii="Arial" w:hAnsi="Arial" w:cs="Arial"/>
                <w:bCs/>
                <w:sz w:val="18"/>
                <w:szCs w:val="18"/>
                <w:lang w:val="en-US" w:eastAsia="zh-CN"/>
              </w:rPr>
              <w:t>光大银行沙坪坝支行</w:t>
            </w:r>
          </w:p>
        </w:tc>
        <w:tc>
          <w:tcPr>
            <w:tcW w:w="6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s="宋体"/>
                <w:b w:val="0"/>
                <w:bCs/>
                <w:sz w:val="18"/>
                <w:szCs w:val="18"/>
                <w:lang w:val="en-US" w:eastAsia="zh-CN" w:bidi="ar"/>
              </w:rPr>
            </w:pPr>
            <w:r>
              <w:rPr>
                <w:rFonts w:hint="eastAsia" w:ascii="Arial" w:hAnsi="Arial" w:cs="Arial"/>
                <w:bCs/>
                <w:sz w:val="18"/>
                <w:szCs w:val="18"/>
                <w:lang w:val="en-US" w:eastAsia="zh-CN"/>
              </w:rPr>
              <w:t>莫燕翔</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s="宋体"/>
                <w:b w:val="0"/>
                <w:bCs/>
                <w:sz w:val="18"/>
                <w:szCs w:val="18"/>
                <w:lang w:val="en-US" w:eastAsia="zh-CN" w:bidi="ar"/>
              </w:rPr>
            </w:pPr>
            <w:r>
              <w:rPr>
                <w:rFonts w:hint="eastAsia" w:ascii="Arial" w:hAnsi="Arial" w:cs="Arial"/>
                <w:bCs/>
                <w:sz w:val="18"/>
                <w:szCs w:val="18"/>
                <w:lang w:val="en-US" w:eastAsia="zh-CN"/>
              </w:rPr>
              <w:t>财务部</w:t>
            </w:r>
          </w:p>
        </w:tc>
      </w:tr>
      <w:tr>
        <w:tblPrEx>
          <w:tblCellMar>
            <w:top w:w="15" w:type="dxa"/>
            <w:left w:w="15" w:type="dxa"/>
            <w:bottom w:w="15" w:type="dxa"/>
            <w:right w:w="15" w:type="dxa"/>
          </w:tblCellMar>
        </w:tblPrEx>
        <w:trPr>
          <w:trHeight w:val="630" w:hRule="atLeast"/>
        </w:trPr>
        <w:tc>
          <w:tcPr>
            <w:tcW w:w="97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2021/02/22</w:t>
            </w:r>
          </w:p>
        </w:tc>
        <w:tc>
          <w:tcPr>
            <w:tcW w:w="37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s="宋体"/>
                <w:b w:val="0"/>
                <w:bCs/>
                <w:sz w:val="18"/>
                <w:szCs w:val="18"/>
                <w:lang w:val="en-US" w:eastAsia="zh-CN" w:bidi="ar"/>
              </w:rPr>
            </w:pPr>
            <w:r>
              <w:rPr>
                <w:rFonts w:hint="eastAsia" w:ascii="Arial" w:hAnsi="Arial" w:cs="Arial"/>
                <w:bCs/>
                <w:sz w:val="18"/>
                <w:szCs w:val="18"/>
                <w:lang w:val="en-US" w:eastAsia="zh-CN"/>
              </w:rPr>
              <w:t>因项目公司佳兆业·晓岸云起项目8#楼办理预售许可证，需借阅渝煌达营业执照副本、不动产权证书（晓岸云起1期），建设工程规划许可证、经济指标数、总平图（晓岸云起1期）原件做办证要件，因市建委需要审核原件，故不能当天拿回</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s="宋体"/>
                <w:b w:val="0"/>
                <w:bCs/>
                <w:sz w:val="18"/>
                <w:szCs w:val="18"/>
                <w:lang w:val="en-US" w:eastAsia="zh-CN" w:bidi="ar"/>
              </w:rPr>
            </w:pPr>
            <w:r>
              <w:rPr>
                <w:rFonts w:hint="eastAsia" w:ascii="Arial" w:hAnsi="Arial" w:cs="Arial"/>
                <w:bCs/>
                <w:sz w:val="18"/>
                <w:szCs w:val="18"/>
                <w:lang w:val="en-US" w:eastAsia="zh-CN"/>
              </w:rPr>
              <w:t>重庆渝煌达实业有限公司营业执照副本、不动产权证书（晓岸云起1期），建设工程规划许可证、经济指标书、总平图（晓岸云起1期）</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s="宋体"/>
                <w:b w:val="0"/>
                <w:bCs/>
                <w:sz w:val="18"/>
                <w:szCs w:val="18"/>
                <w:lang w:val="en-US" w:eastAsia="zh-CN" w:bidi="ar-SA"/>
              </w:rPr>
            </w:pPr>
            <w:r>
              <w:rPr>
                <w:rFonts w:hint="eastAsia" w:ascii="Arial" w:hAnsi="Arial" w:cs="Arial"/>
                <w:bCs/>
                <w:sz w:val="18"/>
                <w:szCs w:val="18"/>
                <w:lang w:val="en-US" w:eastAsia="zh-CN"/>
              </w:rPr>
              <w:t>重庆市住房和城乡建设委员会</w:t>
            </w:r>
          </w:p>
        </w:tc>
        <w:tc>
          <w:tcPr>
            <w:tcW w:w="6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s="宋体"/>
                <w:b w:val="0"/>
                <w:bCs/>
                <w:sz w:val="18"/>
                <w:szCs w:val="18"/>
                <w:lang w:val="en-US" w:eastAsia="zh-CN" w:bidi="ar"/>
              </w:rPr>
            </w:pPr>
            <w:r>
              <w:rPr>
                <w:rFonts w:hint="eastAsia" w:ascii="Arial" w:hAnsi="Arial" w:cs="Arial"/>
                <w:bCs/>
                <w:sz w:val="18"/>
                <w:szCs w:val="18"/>
                <w:lang w:val="en-US" w:eastAsia="zh-CN"/>
              </w:rPr>
              <w:t>李航</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s="宋体"/>
                <w:b w:val="0"/>
                <w:bCs/>
                <w:sz w:val="18"/>
                <w:szCs w:val="18"/>
                <w:lang w:val="en-US" w:eastAsia="zh-CN" w:bidi="ar"/>
              </w:rPr>
            </w:pPr>
            <w:r>
              <w:rPr>
                <w:rFonts w:hint="eastAsia" w:ascii="Arial" w:hAnsi="Arial" w:cs="Arial"/>
                <w:bCs/>
                <w:sz w:val="18"/>
                <w:szCs w:val="18"/>
                <w:lang w:val="en-US" w:eastAsia="zh-CN"/>
              </w:rPr>
              <w:t>采购部</w:t>
            </w:r>
          </w:p>
        </w:tc>
      </w:tr>
      <w:tr>
        <w:tblPrEx>
          <w:tblCellMar>
            <w:top w:w="15" w:type="dxa"/>
            <w:left w:w="15" w:type="dxa"/>
            <w:bottom w:w="15" w:type="dxa"/>
            <w:right w:w="15" w:type="dxa"/>
          </w:tblCellMar>
        </w:tblPrEx>
        <w:trPr>
          <w:trHeight w:val="630" w:hRule="atLeast"/>
        </w:trPr>
        <w:tc>
          <w:tcPr>
            <w:tcW w:w="97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2021/02/26</w:t>
            </w:r>
          </w:p>
        </w:tc>
        <w:tc>
          <w:tcPr>
            <w:tcW w:w="37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因项目公司已经在办理佳兆业·晓岸云起项目8#楼的预售许可证，办理完成后营销部需前往不动产登记中心办理8#楼开通网签的业务，故申请外借渝煌达不动产权证书（晓岸云起1期），建设工程规划许可证、经济指标书（晓岸云起1期）、预售许可证（晓岸云起1期8#楼）原件做为开通网签的相关要件</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重庆渝煌达实业有限公司不动产权证书（晓岸云起1期），建设工程规划许可证、经济指标书（晓岸云起1期）、预售许可证（晓岸云起1期8#楼）</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不动产登记中心（沙坪坝区三峡广场）</w:t>
            </w:r>
          </w:p>
        </w:tc>
        <w:tc>
          <w:tcPr>
            <w:tcW w:w="6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CellMar>
            <w:top w:w="15" w:type="dxa"/>
            <w:left w:w="15" w:type="dxa"/>
            <w:bottom w:w="15" w:type="dxa"/>
            <w:right w:w="15" w:type="dxa"/>
          </w:tblCellMar>
        </w:tblPrEx>
        <w:trPr>
          <w:trHeight w:val="630" w:hRule="atLeast"/>
        </w:trPr>
        <w:tc>
          <w:tcPr>
            <w:tcW w:w="97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2021/02/26</w:t>
            </w:r>
          </w:p>
        </w:tc>
        <w:tc>
          <w:tcPr>
            <w:tcW w:w="37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重庆市建委“关于印发《重庆市商品房预售资金首付看使用监管实施细则》的通知”中要求：首付款的使用监管实行政府指导、银行监管、多方监督、专款专用，预售项目首付款使用监管实行建档登记制度；开发企业在取得预售证后20日内，应以一个预售许可证为单位，在预售许可证载明的预售资金监管账户下设立子账户</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因项目公司在办理8#楼预售许可证，故需外借渝煌达公章、法人章、财务章、营业执照正副本、预售许可证（晓岸云起1期8#楼）前往光大银行沙坪坝支行办理8#楼子账户事宜</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重庆渝煌达实业有限公司公章、法人章、财务章、预售许可证（晓岸云起1期8#楼）</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光大银行沙坪坝支行</w:t>
            </w:r>
          </w:p>
        </w:tc>
        <w:tc>
          <w:tcPr>
            <w:tcW w:w="6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莫燕翔</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CellMar>
            <w:top w:w="15" w:type="dxa"/>
            <w:left w:w="15" w:type="dxa"/>
            <w:bottom w:w="15" w:type="dxa"/>
            <w:right w:w="15" w:type="dxa"/>
          </w:tblCellMar>
        </w:tblPrEx>
        <w:trPr>
          <w:trHeight w:val="197" w:hRule="atLeast"/>
        </w:trPr>
        <w:tc>
          <w:tcPr>
            <w:tcW w:w="97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2021/02/26</w:t>
            </w:r>
          </w:p>
        </w:tc>
        <w:tc>
          <w:tcPr>
            <w:tcW w:w="37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重庆渝煌达实业有限公司“佳兆业·晓岸云起”项目，因按揭回款引入建设银行重庆大渡口支行作为按揭合作银行，现申请外借渝煌达公章、法人章、财务章以及营业执照正副本在建行大渡口支行开立一个一般户用于按揭放款，同时开通网银查询与转账功能（单笔限额5000万），开户信息如下: </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开户公司：重庆渝煌达实业有限公司；开户银行：建设银行重庆大渡口支行；银行账号：待开立；账户性质：一般户；选择此银行原因：建行大渡口支行是我司长期合作的按揭放款银行（滨江新城、佳广、井口等项目）；放款额度大，时间快，且可优先保证我司额度；预留印鉴：财务章+法人章（薛军）+私章（侯熠、光大信托指定）+私章（张立杰、山东高速指定）；网银限额：单笔5000万；授权级别：二级授权</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重庆渝煌达实业有限公司公章、法人章、财务章、营业执照正副本</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建设银行大渡口支行</w:t>
            </w:r>
          </w:p>
        </w:tc>
        <w:tc>
          <w:tcPr>
            <w:tcW w:w="6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崔海燕</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default" w:ascii="Arial" w:hAnsi="Arial" w:eastAsia="宋体" w:cs="Arial"/>
          <w:sz w:val="24"/>
          <w:szCs w:val="24"/>
          <w:lang w:val="en-US" w:eastAsia="zh-CN"/>
        </w:rPr>
      </w:pPr>
      <w:bookmarkStart w:id="29" w:name="_Toc12969"/>
      <w:bookmarkStart w:id="30" w:name="_Toc25379"/>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r>
        <w:rPr>
          <w:rFonts w:hint="default" w:ascii="Arial" w:hAnsi="Arial" w:eastAsia="宋体" w:cs="Arial"/>
          <w:sz w:val="24"/>
          <w:szCs w:val="24"/>
          <w:lang w:val="en-US" w:eastAsia="zh-CN"/>
        </w:rPr>
        <w:t>5</w:t>
      </w:r>
      <w:r>
        <w:rPr>
          <w:rFonts w:hint="eastAsia" w:ascii="宋体" w:hAnsi="宋体" w:eastAsia="宋体" w:cs="宋体"/>
          <w:sz w:val="24"/>
          <w:szCs w:val="24"/>
          <w:lang w:val="en-US" w:eastAsia="zh-CN"/>
        </w:rPr>
        <w:t>合同签订情况</w:t>
      </w:r>
      <w:bookmarkEnd w:id="29"/>
      <w:bookmarkEnd w:id="30"/>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bCs/>
          <w:kern w:val="44"/>
        </w:rPr>
      </w:pPr>
      <w:r>
        <w:rPr>
          <w:rFonts w:hint="default" w:ascii="Arial" w:hAnsi="Arial" w:eastAsia="宋体" w:cs="Arial"/>
          <w:bCs/>
          <w:kern w:val="44"/>
        </w:rPr>
        <w:t>202</w:t>
      </w:r>
      <w:r>
        <w:rPr>
          <w:rFonts w:hint="eastAsia" w:ascii="Arial" w:hAnsi="Arial" w:cs="Arial"/>
          <w:bCs/>
          <w:kern w:val="44"/>
          <w:lang w:val="en-US" w:eastAsia="zh-CN"/>
        </w:rPr>
        <w:t>1</w:t>
      </w:r>
      <w:r>
        <w:rPr>
          <w:rFonts w:hint="eastAsia" w:ascii="宋体" w:hAnsi="宋体" w:eastAsia="宋体" w:cs="宋体"/>
          <w:bCs/>
          <w:kern w:val="44"/>
        </w:rPr>
        <w:t>年</w:t>
      </w:r>
      <w:r>
        <w:rPr>
          <w:rFonts w:hint="eastAsia" w:ascii="Arial" w:hAnsi="Arial" w:cs="Arial"/>
          <w:bCs/>
          <w:kern w:val="44"/>
          <w:lang w:val="en-US" w:eastAsia="zh-CN"/>
        </w:rPr>
        <w:t>2</w:t>
      </w:r>
      <w:r>
        <w:rPr>
          <w:rFonts w:hint="eastAsia" w:ascii="Arial" w:hAnsi="Arial" w:eastAsia="宋体" w:cs="Arial"/>
          <w:bCs/>
          <w:kern w:val="44"/>
        </w:rPr>
        <w:t>月</w:t>
      </w:r>
      <w:r>
        <w:rPr>
          <w:rFonts w:hint="eastAsia" w:ascii="Arial" w:hAnsi="Arial" w:cs="Arial"/>
          <w:bCs/>
          <w:kern w:val="44"/>
          <w:lang w:val="en-US" w:eastAsia="zh-CN"/>
        </w:rPr>
        <w:t>1</w:t>
      </w:r>
      <w:r>
        <w:rPr>
          <w:rFonts w:hint="eastAsia" w:ascii="Arial" w:hAnsi="Arial" w:eastAsia="宋体" w:cs="Arial"/>
          <w:bCs/>
          <w:kern w:val="44"/>
        </w:rPr>
        <w:t>日至202</w:t>
      </w:r>
      <w:r>
        <w:rPr>
          <w:rFonts w:hint="eastAsia" w:ascii="Arial" w:hAnsi="Arial" w:cs="Arial"/>
          <w:bCs/>
          <w:kern w:val="44"/>
          <w:lang w:val="en-US" w:eastAsia="zh-CN"/>
        </w:rPr>
        <w:t>1</w:t>
      </w:r>
      <w:r>
        <w:rPr>
          <w:rFonts w:hint="eastAsia" w:ascii="Arial" w:hAnsi="Arial" w:eastAsia="宋体" w:cs="Arial"/>
          <w:bCs/>
          <w:kern w:val="44"/>
        </w:rPr>
        <w:t>年</w:t>
      </w:r>
      <w:r>
        <w:rPr>
          <w:rFonts w:hint="eastAsia" w:ascii="Arial" w:hAnsi="Arial" w:cs="Arial"/>
          <w:bCs/>
          <w:kern w:val="44"/>
          <w:lang w:val="en-US" w:eastAsia="zh-CN"/>
        </w:rPr>
        <w:t>2</w:t>
      </w:r>
      <w:r>
        <w:rPr>
          <w:rFonts w:hint="eastAsia" w:ascii="Arial" w:hAnsi="Arial" w:eastAsia="宋体" w:cs="Arial"/>
          <w:bCs/>
          <w:kern w:val="44"/>
        </w:rPr>
        <w:t>月</w:t>
      </w:r>
      <w:r>
        <w:rPr>
          <w:rFonts w:hint="eastAsia" w:ascii="Arial" w:hAnsi="Arial" w:cs="Arial"/>
          <w:bCs/>
          <w:kern w:val="44"/>
          <w:lang w:val="en-US" w:eastAsia="zh-CN"/>
        </w:rPr>
        <w:t>28</w:t>
      </w:r>
      <w:r>
        <w:rPr>
          <w:rFonts w:hint="eastAsia" w:ascii="Arial" w:hAnsi="Arial" w:eastAsia="宋体" w:cs="Arial"/>
          <w:bCs/>
          <w:kern w:val="44"/>
        </w:rPr>
        <w:t>日期</w:t>
      </w:r>
      <w:r>
        <w:rPr>
          <w:rFonts w:hint="eastAsia" w:ascii="宋体" w:hAnsi="宋体" w:eastAsia="宋体" w:cs="宋体"/>
          <w:bCs/>
          <w:kern w:val="44"/>
        </w:rPr>
        <w:t>间，项目公司共签订合同</w:t>
      </w:r>
      <w:r>
        <w:rPr>
          <w:rFonts w:hint="eastAsia" w:ascii="Arial" w:hAnsi="Arial" w:cs="Arial"/>
          <w:bCs/>
          <w:kern w:val="44"/>
          <w:lang w:val="en-US" w:eastAsia="zh-CN"/>
        </w:rPr>
        <w:t>15</w:t>
      </w:r>
      <w:r>
        <w:rPr>
          <w:rFonts w:hint="eastAsia" w:ascii="宋体" w:hAnsi="宋体" w:eastAsia="宋体" w:cs="宋体"/>
          <w:bCs/>
          <w:kern w:val="44"/>
        </w:rPr>
        <w:t>份。</w:t>
      </w:r>
    </w:p>
    <w:p>
      <w:pPr>
        <w:keepNext w:val="0"/>
        <w:keepLines w:val="0"/>
        <w:pageBreakBefore w:val="0"/>
        <w:widowControl w:val="0"/>
        <w:kinsoku/>
        <w:wordWrap/>
        <w:overflowPunct/>
        <w:topLinePunct w:val="0"/>
        <w:autoSpaceDE/>
        <w:autoSpaceDN/>
        <w:bidi w:val="0"/>
        <w:adjustRightInd/>
        <w:snapToGrid/>
        <w:spacing w:before="315" w:beforeLines="100" w:line="240" w:lineRule="auto"/>
        <w:ind w:firstLine="0" w:firstLineChars="0"/>
        <w:jc w:val="center"/>
        <w:textAlignment w:val="auto"/>
        <w:outlineLvl w:val="1"/>
        <w:rPr>
          <w:rFonts w:hint="eastAsia" w:ascii="宋体" w:hAnsi="宋体" w:eastAsia="宋体" w:cs="宋体"/>
        </w:rPr>
      </w:pPr>
      <w:bookmarkStart w:id="31" w:name="_Toc14527"/>
      <w:r>
        <w:rPr>
          <w:rFonts w:hint="default" w:ascii="Arial" w:hAnsi="Arial" w:eastAsia="宋体" w:cs="Arial"/>
          <w:b/>
          <w:bCs/>
          <w:sz w:val="24"/>
          <w:szCs w:val="32"/>
        </w:rPr>
        <w:t>202</w:t>
      </w:r>
      <w:r>
        <w:rPr>
          <w:rFonts w:hint="eastAsia" w:ascii="Arial" w:hAnsi="Arial" w:cs="Arial"/>
          <w:b/>
          <w:bCs/>
          <w:sz w:val="24"/>
          <w:szCs w:val="32"/>
          <w:lang w:val="en-US" w:eastAsia="zh-CN"/>
        </w:rPr>
        <w:t>1</w:t>
      </w:r>
      <w:r>
        <w:rPr>
          <w:rFonts w:hint="eastAsia" w:ascii="宋体" w:hAnsi="宋体" w:eastAsia="宋体" w:cs="宋体"/>
          <w:b/>
          <w:bCs/>
          <w:sz w:val="24"/>
          <w:szCs w:val="32"/>
        </w:rPr>
        <w:t>年</w:t>
      </w:r>
      <w:r>
        <w:rPr>
          <w:rFonts w:hint="eastAsia" w:ascii="Arial" w:hAnsi="Arial" w:cs="Arial"/>
          <w:b/>
          <w:bCs/>
          <w:sz w:val="24"/>
          <w:szCs w:val="32"/>
          <w:lang w:val="en-US" w:eastAsia="zh-CN"/>
        </w:rPr>
        <w:t>02月合</w:t>
      </w:r>
      <w:r>
        <w:rPr>
          <w:rFonts w:hint="eastAsia" w:ascii="宋体" w:hAnsi="宋体" w:eastAsia="宋体" w:cs="宋体"/>
          <w:b/>
          <w:bCs/>
          <w:sz w:val="24"/>
          <w:szCs w:val="32"/>
        </w:rPr>
        <w:t>同签订情况</w:t>
      </w:r>
      <w:bookmarkEnd w:id="31"/>
    </w:p>
    <w:tbl>
      <w:tblPr>
        <w:tblStyle w:val="9"/>
        <w:tblW w:w="496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7"/>
        <w:gridCol w:w="969"/>
        <w:gridCol w:w="1558"/>
        <w:gridCol w:w="1164"/>
        <w:gridCol w:w="3768"/>
        <w:gridCol w:w="13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blHeader/>
          <w:jc w:val="center"/>
        </w:trPr>
        <w:tc>
          <w:tcPr>
            <w:tcW w:w="225" w:type="pct"/>
            <w:tcBorders>
              <w:tl2br w:val="nil"/>
              <w:tr2bl w:val="nil"/>
            </w:tcBorders>
            <w:shd w:val="clear" w:color="auto" w:fill="auto"/>
            <w:tcMar>
              <w:top w:w="15" w:type="dxa"/>
              <w:left w:w="15" w:type="dxa"/>
              <w:right w:w="15" w:type="dxa"/>
            </w:tcMar>
            <w:vAlign w:val="center"/>
          </w:tcPr>
          <w:p>
            <w:pPr>
              <w:widowControl/>
              <w:spacing w:line="240" w:lineRule="exact"/>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序号</w:t>
            </w:r>
          </w:p>
        </w:tc>
        <w:tc>
          <w:tcPr>
            <w:tcW w:w="522" w:type="pct"/>
            <w:tcBorders>
              <w:tl2br w:val="nil"/>
              <w:tr2bl w:val="nil"/>
            </w:tcBorders>
            <w:shd w:val="clear" w:color="auto" w:fill="auto"/>
            <w:tcMar>
              <w:top w:w="15" w:type="dxa"/>
              <w:left w:w="15" w:type="dxa"/>
              <w:right w:w="15" w:type="dxa"/>
            </w:tcMar>
            <w:vAlign w:val="center"/>
          </w:tcPr>
          <w:p>
            <w:pPr>
              <w:widowControl/>
              <w:spacing w:line="240" w:lineRule="exact"/>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用印日期</w:t>
            </w:r>
          </w:p>
        </w:tc>
        <w:tc>
          <w:tcPr>
            <w:tcW w:w="840"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对方单位</w:t>
            </w:r>
          </w:p>
        </w:tc>
        <w:tc>
          <w:tcPr>
            <w:tcW w:w="628"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合同名称</w:t>
            </w:r>
          </w:p>
        </w:tc>
        <w:tc>
          <w:tcPr>
            <w:tcW w:w="2033"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合同主要内容</w:t>
            </w:r>
          </w:p>
        </w:tc>
        <w:tc>
          <w:tcPr>
            <w:tcW w:w="749"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right"/>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lang w:val="en-US" w:eastAsia="zh-CN"/>
              </w:rPr>
              <w:t xml:space="preserve">   </w:t>
            </w:r>
            <w:r>
              <w:rPr>
                <w:rFonts w:hint="eastAsia" w:ascii="宋体" w:hAnsi="宋体" w:eastAsia="宋体" w:cs="宋体"/>
                <w:b/>
                <w:bCs/>
                <w:color w:val="000000"/>
                <w:kern w:val="0"/>
                <w:sz w:val="18"/>
                <w:szCs w:val="18"/>
              </w:rPr>
              <w:t>合同金额（元）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bidi="ar"/>
              </w:rPr>
            </w:pPr>
            <w:r>
              <w:rPr>
                <w:rFonts w:hint="default" w:ascii="Arial" w:hAnsi="Arial" w:eastAsia="宋体" w:cs="Arial"/>
                <w:color w:val="000000"/>
                <w:kern w:val="0"/>
                <w:sz w:val="18"/>
                <w:szCs w:val="18"/>
                <w:lang w:val="en-US" w:eastAsia="zh-CN" w:bidi="ar"/>
              </w:rPr>
              <w:t>1</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2021/02/02</w:t>
            </w:r>
          </w:p>
        </w:tc>
        <w:tc>
          <w:tcPr>
            <w:tcW w:w="840"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重庆到家了网络科技有限公司</w:t>
            </w:r>
          </w:p>
        </w:tc>
        <w:tc>
          <w:tcPr>
            <w:tcW w:w="628"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重庆佳兆业晓岸云起项目2021年1-3月分销服务合同</w:t>
            </w:r>
          </w:p>
        </w:tc>
        <w:tc>
          <w:tcPr>
            <w:tcW w:w="2033" w:type="pct"/>
            <w:tcBorders>
              <w:tl2br w:val="nil"/>
              <w:tr2bl w:val="nil"/>
            </w:tcBorders>
            <w:shd w:val="clear" w:color="auto" w:fill="auto"/>
            <w:tcMar>
              <w:top w:w="15" w:type="dxa"/>
              <w:left w:w="15" w:type="dxa"/>
              <w:right w:w="15" w:type="dxa"/>
            </w:tcMar>
            <w:vAlign w:val="center"/>
          </w:tcPr>
          <w:p>
            <w:pPr>
              <w:widowControl/>
              <w:numPr>
                <w:ilvl w:val="0"/>
                <w:numId w:val="16"/>
              </w:numPr>
              <w:jc w:val="left"/>
              <w:rPr>
                <w:rFonts w:hint="eastAsia" w:ascii="Arial" w:hAnsi="Arial" w:cs="Arial"/>
                <w:bCs/>
                <w:sz w:val="18"/>
                <w:szCs w:val="18"/>
                <w:lang w:val="en-US" w:eastAsia="zh-CN"/>
              </w:rPr>
            </w:pPr>
            <w:r>
              <w:rPr>
                <w:rFonts w:hint="eastAsia" w:ascii="Arial" w:hAnsi="Arial" w:cs="Arial"/>
                <w:bCs/>
                <w:sz w:val="18"/>
                <w:szCs w:val="18"/>
                <w:lang w:val="en-US" w:eastAsia="zh-CN"/>
              </w:rPr>
              <w:t>合同内容：重庆佳兆业晓岸云起项目2021年1-3月分销服务；</w:t>
            </w:r>
          </w:p>
          <w:p>
            <w:pPr>
              <w:widowControl/>
              <w:numPr>
                <w:ilvl w:val="0"/>
                <w:numId w:val="16"/>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合同期限：合同签订之日-2021年3月31日，具体以甲方通知为准；</w:t>
            </w:r>
          </w:p>
          <w:p>
            <w:pPr>
              <w:widowControl/>
              <w:numPr>
                <w:ilvl w:val="0"/>
                <w:numId w:val="16"/>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合作房源：含佳兆业晓岸云起案场所有在售房源；</w:t>
            </w:r>
          </w:p>
          <w:p>
            <w:pPr>
              <w:widowControl/>
              <w:numPr>
                <w:ilvl w:val="0"/>
                <w:numId w:val="16"/>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佣金：合作期间内成交佣金按签约金额2.5-3.5%计提，佣金计提标准（采用跳点通提）；</w:t>
            </w:r>
          </w:p>
          <w:p>
            <w:pPr>
              <w:widowControl/>
              <w:numPr>
                <w:ilvl w:val="0"/>
                <w:numId w:val="0"/>
              </w:numPr>
              <w:ind w:left="0" w:leftChars="0" w:firstLine="0" w:firstLineChars="0"/>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5、付款方式：按月支付销售佣金。</w:t>
            </w:r>
          </w:p>
        </w:tc>
        <w:tc>
          <w:tcPr>
            <w:tcW w:w="749"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暂定：2,500,000.00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2</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2021/02/02</w:t>
            </w:r>
          </w:p>
        </w:tc>
        <w:tc>
          <w:tcPr>
            <w:tcW w:w="840"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甲方：重庆渝煌达实业有限公司</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乙方：重庆大墅园林景观工程有限公司</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丙方：重庆鼎铸实业发展有限公司</w:t>
            </w:r>
          </w:p>
        </w:tc>
        <w:tc>
          <w:tcPr>
            <w:tcW w:w="628"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三方协议书（重庆大墅园林景观工程有限公司进度款互换房产）终止协议</w:t>
            </w:r>
          </w:p>
        </w:tc>
        <w:tc>
          <w:tcPr>
            <w:tcW w:w="2033"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甲方、乙方、丙方三方经共同协商，就签订的《三方协议书（重庆大墅园林景观工程有限公司进度款互换房产）》（CQ-ZSXY-GCHT-2020-085）及补充协议中关于合同终止达成协议事宜</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原合同进度款互换房产为江津区佳兆业篆山熙园项目商品房20套，抵款金额共计：2,174,878.00元。</w:t>
            </w:r>
          </w:p>
        </w:tc>
        <w:tc>
          <w:tcPr>
            <w:tcW w:w="749"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3</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2021/02/02</w:t>
            </w:r>
          </w:p>
        </w:tc>
        <w:tc>
          <w:tcPr>
            <w:tcW w:w="840"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甲方：重庆渝煌达实业有限公司</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乙方：重庆长厦安基建筑设计有限公司</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丙方：重庆鼎铸实业发展有限公司</w:t>
            </w:r>
          </w:p>
        </w:tc>
        <w:tc>
          <w:tcPr>
            <w:tcW w:w="628"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三方协议书（重庆长厦安基建筑设计有限公司进度款互换房产）终止协议</w:t>
            </w:r>
          </w:p>
        </w:tc>
        <w:tc>
          <w:tcPr>
            <w:tcW w:w="2033"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甲方、乙方、丙方三方经共同协商，就签订的《三方协议书（重庆长厦安基建筑设计有限公司进度款互换房产）》（CQ-ZSXY-GCHT-2020-076）及补充协议关于合同终止达成协议事宜</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原合同进度款互换房产为江津区佳兆业篆山熙园项目商品房2套，抵款金额共计：1,100,726.00元。</w:t>
            </w:r>
          </w:p>
        </w:tc>
        <w:tc>
          <w:tcPr>
            <w:tcW w:w="749"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4</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2021/02/02</w:t>
            </w:r>
          </w:p>
        </w:tc>
        <w:tc>
          <w:tcPr>
            <w:tcW w:w="840"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重庆大墅园林景观工程有限公司</w:t>
            </w:r>
          </w:p>
        </w:tc>
        <w:tc>
          <w:tcPr>
            <w:tcW w:w="628"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《重庆佳兆业晓岸云起项目展示区园林景观工程施工合同》补充协议（一）</w:t>
            </w:r>
          </w:p>
        </w:tc>
        <w:tc>
          <w:tcPr>
            <w:tcW w:w="2033" w:type="pct"/>
            <w:tcBorders>
              <w:tl2br w:val="nil"/>
              <w:tr2bl w:val="nil"/>
            </w:tcBorders>
            <w:shd w:val="clear" w:color="auto" w:fill="auto"/>
            <w:tcMar>
              <w:top w:w="15" w:type="dxa"/>
              <w:left w:w="15" w:type="dxa"/>
              <w:right w:w="15" w:type="dxa"/>
            </w:tcMar>
            <w:vAlign w:val="center"/>
          </w:tcPr>
          <w:p>
            <w:pPr>
              <w:widowControl/>
              <w:numPr>
                <w:ilvl w:val="0"/>
                <w:numId w:val="17"/>
              </w:numPr>
              <w:jc w:val="left"/>
              <w:rPr>
                <w:rFonts w:hint="eastAsia" w:ascii="Arial" w:hAnsi="Arial" w:cs="Arial"/>
                <w:bCs/>
                <w:sz w:val="18"/>
                <w:szCs w:val="18"/>
                <w:lang w:val="en-US" w:eastAsia="zh-CN"/>
              </w:rPr>
            </w:pPr>
            <w:r>
              <w:rPr>
                <w:rFonts w:hint="eastAsia" w:ascii="Arial" w:hAnsi="Arial" w:cs="Arial"/>
                <w:bCs/>
                <w:sz w:val="18"/>
                <w:szCs w:val="18"/>
                <w:lang w:val="en-US" w:eastAsia="zh-CN"/>
              </w:rPr>
              <w:t>事项描述：重庆佳兆业晓岸云起展示区园林工程为快速推进项目展示区建设, 2020年10月12日经采用模拟清单招标，单价包干计价模式定标，并于2020年10月20日与中标单位重庆大墅园林景观工程有限公司签订合同，合同名称《重庆佳兆业晓岸云起项目展示区园林景观工程施工合同》，合同编号CQ-XAYQ-GCHT-2020-021），合同暂定总价为10,529,288.92元；</w:t>
            </w:r>
          </w:p>
          <w:p>
            <w:pPr>
              <w:widowControl/>
              <w:numPr>
                <w:ilvl w:val="0"/>
                <w:numId w:val="17"/>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变更描述：重庆佳兆业晓岸云起展示区园林工程正式蓝图下发，经核算模拟清单工程子项与图纸存在差异，均为合同外增加部分，本次根据直委审批流程签订补充协议；</w:t>
            </w:r>
          </w:p>
          <w:p>
            <w:pPr>
              <w:widowControl/>
              <w:numPr>
                <w:ilvl w:val="0"/>
                <w:numId w:val="17"/>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变更价款：本次增加合同工程量，增加暂定合同金额4,234,158.46元；本次增加后，合同金额变更为14,763,447.38元；</w:t>
            </w:r>
          </w:p>
          <w:p>
            <w:pPr>
              <w:widowControl/>
              <w:numPr>
                <w:ilvl w:val="0"/>
                <w:numId w:val="0"/>
              </w:numPr>
              <w:ind w:leftChars="0"/>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4、现场情况：本工程采用模拟清单招标，单价包干，现场已经完工，由于原合同额度与实际工程额度相差校大，故就设计施工图差异部分签订补充协议。</w:t>
            </w:r>
          </w:p>
        </w:tc>
        <w:tc>
          <w:tcPr>
            <w:tcW w:w="74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4,234,158.46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5</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2021/02/03</w:t>
            </w:r>
          </w:p>
        </w:tc>
        <w:tc>
          <w:tcPr>
            <w:tcW w:w="840"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甲方：重庆渝煌达实业有限公司</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乙方：重庆弘金电力工程有限公司</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丙方：重庆琨洲润置业发展有限公司</w:t>
            </w:r>
          </w:p>
        </w:tc>
        <w:tc>
          <w:tcPr>
            <w:tcW w:w="628"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三方协议书（弘金）补充协议（一）</w:t>
            </w:r>
          </w:p>
        </w:tc>
        <w:tc>
          <w:tcPr>
            <w:tcW w:w="2033"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甲乙丙三方2020年12月16日签订了抵房合同《三方协议书（弘金）》（合同编号：CQ-YBS-GCHT-2020-30）（简称原合同），现甲乙丙三方协商同意乙方（弘金）退出原合同抵扣房源重庆佳兆业樾伴山一期28号楼1-201号（房款金额：821,569.00元）以房抵款，对应房源抵扣工程款金额同步退出。</w:t>
            </w:r>
          </w:p>
        </w:tc>
        <w:tc>
          <w:tcPr>
            <w:tcW w:w="749"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6</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2021/02/03</w:t>
            </w:r>
          </w:p>
        </w:tc>
        <w:tc>
          <w:tcPr>
            <w:tcW w:w="840"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甲方：重庆渝煌达实业有限公司</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乙方：重庆紫东建设工程（集团）有限公司</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丙方：重庆琨洲润置业发展有限公司</w:t>
            </w:r>
          </w:p>
        </w:tc>
        <w:tc>
          <w:tcPr>
            <w:tcW w:w="628"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三方协议书（紫东）终止协议</w:t>
            </w:r>
          </w:p>
        </w:tc>
        <w:tc>
          <w:tcPr>
            <w:tcW w:w="2033"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甲方、乙方、丙方三方经共同协商，就签订的《三方协议书（紫东）》（CQ-YBS-GCHT-2020-027）（简称原合同）达成终止协议，三方同意解除原合同的进度款互换房产事宜，原合同进度款互换房产为：璧山区樾伴山项目1期商品房2套，抵款金额共计:1,662,513.00元。</w:t>
            </w:r>
          </w:p>
        </w:tc>
        <w:tc>
          <w:tcPr>
            <w:tcW w:w="749"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7</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2021/02/03</w:t>
            </w:r>
          </w:p>
        </w:tc>
        <w:tc>
          <w:tcPr>
            <w:tcW w:w="840"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重庆汇丰房地产土地资产评估有限责任公司</w:t>
            </w:r>
          </w:p>
        </w:tc>
        <w:tc>
          <w:tcPr>
            <w:tcW w:w="628"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估价委托合同</w:t>
            </w:r>
          </w:p>
        </w:tc>
        <w:tc>
          <w:tcPr>
            <w:tcW w:w="2033"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双方经充分协商，兹就土地估价事宜订立委托合同，内容摘要：</w:t>
            </w:r>
          </w:p>
          <w:p>
            <w:pPr>
              <w:widowControl/>
              <w:numPr>
                <w:ilvl w:val="0"/>
                <w:numId w:val="18"/>
              </w:numPr>
              <w:jc w:val="left"/>
              <w:rPr>
                <w:rFonts w:hint="eastAsia" w:ascii="Arial" w:hAnsi="Arial" w:cs="Arial"/>
                <w:bCs/>
                <w:sz w:val="18"/>
                <w:szCs w:val="18"/>
                <w:lang w:val="en-US" w:eastAsia="zh-CN"/>
              </w:rPr>
            </w:pPr>
            <w:r>
              <w:rPr>
                <w:rFonts w:hint="eastAsia" w:ascii="Arial" w:hAnsi="Arial" w:cs="Arial"/>
                <w:bCs/>
                <w:sz w:val="18"/>
                <w:szCs w:val="18"/>
                <w:lang w:val="en-US" w:eastAsia="zh-CN"/>
              </w:rPr>
              <w:t>因抵押贷款需要，委托乙方（汇丰房产评估）对下列标的物的价值进行评估：位于沙坪坝区西永组团W分区 W09-1/04地块，土地使用权面积为20835㎡的国有出让土地使用权评估；</w:t>
            </w:r>
          </w:p>
          <w:p>
            <w:pPr>
              <w:widowControl/>
              <w:numPr>
                <w:ilvl w:val="0"/>
                <w:numId w:val="0"/>
              </w:numPr>
              <w:ind w:left="0" w:leftChars="0" w:firstLine="0" w:firstLineChars="0"/>
              <w:jc w:val="both"/>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2、估价服务费：33440元；3、付款：乙方提交正式报告后十个工作日内，甲方向乙方支付评估服务费100% （33440元）。</w:t>
            </w:r>
          </w:p>
        </w:tc>
        <w:tc>
          <w:tcPr>
            <w:tcW w:w="74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33,440.00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8</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2021/02/03</w:t>
            </w:r>
          </w:p>
        </w:tc>
        <w:tc>
          <w:tcPr>
            <w:tcW w:w="840"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业务约定书</w:t>
            </w:r>
          </w:p>
        </w:tc>
        <w:tc>
          <w:tcPr>
            <w:tcW w:w="628"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重庆玖旭企业管理咨询中心</w:t>
            </w:r>
          </w:p>
        </w:tc>
        <w:tc>
          <w:tcPr>
            <w:tcW w:w="2033"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渝煌达委托乙方（玖旭）为甲方公司股东截至2020年12月22日投入资本金情况审计事项提供咨询服务。</w:t>
            </w:r>
          </w:p>
          <w:p>
            <w:pPr>
              <w:widowControl/>
              <w:numPr>
                <w:ilvl w:val="0"/>
                <w:numId w:val="0"/>
              </w:numPr>
              <w:jc w:val="left"/>
              <w:rPr>
                <w:rFonts w:hint="eastAsia" w:ascii="Arial" w:hAnsi="Arial" w:cs="Arial"/>
                <w:bCs/>
                <w:sz w:val="18"/>
                <w:szCs w:val="18"/>
                <w:lang w:val="en-US" w:eastAsia="zh-CN"/>
              </w:rPr>
            </w:pPr>
            <w:r>
              <w:rPr>
                <w:rFonts w:hint="eastAsia" w:ascii="Arial" w:hAnsi="Arial" w:cs="Arial"/>
                <w:bCs/>
                <w:sz w:val="18"/>
                <w:szCs w:val="18"/>
                <w:lang w:val="en-US" w:eastAsia="zh-CN"/>
              </w:rPr>
              <w:t>1、服务费用：10000.00元；</w:t>
            </w:r>
          </w:p>
          <w:p>
            <w:pPr>
              <w:widowControl/>
              <w:numPr>
                <w:ilvl w:val="0"/>
                <w:numId w:val="0"/>
              </w:numPr>
              <w:ind w:left="0" w:leftChars="0" w:firstLine="0" w:firstLineChars="0"/>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2、结算：于业务约定书签订之日支付人民币/ 元整（￥/），于业务完成时结清剩余款项。</w:t>
            </w:r>
          </w:p>
        </w:tc>
        <w:tc>
          <w:tcPr>
            <w:tcW w:w="74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10,000.00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9</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2021/02/04</w:t>
            </w:r>
          </w:p>
        </w:tc>
        <w:tc>
          <w:tcPr>
            <w:tcW w:w="840"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江西嘉达建材有限公司</w:t>
            </w:r>
          </w:p>
        </w:tc>
        <w:tc>
          <w:tcPr>
            <w:tcW w:w="628"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重庆佳兆业晓岸云起项目低压元器件及配电箱供货合同</w:t>
            </w:r>
          </w:p>
        </w:tc>
        <w:tc>
          <w:tcPr>
            <w:tcW w:w="2033" w:type="pct"/>
            <w:tcBorders>
              <w:tl2br w:val="nil"/>
              <w:tr2bl w:val="nil"/>
            </w:tcBorders>
            <w:shd w:val="clear" w:color="auto" w:fill="auto"/>
            <w:tcMar>
              <w:top w:w="15" w:type="dxa"/>
              <w:left w:w="15" w:type="dxa"/>
              <w:right w:w="15" w:type="dxa"/>
            </w:tcMar>
            <w:vAlign w:val="center"/>
          </w:tcPr>
          <w:p>
            <w:pPr>
              <w:widowControl/>
              <w:numPr>
                <w:ilvl w:val="0"/>
                <w:numId w:val="19"/>
              </w:numPr>
              <w:jc w:val="left"/>
              <w:rPr>
                <w:rFonts w:hint="eastAsia" w:ascii="Arial" w:hAnsi="Arial" w:cs="Arial"/>
                <w:bCs/>
                <w:sz w:val="18"/>
                <w:szCs w:val="18"/>
                <w:lang w:val="en-US" w:eastAsia="zh-CN"/>
              </w:rPr>
            </w:pPr>
            <w:r>
              <w:rPr>
                <w:rFonts w:hint="eastAsia" w:ascii="Arial" w:hAnsi="Arial" w:cs="Arial"/>
                <w:bCs/>
                <w:sz w:val="18"/>
                <w:szCs w:val="18"/>
                <w:lang w:val="en-US" w:eastAsia="zh-CN"/>
              </w:rPr>
              <w:t>工程：重庆佳兆业晓岸云起低压元器件及配电箱供货工程；</w:t>
            </w:r>
          </w:p>
          <w:p>
            <w:pPr>
              <w:widowControl/>
              <w:numPr>
                <w:ilvl w:val="0"/>
                <w:numId w:val="19"/>
              </w:numPr>
              <w:ind w:left="0" w:leftChars="0" w:firstLine="0" w:firstLineChars="0"/>
              <w:jc w:val="both"/>
              <w:rPr>
                <w:rFonts w:hint="eastAsia" w:ascii="Arial" w:hAnsi="Arial" w:cs="Arial"/>
                <w:bCs/>
                <w:sz w:val="18"/>
                <w:szCs w:val="18"/>
                <w:lang w:val="en-US" w:eastAsia="zh-CN"/>
              </w:rPr>
            </w:pPr>
            <w:r>
              <w:rPr>
                <w:rFonts w:hint="eastAsia" w:ascii="Arial" w:hAnsi="Arial" w:cs="Arial"/>
                <w:bCs/>
                <w:sz w:val="18"/>
                <w:szCs w:val="18"/>
                <w:lang w:val="en-US" w:eastAsia="zh-CN"/>
              </w:rPr>
              <w:t>本合同含税总价暂定为人民币：1,215,253.70元；</w:t>
            </w:r>
          </w:p>
          <w:p>
            <w:pPr>
              <w:widowControl/>
              <w:numPr>
                <w:ilvl w:val="0"/>
                <w:numId w:val="0"/>
              </w:numPr>
              <w:ind w:leftChars="0"/>
              <w:jc w:val="both"/>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付款方式：预付款：本合同无预付款；到货款：每批货品运到指定地点，三方验收完成，付款文件齐全后45个日历天内支付至该批货款的80％；结算款：在工程整体通关相关质检部门验收合格并办理完结算后，甲方在乙方提供齐全的付款申请资料后于45个日历天内向乙方支付至结算总价的 100 %；质保金：质保金及保修事项按照战略合作协议和项目合同的约定执行。</w:t>
            </w:r>
          </w:p>
        </w:tc>
        <w:tc>
          <w:tcPr>
            <w:tcW w:w="74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1,215,253.70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10</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2021/02/05</w:t>
            </w:r>
          </w:p>
        </w:tc>
        <w:tc>
          <w:tcPr>
            <w:tcW w:w="840"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重庆才硕广告有限公司</w:t>
            </w:r>
          </w:p>
        </w:tc>
        <w:tc>
          <w:tcPr>
            <w:tcW w:w="628"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重庆分公司晓岸云起项目媒体广告发布合同</w:t>
            </w:r>
          </w:p>
        </w:tc>
        <w:tc>
          <w:tcPr>
            <w:tcW w:w="2033"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重庆佳兆业晓岸云起项目重庆新闻频道项目媒体广告发布事宜。</w:t>
            </w:r>
          </w:p>
        </w:tc>
        <w:tc>
          <w:tcPr>
            <w:tcW w:w="74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11</w:t>
            </w:r>
          </w:p>
        </w:tc>
        <w:tc>
          <w:tcPr>
            <w:tcW w:w="52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2021/02/07</w:t>
            </w:r>
          </w:p>
        </w:tc>
        <w:tc>
          <w:tcPr>
            <w:tcW w:w="840"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重庆晨报传媒有限公司</w:t>
            </w:r>
          </w:p>
        </w:tc>
        <w:tc>
          <w:tcPr>
            <w:tcW w:w="628"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重庆佳兆业晓岸云起项目1-2月地产十三幺媒体投放服务合同</w:t>
            </w:r>
          </w:p>
        </w:tc>
        <w:tc>
          <w:tcPr>
            <w:tcW w:w="2033" w:type="pct"/>
            <w:tcBorders>
              <w:tl2br w:val="nil"/>
              <w:tr2bl w:val="nil"/>
            </w:tcBorders>
            <w:shd w:val="clear" w:color="auto" w:fill="auto"/>
            <w:tcMar>
              <w:top w:w="15" w:type="dxa"/>
              <w:left w:w="15" w:type="dxa"/>
              <w:right w:w="15" w:type="dxa"/>
            </w:tcMar>
            <w:vAlign w:val="center"/>
          </w:tcPr>
          <w:p>
            <w:pPr>
              <w:widowControl/>
              <w:numPr>
                <w:ilvl w:val="0"/>
                <w:numId w:val="20"/>
              </w:numPr>
              <w:jc w:val="left"/>
              <w:rPr>
                <w:rFonts w:hint="eastAsia" w:ascii="Arial" w:hAnsi="Arial" w:cs="Arial"/>
                <w:bCs/>
                <w:sz w:val="18"/>
                <w:szCs w:val="18"/>
                <w:lang w:val="en-US" w:eastAsia="zh-CN"/>
              </w:rPr>
            </w:pPr>
            <w:r>
              <w:rPr>
                <w:rFonts w:hint="eastAsia" w:ascii="Arial" w:hAnsi="Arial" w:cs="Arial"/>
                <w:bCs/>
                <w:sz w:val="18"/>
                <w:szCs w:val="18"/>
                <w:lang w:val="en-US" w:eastAsia="zh-CN"/>
              </w:rPr>
              <w:t>合作范围：重庆佳兆业晓岸云起项目1-2月晨报地产十三幺广告投放服务，包含地产十三幺视频脚本+拍摄+后期+分发平台，上游新闻APP（头条频道+楼市频道）+今日头条APP信息流投放；</w:t>
            </w:r>
          </w:p>
          <w:p>
            <w:pPr>
              <w:widowControl/>
              <w:numPr>
                <w:ilvl w:val="0"/>
                <w:numId w:val="20"/>
              </w:numPr>
              <w:ind w:left="0" w:leftChars="0" w:firstLine="0" w:firstLineChars="0"/>
              <w:jc w:val="both"/>
              <w:rPr>
                <w:rFonts w:hint="eastAsia" w:ascii="Arial" w:hAnsi="Arial" w:cs="Arial"/>
                <w:bCs/>
                <w:sz w:val="18"/>
                <w:szCs w:val="18"/>
                <w:lang w:val="en-US" w:eastAsia="zh-CN"/>
              </w:rPr>
            </w:pPr>
            <w:r>
              <w:rPr>
                <w:rFonts w:hint="eastAsia" w:ascii="Arial" w:hAnsi="Arial" w:cs="Arial"/>
                <w:bCs/>
                <w:sz w:val="18"/>
                <w:szCs w:val="18"/>
                <w:lang w:val="en-US" w:eastAsia="zh-CN"/>
              </w:rPr>
              <w:t>合作期限：30个日历天，具体时间以合同签订后营销通知为准；</w:t>
            </w:r>
          </w:p>
          <w:p>
            <w:pPr>
              <w:widowControl/>
              <w:numPr>
                <w:ilvl w:val="0"/>
                <w:numId w:val="20"/>
              </w:numPr>
              <w:ind w:left="0" w:leftChars="0" w:firstLine="0" w:firstLineChars="0"/>
              <w:jc w:val="both"/>
              <w:rPr>
                <w:rFonts w:hint="eastAsia" w:ascii="Arial" w:hAnsi="Arial" w:cs="Arial"/>
                <w:bCs/>
                <w:sz w:val="18"/>
                <w:szCs w:val="18"/>
                <w:lang w:val="en-US" w:eastAsia="zh-CN"/>
              </w:rPr>
            </w:pPr>
            <w:r>
              <w:rPr>
                <w:rFonts w:hint="eastAsia" w:ascii="Arial" w:hAnsi="Arial" w:cs="Arial"/>
                <w:bCs/>
                <w:sz w:val="18"/>
                <w:szCs w:val="18"/>
                <w:lang w:val="en-US" w:eastAsia="zh-CN"/>
              </w:rPr>
              <w:t>合同金额：50,000.00元；</w:t>
            </w:r>
          </w:p>
          <w:p>
            <w:pPr>
              <w:widowControl/>
              <w:numPr>
                <w:ilvl w:val="0"/>
                <w:numId w:val="0"/>
              </w:numPr>
              <w:ind w:left="0" w:leftChars="0" w:firstLine="0" w:firstLineChars="0"/>
              <w:jc w:val="both"/>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4、乙方按甲方要求完成广告投放并通过甲方验收合格后，乙方提供双方认可的付款申请资料，甲方于45个日历天内一次性付清。</w:t>
            </w:r>
          </w:p>
        </w:tc>
        <w:tc>
          <w:tcPr>
            <w:tcW w:w="74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50,000.00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12</w:t>
            </w:r>
          </w:p>
        </w:tc>
        <w:tc>
          <w:tcPr>
            <w:tcW w:w="52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2021/02/07</w:t>
            </w:r>
          </w:p>
        </w:tc>
        <w:tc>
          <w:tcPr>
            <w:tcW w:w="840"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重庆格局广告传媒有限公司</w:t>
            </w:r>
          </w:p>
        </w:tc>
        <w:tc>
          <w:tcPr>
            <w:tcW w:w="628"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重庆佳兆业晓岸云起项目沙坪坝户外广告投放合同</w:t>
            </w:r>
          </w:p>
        </w:tc>
        <w:tc>
          <w:tcPr>
            <w:tcW w:w="2033" w:type="pct"/>
            <w:tcBorders>
              <w:tl2br w:val="nil"/>
              <w:tr2bl w:val="nil"/>
            </w:tcBorders>
            <w:shd w:val="clear" w:color="auto" w:fill="auto"/>
            <w:tcMar>
              <w:top w:w="15" w:type="dxa"/>
              <w:left w:w="15" w:type="dxa"/>
              <w:right w:w="15" w:type="dxa"/>
            </w:tcMar>
            <w:vAlign w:val="center"/>
          </w:tcPr>
          <w:p>
            <w:pPr>
              <w:widowControl/>
              <w:numPr>
                <w:ilvl w:val="0"/>
                <w:numId w:val="21"/>
              </w:numPr>
              <w:jc w:val="left"/>
              <w:rPr>
                <w:rFonts w:hint="eastAsia" w:ascii="Arial" w:hAnsi="Arial" w:cs="Arial"/>
                <w:bCs/>
                <w:sz w:val="18"/>
                <w:szCs w:val="18"/>
                <w:lang w:val="en-US" w:eastAsia="zh-CN"/>
              </w:rPr>
            </w:pPr>
            <w:r>
              <w:rPr>
                <w:rFonts w:hint="eastAsia" w:ascii="Arial" w:hAnsi="Arial" w:cs="Arial"/>
                <w:bCs/>
                <w:sz w:val="18"/>
                <w:szCs w:val="18"/>
                <w:lang w:val="en-US" w:eastAsia="zh-CN"/>
              </w:rPr>
              <w:t>合作内容：重庆佳兆业晓岸云起项目沙坪坝庆户外广告投放；</w:t>
            </w:r>
          </w:p>
          <w:p>
            <w:pPr>
              <w:widowControl/>
              <w:numPr>
                <w:ilvl w:val="0"/>
                <w:numId w:val="21"/>
              </w:numPr>
              <w:ind w:left="0" w:leftChars="0" w:firstLine="0" w:firstLineChars="0"/>
              <w:jc w:val="both"/>
              <w:rPr>
                <w:rFonts w:hint="eastAsia" w:ascii="Arial" w:hAnsi="Arial" w:cs="Arial"/>
                <w:bCs/>
                <w:sz w:val="18"/>
                <w:szCs w:val="18"/>
                <w:lang w:val="en-US" w:eastAsia="zh-CN"/>
              </w:rPr>
            </w:pPr>
            <w:r>
              <w:rPr>
                <w:rFonts w:hint="eastAsia" w:ascii="Arial" w:hAnsi="Arial" w:cs="Arial"/>
                <w:bCs/>
                <w:sz w:val="18"/>
                <w:szCs w:val="18"/>
                <w:lang w:val="en-US" w:eastAsia="zh-CN"/>
              </w:rPr>
              <w:t>广告期限：该广告位租赁及广告发布期限为30日历天，暂定上刊日期为2021年1月26日，下刊时间为2021年2月25日，具体以甲乙双方确认的实际发布时间为准；</w:t>
            </w:r>
          </w:p>
          <w:p>
            <w:pPr>
              <w:widowControl/>
              <w:numPr>
                <w:ilvl w:val="0"/>
                <w:numId w:val="21"/>
              </w:numPr>
              <w:ind w:left="0" w:leftChars="0" w:firstLine="0" w:firstLineChars="0"/>
              <w:jc w:val="both"/>
              <w:rPr>
                <w:rFonts w:hint="eastAsia" w:ascii="Arial" w:hAnsi="Arial" w:cs="Arial"/>
                <w:bCs/>
                <w:sz w:val="18"/>
                <w:szCs w:val="18"/>
                <w:lang w:val="en-US" w:eastAsia="zh-CN"/>
              </w:rPr>
            </w:pPr>
            <w:r>
              <w:rPr>
                <w:rFonts w:hint="eastAsia" w:ascii="Arial" w:hAnsi="Arial" w:cs="Arial"/>
                <w:bCs/>
                <w:sz w:val="18"/>
                <w:szCs w:val="18"/>
                <w:lang w:val="en-US" w:eastAsia="zh-CN"/>
              </w:rPr>
              <w:t>合同金额：含税固定总价60,000.00元；</w:t>
            </w:r>
          </w:p>
          <w:p>
            <w:pPr>
              <w:widowControl/>
              <w:numPr>
                <w:ilvl w:val="0"/>
                <w:numId w:val="0"/>
              </w:numPr>
              <w:ind w:left="0" w:leftChars="0" w:firstLine="0" w:firstLineChars="0"/>
              <w:jc w:val="both"/>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4、付款方式：按月度付款，每月度结束经甲方营销部门确认且提出书面付款申请书后，在45天内一次性付清。</w:t>
            </w:r>
          </w:p>
        </w:tc>
        <w:tc>
          <w:tcPr>
            <w:tcW w:w="74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60,000.00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1"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13</w:t>
            </w:r>
          </w:p>
        </w:tc>
        <w:tc>
          <w:tcPr>
            <w:tcW w:w="52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2021/02/07</w:t>
            </w:r>
          </w:p>
        </w:tc>
        <w:tc>
          <w:tcPr>
            <w:tcW w:w="840"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瑞庭网络技术（上海）有限公司重庆分公司</w:t>
            </w:r>
          </w:p>
        </w:tc>
        <w:tc>
          <w:tcPr>
            <w:tcW w:w="628"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重庆佳兆业晓岸云起项目1月安居客广告投放合同</w:t>
            </w:r>
          </w:p>
        </w:tc>
        <w:tc>
          <w:tcPr>
            <w:tcW w:w="2033" w:type="pct"/>
            <w:tcBorders>
              <w:tl2br w:val="nil"/>
              <w:tr2bl w:val="nil"/>
            </w:tcBorders>
            <w:shd w:val="clear" w:color="auto" w:fill="auto"/>
            <w:tcMar>
              <w:top w:w="15" w:type="dxa"/>
              <w:left w:w="15" w:type="dxa"/>
              <w:right w:w="15" w:type="dxa"/>
            </w:tcMar>
            <w:vAlign w:val="center"/>
          </w:tcPr>
          <w:p>
            <w:pPr>
              <w:widowControl/>
              <w:numPr>
                <w:ilvl w:val="0"/>
                <w:numId w:val="22"/>
              </w:numPr>
              <w:jc w:val="left"/>
              <w:rPr>
                <w:rFonts w:hint="eastAsia" w:ascii="Arial" w:hAnsi="Arial" w:cs="Arial"/>
                <w:bCs/>
                <w:sz w:val="18"/>
                <w:szCs w:val="18"/>
                <w:lang w:val="en-US" w:eastAsia="zh-CN"/>
              </w:rPr>
            </w:pPr>
            <w:r>
              <w:rPr>
                <w:rFonts w:hint="eastAsia" w:ascii="Arial" w:hAnsi="Arial" w:cs="Arial"/>
                <w:bCs/>
                <w:sz w:val="18"/>
                <w:szCs w:val="18"/>
                <w:lang w:val="en-US" w:eastAsia="zh-CN"/>
              </w:rPr>
              <w:t>合作内容：重庆佳兆业晓岸云起项目1月安居客广告投放；</w:t>
            </w:r>
          </w:p>
          <w:p>
            <w:pPr>
              <w:widowControl/>
              <w:numPr>
                <w:ilvl w:val="0"/>
                <w:numId w:val="22"/>
              </w:numPr>
              <w:ind w:left="0" w:leftChars="0" w:firstLine="0" w:firstLineChars="0"/>
              <w:jc w:val="both"/>
              <w:rPr>
                <w:rFonts w:hint="eastAsia" w:ascii="Arial" w:hAnsi="Arial" w:cs="Arial"/>
                <w:bCs/>
                <w:sz w:val="18"/>
                <w:szCs w:val="18"/>
                <w:lang w:val="en-US" w:eastAsia="zh-CN"/>
              </w:rPr>
            </w:pPr>
            <w:r>
              <w:rPr>
                <w:rFonts w:hint="eastAsia" w:ascii="Arial" w:hAnsi="Arial" w:cs="Arial"/>
                <w:bCs/>
                <w:sz w:val="18"/>
                <w:szCs w:val="18"/>
                <w:lang w:val="en-US" w:eastAsia="zh-CN"/>
              </w:rPr>
              <w:t>合作时间：15个日历天，具体时间以合同签订后营销通知为准；</w:t>
            </w:r>
          </w:p>
          <w:p>
            <w:pPr>
              <w:widowControl/>
              <w:numPr>
                <w:ilvl w:val="0"/>
                <w:numId w:val="22"/>
              </w:numPr>
              <w:ind w:left="0" w:leftChars="0" w:firstLine="0" w:firstLineChars="0"/>
              <w:jc w:val="both"/>
              <w:rPr>
                <w:rFonts w:hint="eastAsia" w:ascii="Arial" w:hAnsi="Arial" w:cs="Arial"/>
                <w:bCs/>
                <w:sz w:val="18"/>
                <w:szCs w:val="18"/>
                <w:lang w:val="en-US" w:eastAsia="zh-CN"/>
              </w:rPr>
            </w:pPr>
            <w:r>
              <w:rPr>
                <w:rFonts w:hint="eastAsia" w:ascii="Arial" w:hAnsi="Arial" w:cs="Arial"/>
                <w:bCs/>
                <w:sz w:val="18"/>
                <w:szCs w:val="18"/>
                <w:lang w:val="en-US" w:eastAsia="zh-CN"/>
              </w:rPr>
              <w:t>合作模式：云聚客3.0B套餐（投放15天+配送资源）；</w:t>
            </w:r>
          </w:p>
          <w:p>
            <w:pPr>
              <w:widowControl/>
              <w:numPr>
                <w:ilvl w:val="0"/>
                <w:numId w:val="22"/>
              </w:numPr>
              <w:ind w:left="0" w:leftChars="0" w:firstLine="0" w:firstLineChars="0"/>
              <w:jc w:val="both"/>
              <w:rPr>
                <w:rFonts w:hint="eastAsia" w:ascii="Arial" w:hAnsi="Arial" w:cs="Arial"/>
                <w:bCs/>
                <w:sz w:val="18"/>
                <w:szCs w:val="18"/>
                <w:lang w:val="en-US" w:eastAsia="zh-CN"/>
              </w:rPr>
            </w:pPr>
            <w:r>
              <w:rPr>
                <w:rFonts w:hint="eastAsia" w:ascii="Arial" w:hAnsi="Arial" w:cs="Arial"/>
                <w:bCs/>
                <w:sz w:val="18"/>
                <w:szCs w:val="18"/>
                <w:lang w:val="en-US" w:eastAsia="zh-CN"/>
              </w:rPr>
              <w:t>合同金额：暂定总价含税价格80,000.00元；</w:t>
            </w:r>
          </w:p>
          <w:p>
            <w:pPr>
              <w:widowControl/>
              <w:numPr>
                <w:ilvl w:val="0"/>
                <w:numId w:val="0"/>
              </w:numPr>
              <w:ind w:left="0" w:leftChars="0" w:firstLine="0" w:firstLineChars="0"/>
              <w:jc w:val="both"/>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5、付款方式：乙方提供相应的播出证明并经验收合格后，提供所有付款资料后45天之内一次性付清。</w:t>
            </w:r>
          </w:p>
        </w:tc>
        <w:tc>
          <w:tcPr>
            <w:tcW w:w="74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14</w:t>
            </w:r>
          </w:p>
        </w:tc>
        <w:tc>
          <w:tcPr>
            <w:tcW w:w="52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2021/02/07</w:t>
            </w:r>
          </w:p>
        </w:tc>
        <w:tc>
          <w:tcPr>
            <w:tcW w:w="840"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重庆思洲广告有限公司</w:t>
            </w:r>
          </w:p>
        </w:tc>
        <w:tc>
          <w:tcPr>
            <w:tcW w:w="628"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重庆佳兆业晓岸云起项目商圈LED广告投放合同</w:t>
            </w:r>
          </w:p>
        </w:tc>
        <w:tc>
          <w:tcPr>
            <w:tcW w:w="2033" w:type="pct"/>
            <w:tcBorders>
              <w:tl2br w:val="nil"/>
              <w:tr2bl w:val="nil"/>
            </w:tcBorders>
            <w:shd w:val="clear" w:color="auto" w:fill="auto"/>
            <w:tcMar>
              <w:top w:w="15" w:type="dxa"/>
              <w:left w:w="15" w:type="dxa"/>
              <w:right w:w="15" w:type="dxa"/>
            </w:tcMar>
            <w:vAlign w:val="center"/>
          </w:tcPr>
          <w:p>
            <w:pPr>
              <w:widowControl/>
              <w:numPr>
                <w:ilvl w:val="0"/>
                <w:numId w:val="23"/>
              </w:numPr>
              <w:jc w:val="left"/>
              <w:rPr>
                <w:rFonts w:hint="eastAsia" w:ascii="Arial" w:hAnsi="Arial" w:cs="Arial"/>
                <w:bCs/>
                <w:sz w:val="18"/>
                <w:szCs w:val="18"/>
                <w:lang w:val="en-US" w:eastAsia="zh-CN"/>
              </w:rPr>
            </w:pPr>
            <w:r>
              <w:rPr>
                <w:rFonts w:hint="eastAsia" w:ascii="Arial" w:hAnsi="Arial" w:cs="Arial"/>
                <w:bCs/>
                <w:sz w:val="18"/>
                <w:szCs w:val="18"/>
                <w:lang w:val="en-US" w:eastAsia="zh-CN"/>
              </w:rPr>
              <w:t>合作内容：重庆佳兆业晓岸云起项目商圈LED广告投放；</w:t>
            </w:r>
          </w:p>
          <w:p>
            <w:pPr>
              <w:widowControl/>
              <w:numPr>
                <w:ilvl w:val="0"/>
                <w:numId w:val="23"/>
              </w:numPr>
              <w:ind w:left="0" w:leftChars="0" w:firstLine="0" w:firstLineChars="0"/>
              <w:jc w:val="both"/>
              <w:rPr>
                <w:rFonts w:hint="eastAsia" w:ascii="Arial" w:hAnsi="Arial" w:cs="Arial"/>
                <w:bCs/>
                <w:sz w:val="18"/>
                <w:szCs w:val="18"/>
                <w:lang w:val="en-US" w:eastAsia="zh-CN"/>
              </w:rPr>
            </w:pPr>
            <w:r>
              <w:rPr>
                <w:rFonts w:hint="eastAsia" w:ascii="Arial" w:hAnsi="Arial" w:cs="Arial"/>
                <w:bCs/>
                <w:sz w:val="18"/>
                <w:szCs w:val="18"/>
                <w:lang w:val="en-US" w:eastAsia="zh-CN"/>
              </w:rPr>
              <w:t>广告期限：21个日历日，具体以甲乙双方确认的实际发布时间为准；</w:t>
            </w:r>
          </w:p>
          <w:p>
            <w:pPr>
              <w:widowControl/>
              <w:numPr>
                <w:ilvl w:val="0"/>
                <w:numId w:val="23"/>
              </w:numPr>
              <w:ind w:left="0" w:leftChars="0" w:firstLine="0" w:firstLineChars="0"/>
              <w:jc w:val="both"/>
              <w:rPr>
                <w:rFonts w:hint="eastAsia" w:ascii="Arial" w:hAnsi="Arial" w:cs="Arial"/>
                <w:bCs/>
                <w:sz w:val="18"/>
                <w:szCs w:val="18"/>
                <w:lang w:val="en-US" w:eastAsia="zh-CN"/>
              </w:rPr>
            </w:pPr>
            <w:r>
              <w:rPr>
                <w:rFonts w:hint="eastAsia" w:ascii="Arial" w:hAnsi="Arial" w:cs="Arial"/>
                <w:bCs/>
                <w:sz w:val="18"/>
                <w:szCs w:val="18"/>
                <w:lang w:val="en-US" w:eastAsia="zh-CN"/>
              </w:rPr>
              <w:t>合同金额：含税暂定总价为70,000.00元；</w:t>
            </w:r>
          </w:p>
          <w:p>
            <w:pPr>
              <w:widowControl/>
              <w:numPr>
                <w:ilvl w:val="0"/>
                <w:numId w:val="0"/>
              </w:numPr>
              <w:ind w:leftChars="0"/>
              <w:jc w:val="both"/>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4、付款方式：乙方按要求完成广告投放并通过验收合格，提供付款申请资料后于45天内一次性付清。</w:t>
            </w:r>
          </w:p>
        </w:tc>
        <w:tc>
          <w:tcPr>
            <w:tcW w:w="74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70,000.00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0" w:type="auto"/>
            <w:vAlign w:val="center"/>
          </w:tcPr>
          <w:p>
            <w:pPr>
              <w:widowControl/>
              <w:jc w:val="center"/>
              <w:textAlignment w:val="center"/>
              <w:rPr>
                <w:rFonts w:hint="default" w:ascii="Arial" w:hAnsi="Arial" w:eastAsia="宋体" w:cs="Arial"/>
                <w:color w:val="000000"/>
                <w:kern w:val="0"/>
                <w:sz w:val="18"/>
                <w:szCs w:val="18"/>
                <w:lang w:val="en-US" w:eastAsia="zh-CN" w:bidi="ar"/>
              </w:rPr>
            </w:pPr>
            <w:bookmarkStart w:id="32" w:name="_Toc27950"/>
            <w:bookmarkStart w:id="33" w:name="_Toc535580028"/>
            <w:bookmarkStart w:id="34" w:name="_Toc535570755"/>
            <w:bookmarkStart w:id="35" w:name="_Toc535508641"/>
            <w:bookmarkStart w:id="36" w:name="_Toc535580096"/>
            <w:bookmarkStart w:id="37" w:name="_Toc373309851"/>
            <w:bookmarkStart w:id="38" w:name="_Toc411430359"/>
            <w:r>
              <w:rPr>
                <w:rFonts w:hint="eastAsia" w:ascii="Arial" w:hAnsi="Arial" w:cs="Arial"/>
                <w:color w:val="000000"/>
                <w:kern w:val="0"/>
                <w:sz w:val="18"/>
                <w:szCs w:val="18"/>
                <w:lang w:val="en-US" w:eastAsia="zh-CN" w:bidi="ar"/>
              </w:rPr>
              <w:t>15</w:t>
            </w:r>
          </w:p>
        </w:tc>
        <w:tc>
          <w:tcPr>
            <w:tcW w:w="0" w:type="auto"/>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2021/02/07</w:t>
            </w:r>
          </w:p>
        </w:tc>
        <w:tc>
          <w:tcPr>
            <w:tcW w:w="840" w:type="pct"/>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重庆声线广告传媒有限公司</w:t>
            </w:r>
          </w:p>
        </w:tc>
        <w:tc>
          <w:tcPr>
            <w:tcW w:w="628" w:type="pct"/>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重庆佳兆业晓岸云起项目商场灯箱广告投放合同</w:t>
            </w:r>
          </w:p>
        </w:tc>
        <w:tc>
          <w:tcPr>
            <w:tcW w:w="2033" w:type="pct"/>
            <w:vAlign w:val="center"/>
          </w:tcPr>
          <w:p>
            <w:pPr>
              <w:widowControl/>
              <w:numPr>
                <w:ilvl w:val="0"/>
                <w:numId w:val="24"/>
              </w:numPr>
              <w:jc w:val="left"/>
              <w:rPr>
                <w:rFonts w:hint="eastAsia" w:ascii="Arial" w:hAnsi="Arial" w:cs="Arial"/>
                <w:bCs/>
                <w:sz w:val="18"/>
                <w:szCs w:val="18"/>
                <w:lang w:val="en-US" w:eastAsia="zh-CN"/>
              </w:rPr>
            </w:pPr>
            <w:r>
              <w:rPr>
                <w:rFonts w:hint="eastAsia" w:ascii="Arial" w:hAnsi="Arial" w:cs="Arial"/>
                <w:bCs/>
                <w:sz w:val="18"/>
                <w:szCs w:val="18"/>
                <w:lang w:val="en-US" w:eastAsia="zh-CN"/>
              </w:rPr>
              <w:t>合作内容：重庆佳兆业晓岸云起 项目商圈广告投放发布；</w:t>
            </w:r>
          </w:p>
          <w:p>
            <w:pPr>
              <w:widowControl/>
              <w:numPr>
                <w:ilvl w:val="0"/>
                <w:numId w:val="24"/>
              </w:numPr>
              <w:ind w:left="0" w:leftChars="0" w:firstLine="0" w:firstLineChars="0"/>
              <w:jc w:val="both"/>
              <w:rPr>
                <w:rFonts w:hint="eastAsia" w:ascii="Arial" w:hAnsi="Arial" w:cs="Arial"/>
                <w:bCs/>
                <w:sz w:val="18"/>
                <w:szCs w:val="18"/>
                <w:lang w:val="en-US" w:eastAsia="zh-CN"/>
              </w:rPr>
            </w:pPr>
            <w:r>
              <w:rPr>
                <w:rFonts w:hint="eastAsia" w:ascii="Arial" w:hAnsi="Arial" w:cs="Arial"/>
                <w:bCs/>
                <w:sz w:val="18"/>
                <w:szCs w:val="18"/>
                <w:lang w:val="en-US" w:eastAsia="zh-CN"/>
              </w:rPr>
              <w:t>广告期限：1个月，暂定2021年1月22日至2021年2月20日，具体以甲乙双方确认的实际发布时间为准；</w:t>
            </w:r>
          </w:p>
          <w:p>
            <w:pPr>
              <w:widowControl/>
              <w:numPr>
                <w:ilvl w:val="0"/>
                <w:numId w:val="24"/>
              </w:numPr>
              <w:ind w:left="0" w:leftChars="0" w:firstLine="0" w:firstLineChars="0"/>
              <w:jc w:val="both"/>
              <w:rPr>
                <w:rFonts w:hint="eastAsia" w:ascii="Arial" w:hAnsi="Arial" w:cs="Arial"/>
                <w:bCs/>
                <w:sz w:val="18"/>
                <w:szCs w:val="18"/>
                <w:lang w:val="en-US" w:eastAsia="zh-CN"/>
              </w:rPr>
            </w:pPr>
            <w:r>
              <w:rPr>
                <w:rFonts w:hint="eastAsia" w:ascii="Arial" w:hAnsi="Arial" w:cs="Arial"/>
                <w:bCs/>
                <w:sz w:val="18"/>
                <w:szCs w:val="18"/>
                <w:lang w:val="en-US" w:eastAsia="zh-CN"/>
              </w:rPr>
              <w:t>合同金额：含税暂定总价50,000.00元；</w:t>
            </w:r>
          </w:p>
          <w:p>
            <w:pPr>
              <w:widowControl/>
              <w:numPr>
                <w:ilvl w:val="0"/>
                <w:numId w:val="0"/>
              </w:numPr>
              <w:ind w:left="0" w:leftChars="0" w:firstLine="0" w:firstLineChars="0"/>
              <w:jc w:val="both"/>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4、付款方式：全部广告投放完毕且乙方提出书面付款申请书后，甲方在45个日历天内支付合同总价的100%。</w:t>
            </w:r>
          </w:p>
        </w:tc>
        <w:tc>
          <w:tcPr>
            <w:tcW w:w="749" w:type="pct"/>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50,000.00</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39" w:name="_Toc23584"/>
      <w:r>
        <w:rPr>
          <w:rFonts w:hint="default" w:ascii="Arial" w:hAnsi="Arial" w:eastAsia="宋体" w:cs="Arial"/>
          <w:sz w:val="24"/>
          <w:szCs w:val="24"/>
          <w:lang w:val="en-US" w:eastAsia="zh-CN"/>
        </w:rPr>
        <w:t>6</w:t>
      </w:r>
      <w:r>
        <w:rPr>
          <w:rFonts w:hint="eastAsia" w:ascii="宋体" w:hAnsi="宋体" w:eastAsia="宋体" w:cs="宋体"/>
          <w:sz w:val="24"/>
          <w:szCs w:val="24"/>
          <w:lang w:val="en-US" w:eastAsia="zh-CN"/>
        </w:rPr>
        <w:t>项目</w:t>
      </w:r>
      <w:r>
        <w:rPr>
          <w:rFonts w:hint="eastAsia" w:ascii="宋体" w:hAnsi="宋体" w:cs="宋体"/>
          <w:sz w:val="24"/>
          <w:szCs w:val="24"/>
          <w:lang w:val="en-US" w:eastAsia="zh-CN"/>
        </w:rPr>
        <w:t>营销</w:t>
      </w:r>
      <w:r>
        <w:rPr>
          <w:rFonts w:hint="eastAsia" w:ascii="宋体" w:hAnsi="宋体" w:eastAsia="宋体" w:cs="宋体"/>
          <w:sz w:val="24"/>
          <w:szCs w:val="24"/>
          <w:lang w:val="en-US" w:eastAsia="zh-CN"/>
        </w:rPr>
        <w:t>情况</w:t>
      </w:r>
      <w:bookmarkEnd w:id="32"/>
      <w:bookmarkEnd w:id="33"/>
      <w:bookmarkEnd w:id="34"/>
      <w:bookmarkEnd w:id="35"/>
      <w:bookmarkEnd w:id="36"/>
      <w:bookmarkEnd w:id="39"/>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default"/>
          <w:lang w:val="en-US" w:eastAsia="zh-CN"/>
        </w:rPr>
      </w:pPr>
      <w:r>
        <w:rPr>
          <w:rFonts w:hint="eastAsia" w:ascii="Arial" w:hAnsi="Arial" w:cs="Arial"/>
          <w:lang w:val="en-US" w:eastAsia="zh-CN"/>
        </w:rPr>
        <w:t>项目公司晓岸云起1期3#、6#、7#楼于2021年1月30日开盘。晓岸云起1期8#楼于2021年2月27日开盘。</w:t>
      </w: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lang w:val="en-US" w:eastAsia="zh-CN"/>
        </w:rPr>
      </w:pPr>
      <w:bookmarkStart w:id="40" w:name="_Toc14984"/>
      <w:r>
        <w:rPr>
          <w:rFonts w:hint="default" w:ascii="Arial" w:hAnsi="Arial" w:eastAsia="宋体" w:cs="Arial"/>
          <w:b/>
          <w:bCs/>
          <w:kern w:val="44"/>
          <w:sz w:val="24"/>
          <w:szCs w:val="24"/>
          <w:lang w:val="en-US" w:eastAsia="zh-CN" w:bidi="ar-SA"/>
        </w:rPr>
        <w:t>6.1</w:t>
      </w:r>
      <w:r>
        <w:rPr>
          <w:rFonts w:hint="eastAsia" w:ascii="Arial" w:hAnsi="Arial" w:eastAsia="宋体" w:cs="Arial"/>
          <w:b/>
          <w:bCs/>
          <w:kern w:val="44"/>
          <w:sz w:val="24"/>
          <w:szCs w:val="24"/>
          <w:lang w:val="en-US" w:eastAsia="zh-CN" w:bidi="ar-SA"/>
        </w:rPr>
        <w:t>项目销售情况</w:t>
      </w:r>
      <w:bookmarkEnd w:id="40"/>
    </w:p>
    <w:p>
      <w:pPr>
        <w:spacing w:line="480" w:lineRule="auto"/>
        <w:ind w:firstLine="420" w:firstLineChars="200"/>
        <w:contextualSpacing/>
        <w:rPr>
          <w:rFonts w:hint="default" w:ascii="宋体" w:hAnsi="宋体" w:cs="宋体"/>
          <w:b/>
          <w:bCs/>
          <w:kern w:val="44"/>
          <w:sz w:val="24"/>
          <w:szCs w:val="24"/>
          <w:lang w:val="en-US" w:eastAsia="zh-CN" w:bidi="ar-SA"/>
        </w:rPr>
      </w:pPr>
      <w:r>
        <w:rPr>
          <w:rFonts w:hint="eastAsia" w:ascii="Arial" w:hAnsi="Arial" w:cs="Arial"/>
          <w:lang w:val="en-US" w:eastAsia="zh-CN"/>
        </w:rPr>
        <w:t>项目公司晓岸云起1期3#、6#、7#楼可售房源140套，</w:t>
      </w:r>
      <w:r>
        <w:rPr>
          <w:rFonts w:hint="eastAsia" w:ascii="Arial" w:hAnsi="Arial" w:cs="Arial"/>
          <w:bCs/>
          <w:kern w:val="44"/>
          <w:lang w:val="en-US" w:eastAsia="zh-CN"/>
        </w:rPr>
        <w:t>面积13350.52㎡，</w:t>
      </w:r>
      <w:r>
        <w:rPr>
          <w:rFonts w:hint="eastAsia" w:ascii="Arial" w:hAnsi="Arial" w:cs="Arial"/>
          <w:lang w:val="en-US" w:eastAsia="zh-CN"/>
        </w:rPr>
        <w:t>总货值约18,713万元。晓岸云起1期8#楼</w:t>
      </w:r>
      <w:r>
        <w:rPr>
          <w:rFonts w:hint="eastAsia" w:ascii="Arial" w:hAnsi="Arial" w:cs="Arial"/>
          <w:bCs/>
          <w:kern w:val="44"/>
          <w:lang w:val="en-US" w:eastAsia="zh-CN"/>
        </w:rPr>
        <w:t>可售房源64套，面积5717.14㎡，总货值约8,014万元。</w:t>
      </w:r>
    </w:p>
    <w:p>
      <w:pPr>
        <w:keepNext w:val="0"/>
        <w:keepLines w:val="0"/>
        <w:pageBreakBefore w:val="0"/>
        <w:widowControl w:val="0"/>
        <w:kinsoku/>
        <w:wordWrap/>
        <w:overflowPunct/>
        <w:topLinePunct w:val="0"/>
        <w:autoSpaceDE/>
        <w:autoSpaceDN/>
        <w:bidi w:val="0"/>
        <w:adjustRightInd/>
        <w:snapToGrid/>
        <w:spacing w:before="315" w:beforeLines="100" w:line="240" w:lineRule="auto"/>
        <w:ind w:firstLine="0" w:firstLineChars="0"/>
        <w:jc w:val="center"/>
        <w:textAlignment w:val="auto"/>
        <w:outlineLvl w:val="1"/>
        <w:rPr>
          <w:rFonts w:hint="eastAsia" w:ascii="Arial" w:hAnsi="Arial" w:eastAsia="宋体" w:cs="Arial"/>
          <w:b/>
          <w:bCs/>
          <w:sz w:val="24"/>
          <w:szCs w:val="32"/>
          <w:lang w:val="en-US" w:eastAsia="zh-CN"/>
        </w:rPr>
      </w:pPr>
      <w:r>
        <w:rPr>
          <w:rFonts w:hint="eastAsia" w:ascii="Arial" w:hAnsi="Arial" w:eastAsia="宋体" w:cs="Arial"/>
          <w:b/>
          <w:bCs/>
          <w:sz w:val="24"/>
          <w:szCs w:val="32"/>
          <w:lang w:val="en-US" w:eastAsia="zh-CN"/>
        </w:rPr>
        <w:t>本期</w:t>
      </w:r>
      <w:r>
        <w:rPr>
          <w:rFonts w:hint="eastAsia" w:ascii="Arial" w:hAnsi="Arial" w:eastAsia="宋体" w:cs="Arial"/>
          <w:b/>
          <w:bCs/>
          <w:sz w:val="24"/>
          <w:szCs w:val="32"/>
        </w:rPr>
        <w:t>住宅销售情况</w:t>
      </w:r>
      <w:r>
        <w:rPr>
          <w:rFonts w:hint="eastAsia" w:ascii="Arial" w:hAnsi="Arial" w:eastAsia="宋体" w:cs="Arial"/>
          <w:b/>
          <w:bCs/>
          <w:sz w:val="24"/>
          <w:szCs w:val="32"/>
          <w:lang w:val="en-US" w:eastAsia="zh-CN"/>
        </w:rPr>
        <w:t>表</w:t>
      </w:r>
    </w:p>
    <w:tbl>
      <w:tblPr>
        <w:tblStyle w:val="10"/>
        <w:tblW w:w="0" w:type="auto"/>
        <w:tblInd w:w="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950"/>
        <w:gridCol w:w="1662"/>
        <w:gridCol w:w="1018"/>
        <w:gridCol w:w="1226"/>
        <w:gridCol w:w="1534"/>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blHeader/>
        </w:trPr>
        <w:tc>
          <w:tcPr>
            <w:tcW w:w="1117"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日期</w:t>
            </w:r>
          </w:p>
        </w:tc>
        <w:tc>
          <w:tcPr>
            <w:tcW w:w="950"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bidi="ar-SA"/>
              </w:rPr>
              <w:t>认购套数（套）</w:t>
            </w:r>
          </w:p>
        </w:tc>
        <w:tc>
          <w:tcPr>
            <w:tcW w:w="1662"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认购总额/元</w:t>
            </w:r>
          </w:p>
        </w:tc>
        <w:tc>
          <w:tcPr>
            <w:tcW w:w="1018"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网签套数/套</w:t>
            </w:r>
          </w:p>
        </w:tc>
        <w:tc>
          <w:tcPr>
            <w:tcW w:w="1226"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网签面积/㎡</w:t>
            </w:r>
          </w:p>
        </w:tc>
        <w:tc>
          <w:tcPr>
            <w:tcW w:w="1534"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网签总额/元</w:t>
            </w:r>
          </w:p>
        </w:tc>
        <w:tc>
          <w:tcPr>
            <w:tcW w:w="1720"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销售回款总额/元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2021/02/01</w:t>
            </w:r>
          </w:p>
        </w:tc>
        <w:tc>
          <w:tcPr>
            <w:tcW w:w="950"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w:t>
            </w:r>
          </w:p>
        </w:tc>
        <w:tc>
          <w:tcPr>
            <w:tcW w:w="1662"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2,262,963.00 </w:t>
            </w:r>
          </w:p>
        </w:tc>
        <w:tc>
          <w:tcPr>
            <w:tcW w:w="101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w:t>
            </w:r>
          </w:p>
        </w:tc>
        <w:tc>
          <w:tcPr>
            <w:tcW w:w="1226"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0.00</w:t>
            </w:r>
          </w:p>
        </w:tc>
        <w:tc>
          <w:tcPr>
            <w:tcW w:w="1534"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0.00 </w:t>
            </w:r>
          </w:p>
        </w:tc>
        <w:tc>
          <w:tcPr>
            <w:tcW w:w="1720"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2021/02/02</w:t>
            </w:r>
          </w:p>
        </w:tc>
        <w:tc>
          <w:tcPr>
            <w:tcW w:w="950"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1</w:t>
            </w:r>
          </w:p>
        </w:tc>
        <w:tc>
          <w:tcPr>
            <w:tcW w:w="1662"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1,234,597.00 </w:t>
            </w:r>
          </w:p>
        </w:tc>
        <w:tc>
          <w:tcPr>
            <w:tcW w:w="101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w:t>
            </w:r>
          </w:p>
        </w:tc>
        <w:tc>
          <w:tcPr>
            <w:tcW w:w="1226"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190.87 </w:t>
            </w:r>
          </w:p>
        </w:tc>
        <w:tc>
          <w:tcPr>
            <w:tcW w:w="1534"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2,507,747.00 </w:t>
            </w:r>
          </w:p>
        </w:tc>
        <w:tc>
          <w:tcPr>
            <w:tcW w:w="1720"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1,558,747.00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2021/02/03</w:t>
            </w:r>
          </w:p>
        </w:tc>
        <w:tc>
          <w:tcPr>
            <w:tcW w:w="950"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w:t>
            </w:r>
          </w:p>
        </w:tc>
        <w:tc>
          <w:tcPr>
            <w:tcW w:w="1662"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2,462,247.00 </w:t>
            </w:r>
          </w:p>
        </w:tc>
        <w:tc>
          <w:tcPr>
            <w:tcW w:w="101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1</w:t>
            </w:r>
          </w:p>
        </w:tc>
        <w:tc>
          <w:tcPr>
            <w:tcW w:w="1226"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91.00 </w:t>
            </w:r>
          </w:p>
        </w:tc>
        <w:tc>
          <w:tcPr>
            <w:tcW w:w="1534"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1,230,047.00 </w:t>
            </w:r>
          </w:p>
        </w:tc>
        <w:tc>
          <w:tcPr>
            <w:tcW w:w="1720"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1,230,047.00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2021/02/04</w:t>
            </w:r>
          </w:p>
        </w:tc>
        <w:tc>
          <w:tcPr>
            <w:tcW w:w="950"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3</w:t>
            </w:r>
          </w:p>
        </w:tc>
        <w:tc>
          <w:tcPr>
            <w:tcW w:w="1662"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3,619,161.00 </w:t>
            </w:r>
          </w:p>
        </w:tc>
        <w:tc>
          <w:tcPr>
            <w:tcW w:w="101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w:t>
            </w:r>
          </w:p>
        </w:tc>
        <w:tc>
          <w:tcPr>
            <w:tcW w:w="1226"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182.00 </w:t>
            </w:r>
          </w:p>
        </w:tc>
        <w:tc>
          <w:tcPr>
            <w:tcW w:w="1534"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2,380,014.00 </w:t>
            </w:r>
          </w:p>
        </w:tc>
        <w:tc>
          <w:tcPr>
            <w:tcW w:w="1720"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478,014.00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2021/02/05</w:t>
            </w:r>
          </w:p>
        </w:tc>
        <w:tc>
          <w:tcPr>
            <w:tcW w:w="950"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3</w:t>
            </w:r>
          </w:p>
        </w:tc>
        <w:tc>
          <w:tcPr>
            <w:tcW w:w="1662"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3,574,696.00 </w:t>
            </w:r>
          </w:p>
        </w:tc>
        <w:tc>
          <w:tcPr>
            <w:tcW w:w="101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3</w:t>
            </w:r>
          </w:p>
        </w:tc>
        <w:tc>
          <w:tcPr>
            <w:tcW w:w="1226"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270.45 </w:t>
            </w:r>
          </w:p>
        </w:tc>
        <w:tc>
          <w:tcPr>
            <w:tcW w:w="1534"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3,578,880.00 </w:t>
            </w:r>
          </w:p>
        </w:tc>
        <w:tc>
          <w:tcPr>
            <w:tcW w:w="1720"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959,880.00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2021/02/06</w:t>
            </w:r>
          </w:p>
        </w:tc>
        <w:tc>
          <w:tcPr>
            <w:tcW w:w="950"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w:t>
            </w:r>
          </w:p>
        </w:tc>
        <w:tc>
          <w:tcPr>
            <w:tcW w:w="1662"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2,262,050.00 </w:t>
            </w:r>
          </w:p>
        </w:tc>
        <w:tc>
          <w:tcPr>
            <w:tcW w:w="101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w:t>
            </w:r>
          </w:p>
        </w:tc>
        <w:tc>
          <w:tcPr>
            <w:tcW w:w="1226"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170.35 </w:t>
            </w:r>
          </w:p>
        </w:tc>
        <w:tc>
          <w:tcPr>
            <w:tcW w:w="1534"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2,267,584.00 </w:t>
            </w:r>
          </w:p>
        </w:tc>
        <w:tc>
          <w:tcPr>
            <w:tcW w:w="1720"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788,584.00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2021/02/07</w:t>
            </w:r>
          </w:p>
        </w:tc>
        <w:tc>
          <w:tcPr>
            <w:tcW w:w="950"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1</w:t>
            </w:r>
          </w:p>
        </w:tc>
        <w:tc>
          <w:tcPr>
            <w:tcW w:w="1662"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1,308,060.00</w:t>
            </w:r>
          </w:p>
        </w:tc>
        <w:tc>
          <w:tcPr>
            <w:tcW w:w="101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3</w:t>
            </w:r>
          </w:p>
        </w:tc>
        <w:tc>
          <w:tcPr>
            <w:tcW w:w="1226"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280.62</w:t>
            </w:r>
          </w:p>
        </w:tc>
        <w:tc>
          <w:tcPr>
            <w:tcW w:w="1534"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3,688,074.00 </w:t>
            </w:r>
          </w:p>
        </w:tc>
        <w:tc>
          <w:tcPr>
            <w:tcW w:w="1720"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1,449,074.00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2021/02/08</w:t>
            </w:r>
          </w:p>
        </w:tc>
        <w:tc>
          <w:tcPr>
            <w:tcW w:w="950"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3</w:t>
            </w:r>
          </w:p>
        </w:tc>
        <w:tc>
          <w:tcPr>
            <w:tcW w:w="1662"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3,509,454.00</w:t>
            </w:r>
          </w:p>
        </w:tc>
        <w:tc>
          <w:tcPr>
            <w:tcW w:w="1018"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6</w:t>
            </w:r>
          </w:p>
        </w:tc>
        <w:tc>
          <w:tcPr>
            <w:tcW w:w="1226"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541.97</w:t>
            </w:r>
          </w:p>
        </w:tc>
        <w:tc>
          <w:tcPr>
            <w:tcW w:w="1534"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7,037,666.00</w:t>
            </w:r>
          </w:p>
        </w:tc>
        <w:tc>
          <w:tcPr>
            <w:tcW w:w="1720"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1,517,666.00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2021/02/09</w:t>
            </w:r>
          </w:p>
        </w:tc>
        <w:tc>
          <w:tcPr>
            <w:tcW w:w="950"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3</w:t>
            </w:r>
          </w:p>
        </w:tc>
        <w:tc>
          <w:tcPr>
            <w:tcW w:w="1662"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3,552,042.00</w:t>
            </w:r>
          </w:p>
        </w:tc>
        <w:tc>
          <w:tcPr>
            <w:tcW w:w="1018"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3</w:t>
            </w:r>
          </w:p>
        </w:tc>
        <w:tc>
          <w:tcPr>
            <w:tcW w:w="1226"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266.33</w:t>
            </w:r>
          </w:p>
        </w:tc>
        <w:tc>
          <w:tcPr>
            <w:tcW w:w="1534"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3,552,042.00</w:t>
            </w:r>
          </w:p>
        </w:tc>
        <w:tc>
          <w:tcPr>
            <w:tcW w:w="1720"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1,248,042.00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2021/02/10</w:t>
            </w:r>
          </w:p>
        </w:tc>
        <w:tc>
          <w:tcPr>
            <w:tcW w:w="950"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1</w:t>
            </w:r>
          </w:p>
        </w:tc>
        <w:tc>
          <w:tcPr>
            <w:tcW w:w="1662"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1,312,238.00</w:t>
            </w:r>
          </w:p>
        </w:tc>
        <w:tc>
          <w:tcPr>
            <w:tcW w:w="1018"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2</w:t>
            </w:r>
          </w:p>
        </w:tc>
        <w:tc>
          <w:tcPr>
            <w:tcW w:w="1226"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199.38</w:t>
            </w:r>
          </w:p>
        </w:tc>
        <w:tc>
          <w:tcPr>
            <w:tcW w:w="1534"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2,643,605.00</w:t>
            </w:r>
          </w:p>
        </w:tc>
        <w:tc>
          <w:tcPr>
            <w:tcW w:w="1720"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795,605.00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2021/02/11</w:t>
            </w:r>
          </w:p>
        </w:tc>
        <w:tc>
          <w:tcPr>
            <w:tcW w:w="950"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1</w:t>
            </w:r>
          </w:p>
        </w:tc>
        <w:tc>
          <w:tcPr>
            <w:tcW w:w="1662"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1,051,809.00</w:t>
            </w:r>
          </w:p>
        </w:tc>
        <w:tc>
          <w:tcPr>
            <w:tcW w:w="1018"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1</w:t>
            </w:r>
          </w:p>
        </w:tc>
        <w:tc>
          <w:tcPr>
            <w:tcW w:w="1226"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79.58</w:t>
            </w:r>
          </w:p>
        </w:tc>
        <w:tc>
          <w:tcPr>
            <w:tcW w:w="1534"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1,051,809.00</w:t>
            </w:r>
          </w:p>
        </w:tc>
        <w:tc>
          <w:tcPr>
            <w:tcW w:w="1720"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1,051,809.00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2021/02/15</w:t>
            </w:r>
          </w:p>
        </w:tc>
        <w:tc>
          <w:tcPr>
            <w:tcW w:w="950"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1</w:t>
            </w:r>
          </w:p>
        </w:tc>
        <w:tc>
          <w:tcPr>
            <w:tcW w:w="1662"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1,191,901.00</w:t>
            </w:r>
          </w:p>
        </w:tc>
        <w:tc>
          <w:tcPr>
            <w:tcW w:w="1018"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1</w:t>
            </w:r>
          </w:p>
        </w:tc>
        <w:tc>
          <w:tcPr>
            <w:tcW w:w="1226"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90.77</w:t>
            </w:r>
          </w:p>
        </w:tc>
        <w:tc>
          <w:tcPr>
            <w:tcW w:w="1534"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1,191,901.00</w:t>
            </w:r>
          </w:p>
        </w:tc>
        <w:tc>
          <w:tcPr>
            <w:tcW w:w="1720"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238,901.00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2021/02/17</w:t>
            </w:r>
          </w:p>
        </w:tc>
        <w:tc>
          <w:tcPr>
            <w:tcW w:w="950"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1</w:t>
            </w:r>
          </w:p>
        </w:tc>
        <w:tc>
          <w:tcPr>
            <w:tcW w:w="1662"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1,195,467.00</w:t>
            </w:r>
          </w:p>
        </w:tc>
        <w:tc>
          <w:tcPr>
            <w:tcW w:w="1018"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1</w:t>
            </w:r>
          </w:p>
        </w:tc>
        <w:tc>
          <w:tcPr>
            <w:tcW w:w="1226"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91.00</w:t>
            </w:r>
          </w:p>
        </w:tc>
        <w:tc>
          <w:tcPr>
            <w:tcW w:w="1534"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1,195,467.00</w:t>
            </w:r>
          </w:p>
        </w:tc>
        <w:tc>
          <w:tcPr>
            <w:tcW w:w="1720"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478,467.00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2021/02/18</w:t>
            </w:r>
          </w:p>
        </w:tc>
        <w:tc>
          <w:tcPr>
            <w:tcW w:w="950"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2</w:t>
            </w:r>
          </w:p>
        </w:tc>
        <w:tc>
          <w:tcPr>
            <w:tcW w:w="1662"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2,394,671.00</w:t>
            </w:r>
          </w:p>
        </w:tc>
        <w:tc>
          <w:tcPr>
            <w:tcW w:w="1018"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0</w:t>
            </w:r>
          </w:p>
        </w:tc>
        <w:tc>
          <w:tcPr>
            <w:tcW w:w="1226"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0.00</w:t>
            </w:r>
          </w:p>
        </w:tc>
        <w:tc>
          <w:tcPr>
            <w:tcW w:w="1534"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0.00</w:t>
            </w:r>
          </w:p>
        </w:tc>
        <w:tc>
          <w:tcPr>
            <w:tcW w:w="1720"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1117" w:type="dxa"/>
            <w:vAlign w:val="center"/>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2021/02/19</w:t>
            </w:r>
          </w:p>
        </w:tc>
        <w:tc>
          <w:tcPr>
            <w:tcW w:w="950"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2</w:t>
            </w:r>
          </w:p>
        </w:tc>
        <w:tc>
          <w:tcPr>
            <w:tcW w:w="1662"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2,542,285.00</w:t>
            </w:r>
          </w:p>
        </w:tc>
        <w:tc>
          <w:tcPr>
            <w:tcW w:w="1018"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4</w:t>
            </w:r>
          </w:p>
        </w:tc>
        <w:tc>
          <w:tcPr>
            <w:tcW w:w="1226"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372.28</w:t>
            </w:r>
          </w:p>
        </w:tc>
        <w:tc>
          <w:tcPr>
            <w:tcW w:w="1534"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4,936,956.00</w:t>
            </w:r>
          </w:p>
        </w:tc>
        <w:tc>
          <w:tcPr>
            <w:tcW w:w="1720"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1,928,956.00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2021/02/20</w:t>
            </w:r>
          </w:p>
        </w:tc>
        <w:tc>
          <w:tcPr>
            <w:tcW w:w="950"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2</w:t>
            </w:r>
          </w:p>
        </w:tc>
        <w:tc>
          <w:tcPr>
            <w:tcW w:w="1662"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2,437,344.00</w:t>
            </w:r>
          </w:p>
        </w:tc>
        <w:tc>
          <w:tcPr>
            <w:tcW w:w="1018"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1</w:t>
            </w:r>
          </w:p>
        </w:tc>
        <w:tc>
          <w:tcPr>
            <w:tcW w:w="1226"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91.00</w:t>
            </w:r>
          </w:p>
        </w:tc>
        <w:tc>
          <w:tcPr>
            <w:tcW w:w="1534"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1,225,497.00</w:t>
            </w:r>
          </w:p>
        </w:tc>
        <w:tc>
          <w:tcPr>
            <w:tcW w:w="1720"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368,497.00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2021/02/21</w:t>
            </w:r>
          </w:p>
        </w:tc>
        <w:tc>
          <w:tcPr>
            <w:tcW w:w="950"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3</w:t>
            </w:r>
          </w:p>
        </w:tc>
        <w:tc>
          <w:tcPr>
            <w:tcW w:w="1662"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3,552,731.00 </w:t>
            </w:r>
          </w:p>
        </w:tc>
        <w:tc>
          <w:tcPr>
            <w:tcW w:w="101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w:t>
            </w:r>
          </w:p>
        </w:tc>
        <w:tc>
          <w:tcPr>
            <w:tcW w:w="1226"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0.00</w:t>
            </w:r>
          </w:p>
        </w:tc>
        <w:tc>
          <w:tcPr>
            <w:tcW w:w="1534"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0.00 </w:t>
            </w:r>
          </w:p>
        </w:tc>
        <w:tc>
          <w:tcPr>
            <w:tcW w:w="1720"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2021/02/22</w:t>
            </w:r>
          </w:p>
        </w:tc>
        <w:tc>
          <w:tcPr>
            <w:tcW w:w="950"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5</w:t>
            </w:r>
          </w:p>
        </w:tc>
        <w:tc>
          <w:tcPr>
            <w:tcW w:w="1662"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6,249,667.00 </w:t>
            </w:r>
          </w:p>
        </w:tc>
        <w:tc>
          <w:tcPr>
            <w:tcW w:w="101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6</w:t>
            </w:r>
          </w:p>
        </w:tc>
        <w:tc>
          <w:tcPr>
            <w:tcW w:w="1226"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545.77</w:t>
            </w:r>
          </w:p>
        </w:tc>
        <w:tc>
          <w:tcPr>
            <w:tcW w:w="1534"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7,216,533.00 </w:t>
            </w:r>
          </w:p>
        </w:tc>
        <w:tc>
          <w:tcPr>
            <w:tcW w:w="1720"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1,625,533.00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2021/02/23</w:t>
            </w:r>
          </w:p>
        </w:tc>
        <w:tc>
          <w:tcPr>
            <w:tcW w:w="950"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3</w:t>
            </w:r>
          </w:p>
        </w:tc>
        <w:tc>
          <w:tcPr>
            <w:tcW w:w="1662"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4,255,140.00 </w:t>
            </w:r>
          </w:p>
        </w:tc>
        <w:tc>
          <w:tcPr>
            <w:tcW w:w="101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3</w:t>
            </w:r>
          </w:p>
        </w:tc>
        <w:tc>
          <w:tcPr>
            <w:tcW w:w="1226"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295.58</w:t>
            </w:r>
          </w:p>
        </w:tc>
        <w:tc>
          <w:tcPr>
            <w:tcW w:w="1534"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4,061,622.00 </w:t>
            </w:r>
          </w:p>
        </w:tc>
        <w:tc>
          <w:tcPr>
            <w:tcW w:w="1720"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1,317,622.00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2021/02/24</w:t>
            </w:r>
          </w:p>
        </w:tc>
        <w:tc>
          <w:tcPr>
            <w:tcW w:w="950"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5</w:t>
            </w:r>
          </w:p>
        </w:tc>
        <w:tc>
          <w:tcPr>
            <w:tcW w:w="1662"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6,629,508.00 </w:t>
            </w:r>
          </w:p>
        </w:tc>
        <w:tc>
          <w:tcPr>
            <w:tcW w:w="101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6</w:t>
            </w:r>
          </w:p>
        </w:tc>
        <w:tc>
          <w:tcPr>
            <w:tcW w:w="1226"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546.14</w:t>
            </w:r>
          </w:p>
        </w:tc>
        <w:tc>
          <w:tcPr>
            <w:tcW w:w="1534"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7,334,470.00 </w:t>
            </w:r>
          </w:p>
        </w:tc>
        <w:tc>
          <w:tcPr>
            <w:tcW w:w="1720"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1,988,470.00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2021/02/25</w:t>
            </w:r>
          </w:p>
        </w:tc>
        <w:tc>
          <w:tcPr>
            <w:tcW w:w="95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w:t>
            </w:r>
          </w:p>
        </w:tc>
        <w:tc>
          <w:tcPr>
            <w:tcW w:w="1662"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3,726,806.00 </w:t>
            </w:r>
          </w:p>
        </w:tc>
        <w:tc>
          <w:tcPr>
            <w:tcW w:w="10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5</w:t>
            </w:r>
          </w:p>
        </w:tc>
        <w:tc>
          <w:tcPr>
            <w:tcW w:w="12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444.64</w:t>
            </w:r>
          </w:p>
        </w:tc>
        <w:tc>
          <w:tcPr>
            <w:tcW w:w="153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6,261,405.00 </w:t>
            </w:r>
          </w:p>
        </w:tc>
        <w:tc>
          <w:tcPr>
            <w:tcW w:w="172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1,879,405.00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2021/02/26</w:t>
            </w:r>
          </w:p>
        </w:tc>
        <w:tc>
          <w:tcPr>
            <w:tcW w:w="95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9</w:t>
            </w:r>
          </w:p>
        </w:tc>
        <w:tc>
          <w:tcPr>
            <w:tcW w:w="1662" w:type="dxa"/>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11,451,990.00</w:t>
            </w:r>
            <w:r>
              <w:rPr>
                <w:rFonts w:hint="eastAsia" w:ascii="宋体" w:hAnsi="宋体" w:eastAsia="宋体" w:cs="宋体"/>
                <w:i w:val="0"/>
                <w:color w:val="000000"/>
                <w:kern w:val="0"/>
                <w:sz w:val="22"/>
                <w:szCs w:val="22"/>
                <w:u w:val="none"/>
                <w:lang w:val="en-US" w:eastAsia="zh-CN" w:bidi="ar"/>
              </w:rPr>
              <w:t xml:space="preserve"> </w:t>
            </w:r>
          </w:p>
        </w:tc>
        <w:tc>
          <w:tcPr>
            <w:tcW w:w="10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10</w:t>
            </w:r>
          </w:p>
        </w:tc>
        <w:tc>
          <w:tcPr>
            <w:tcW w:w="12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965.31</w:t>
            </w:r>
          </w:p>
        </w:tc>
        <w:tc>
          <w:tcPr>
            <w:tcW w:w="153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13,459,648.00 </w:t>
            </w:r>
          </w:p>
        </w:tc>
        <w:tc>
          <w:tcPr>
            <w:tcW w:w="172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5,145,648.00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117" w:type="dxa"/>
            <w:vAlign w:val="center"/>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2021/02/27</w:t>
            </w:r>
          </w:p>
        </w:tc>
        <w:tc>
          <w:tcPr>
            <w:tcW w:w="950" w:type="dxa"/>
            <w:vAlign w:val="center"/>
          </w:tcPr>
          <w:p>
            <w:pPr>
              <w:widowControl/>
              <w:jc w:val="center"/>
              <w:rPr>
                <w:rFonts w:hint="default" w:ascii="Arial" w:hAnsi="Arial" w:cs="Arial"/>
                <w:b w:val="0"/>
                <w:bCs/>
                <w:sz w:val="18"/>
                <w:szCs w:val="18"/>
                <w:lang w:val="en-US" w:eastAsia="zh-CN" w:bidi="ar-SA"/>
              </w:rPr>
            </w:pPr>
            <w:r>
              <w:rPr>
                <w:rFonts w:hint="eastAsia" w:ascii="Arial" w:hAnsi="Arial" w:cs="Arial"/>
                <w:b w:val="0"/>
                <w:bCs/>
                <w:sz w:val="18"/>
                <w:szCs w:val="18"/>
                <w:lang w:val="en-US" w:eastAsia="zh-CN" w:bidi="ar-SA"/>
              </w:rPr>
              <w:t>5</w:t>
            </w:r>
          </w:p>
        </w:tc>
        <w:tc>
          <w:tcPr>
            <w:tcW w:w="1662"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 xml:space="preserve">5,874,063.00 </w:t>
            </w:r>
          </w:p>
        </w:tc>
        <w:tc>
          <w:tcPr>
            <w:tcW w:w="1018" w:type="dxa"/>
            <w:vAlign w:val="center"/>
          </w:tcPr>
          <w:p>
            <w:pPr>
              <w:widowControl/>
              <w:jc w:val="center"/>
              <w:rPr>
                <w:rFonts w:hint="default" w:ascii="Arial" w:hAnsi="Arial" w:cs="Arial"/>
                <w:b w:val="0"/>
                <w:bCs/>
                <w:sz w:val="18"/>
                <w:szCs w:val="18"/>
                <w:lang w:val="en-US" w:eastAsia="zh-CN" w:bidi="ar-SA"/>
              </w:rPr>
            </w:pPr>
            <w:r>
              <w:rPr>
                <w:rFonts w:hint="eastAsia" w:ascii="Arial" w:hAnsi="Arial" w:cs="Arial"/>
                <w:b w:val="0"/>
                <w:bCs/>
                <w:sz w:val="18"/>
                <w:szCs w:val="18"/>
                <w:lang w:val="en-US" w:eastAsia="zh-CN" w:bidi="ar-SA"/>
              </w:rPr>
              <w:t>6</w:t>
            </w:r>
          </w:p>
        </w:tc>
        <w:tc>
          <w:tcPr>
            <w:tcW w:w="1226" w:type="dxa"/>
            <w:vAlign w:val="center"/>
          </w:tcPr>
          <w:p>
            <w:pPr>
              <w:keepNext w:val="0"/>
              <w:keepLines w:val="0"/>
              <w:widowControl/>
              <w:suppressLineNumbers w:val="0"/>
              <w:jc w:val="center"/>
              <w:textAlignment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521.58</w:t>
            </w:r>
          </w:p>
        </w:tc>
        <w:tc>
          <w:tcPr>
            <w:tcW w:w="1534"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 xml:space="preserve">7,158,760.00 </w:t>
            </w:r>
          </w:p>
        </w:tc>
        <w:tc>
          <w:tcPr>
            <w:tcW w:w="1720"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 xml:space="preserve">2,167,760.00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117" w:type="dxa"/>
            <w:vAlign w:val="center"/>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2021/02/28</w:t>
            </w:r>
          </w:p>
        </w:tc>
        <w:tc>
          <w:tcPr>
            <w:tcW w:w="950" w:type="dxa"/>
            <w:vAlign w:val="center"/>
          </w:tcPr>
          <w:p>
            <w:pPr>
              <w:widowControl/>
              <w:jc w:val="center"/>
              <w:rPr>
                <w:rFonts w:hint="default" w:ascii="Arial" w:hAnsi="Arial" w:cs="Arial"/>
                <w:b w:val="0"/>
                <w:bCs/>
                <w:sz w:val="18"/>
                <w:szCs w:val="18"/>
                <w:lang w:val="en-US" w:eastAsia="zh-CN" w:bidi="ar-SA"/>
              </w:rPr>
            </w:pPr>
            <w:r>
              <w:rPr>
                <w:rFonts w:hint="eastAsia" w:ascii="Arial" w:hAnsi="Arial" w:cs="Arial"/>
                <w:b w:val="0"/>
                <w:bCs/>
                <w:sz w:val="18"/>
                <w:szCs w:val="18"/>
                <w:lang w:val="en-US" w:eastAsia="zh-CN" w:bidi="ar-SA"/>
              </w:rPr>
              <w:t>4</w:t>
            </w:r>
          </w:p>
        </w:tc>
        <w:tc>
          <w:tcPr>
            <w:tcW w:w="1662"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 xml:space="preserve">4,936,261.00 </w:t>
            </w:r>
          </w:p>
        </w:tc>
        <w:tc>
          <w:tcPr>
            <w:tcW w:w="1018" w:type="dxa"/>
            <w:vAlign w:val="center"/>
          </w:tcPr>
          <w:p>
            <w:pPr>
              <w:widowControl/>
              <w:jc w:val="center"/>
              <w:rPr>
                <w:rFonts w:hint="default" w:ascii="Arial" w:hAnsi="Arial" w:cs="Arial"/>
                <w:b w:val="0"/>
                <w:bCs/>
                <w:sz w:val="18"/>
                <w:szCs w:val="18"/>
                <w:lang w:val="en-US" w:eastAsia="zh-CN" w:bidi="ar-SA"/>
              </w:rPr>
            </w:pPr>
            <w:r>
              <w:rPr>
                <w:rFonts w:hint="eastAsia" w:ascii="Arial" w:hAnsi="Arial" w:cs="Arial"/>
                <w:b w:val="0"/>
                <w:bCs/>
                <w:sz w:val="18"/>
                <w:szCs w:val="18"/>
                <w:lang w:val="en-US" w:eastAsia="zh-CN" w:bidi="ar-SA"/>
              </w:rPr>
              <w:t>8</w:t>
            </w:r>
          </w:p>
        </w:tc>
        <w:tc>
          <w:tcPr>
            <w:tcW w:w="1226" w:type="dxa"/>
            <w:vAlign w:val="center"/>
          </w:tcPr>
          <w:p>
            <w:pPr>
              <w:keepNext w:val="0"/>
              <w:keepLines w:val="0"/>
              <w:widowControl/>
              <w:suppressLineNumbers w:val="0"/>
              <w:jc w:val="center"/>
              <w:textAlignment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719.35</w:t>
            </w:r>
          </w:p>
        </w:tc>
        <w:tc>
          <w:tcPr>
            <w:tcW w:w="1534"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 xml:space="preserve">9,702,768.00 </w:t>
            </w:r>
          </w:p>
        </w:tc>
        <w:tc>
          <w:tcPr>
            <w:tcW w:w="1720"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 xml:space="preserve">2,387,768.00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117" w:type="dxa"/>
            <w:vAlign w:val="center"/>
          </w:tcPr>
          <w:p>
            <w:pPr>
              <w:widowControl/>
              <w:jc w:val="center"/>
              <w:rPr>
                <w:rFonts w:hint="default" w:ascii="Arial" w:hAnsi="Arial" w:cs="Arial"/>
                <w:b/>
                <w:bCs w:val="0"/>
                <w:sz w:val="18"/>
                <w:szCs w:val="18"/>
                <w:lang w:val="en-US" w:eastAsia="zh-CN"/>
              </w:rPr>
            </w:pPr>
            <w:r>
              <w:rPr>
                <w:rFonts w:hint="default" w:ascii="Arial" w:hAnsi="Arial" w:cs="Arial"/>
                <w:b/>
                <w:bCs w:val="0"/>
                <w:sz w:val="18"/>
                <w:szCs w:val="18"/>
                <w:lang w:val="en-US" w:eastAsia="zh-CN"/>
              </w:rPr>
              <w:t>合计</w:t>
            </w:r>
          </w:p>
        </w:tc>
        <w:tc>
          <w:tcPr>
            <w:tcW w:w="950" w:type="dxa"/>
            <w:vAlign w:val="center"/>
          </w:tcPr>
          <w:p>
            <w:pPr>
              <w:widowControl/>
              <w:jc w:val="center"/>
              <w:rPr>
                <w:rFonts w:hint="default" w:ascii="Arial" w:hAnsi="Arial" w:cs="Arial"/>
                <w:b/>
                <w:bCs w:val="0"/>
                <w:sz w:val="18"/>
                <w:szCs w:val="18"/>
                <w:lang w:val="en-US" w:eastAsia="zh-CN" w:bidi="ar-SA"/>
              </w:rPr>
            </w:pPr>
            <w:r>
              <w:rPr>
                <w:rFonts w:hint="eastAsia" w:ascii="Arial" w:hAnsi="Arial" w:cs="Arial"/>
                <w:b/>
                <w:bCs w:val="0"/>
                <w:sz w:val="18"/>
                <w:szCs w:val="18"/>
                <w:lang w:val="en-US" w:eastAsia="zh-CN" w:bidi="ar-SA"/>
              </w:rPr>
              <w:t>67</w:t>
            </w:r>
          </w:p>
        </w:tc>
        <w:tc>
          <w:tcPr>
            <w:tcW w:w="1662" w:type="dxa"/>
            <w:vAlign w:val="center"/>
          </w:tcPr>
          <w:p>
            <w:pPr>
              <w:widowControl/>
              <w:jc w:val="right"/>
              <w:rPr>
                <w:rFonts w:hint="default" w:ascii="Arial" w:hAnsi="Arial" w:cs="Arial"/>
                <w:b/>
                <w:bCs w:val="0"/>
                <w:sz w:val="18"/>
                <w:szCs w:val="18"/>
                <w:lang w:val="en-US" w:eastAsia="zh-CN" w:bidi="ar-SA"/>
              </w:rPr>
            </w:pPr>
            <w:r>
              <w:rPr>
                <w:rFonts w:hint="eastAsia" w:ascii="Arial" w:hAnsi="Arial" w:cs="Arial"/>
                <w:b/>
                <w:bCs w:val="0"/>
                <w:sz w:val="18"/>
                <w:szCs w:val="18"/>
                <w:lang w:val="en-US" w:eastAsia="zh-CN" w:bidi="ar-SA"/>
              </w:rPr>
              <w:t>82</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587</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151</w:t>
            </w:r>
            <w:r>
              <w:rPr>
                <w:rFonts w:hint="default" w:ascii="Arial" w:hAnsi="Arial" w:cs="Arial"/>
                <w:b/>
                <w:bCs w:val="0"/>
                <w:sz w:val="18"/>
                <w:szCs w:val="18"/>
                <w:lang w:val="en-US" w:eastAsia="zh-CN" w:bidi="ar-SA"/>
              </w:rPr>
              <w:t>.00</w:t>
            </w:r>
          </w:p>
        </w:tc>
        <w:tc>
          <w:tcPr>
            <w:tcW w:w="1018" w:type="dxa"/>
            <w:vAlign w:val="center"/>
          </w:tcPr>
          <w:p>
            <w:pPr>
              <w:widowControl/>
              <w:jc w:val="center"/>
              <w:rPr>
                <w:rFonts w:hint="default" w:ascii="Arial" w:hAnsi="Arial" w:cs="Arial"/>
                <w:b/>
                <w:bCs w:val="0"/>
                <w:sz w:val="18"/>
                <w:szCs w:val="18"/>
                <w:lang w:val="en-US" w:eastAsia="zh-CN" w:bidi="ar-SA"/>
              </w:rPr>
            </w:pPr>
            <w:r>
              <w:rPr>
                <w:rFonts w:hint="eastAsia" w:ascii="Arial" w:hAnsi="Arial" w:cs="Arial"/>
                <w:b/>
                <w:bCs w:val="0"/>
                <w:sz w:val="18"/>
                <w:szCs w:val="18"/>
                <w:lang w:val="en-US" w:eastAsia="zh-CN" w:bidi="ar-SA"/>
              </w:rPr>
              <w:t>76</w:t>
            </w:r>
          </w:p>
        </w:tc>
        <w:tc>
          <w:tcPr>
            <w:tcW w:w="1226" w:type="dxa"/>
            <w:vAlign w:val="center"/>
          </w:tcPr>
          <w:p>
            <w:pPr>
              <w:keepNext w:val="0"/>
              <w:keepLines w:val="0"/>
              <w:widowControl/>
              <w:suppressLineNumbers w:val="0"/>
              <w:jc w:val="center"/>
              <w:textAlignment w:val="center"/>
              <w:rPr>
                <w:rFonts w:hint="default" w:ascii="Arial" w:hAnsi="Arial" w:cs="Arial"/>
                <w:b/>
                <w:bCs w:val="0"/>
                <w:sz w:val="18"/>
                <w:szCs w:val="18"/>
                <w:lang w:val="en-US" w:eastAsia="zh-CN"/>
              </w:rPr>
            </w:pPr>
            <w:r>
              <w:rPr>
                <w:rFonts w:hint="eastAsia" w:ascii="Arial" w:hAnsi="Arial" w:cs="Arial"/>
                <w:b/>
                <w:bCs w:val="0"/>
                <w:sz w:val="18"/>
                <w:szCs w:val="18"/>
                <w:lang w:val="en-US" w:eastAsia="zh-CN"/>
              </w:rPr>
              <w:t>6955.97</w:t>
            </w:r>
          </w:p>
        </w:tc>
        <w:tc>
          <w:tcPr>
            <w:tcW w:w="1534" w:type="dxa"/>
            <w:vAlign w:val="center"/>
          </w:tcPr>
          <w:p>
            <w:pPr>
              <w:keepNext w:val="0"/>
              <w:keepLines w:val="0"/>
              <w:widowControl/>
              <w:suppressLineNumbers w:val="0"/>
              <w:jc w:val="right"/>
              <w:textAlignment w:val="center"/>
              <w:rPr>
                <w:rFonts w:hint="default" w:ascii="Arial" w:hAnsi="Arial" w:cs="Arial"/>
                <w:b/>
                <w:bCs w:val="0"/>
                <w:sz w:val="18"/>
                <w:szCs w:val="18"/>
                <w:lang w:val="en-US" w:eastAsia="zh-CN"/>
              </w:rPr>
            </w:pPr>
            <w:r>
              <w:rPr>
                <w:rFonts w:hint="eastAsia" w:ascii="Arial" w:hAnsi="Arial" w:cs="Arial"/>
                <w:b/>
                <w:bCs w:val="0"/>
                <w:sz w:val="18"/>
                <w:szCs w:val="18"/>
                <w:lang w:val="en-US" w:eastAsia="zh-CN"/>
              </w:rPr>
              <w:t>93</w:t>
            </w:r>
            <w:r>
              <w:rPr>
                <w:rFonts w:hint="default" w:ascii="Arial" w:hAnsi="Arial" w:cs="Arial"/>
                <w:b/>
                <w:bCs w:val="0"/>
                <w:sz w:val="18"/>
                <w:szCs w:val="18"/>
                <w:lang w:val="en-US" w:eastAsia="zh-CN"/>
              </w:rPr>
              <w:t>,</w:t>
            </w:r>
            <w:r>
              <w:rPr>
                <w:rFonts w:hint="eastAsia" w:ascii="Arial" w:hAnsi="Arial" w:cs="Arial"/>
                <w:b/>
                <w:bCs w:val="0"/>
                <w:sz w:val="18"/>
                <w:szCs w:val="18"/>
                <w:lang w:val="en-US" w:eastAsia="zh-CN"/>
              </w:rPr>
              <w:t>682</w:t>
            </w:r>
            <w:r>
              <w:rPr>
                <w:rFonts w:hint="default" w:ascii="Arial" w:hAnsi="Arial" w:cs="Arial"/>
                <w:b/>
                <w:bCs w:val="0"/>
                <w:sz w:val="18"/>
                <w:szCs w:val="18"/>
                <w:lang w:val="en-US" w:eastAsia="zh-CN"/>
              </w:rPr>
              <w:t>,</w:t>
            </w:r>
            <w:r>
              <w:rPr>
                <w:rFonts w:hint="eastAsia" w:ascii="Arial" w:hAnsi="Arial" w:cs="Arial"/>
                <w:b/>
                <w:bCs w:val="0"/>
                <w:sz w:val="18"/>
                <w:szCs w:val="18"/>
                <w:lang w:val="en-US" w:eastAsia="zh-CN"/>
              </w:rPr>
              <w:t>495.</w:t>
            </w:r>
            <w:r>
              <w:rPr>
                <w:rFonts w:hint="default" w:ascii="Arial" w:hAnsi="Arial" w:cs="Arial"/>
                <w:b/>
                <w:bCs w:val="0"/>
                <w:sz w:val="18"/>
                <w:szCs w:val="18"/>
                <w:lang w:val="en-US" w:eastAsia="zh-CN"/>
              </w:rPr>
              <w:t>00</w:t>
            </w:r>
          </w:p>
        </w:tc>
        <w:tc>
          <w:tcPr>
            <w:tcW w:w="1720" w:type="dxa"/>
            <w:vAlign w:val="center"/>
          </w:tcPr>
          <w:p>
            <w:pPr>
              <w:widowControl/>
              <w:jc w:val="right"/>
              <w:rPr>
                <w:rFonts w:hint="default" w:ascii="Arial" w:hAnsi="Arial" w:cs="Arial"/>
                <w:b/>
                <w:bCs w:val="0"/>
                <w:sz w:val="18"/>
                <w:szCs w:val="18"/>
                <w:lang w:val="en-US" w:eastAsia="zh-CN" w:bidi="ar-SA"/>
              </w:rPr>
            </w:pPr>
            <w:r>
              <w:rPr>
                <w:rFonts w:hint="eastAsia" w:ascii="Arial" w:hAnsi="Arial" w:cs="Arial"/>
                <w:b/>
                <w:bCs w:val="0"/>
                <w:sz w:val="18"/>
                <w:szCs w:val="18"/>
                <w:lang w:val="en-US" w:eastAsia="zh-CN" w:bidi="ar-SA"/>
              </w:rPr>
              <w:t>30</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604</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495</w:t>
            </w:r>
            <w:r>
              <w:rPr>
                <w:rFonts w:hint="default" w:ascii="Arial" w:hAnsi="Arial" w:cs="Arial"/>
                <w:b/>
                <w:bCs w:val="0"/>
                <w:sz w:val="18"/>
                <w:szCs w:val="18"/>
                <w:lang w:val="en-US" w:eastAsia="zh-CN" w:bidi="ar-SA"/>
              </w:rPr>
              <w:t>.00</w:t>
            </w:r>
          </w:p>
        </w:tc>
      </w:tr>
    </w:tbl>
    <w:p>
      <w:pPr>
        <w:keepNext w:val="0"/>
        <w:keepLines w:val="0"/>
        <w:pageBreakBefore w:val="0"/>
        <w:widowControl w:val="0"/>
        <w:kinsoku/>
        <w:wordWrap/>
        <w:overflowPunct/>
        <w:topLinePunct w:val="0"/>
        <w:autoSpaceDE/>
        <w:autoSpaceDN/>
        <w:bidi w:val="0"/>
        <w:adjustRightInd/>
        <w:snapToGrid/>
        <w:spacing w:before="315" w:beforeLines="100" w:line="240" w:lineRule="auto"/>
        <w:ind w:firstLine="0" w:firstLineChars="0"/>
        <w:jc w:val="center"/>
        <w:textAlignment w:val="auto"/>
        <w:outlineLvl w:val="1"/>
        <w:rPr>
          <w:rFonts w:hint="eastAsia" w:ascii="Arial" w:hAnsi="Arial" w:eastAsia="宋体" w:cs="Arial"/>
          <w:b/>
          <w:bCs/>
          <w:sz w:val="24"/>
          <w:szCs w:val="32"/>
          <w:lang w:val="en-US" w:eastAsia="zh-CN"/>
        </w:rPr>
      </w:pPr>
      <w:r>
        <w:rPr>
          <w:rFonts w:hint="eastAsia" w:ascii="Arial" w:hAnsi="Arial" w:eastAsia="宋体" w:cs="Arial"/>
          <w:b/>
          <w:bCs/>
          <w:sz w:val="24"/>
          <w:szCs w:val="32"/>
          <w:lang w:val="en-US" w:eastAsia="zh-CN"/>
        </w:rPr>
        <w:t>本期销售资金流入明细表</w:t>
      </w:r>
    </w:p>
    <w:tbl>
      <w:tblPr>
        <w:tblStyle w:val="9"/>
        <w:tblW w:w="9222" w:type="dxa"/>
        <w:tblInd w:w="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98"/>
        <w:gridCol w:w="2119"/>
        <w:gridCol w:w="1824"/>
        <w:gridCol w:w="2536"/>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2" w:hRule="atLeast"/>
          <w:tblHeader/>
        </w:trPr>
        <w:tc>
          <w:tcPr>
            <w:tcW w:w="1098" w:type="dxa"/>
            <w:noWrap w:val="0"/>
            <w:vAlign w:val="center"/>
          </w:tcPr>
          <w:p>
            <w:pPr>
              <w:widowControl/>
              <w:jc w:val="center"/>
              <w:textAlignment w:val="center"/>
              <w:rPr>
                <w:rFonts w:hint="default" w:ascii="Arial" w:hAnsi="Arial" w:cs="Arial"/>
                <w:b/>
                <w:sz w:val="18"/>
                <w:szCs w:val="18"/>
              </w:rPr>
            </w:pPr>
            <w:r>
              <w:rPr>
                <w:rFonts w:hint="default" w:ascii="Arial" w:hAnsi="Arial" w:cs="Arial"/>
                <w:b/>
                <w:sz w:val="18"/>
                <w:szCs w:val="18"/>
                <w:lang w:bidi="ar"/>
              </w:rPr>
              <w:t>收款日期</w:t>
            </w:r>
          </w:p>
        </w:tc>
        <w:tc>
          <w:tcPr>
            <w:tcW w:w="2119" w:type="dxa"/>
            <w:noWrap w:val="0"/>
            <w:vAlign w:val="center"/>
          </w:tcPr>
          <w:p>
            <w:pPr>
              <w:widowControl/>
              <w:jc w:val="center"/>
              <w:textAlignment w:val="center"/>
              <w:rPr>
                <w:rFonts w:hint="default" w:ascii="Arial" w:hAnsi="Arial" w:cs="Arial"/>
                <w:b/>
                <w:sz w:val="18"/>
                <w:szCs w:val="18"/>
              </w:rPr>
            </w:pPr>
            <w:r>
              <w:rPr>
                <w:rFonts w:hint="default" w:ascii="Arial" w:hAnsi="Arial" w:cs="Arial"/>
                <w:b/>
                <w:sz w:val="18"/>
                <w:szCs w:val="18"/>
                <w:lang w:bidi="ar"/>
              </w:rPr>
              <w:t>资金用途</w:t>
            </w:r>
          </w:p>
        </w:tc>
        <w:tc>
          <w:tcPr>
            <w:tcW w:w="1824" w:type="dxa"/>
            <w:noWrap w:val="0"/>
            <w:vAlign w:val="center"/>
          </w:tcPr>
          <w:p>
            <w:pPr>
              <w:widowControl/>
              <w:jc w:val="center"/>
              <w:textAlignment w:val="center"/>
              <w:rPr>
                <w:rFonts w:hint="default" w:ascii="Arial" w:hAnsi="Arial" w:cs="Arial"/>
                <w:b/>
                <w:sz w:val="18"/>
                <w:szCs w:val="18"/>
              </w:rPr>
            </w:pPr>
            <w:r>
              <w:rPr>
                <w:rFonts w:hint="default" w:ascii="Arial" w:hAnsi="Arial" w:cs="Arial"/>
                <w:b/>
                <w:sz w:val="18"/>
                <w:szCs w:val="18"/>
                <w:lang w:bidi="ar"/>
              </w:rPr>
              <w:t>金额（元）</w:t>
            </w:r>
          </w:p>
        </w:tc>
        <w:tc>
          <w:tcPr>
            <w:tcW w:w="2536" w:type="dxa"/>
            <w:noWrap w:val="0"/>
            <w:vAlign w:val="center"/>
          </w:tcPr>
          <w:p>
            <w:pPr>
              <w:widowControl/>
              <w:jc w:val="center"/>
              <w:textAlignment w:val="center"/>
              <w:rPr>
                <w:rFonts w:hint="default" w:ascii="Arial" w:hAnsi="Arial" w:cs="Arial"/>
                <w:b/>
                <w:sz w:val="18"/>
                <w:szCs w:val="18"/>
              </w:rPr>
            </w:pPr>
            <w:r>
              <w:rPr>
                <w:rFonts w:hint="default" w:ascii="Arial" w:hAnsi="Arial" w:cs="Arial"/>
                <w:b/>
                <w:sz w:val="18"/>
                <w:szCs w:val="18"/>
                <w:lang w:bidi="ar"/>
              </w:rPr>
              <w:t>付款方</w:t>
            </w:r>
          </w:p>
        </w:tc>
        <w:tc>
          <w:tcPr>
            <w:tcW w:w="1645" w:type="dxa"/>
            <w:noWrap w:val="0"/>
            <w:vAlign w:val="center"/>
          </w:tcPr>
          <w:p>
            <w:pPr>
              <w:widowControl/>
              <w:jc w:val="center"/>
              <w:textAlignment w:val="center"/>
              <w:rPr>
                <w:rFonts w:hint="default" w:ascii="Arial" w:hAnsi="Arial" w:cs="Arial"/>
                <w:b/>
                <w:sz w:val="18"/>
                <w:szCs w:val="18"/>
              </w:rPr>
            </w:pPr>
            <w:r>
              <w:rPr>
                <w:rFonts w:hint="default" w:ascii="Arial" w:hAnsi="Arial" w:cs="Arial"/>
                <w:b/>
                <w:sz w:val="18"/>
                <w:szCs w:val="18"/>
                <w:lang w:bidi="ar"/>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0" w:hRule="atLeast"/>
        </w:trPr>
        <w:tc>
          <w:tcPr>
            <w:tcW w:w="1098" w:type="dxa"/>
            <w:noWrap w:val="0"/>
            <w:vAlign w:val="center"/>
          </w:tcPr>
          <w:p>
            <w:pPr>
              <w:widowControl/>
              <w:jc w:val="center"/>
              <w:rPr>
                <w:rFonts w:hint="default" w:ascii="Arial" w:hAnsi="Arial" w:eastAsia="宋体" w:cs="Arial"/>
                <w:bCs/>
                <w:sz w:val="18"/>
                <w:szCs w:val="18"/>
                <w:lang w:val="en-US" w:eastAsia="zh-CN" w:bidi="ar-SA"/>
              </w:rPr>
            </w:pPr>
            <w:r>
              <w:rPr>
                <w:rFonts w:hint="default" w:ascii="Arial" w:hAnsi="Arial" w:cs="Arial"/>
                <w:bCs/>
                <w:sz w:val="18"/>
                <w:szCs w:val="18"/>
                <w:lang w:val="en-US" w:eastAsia="zh-CN"/>
              </w:rPr>
              <w:t>2021/</w:t>
            </w:r>
            <w:r>
              <w:rPr>
                <w:rFonts w:hint="eastAsia" w:ascii="Arial" w:hAnsi="Arial" w:cs="Arial"/>
                <w:bCs/>
                <w:sz w:val="18"/>
                <w:szCs w:val="18"/>
                <w:lang w:val="en-US" w:eastAsia="zh-CN"/>
              </w:rPr>
              <w:t>02/01</w:t>
            </w:r>
          </w:p>
        </w:tc>
        <w:tc>
          <w:tcPr>
            <w:tcW w:w="2119"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824" w:type="dxa"/>
            <w:noWrap w:val="0"/>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982,802.71 </w:t>
            </w:r>
          </w:p>
        </w:tc>
        <w:tc>
          <w:tcPr>
            <w:tcW w:w="2536"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645"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0911建行基本户</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（山东高速监管）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7" w:hRule="atLeast"/>
        </w:trPr>
        <w:tc>
          <w:tcPr>
            <w:tcW w:w="1098"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2021/02/01</w:t>
            </w:r>
          </w:p>
        </w:tc>
        <w:tc>
          <w:tcPr>
            <w:tcW w:w="2119"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首付款</w:t>
            </w:r>
          </w:p>
        </w:tc>
        <w:tc>
          <w:tcPr>
            <w:tcW w:w="1824" w:type="dxa"/>
            <w:noWrap w:val="0"/>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2,806,651.00 </w:t>
            </w:r>
          </w:p>
        </w:tc>
        <w:tc>
          <w:tcPr>
            <w:tcW w:w="2536"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10060121210000001</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645"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8996光大预售资金监管账户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7" w:hRule="atLeast"/>
        </w:trPr>
        <w:tc>
          <w:tcPr>
            <w:tcW w:w="1098"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2021/02/02</w:t>
            </w:r>
          </w:p>
        </w:tc>
        <w:tc>
          <w:tcPr>
            <w:tcW w:w="2119"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首付款</w:t>
            </w:r>
          </w:p>
        </w:tc>
        <w:tc>
          <w:tcPr>
            <w:tcW w:w="1824" w:type="dxa"/>
            <w:noWrap w:val="0"/>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19,980.00 </w:t>
            </w:r>
          </w:p>
        </w:tc>
        <w:tc>
          <w:tcPr>
            <w:tcW w:w="2536"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10060121210000001</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645"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8996光大预售资金监管账户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098"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2021/02/02</w:t>
            </w:r>
          </w:p>
        </w:tc>
        <w:tc>
          <w:tcPr>
            <w:tcW w:w="2119"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824" w:type="dxa"/>
            <w:noWrap w:val="0"/>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9,980.00 </w:t>
            </w:r>
          </w:p>
        </w:tc>
        <w:tc>
          <w:tcPr>
            <w:tcW w:w="2536"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645"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0911建行基本户</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（山东高速监管）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trPr>
        <w:tc>
          <w:tcPr>
            <w:tcW w:w="1098"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2021/02/03</w:t>
            </w:r>
          </w:p>
        </w:tc>
        <w:tc>
          <w:tcPr>
            <w:tcW w:w="2119"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首付款</w:t>
            </w:r>
          </w:p>
        </w:tc>
        <w:tc>
          <w:tcPr>
            <w:tcW w:w="1824" w:type="dxa"/>
            <w:noWrap w:val="0"/>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488,707.00 </w:t>
            </w:r>
          </w:p>
        </w:tc>
        <w:tc>
          <w:tcPr>
            <w:tcW w:w="2536" w:type="dxa"/>
            <w:noWrap w:val="0"/>
            <w:vAlign w:val="bottom"/>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10060121210000001</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645"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8996光大预售资金监管账户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trPr>
        <w:tc>
          <w:tcPr>
            <w:tcW w:w="1098"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2021/02/03</w:t>
            </w:r>
          </w:p>
        </w:tc>
        <w:tc>
          <w:tcPr>
            <w:tcW w:w="2119"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824" w:type="dxa"/>
            <w:noWrap w:val="0"/>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30,796.43 </w:t>
            </w:r>
          </w:p>
        </w:tc>
        <w:tc>
          <w:tcPr>
            <w:tcW w:w="2536"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645"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0911建行基本户</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（山东高速监管）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trPr>
        <w:tc>
          <w:tcPr>
            <w:tcW w:w="1098"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2021/02/04</w:t>
            </w:r>
          </w:p>
        </w:tc>
        <w:tc>
          <w:tcPr>
            <w:tcW w:w="2119"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首付款</w:t>
            </w:r>
          </w:p>
        </w:tc>
        <w:tc>
          <w:tcPr>
            <w:tcW w:w="1824" w:type="dxa"/>
            <w:noWrap w:val="0"/>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679,967.00 </w:t>
            </w:r>
          </w:p>
        </w:tc>
        <w:tc>
          <w:tcPr>
            <w:tcW w:w="2536"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10060121210000001</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645"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8996光大预售资金监管账户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trPr>
        <w:tc>
          <w:tcPr>
            <w:tcW w:w="1098"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2021/02/04</w:t>
            </w:r>
          </w:p>
        </w:tc>
        <w:tc>
          <w:tcPr>
            <w:tcW w:w="2119"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824" w:type="dxa"/>
            <w:noWrap w:val="0"/>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53,773.71 </w:t>
            </w:r>
          </w:p>
        </w:tc>
        <w:tc>
          <w:tcPr>
            <w:tcW w:w="2536"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645"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0911建行基本户</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（山东高速监管）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trPr>
        <w:tc>
          <w:tcPr>
            <w:tcW w:w="1098"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2021/02/05</w:t>
            </w:r>
          </w:p>
        </w:tc>
        <w:tc>
          <w:tcPr>
            <w:tcW w:w="2119"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824" w:type="dxa"/>
            <w:noWrap w:val="0"/>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77,644.33 </w:t>
            </w:r>
          </w:p>
        </w:tc>
        <w:tc>
          <w:tcPr>
            <w:tcW w:w="2536"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645"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0911建行基本户</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（山东高速监管）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trPr>
        <w:tc>
          <w:tcPr>
            <w:tcW w:w="1098"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2021/02/05</w:t>
            </w:r>
          </w:p>
        </w:tc>
        <w:tc>
          <w:tcPr>
            <w:tcW w:w="2119"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首付款</w:t>
            </w:r>
          </w:p>
        </w:tc>
        <w:tc>
          <w:tcPr>
            <w:tcW w:w="1824" w:type="dxa"/>
            <w:noWrap w:val="0"/>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477,934.00 </w:t>
            </w:r>
          </w:p>
        </w:tc>
        <w:tc>
          <w:tcPr>
            <w:tcW w:w="2536"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10060121210000001</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645"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8996光大预售资金监管账户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trPr>
        <w:tc>
          <w:tcPr>
            <w:tcW w:w="1098"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2021/02/06</w:t>
            </w:r>
          </w:p>
        </w:tc>
        <w:tc>
          <w:tcPr>
            <w:tcW w:w="2119"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首付款</w:t>
            </w:r>
          </w:p>
        </w:tc>
        <w:tc>
          <w:tcPr>
            <w:tcW w:w="1824" w:type="dxa"/>
            <w:noWrap w:val="0"/>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939,820.00 </w:t>
            </w:r>
          </w:p>
        </w:tc>
        <w:tc>
          <w:tcPr>
            <w:tcW w:w="2536"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10060121210000001</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645"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8996光大预售资金监管账户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trPr>
        <w:tc>
          <w:tcPr>
            <w:tcW w:w="1098"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2021/02/07</w:t>
            </w:r>
          </w:p>
        </w:tc>
        <w:tc>
          <w:tcPr>
            <w:tcW w:w="2119"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824" w:type="dxa"/>
            <w:noWrap w:val="0"/>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218,617.39 </w:t>
            </w:r>
          </w:p>
        </w:tc>
        <w:tc>
          <w:tcPr>
            <w:tcW w:w="2536"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645"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0911建行基本户</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（山东高速监管）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trPr>
        <w:tc>
          <w:tcPr>
            <w:tcW w:w="1098"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2021/02/07</w:t>
            </w:r>
          </w:p>
        </w:tc>
        <w:tc>
          <w:tcPr>
            <w:tcW w:w="2119"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首付款</w:t>
            </w:r>
          </w:p>
        </w:tc>
        <w:tc>
          <w:tcPr>
            <w:tcW w:w="1824" w:type="dxa"/>
            <w:noWrap w:val="0"/>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768,544.00 </w:t>
            </w:r>
          </w:p>
        </w:tc>
        <w:tc>
          <w:tcPr>
            <w:tcW w:w="2536"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10060121210000001</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645"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8996光大预售资金监管账户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2" w:hRule="atLeast"/>
        </w:trPr>
        <w:tc>
          <w:tcPr>
            <w:tcW w:w="1098"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2021/02/07</w:t>
            </w:r>
          </w:p>
        </w:tc>
        <w:tc>
          <w:tcPr>
            <w:tcW w:w="2119"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4" w:type="dxa"/>
            <w:noWrap w:val="0"/>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1,120,000.00</w:t>
            </w:r>
          </w:p>
        </w:tc>
        <w:tc>
          <w:tcPr>
            <w:tcW w:w="2536"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马磊</w:t>
            </w:r>
          </w:p>
        </w:tc>
        <w:tc>
          <w:tcPr>
            <w:tcW w:w="1645"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6" w:hRule="atLeast"/>
        </w:trPr>
        <w:tc>
          <w:tcPr>
            <w:tcW w:w="1098"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2021/02/07</w:t>
            </w:r>
          </w:p>
        </w:tc>
        <w:tc>
          <w:tcPr>
            <w:tcW w:w="2119"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4" w:type="dxa"/>
            <w:noWrap w:val="0"/>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700,000.00</w:t>
            </w:r>
          </w:p>
        </w:tc>
        <w:tc>
          <w:tcPr>
            <w:tcW w:w="2536"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王代惠</w:t>
            </w:r>
          </w:p>
        </w:tc>
        <w:tc>
          <w:tcPr>
            <w:tcW w:w="1645"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9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2021/02/08</w:t>
            </w:r>
          </w:p>
        </w:tc>
        <w:tc>
          <w:tcPr>
            <w:tcW w:w="2119" w:type="dxa"/>
            <w:noWrap w:val="0"/>
            <w:vAlign w:val="center"/>
          </w:tcPr>
          <w:p>
            <w:pPr>
              <w:widowControl/>
              <w:jc w:val="center"/>
              <w:textAlignment w:val="center"/>
              <w:rPr>
                <w:rFonts w:hint="default" w:ascii="Arial" w:hAnsi="Arial" w:cs="Arial"/>
                <w:color w:val="000000"/>
                <w:sz w:val="18"/>
                <w:szCs w:val="18"/>
                <w:lang w:val="en-US" w:eastAsia="zh-CN" w:bidi="ar"/>
              </w:rPr>
            </w:pPr>
            <w:r>
              <w:rPr>
                <w:rFonts w:hint="eastAsia" w:ascii="Arial" w:hAnsi="Arial" w:cs="Arial"/>
                <w:bCs/>
                <w:sz w:val="18"/>
                <w:szCs w:val="18"/>
                <w:lang w:val="en-US" w:eastAsia="zh-CN"/>
              </w:rPr>
              <w:t>客户打款（预约金）</w:t>
            </w:r>
          </w:p>
        </w:tc>
        <w:tc>
          <w:tcPr>
            <w:tcW w:w="1824" w:type="dxa"/>
            <w:noWrap w:val="0"/>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 xml:space="preserve">44,100.98 </w:t>
            </w:r>
          </w:p>
        </w:tc>
        <w:tc>
          <w:tcPr>
            <w:tcW w:w="2536"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645"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0911建行基本户</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（山东高速监管）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trPr>
        <w:tc>
          <w:tcPr>
            <w:tcW w:w="109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2021/02/08</w:t>
            </w:r>
          </w:p>
        </w:tc>
        <w:tc>
          <w:tcPr>
            <w:tcW w:w="2119" w:type="dxa"/>
            <w:noWrap w:val="0"/>
            <w:vAlign w:val="center"/>
          </w:tcPr>
          <w:p>
            <w:pPr>
              <w:widowControl/>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首付款</w:t>
            </w:r>
          </w:p>
        </w:tc>
        <w:tc>
          <w:tcPr>
            <w:tcW w:w="1824" w:type="dxa"/>
            <w:noWrap w:val="0"/>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 xml:space="preserve">1,108,994.00 </w:t>
            </w:r>
          </w:p>
        </w:tc>
        <w:tc>
          <w:tcPr>
            <w:tcW w:w="2536" w:type="dxa"/>
            <w:noWrap w:val="0"/>
            <w:vAlign w:val="bottom"/>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10060121210000001</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645"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8996光大预售资金监管账户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trPr>
        <w:tc>
          <w:tcPr>
            <w:tcW w:w="109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2021/02/09</w:t>
            </w:r>
          </w:p>
        </w:tc>
        <w:tc>
          <w:tcPr>
            <w:tcW w:w="2119" w:type="dxa"/>
            <w:noWrap w:val="0"/>
            <w:vAlign w:val="center"/>
          </w:tcPr>
          <w:p>
            <w:pPr>
              <w:widowControl/>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首付款</w:t>
            </w:r>
          </w:p>
        </w:tc>
        <w:tc>
          <w:tcPr>
            <w:tcW w:w="1824" w:type="dxa"/>
            <w:noWrap w:val="0"/>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 xml:space="preserve">1,517,506.00 </w:t>
            </w:r>
          </w:p>
        </w:tc>
        <w:tc>
          <w:tcPr>
            <w:tcW w:w="2536" w:type="dxa"/>
            <w:noWrap w:val="0"/>
            <w:vAlign w:val="bottom"/>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10060121210000001</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645"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8996光大预售资金监管账户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trPr>
        <w:tc>
          <w:tcPr>
            <w:tcW w:w="109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2021/02/09</w:t>
            </w:r>
          </w:p>
        </w:tc>
        <w:tc>
          <w:tcPr>
            <w:tcW w:w="2119" w:type="dxa"/>
            <w:noWrap w:val="0"/>
            <w:vAlign w:val="center"/>
          </w:tcPr>
          <w:p>
            <w:pPr>
              <w:widowControl/>
              <w:jc w:val="center"/>
              <w:textAlignment w:val="center"/>
              <w:rPr>
                <w:rFonts w:hint="default" w:ascii="Arial" w:hAnsi="Arial" w:cs="Arial"/>
                <w:color w:val="000000"/>
                <w:sz w:val="18"/>
                <w:szCs w:val="18"/>
                <w:lang w:val="en-US" w:eastAsia="zh-CN" w:bidi="ar"/>
              </w:rPr>
            </w:pPr>
            <w:r>
              <w:rPr>
                <w:rFonts w:hint="eastAsia" w:ascii="Arial" w:hAnsi="Arial" w:cs="Arial"/>
                <w:bCs/>
                <w:sz w:val="18"/>
                <w:szCs w:val="18"/>
                <w:lang w:val="en-US" w:eastAsia="zh-CN"/>
              </w:rPr>
              <w:t>客户打款（预约金）</w:t>
            </w:r>
          </w:p>
        </w:tc>
        <w:tc>
          <w:tcPr>
            <w:tcW w:w="1824" w:type="dxa"/>
            <w:noWrap w:val="0"/>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 xml:space="preserve">25,199.94 </w:t>
            </w:r>
          </w:p>
        </w:tc>
        <w:tc>
          <w:tcPr>
            <w:tcW w:w="2536"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645"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0911建行基本户</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（山东高速监管）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trPr>
        <w:tc>
          <w:tcPr>
            <w:tcW w:w="109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2021/02/10</w:t>
            </w:r>
          </w:p>
        </w:tc>
        <w:tc>
          <w:tcPr>
            <w:tcW w:w="2119" w:type="dxa"/>
            <w:noWrap w:val="0"/>
            <w:vAlign w:val="center"/>
          </w:tcPr>
          <w:p>
            <w:pPr>
              <w:widowControl/>
              <w:jc w:val="center"/>
              <w:textAlignment w:val="center"/>
              <w:rPr>
                <w:rFonts w:hint="default" w:ascii="Arial" w:hAnsi="Arial" w:cs="Arial"/>
                <w:color w:val="000000"/>
                <w:sz w:val="18"/>
                <w:szCs w:val="18"/>
                <w:lang w:val="en-US" w:eastAsia="zh-CN" w:bidi="ar"/>
              </w:rPr>
            </w:pPr>
            <w:r>
              <w:rPr>
                <w:rFonts w:hint="eastAsia" w:ascii="Arial" w:hAnsi="Arial" w:cs="Arial"/>
                <w:bCs/>
                <w:sz w:val="18"/>
                <w:szCs w:val="18"/>
                <w:lang w:val="en-US" w:eastAsia="zh-CN"/>
              </w:rPr>
              <w:t>客户打款（预约金）</w:t>
            </w:r>
          </w:p>
        </w:tc>
        <w:tc>
          <w:tcPr>
            <w:tcW w:w="1824" w:type="dxa"/>
            <w:noWrap w:val="0"/>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 xml:space="preserve">38,905.71 </w:t>
            </w:r>
          </w:p>
        </w:tc>
        <w:tc>
          <w:tcPr>
            <w:tcW w:w="2536"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645"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0911建行基本户</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（山东高速监管）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trPr>
        <w:tc>
          <w:tcPr>
            <w:tcW w:w="109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2021/02/10</w:t>
            </w:r>
          </w:p>
        </w:tc>
        <w:tc>
          <w:tcPr>
            <w:tcW w:w="2119" w:type="dxa"/>
            <w:noWrap w:val="0"/>
            <w:vAlign w:val="center"/>
          </w:tcPr>
          <w:p>
            <w:pPr>
              <w:widowControl/>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首付款</w:t>
            </w:r>
          </w:p>
        </w:tc>
        <w:tc>
          <w:tcPr>
            <w:tcW w:w="1824" w:type="dxa"/>
            <w:noWrap w:val="0"/>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 xml:space="preserve">1,247,982.00 </w:t>
            </w:r>
          </w:p>
        </w:tc>
        <w:tc>
          <w:tcPr>
            <w:tcW w:w="2536" w:type="dxa"/>
            <w:noWrap w:val="0"/>
            <w:vAlign w:val="bottom"/>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10060121210000001</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645"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8996光大预售资金监管账户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trPr>
        <w:tc>
          <w:tcPr>
            <w:tcW w:w="109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2021/02/11</w:t>
            </w:r>
          </w:p>
        </w:tc>
        <w:tc>
          <w:tcPr>
            <w:tcW w:w="2119" w:type="dxa"/>
            <w:noWrap w:val="0"/>
            <w:vAlign w:val="center"/>
          </w:tcPr>
          <w:p>
            <w:pPr>
              <w:widowControl/>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首付款</w:t>
            </w:r>
          </w:p>
        </w:tc>
        <w:tc>
          <w:tcPr>
            <w:tcW w:w="1824" w:type="dxa"/>
            <w:noWrap w:val="0"/>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 xml:space="preserve">664,545.00 </w:t>
            </w:r>
          </w:p>
        </w:tc>
        <w:tc>
          <w:tcPr>
            <w:tcW w:w="2536" w:type="dxa"/>
            <w:noWrap w:val="0"/>
            <w:vAlign w:val="bottom"/>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10060121210000001</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645"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8996光大预售资金监管账户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trPr>
        <w:tc>
          <w:tcPr>
            <w:tcW w:w="109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2021/02/12</w:t>
            </w:r>
          </w:p>
        </w:tc>
        <w:tc>
          <w:tcPr>
            <w:tcW w:w="2119" w:type="dxa"/>
            <w:noWrap w:val="0"/>
            <w:vAlign w:val="center"/>
          </w:tcPr>
          <w:p>
            <w:pPr>
              <w:widowControl/>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首付款</w:t>
            </w:r>
          </w:p>
        </w:tc>
        <w:tc>
          <w:tcPr>
            <w:tcW w:w="1824" w:type="dxa"/>
            <w:noWrap w:val="0"/>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 xml:space="preserve">1,051,789.00 </w:t>
            </w:r>
          </w:p>
        </w:tc>
        <w:tc>
          <w:tcPr>
            <w:tcW w:w="2536" w:type="dxa"/>
            <w:noWrap w:val="0"/>
            <w:vAlign w:val="bottom"/>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10060121210000001</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645"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8996光大预售资金监管账户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trPr>
        <w:tc>
          <w:tcPr>
            <w:tcW w:w="109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2021/02/16</w:t>
            </w:r>
          </w:p>
        </w:tc>
        <w:tc>
          <w:tcPr>
            <w:tcW w:w="2119" w:type="dxa"/>
            <w:noWrap w:val="0"/>
            <w:vAlign w:val="center"/>
          </w:tcPr>
          <w:p>
            <w:pPr>
              <w:widowControl/>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首付款</w:t>
            </w:r>
          </w:p>
        </w:tc>
        <w:tc>
          <w:tcPr>
            <w:tcW w:w="1824" w:type="dxa"/>
            <w:noWrap w:val="0"/>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 xml:space="preserve">238,881.00 </w:t>
            </w:r>
          </w:p>
        </w:tc>
        <w:tc>
          <w:tcPr>
            <w:tcW w:w="2536" w:type="dxa"/>
            <w:noWrap w:val="0"/>
            <w:vAlign w:val="bottom"/>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10060121210000001</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645"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8996光大预售资金监管账户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trPr>
        <w:tc>
          <w:tcPr>
            <w:tcW w:w="109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2021/02/18</w:t>
            </w:r>
          </w:p>
        </w:tc>
        <w:tc>
          <w:tcPr>
            <w:tcW w:w="2119" w:type="dxa"/>
            <w:noWrap w:val="0"/>
            <w:vAlign w:val="center"/>
          </w:tcPr>
          <w:p>
            <w:pPr>
              <w:widowControl/>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首付款</w:t>
            </w:r>
          </w:p>
        </w:tc>
        <w:tc>
          <w:tcPr>
            <w:tcW w:w="1824" w:type="dxa"/>
            <w:noWrap w:val="0"/>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 xml:space="preserve">478,447.00 </w:t>
            </w:r>
          </w:p>
        </w:tc>
        <w:tc>
          <w:tcPr>
            <w:tcW w:w="2536" w:type="dxa"/>
            <w:noWrap w:val="0"/>
            <w:vAlign w:val="bottom"/>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10060121210000001</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645"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8996光大预售资金监管账户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6" w:hRule="atLeast"/>
        </w:trPr>
        <w:tc>
          <w:tcPr>
            <w:tcW w:w="109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2021/02/18</w:t>
            </w:r>
          </w:p>
        </w:tc>
        <w:tc>
          <w:tcPr>
            <w:tcW w:w="2119" w:type="dxa"/>
            <w:noWrap w:val="0"/>
            <w:vAlign w:val="center"/>
          </w:tcPr>
          <w:p>
            <w:pPr>
              <w:widowControl/>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824" w:type="dxa"/>
            <w:noWrap w:val="0"/>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642,000.00</w:t>
            </w:r>
          </w:p>
        </w:tc>
        <w:tc>
          <w:tcPr>
            <w:tcW w:w="2536"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陈婷</w:t>
            </w:r>
          </w:p>
        </w:tc>
        <w:tc>
          <w:tcPr>
            <w:tcW w:w="1645" w:type="dxa"/>
            <w:noWrap w:val="0"/>
            <w:vAlign w:val="center"/>
          </w:tcPr>
          <w:p>
            <w:pPr>
              <w:widowControl/>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8" w:hRule="atLeast"/>
        </w:trPr>
        <w:tc>
          <w:tcPr>
            <w:tcW w:w="1098" w:type="dxa"/>
            <w:noWrap w:val="0"/>
            <w:vAlign w:val="center"/>
          </w:tcPr>
          <w:p>
            <w:pPr>
              <w:widowControl/>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bidi="ar"/>
              </w:rPr>
              <w:t>202</w:t>
            </w:r>
            <w:r>
              <w:rPr>
                <w:rFonts w:hint="default" w:ascii="Arial" w:hAnsi="Arial" w:cs="Arial"/>
                <w:color w:val="000000"/>
                <w:sz w:val="18"/>
                <w:szCs w:val="18"/>
                <w:lang w:val="en-US" w:eastAsia="zh-CN" w:bidi="ar"/>
              </w:rPr>
              <w:t>1</w:t>
            </w:r>
            <w:r>
              <w:rPr>
                <w:rFonts w:hint="eastAsia" w:ascii="Arial" w:hAnsi="Arial" w:cs="Arial"/>
                <w:color w:val="000000"/>
                <w:sz w:val="18"/>
                <w:szCs w:val="18"/>
                <w:lang w:val="en-US" w:eastAsia="zh-CN" w:bidi="ar"/>
              </w:rPr>
              <w:t>/02/18</w:t>
            </w:r>
          </w:p>
        </w:tc>
        <w:tc>
          <w:tcPr>
            <w:tcW w:w="2119" w:type="dxa"/>
            <w:noWrap w:val="0"/>
            <w:vAlign w:val="center"/>
          </w:tcPr>
          <w:p>
            <w:pPr>
              <w:widowControl/>
              <w:jc w:val="center"/>
              <w:textAlignment w:val="center"/>
              <w:rPr>
                <w:rFonts w:hint="default" w:ascii="Arial" w:hAnsi="Arial" w:eastAsia="宋体" w:cs="Arial"/>
                <w:bCs/>
                <w:sz w:val="18"/>
                <w:szCs w:val="18"/>
                <w:lang w:val="en-US" w:eastAsia="zh-CN"/>
              </w:rPr>
            </w:pPr>
            <w:r>
              <w:rPr>
                <w:rFonts w:hint="eastAsia" w:ascii="Arial" w:hAnsi="Arial" w:cs="Arial"/>
                <w:bCs/>
                <w:sz w:val="18"/>
                <w:szCs w:val="18"/>
                <w:lang w:val="en-US" w:eastAsia="zh-CN"/>
              </w:rPr>
              <w:t>客户打款（预约金）</w:t>
            </w:r>
          </w:p>
        </w:tc>
        <w:tc>
          <w:tcPr>
            <w:tcW w:w="1824" w:type="dxa"/>
            <w:noWrap w:val="0"/>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 xml:space="preserve">65,953.07 </w:t>
            </w:r>
          </w:p>
        </w:tc>
        <w:tc>
          <w:tcPr>
            <w:tcW w:w="2536"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645"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0911建行基本户</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（山东高速监管）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09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2021/02/19</w:t>
            </w:r>
          </w:p>
        </w:tc>
        <w:tc>
          <w:tcPr>
            <w:tcW w:w="2119" w:type="dxa"/>
            <w:noWrap w:val="0"/>
            <w:vAlign w:val="center"/>
          </w:tcPr>
          <w:p>
            <w:pPr>
              <w:widowControl/>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824" w:type="dxa"/>
            <w:noWrap w:val="0"/>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 xml:space="preserve">740,000.00 </w:t>
            </w:r>
          </w:p>
        </w:tc>
        <w:tc>
          <w:tcPr>
            <w:tcW w:w="2536" w:type="dxa"/>
            <w:noWrap w:val="0"/>
            <w:vAlign w:val="center"/>
          </w:tcPr>
          <w:p>
            <w:pPr>
              <w:widowControl/>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陈敏</w:t>
            </w:r>
          </w:p>
        </w:tc>
        <w:tc>
          <w:tcPr>
            <w:tcW w:w="1645" w:type="dxa"/>
            <w:noWrap w:val="0"/>
            <w:vAlign w:val="center"/>
          </w:tcPr>
          <w:p>
            <w:pPr>
              <w:widowControl/>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09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2021/02/19</w:t>
            </w:r>
          </w:p>
        </w:tc>
        <w:tc>
          <w:tcPr>
            <w:tcW w:w="2119" w:type="dxa"/>
            <w:noWrap w:val="0"/>
            <w:vAlign w:val="center"/>
          </w:tcPr>
          <w:p>
            <w:pPr>
              <w:widowControl/>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首付款</w:t>
            </w:r>
          </w:p>
        </w:tc>
        <w:tc>
          <w:tcPr>
            <w:tcW w:w="1824" w:type="dxa"/>
            <w:noWrap w:val="0"/>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 xml:space="preserve">772,940.00 </w:t>
            </w:r>
          </w:p>
        </w:tc>
        <w:tc>
          <w:tcPr>
            <w:tcW w:w="2536" w:type="dxa"/>
            <w:noWrap w:val="0"/>
            <w:vAlign w:val="bottom"/>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10060121210000001</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645"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8996光大预售资金监管账户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09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2021/02/20</w:t>
            </w:r>
          </w:p>
        </w:tc>
        <w:tc>
          <w:tcPr>
            <w:tcW w:w="2119" w:type="dxa"/>
            <w:noWrap w:val="0"/>
            <w:vAlign w:val="center"/>
          </w:tcPr>
          <w:p>
            <w:pPr>
              <w:widowControl/>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824" w:type="dxa"/>
            <w:noWrap w:val="0"/>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 xml:space="preserve">600,000.00 </w:t>
            </w:r>
          </w:p>
        </w:tc>
        <w:tc>
          <w:tcPr>
            <w:tcW w:w="2536" w:type="dxa"/>
            <w:noWrap w:val="0"/>
            <w:vAlign w:val="center"/>
          </w:tcPr>
          <w:p>
            <w:pPr>
              <w:widowControl/>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杨冰</w:t>
            </w:r>
          </w:p>
        </w:tc>
        <w:tc>
          <w:tcPr>
            <w:tcW w:w="1645" w:type="dxa"/>
            <w:noWrap w:val="0"/>
            <w:vAlign w:val="center"/>
          </w:tcPr>
          <w:p>
            <w:pPr>
              <w:widowControl/>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09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2021/02/20</w:t>
            </w:r>
          </w:p>
        </w:tc>
        <w:tc>
          <w:tcPr>
            <w:tcW w:w="2119" w:type="dxa"/>
            <w:noWrap w:val="0"/>
            <w:vAlign w:val="center"/>
          </w:tcPr>
          <w:p>
            <w:pPr>
              <w:widowControl/>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首付款</w:t>
            </w:r>
          </w:p>
        </w:tc>
        <w:tc>
          <w:tcPr>
            <w:tcW w:w="1824" w:type="dxa"/>
            <w:noWrap w:val="0"/>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 xml:space="preserve">1,908,776.00 </w:t>
            </w:r>
          </w:p>
        </w:tc>
        <w:tc>
          <w:tcPr>
            <w:tcW w:w="2536" w:type="dxa"/>
            <w:noWrap w:val="0"/>
            <w:vAlign w:val="bottom"/>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10060121210000001</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645"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8996光大预售资金监管账户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09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2021/02/20</w:t>
            </w:r>
          </w:p>
        </w:tc>
        <w:tc>
          <w:tcPr>
            <w:tcW w:w="2119" w:type="dxa"/>
            <w:noWrap w:val="0"/>
            <w:vAlign w:val="center"/>
          </w:tcPr>
          <w:p>
            <w:pPr>
              <w:widowControl/>
              <w:jc w:val="center"/>
              <w:textAlignment w:val="center"/>
              <w:rPr>
                <w:rFonts w:hint="default" w:ascii="Arial" w:hAnsi="Arial" w:cs="Arial"/>
                <w:color w:val="000000"/>
                <w:sz w:val="18"/>
                <w:szCs w:val="18"/>
                <w:lang w:val="en-US" w:eastAsia="zh-CN" w:bidi="ar"/>
              </w:rPr>
            </w:pPr>
            <w:r>
              <w:rPr>
                <w:rFonts w:hint="eastAsia" w:ascii="Arial" w:hAnsi="Arial" w:cs="Arial"/>
                <w:bCs/>
                <w:sz w:val="18"/>
                <w:szCs w:val="18"/>
                <w:lang w:val="en-US" w:eastAsia="zh-CN"/>
              </w:rPr>
              <w:t>客户打款（预约金）</w:t>
            </w:r>
          </w:p>
        </w:tc>
        <w:tc>
          <w:tcPr>
            <w:tcW w:w="1824" w:type="dxa"/>
            <w:noWrap w:val="0"/>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 xml:space="preserve">112,814.00 </w:t>
            </w:r>
          </w:p>
        </w:tc>
        <w:tc>
          <w:tcPr>
            <w:tcW w:w="2536"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645"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0911建行基本户</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（山东高速监管）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098"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2021/02/21</w:t>
            </w:r>
          </w:p>
        </w:tc>
        <w:tc>
          <w:tcPr>
            <w:tcW w:w="2119"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首付款</w:t>
            </w:r>
          </w:p>
        </w:tc>
        <w:tc>
          <w:tcPr>
            <w:tcW w:w="1824" w:type="dxa"/>
            <w:noWrap w:val="0"/>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688,417.00 </w:t>
            </w:r>
          </w:p>
        </w:tc>
        <w:tc>
          <w:tcPr>
            <w:tcW w:w="2536" w:type="dxa"/>
            <w:noWrap w:val="0"/>
            <w:vAlign w:val="bottom"/>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10060121210000001</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645"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8996光大预售资金监管账户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098"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2021/02/22</w:t>
            </w:r>
          </w:p>
        </w:tc>
        <w:tc>
          <w:tcPr>
            <w:tcW w:w="2119"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首付款</w:t>
            </w:r>
          </w:p>
        </w:tc>
        <w:tc>
          <w:tcPr>
            <w:tcW w:w="1824" w:type="dxa"/>
            <w:noWrap w:val="0"/>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160,938.00 </w:t>
            </w:r>
          </w:p>
        </w:tc>
        <w:tc>
          <w:tcPr>
            <w:tcW w:w="2536"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10060121210000001</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645"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8996光大预售资金监管账户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098"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2021/02/22</w:t>
            </w:r>
          </w:p>
        </w:tc>
        <w:tc>
          <w:tcPr>
            <w:tcW w:w="2119"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4" w:type="dxa"/>
            <w:noWrap w:val="0"/>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1,050,000.00 </w:t>
            </w:r>
          </w:p>
        </w:tc>
        <w:tc>
          <w:tcPr>
            <w:tcW w:w="2536"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冯海燕</w:t>
            </w:r>
          </w:p>
        </w:tc>
        <w:tc>
          <w:tcPr>
            <w:tcW w:w="1645"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098"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2021/02/22</w:t>
            </w:r>
          </w:p>
        </w:tc>
        <w:tc>
          <w:tcPr>
            <w:tcW w:w="2119"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824" w:type="dxa"/>
            <w:noWrap w:val="0"/>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199,293.04 </w:t>
            </w:r>
          </w:p>
        </w:tc>
        <w:tc>
          <w:tcPr>
            <w:tcW w:w="2536"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645"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0911建行基本户</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（山东高速监管）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098"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2021/02/23</w:t>
            </w:r>
          </w:p>
        </w:tc>
        <w:tc>
          <w:tcPr>
            <w:tcW w:w="2119"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824" w:type="dxa"/>
            <w:noWrap w:val="0"/>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49,147.00 </w:t>
            </w:r>
          </w:p>
        </w:tc>
        <w:tc>
          <w:tcPr>
            <w:tcW w:w="2536"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645"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0911建行基本户</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（山东高速监管）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098"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2021/02/23</w:t>
            </w:r>
          </w:p>
        </w:tc>
        <w:tc>
          <w:tcPr>
            <w:tcW w:w="2119"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首付款</w:t>
            </w:r>
          </w:p>
        </w:tc>
        <w:tc>
          <w:tcPr>
            <w:tcW w:w="1824" w:type="dxa"/>
            <w:noWrap w:val="0"/>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2,244,345.00 </w:t>
            </w:r>
          </w:p>
        </w:tc>
        <w:tc>
          <w:tcPr>
            <w:tcW w:w="2536"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10060121210000001</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645"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8996光大预售资金监管账户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098"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2021/02/23</w:t>
            </w:r>
          </w:p>
        </w:tc>
        <w:tc>
          <w:tcPr>
            <w:tcW w:w="2119"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4" w:type="dxa"/>
            <w:noWrap w:val="0"/>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855,000.00 </w:t>
            </w:r>
          </w:p>
        </w:tc>
        <w:tc>
          <w:tcPr>
            <w:tcW w:w="2536"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张浩东</w:t>
            </w:r>
          </w:p>
        </w:tc>
        <w:tc>
          <w:tcPr>
            <w:tcW w:w="1645"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098"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2021/02/24</w:t>
            </w:r>
          </w:p>
        </w:tc>
        <w:tc>
          <w:tcPr>
            <w:tcW w:w="2119"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4" w:type="dxa"/>
            <w:noWrap w:val="0"/>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500,000.00 </w:t>
            </w:r>
          </w:p>
        </w:tc>
        <w:tc>
          <w:tcPr>
            <w:tcW w:w="2536"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陈益明</w:t>
            </w:r>
          </w:p>
        </w:tc>
        <w:tc>
          <w:tcPr>
            <w:tcW w:w="1645"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09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2021/02/24</w:t>
            </w:r>
          </w:p>
        </w:tc>
        <w:tc>
          <w:tcPr>
            <w:tcW w:w="2119"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824"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59,690.24 </w:t>
            </w:r>
          </w:p>
        </w:tc>
        <w:tc>
          <w:tcPr>
            <w:tcW w:w="2536"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645"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0911建行基本户</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（山东高速监管）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098"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2021/02/24</w:t>
            </w:r>
          </w:p>
        </w:tc>
        <w:tc>
          <w:tcPr>
            <w:tcW w:w="2119"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首付款</w:t>
            </w:r>
          </w:p>
        </w:tc>
        <w:tc>
          <w:tcPr>
            <w:tcW w:w="1824" w:type="dxa"/>
            <w:noWrap w:val="0"/>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1,066,365.00 </w:t>
            </w:r>
          </w:p>
        </w:tc>
        <w:tc>
          <w:tcPr>
            <w:tcW w:w="2536"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10060121210000001</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645"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8996光大预售资金监管账户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098"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2021/02/25</w:t>
            </w:r>
          </w:p>
        </w:tc>
        <w:tc>
          <w:tcPr>
            <w:tcW w:w="2119"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首付款</w:t>
            </w:r>
          </w:p>
        </w:tc>
        <w:tc>
          <w:tcPr>
            <w:tcW w:w="1824" w:type="dxa"/>
            <w:noWrap w:val="0"/>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2,016,190.00 </w:t>
            </w:r>
          </w:p>
        </w:tc>
        <w:tc>
          <w:tcPr>
            <w:tcW w:w="2536"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10060121210000001</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645"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8996光大预售资金监管账户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098"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2021/02/25</w:t>
            </w:r>
          </w:p>
        </w:tc>
        <w:tc>
          <w:tcPr>
            <w:tcW w:w="2119"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824" w:type="dxa"/>
            <w:noWrap w:val="0"/>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110,571.34 </w:t>
            </w:r>
          </w:p>
        </w:tc>
        <w:tc>
          <w:tcPr>
            <w:tcW w:w="2536"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645"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0911建行基本户</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（山东高速监管）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098"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2021/02/25</w:t>
            </w:r>
          </w:p>
        </w:tc>
        <w:tc>
          <w:tcPr>
            <w:tcW w:w="2119"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4" w:type="dxa"/>
            <w:noWrap w:val="0"/>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610,000.00 </w:t>
            </w:r>
          </w:p>
        </w:tc>
        <w:tc>
          <w:tcPr>
            <w:tcW w:w="2536"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张真</w:t>
            </w:r>
          </w:p>
        </w:tc>
        <w:tc>
          <w:tcPr>
            <w:tcW w:w="1645"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098"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2021/02/26</w:t>
            </w:r>
          </w:p>
        </w:tc>
        <w:tc>
          <w:tcPr>
            <w:tcW w:w="2119"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4" w:type="dxa"/>
            <w:noWrap w:val="0"/>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841,000.00 </w:t>
            </w:r>
          </w:p>
        </w:tc>
        <w:tc>
          <w:tcPr>
            <w:tcW w:w="2536"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吴秋菊</w:t>
            </w:r>
          </w:p>
        </w:tc>
        <w:tc>
          <w:tcPr>
            <w:tcW w:w="1645"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098"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2021/02/26</w:t>
            </w:r>
          </w:p>
        </w:tc>
        <w:tc>
          <w:tcPr>
            <w:tcW w:w="2119"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4" w:type="dxa"/>
            <w:noWrap w:val="0"/>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1,006,000.00 </w:t>
            </w:r>
          </w:p>
        </w:tc>
        <w:tc>
          <w:tcPr>
            <w:tcW w:w="2536"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李晓蓉</w:t>
            </w:r>
          </w:p>
        </w:tc>
        <w:tc>
          <w:tcPr>
            <w:tcW w:w="1645"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098"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2021/02/26</w:t>
            </w:r>
          </w:p>
        </w:tc>
        <w:tc>
          <w:tcPr>
            <w:tcW w:w="2119"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824" w:type="dxa"/>
            <w:noWrap w:val="0"/>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64,181.71 </w:t>
            </w:r>
          </w:p>
        </w:tc>
        <w:tc>
          <w:tcPr>
            <w:tcW w:w="2536"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645"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0911建行基本户</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（山东高速监管）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098"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2021/02/26</w:t>
            </w:r>
          </w:p>
        </w:tc>
        <w:tc>
          <w:tcPr>
            <w:tcW w:w="2119"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首付款</w:t>
            </w:r>
          </w:p>
        </w:tc>
        <w:tc>
          <w:tcPr>
            <w:tcW w:w="1824" w:type="dxa"/>
            <w:noWrap w:val="0"/>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1,846,037.00 </w:t>
            </w:r>
          </w:p>
        </w:tc>
        <w:tc>
          <w:tcPr>
            <w:tcW w:w="2536"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10060121210000001</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645" w:type="dxa"/>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8996光大预售资金监管账户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3217" w:type="dxa"/>
            <w:gridSpan w:val="2"/>
            <w:noWrap w:val="0"/>
            <w:vAlign w:val="center"/>
          </w:tcPr>
          <w:p>
            <w:pPr>
              <w:widowControl/>
              <w:jc w:val="center"/>
              <w:rPr>
                <w:rFonts w:hint="default" w:ascii="Arial" w:hAnsi="Arial" w:cs="Arial"/>
                <w:b/>
                <w:bCs w:val="0"/>
                <w:sz w:val="18"/>
                <w:szCs w:val="18"/>
              </w:rPr>
            </w:pPr>
            <w:r>
              <w:rPr>
                <w:rFonts w:hint="default" w:ascii="Arial" w:hAnsi="Arial" w:cs="Arial"/>
                <w:b/>
                <w:bCs w:val="0"/>
                <w:sz w:val="18"/>
                <w:szCs w:val="18"/>
              </w:rPr>
              <w:t>合计</w:t>
            </w:r>
          </w:p>
        </w:tc>
        <w:tc>
          <w:tcPr>
            <w:tcW w:w="1824" w:type="dxa"/>
            <w:noWrap w:val="0"/>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lang w:val="en-US" w:eastAsia="zh-CN" w:bidi="ar-SA"/>
              </w:rPr>
            </w:pPr>
            <w:r>
              <w:rPr>
                <w:rFonts w:hint="eastAsia" w:ascii="Arial" w:hAnsi="Arial" w:cs="Arial"/>
                <w:b/>
                <w:bCs/>
                <w:i w:val="0"/>
                <w:color w:val="000000"/>
                <w:kern w:val="0"/>
                <w:sz w:val="18"/>
                <w:szCs w:val="18"/>
                <w:u w:val="none"/>
                <w:lang w:val="en-US" w:eastAsia="zh-CN" w:bidi="ar"/>
              </w:rPr>
              <w:t>34</w:t>
            </w:r>
            <w:r>
              <w:rPr>
                <w:rFonts w:hint="default" w:ascii="Arial" w:hAnsi="Arial" w:eastAsia="宋体" w:cs="Arial"/>
                <w:b/>
                <w:bCs/>
                <w:i w:val="0"/>
                <w:color w:val="000000"/>
                <w:kern w:val="0"/>
                <w:sz w:val="18"/>
                <w:szCs w:val="18"/>
                <w:u w:val="none"/>
                <w:lang w:val="en-US" w:eastAsia="zh-CN" w:bidi="ar"/>
              </w:rPr>
              <w:t>,</w:t>
            </w:r>
            <w:r>
              <w:rPr>
                <w:rFonts w:hint="eastAsia" w:ascii="Arial" w:hAnsi="Arial" w:cs="Arial"/>
                <w:b/>
                <w:bCs/>
                <w:i w:val="0"/>
                <w:color w:val="000000"/>
                <w:kern w:val="0"/>
                <w:sz w:val="18"/>
                <w:szCs w:val="18"/>
                <w:u w:val="none"/>
                <w:lang w:val="en-US" w:eastAsia="zh-CN" w:bidi="ar"/>
              </w:rPr>
              <w:t>001</w:t>
            </w:r>
            <w:r>
              <w:rPr>
                <w:rFonts w:hint="default" w:ascii="Arial" w:hAnsi="Arial" w:eastAsia="宋体" w:cs="Arial"/>
                <w:b/>
                <w:bCs/>
                <w:i w:val="0"/>
                <w:color w:val="000000"/>
                <w:kern w:val="0"/>
                <w:sz w:val="18"/>
                <w:szCs w:val="18"/>
                <w:u w:val="none"/>
                <w:lang w:val="en-US" w:eastAsia="zh-CN" w:bidi="ar"/>
              </w:rPr>
              <w:t>,</w:t>
            </w:r>
            <w:r>
              <w:rPr>
                <w:rFonts w:hint="eastAsia" w:ascii="Arial" w:hAnsi="Arial" w:cs="Arial"/>
                <w:b/>
                <w:bCs/>
                <w:i w:val="0"/>
                <w:color w:val="000000"/>
                <w:kern w:val="0"/>
                <w:sz w:val="18"/>
                <w:szCs w:val="18"/>
                <w:u w:val="none"/>
                <w:lang w:val="en-US" w:eastAsia="zh-CN" w:bidi="ar"/>
              </w:rPr>
              <w:t>226.60</w:t>
            </w:r>
            <w:r>
              <w:rPr>
                <w:rFonts w:hint="default" w:ascii="Arial" w:hAnsi="Arial" w:eastAsia="宋体" w:cs="Arial"/>
                <w:b/>
                <w:bCs/>
                <w:i w:val="0"/>
                <w:color w:val="000000"/>
                <w:kern w:val="0"/>
                <w:sz w:val="18"/>
                <w:szCs w:val="18"/>
                <w:u w:val="none"/>
                <w:lang w:val="en-US" w:eastAsia="zh-CN" w:bidi="ar"/>
              </w:rPr>
              <w:t xml:space="preserve"> </w:t>
            </w:r>
          </w:p>
        </w:tc>
        <w:tc>
          <w:tcPr>
            <w:tcW w:w="2536" w:type="dxa"/>
            <w:noWrap w:val="0"/>
            <w:vAlign w:val="center"/>
          </w:tcPr>
          <w:p>
            <w:pPr>
              <w:widowControl/>
              <w:jc w:val="right"/>
              <w:rPr>
                <w:rFonts w:hint="default" w:ascii="Arial" w:hAnsi="Arial" w:cs="Arial"/>
                <w:b/>
                <w:sz w:val="18"/>
                <w:szCs w:val="18"/>
              </w:rPr>
            </w:pPr>
          </w:p>
        </w:tc>
        <w:tc>
          <w:tcPr>
            <w:tcW w:w="1645" w:type="dxa"/>
            <w:noWrap w:val="0"/>
            <w:vAlign w:val="center"/>
          </w:tcPr>
          <w:p>
            <w:pPr>
              <w:widowControl/>
              <w:jc w:val="center"/>
              <w:rPr>
                <w:rFonts w:hint="default" w:ascii="Arial" w:hAnsi="Arial" w:cs="Arial"/>
                <w:bCs/>
                <w:sz w:val="18"/>
                <w:szCs w:val="18"/>
              </w:rPr>
            </w:pPr>
          </w:p>
        </w:tc>
      </w:tr>
    </w:tbl>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1"/>
        <w:rPr>
          <w:rFonts w:hint="default" w:ascii="Arial" w:hAnsi="Arial" w:cs="Arial"/>
          <w:bCs/>
          <w:kern w:val="44"/>
          <w:lang w:val="en-US" w:eastAsia="zh-CN"/>
        </w:rPr>
      </w:pPr>
      <w:bookmarkStart w:id="41" w:name="_Toc17583"/>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1"/>
        <w:rPr>
          <w:rFonts w:hint="default" w:ascii="Arial" w:hAnsi="Arial" w:cs="Arial"/>
          <w:bCs/>
          <w:kern w:val="44"/>
          <w:lang w:val="en-US" w:eastAsia="zh-CN"/>
        </w:rPr>
      </w:pP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default" w:ascii="Arial" w:hAnsi="Arial" w:cs="Arial"/>
          <w:bCs/>
          <w:kern w:val="44"/>
          <w:lang w:val="en-US" w:eastAsia="zh-CN"/>
        </w:rPr>
      </w:pPr>
      <w:bookmarkStart w:id="42" w:name="_Toc2129"/>
      <w:r>
        <w:rPr>
          <w:rFonts w:hint="default" w:ascii="Arial" w:hAnsi="Arial" w:eastAsia="宋体" w:cs="Arial"/>
          <w:b/>
          <w:bCs/>
          <w:kern w:val="44"/>
          <w:sz w:val="24"/>
          <w:szCs w:val="24"/>
          <w:lang w:val="en-US" w:eastAsia="zh-CN" w:bidi="ar-SA"/>
        </w:rPr>
        <w:t>6.2</w:t>
      </w:r>
      <w:r>
        <w:rPr>
          <w:rFonts w:hint="eastAsia" w:ascii="Arial" w:hAnsi="Arial" w:eastAsia="宋体" w:cs="Arial"/>
          <w:b/>
          <w:bCs/>
          <w:kern w:val="44"/>
          <w:sz w:val="24"/>
          <w:szCs w:val="24"/>
          <w:lang w:val="en-US" w:eastAsia="zh-CN" w:bidi="ar-SA"/>
        </w:rPr>
        <w:t>当地房地产政策</w:t>
      </w:r>
      <w:bookmarkEnd w:id="42"/>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1"/>
        <w:rPr>
          <w:rFonts w:hint="eastAsia" w:ascii="宋体" w:hAnsi="宋体" w:cs="宋体"/>
          <w:bCs/>
          <w:kern w:val="44"/>
          <w:lang w:val="en-US" w:eastAsia="zh-CN"/>
        </w:rPr>
      </w:pPr>
      <w:r>
        <w:rPr>
          <w:rFonts w:hint="default" w:ascii="Arial" w:hAnsi="Arial" w:cs="Arial"/>
          <w:bCs/>
          <w:kern w:val="44"/>
          <w:lang w:val="en-US" w:eastAsia="zh-CN"/>
        </w:rPr>
        <w:t>（1）</w:t>
      </w:r>
      <w:r>
        <w:rPr>
          <w:rFonts w:hint="eastAsia" w:ascii="宋体" w:hAnsi="宋体" w:cs="宋体"/>
          <w:bCs/>
          <w:kern w:val="44"/>
          <w:lang w:val="en-US" w:eastAsia="zh-CN"/>
        </w:rPr>
        <w:t>重庆市房产税政策</w:t>
      </w:r>
      <w:bookmarkEnd w:id="41"/>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val="en-US" w:eastAsia="zh-CN"/>
        </w:rPr>
      </w:pPr>
      <w:r>
        <w:rPr>
          <w:rFonts w:hint="eastAsia" w:ascii="宋体" w:hAnsi="宋体" w:cs="宋体"/>
          <w:bCs/>
          <w:kern w:val="44"/>
          <w:lang w:val="en-US" w:eastAsia="zh-CN"/>
        </w:rPr>
        <w:t>目前重庆市对渝中区、江北区、沙坪坝区、九龙坡区、大渡口区、南岸区、北碚区、渝北区、巴南区等</w:t>
      </w:r>
      <w:r>
        <w:rPr>
          <w:rFonts w:hint="default" w:ascii="Arial" w:hAnsi="Arial" w:cs="Arial"/>
          <w:bCs/>
          <w:kern w:val="44"/>
          <w:lang w:val="en-US" w:eastAsia="zh-CN"/>
        </w:rPr>
        <w:t>9</w:t>
      </w:r>
      <w:r>
        <w:rPr>
          <w:rFonts w:hint="eastAsia" w:ascii="宋体" w:hAnsi="宋体" w:cs="宋体"/>
          <w:bCs/>
          <w:kern w:val="44"/>
          <w:lang w:val="en-US" w:eastAsia="zh-CN"/>
        </w:rPr>
        <w:t>个主城区实施房产税试点工作。房产税征税对象包括：个人拥有的独栋商品住宅，个人新购的高档住房和在重庆市同时无户籍、无企业、无工作的个人新购的首套及以上的普通住房。未列入征税范围的个人高档住房、多套普通住房，将适时纳入征税范围。</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1"/>
        <w:rPr>
          <w:rFonts w:hint="default" w:ascii="Arial" w:hAnsi="Arial" w:cs="Arial"/>
          <w:bCs/>
          <w:kern w:val="44"/>
          <w:lang w:val="en-US" w:eastAsia="zh-CN"/>
        </w:rPr>
      </w:pPr>
      <w:bookmarkStart w:id="43" w:name="_Toc5292"/>
      <w:r>
        <w:rPr>
          <w:rFonts w:hint="eastAsia" w:ascii="宋体" w:hAnsi="宋体" w:cs="宋体"/>
          <w:bCs/>
          <w:kern w:val="44"/>
          <w:lang w:val="en-US" w:eastAsia="zh-CN"/>
        </w:rPr>
        <w:t>独栋商品住宅和高档住房建筑面积交易单价在上两年主城九区新建商品住房成交建筑面积均</w:t>
      </w:r>
      <w:r>
        <w:rPr>
          <w:rFonts w:hint="default" w:ascii="Arial" w:hAnsi="Arial" w:cs="Arial"/>
          <w:bCs/>
          <w:kern w:val="44"/>
          <w:lang w:val="en-US" w:eastAsia="zh-CN"/>
        </w:rPr>
        <w:t>价3倍以下的住房，税率为0.5%；3倍(含3倍)至4倍的，税率为1%</w:t>
      </w:r>
      <w:r>
        <w:rPr>
          <w:rFonts w:hint="eastAsia" w:ascii="Arial" w:hAnsi="Arial" w:cs="Arial"/>
          <w:bCs/>
          <w:kern w:val="44"/>
          <w:lang w:val="en-US" w:eastAsia="zh-CN"/>
        </w:rPr>
        <w:t>；</w:t>
      </w:r>
      <w:r>
        <w:rPr>
          <w:rFonts w:hint="default" w:ascii="Arial" w:hAnsi="Arial" w:cs="Arial"/>
          <w:bCs/>
          <w:kern w:val="44"/>
          <w:lang w:val="en-US" w:eastAsia="zh-CN"/>
        </w:rPr>
        <w:t>4倍(含4倍)以上的税率为1.2%。</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1"/>
        <w:rPr>
          <w:rFonts w:hint="eastAsia" w:ascii="宋体" w:hAnsi="宋体" w:cs="宋体"/>
          <w:bCs/>
          <w:kern w:val="44"/>
          <w:lang w:val="en-US" w:eastAsia="zh-CN"/>
        </w:rPr>
      </w:pPr>
      <w:r>
        <w:rPr>
          <w:rFonts w:hint="default" w:ascii="Arial" w:hAnsi="Arial" w:cs="Arial"/>
          <w:bCs/>
          <w:kern w:val="44"/>
          <w:lang w:val="en-US" w:eastAsia="zh-CN"/>
        </w:rPr>
        <w:t>（2）</w:t>
      </w:r>
      <w:r>
        <w:rPr>
          <w:rFonts w:hint="eastAsia" w:ascii="宋体" w:hAnsi="宋体" w:cs="宋体"/>
          <w:bCs/>
          <w:kern w:val="44"/>
          <w:lang w:val="en-US" w:eastAsia="zh-CN"/>
        </w:rPr>
        <w:t>重庆市购房调控政策</w:t>
      </w:r>
      <w:bookmarkEnd w:id="43"/>
      <w:r>
        <w:rPr>
          <w:rFonts w:hint="eastAsia" w:ascii="宋体" w:hAnsi="宋体" w:cs="宋体"/>
          <w:bCs/>
          <w:kern w:val="4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val="en-US" w:eastAsia="zh-CN"/>
        </w:rPr>
      </w:pPr>
      <w:r>
        <w:rPr>
          <w:rFonts w:hint="eastAsia" w:ascii="Arial" w:hAnsi="Arial" w:cs="Arial"/>
          <w:bCs/>
          <w:kern w:val="44"/>
          <w:lang w:val="en-US" w:eastAsia="zh-CN"/>
        </w:rPr>
        <w:t>对于无户籍、无企业、无工作的“三无人员”已经出台限贷政策，对不能提供连续1年</w:t>
      </w:r>
      <w:r>
        <w:rPr>
          <w:rFonts w:hint="eastAsia" w:ascii="宋体" w:hAnsi="宋体" w:cs="宋体"/>
          <w:bCs/>
          <w:kern w:val="44"/>
          <w:lang w:val="en-US" w:eastAsia="zh-CN"/>
        </w:rPr>
        <w:t>“重庆纳税证明”或“社保缴费证明”的三无人员，银行不得对其发放住房按揭贷款，并且每年至少缴纳千分之五的房产税。</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val="en-US" w:eastAsia="zh-CN"/>
        </w:rPr>
      </w:pPr>
      <w:r>
        <w:rPr>
          <w:rFonts w:hint="eastAsia" w:ascii="宋体" w:hAnsi="宋体" w:cs="宋体"/>
          <w:bCs/>
          <w:kern w:val="44"/>
          <w:lang w:val="en-US" w:eastAsia="zh-CN"/>
        </w:rPr>
        <w:t>重庆主城区范围内（渝中区、江北区、沙坪坝区、九龙坡区、大渡口区、南岸区、北碚区、渝北区、巴南区、两江新区）新购买的新建商品住房和二手住房，须取得《不动产权证》满两年后才能上市交易。</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kern w:val="44"/>
          <w:lang w:val="en-US" w:eastAsia="zh-CN"/>
        </w:rPr>
      </w:pPr>
      <w:r>
        <w:rPr>
          <w:rFonts w:hint="eastAsia" w:ascii="Arial" w:hAnsi="Arial" w:cs="Arial"/>
          <w:bCs/>
          <w:kern w:val="44"/>
          <w:lang w:val="en-US" w:eastAsia="zh-CN"/>
        </w:rPr>
        <w:t>房管部门对房地产开发企业土地竞买资金来源进行审查，严禁利用银行贷款、债券融资、信托资金、保险资金等资金用于缴纳竞买保证金。</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kern w:val="44"/>
          <w:lang w:val="en-US" w:eastAsia="zh-CN"/>
        </w:rPr>
      </w:pPr>
      <w:r>
        <w:rPr>
          <w:rFonts w:hint="eastAsia" w:ascii="Arial" w:hAnsi="Arial" w:cs="Arial"/>
          <w:bCs/>
          <w:kern w:val="44"/>
          <w:lang w:val="en-US" w:eastAsia="zh-CN"/>
        </w:rPr>
        <w:t xml:space="preserve">金融机构对已拥有2套住房且相应购房贷款均未结清的居民家庭，继续暂停发放个人住房贷款。 </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kern w:val="44"/>
          <w:lang w:val="en-US" w:eastAsia="zh-CN"/>
        </w:rPr>
      </w:pPr>
      <w:r>
        <w:rPr>
          <w:rFonts w:hint="eastAsia" w:ascii="Arial" w:hAnsi="Arial" w:cs="Arial"/>
          <w:bCs/>
          <w:kern w:val="44"/>
          <w:lang w:val="en-US" w:eastAsia="zh-CN"/>
        </w:rPr>
        <w:t>房贷首套房首付比例为20%-30%，二套房首付比例为50%-70%，执行利率为基准利率的1.1倍。各地区首付比例会有差别。一手房按揭套次、实际按揭利率、按揭成数及按揭年限最终以银行审批为准（一般情况下：首套房贷，普通住房首付不低于30%，执行基准利率；二套房贷首付均不低于60%，执行基准利率上浮10%；三套房不准入）。</w:t>
      </w:r>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0"/>
        <w:rPr>
          <w:rFonts w:hint="default" w:ascii="宋体" w:hAnsi="宋体" w:eastAsia="宋体" w:cs="宋体"/>
          <w:b/>
          <w:bCs/>
          <w:kern w:val="44"/>
          <w:szCs w:val="24"/>
          <w:lang w:val="en-US" w:eastAsia="zh-CN" w:bidi="ar-SA"/>
        </w:rPr>
      </w:pPr>
      <w:bookmarkStart w:id="44" w:name="_Toc14243"/>
      <w:r>
        <w:rPr>
          <w:rFonts w:hint="default" w:ascii="Arial" w:hAnsi="Arial" w:eastAsia="宋体" w:cs="Arial"/>
          <w:sz w:val="24"/>
          <w:szCs w:val="24"/>
          <w:lang w:val="en-US" w:eastAsia="zh-CN"/>
        </w:rPr>
        <w:t>6.3</w:t>
      </w:r>
      <w:r>
        <w:rPr>
          <w:rFonts w:hint="eastAsia" w:ascii="宋体" w:hAnsi="宋体" w:eastAsia="宋体" w:cs="宋体"/>
          <w:sz w:val="24"/>
          <w:szCs w:val="24"/>
          <w:lang w:val="en-US" w:eastAsia="zh-CN"/>
        </w:rPr>
        <w:t>周边竞品项目情况</w:t>
      </w:r>
      <w:bookmarkEnd w:id="44"/>
    </w:p>
    <w:p>
      <w:pPr>
        <w:keepNext w:val="0"/>
        <w:keepLines w:val="0"/>
        <w:pageBreakBefore w:val="0"/>
        <w:widowControl w:val="0"/>
        <w:kinsoku/>
        <w:wordWrap/>
        <w:overflowPunct/>
        <w:topLinePunct w:val="0"/>
        <w:autoSpaceDE/>
        <w:autoSpaceDN/>
        <w:bidi w:val="0"/>
        <w:adjustRightInd/>
        <w:snapToGrid/>
        <w:spacing w:before="315" w:beforeLines="100" w:line="240" w:lineRule="auto"/>
        <w:ind w:firstLine="0" w:firstLineChars="0"/>
        <w:jc w:val="center"/>
        <w:textAlignment w:val="auto"/>
        <w:outlineLvl w:val="1"/>
        <w:rPr>
          <w:rFonts w:hint="default" w:ascii="Arial" w:hAnsi="Arial" w:eastAsia="宋体" w:cs="Arial"/>
          <w:b/>
          <w:bCs/>
          <w:sz w:val="24"/>
          <w:szCs w:val="32"/>
          <w:lang w:val="en-US" w:eastAsia="zh-CN"/>
        </w:rPr>
      </w:pPr>
      <w:bookmarkStart w:id="45" w:name="_Toc19750"/>
      <w:bookmarkStart w:id="46" w:name="_Toc1260"/>
      <w:r>
        <w:rPr>
          <w:rFonts w:hint="eastAsia" w:ascii="Arial" w:hAnsi="Arial" w:eastAsia="宋体" w:cs="Arial"/>
          <w:b/>
          <w:bCs/>
          <w:sz w:val="24"/>
          <w:szCs w:val="32"/>
          <w:lang w:val="en-US" w:eastAsia="zh-CN"/>
        </w:rPr>
        <w:t>周边主力竞品项目调研</w:t>
      </w:r>
      <w:bookmarkEnd w:id="45"/>
      <w:bookmarkEnd w:id="46"/>
    </w:p>
    <w:tbl>
      <w:tblPr>
        <w:tblStyle w:val="10"/>
        <w:tblW w:w="0" w:type="auto"/>
        <w:tblInd w:w="3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068"/>
        <w:gridCol w:w="7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5" w:type="dxa"/>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bCs/>
                <w:color w:val="000000"/>
                <w:kern w:val="0"/>
                <w:sz w:val="18"/>
                <w:szCs w:val="18"/>
                <w:lang w:val="en-US" w:eastAsia="zh-CN"/>
              </w:rPr>
            </w:pPr>
            <w:r>
              <w:rPr>
                <w:rFonts w:hint="eastAsia" w:ascii="宋体" w:hAnsi="宋体" w:eastAsia="宋体" w:cs="宋体"/>
                <w:b/>
                <w:bCs/>
                <w:color w:val="000000"/>
                <w:kern w:val="0"/>
                <w:sz w:val="18"/>
                <w:szCs w:val="18"/>
                <w:lang w:val="en-US" w:eastAsia="zh-CN"/>
              </w:rPr>
              <w:t>序号</w:t>
            </w:r>
          </w:p>
        </w:tc>
        <w:tc>
          <w:tcPr>
            <w:tcW w:w="1068" w:type="dxa"/>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bCs/>
                <w:color w:val="000000"/>
                <w:kern w:val="0"/>
                <w:sz w:val="18"/>
                <w:szCs w:val="18"/>
                <w:lang w:val="en-US" w:eastAsia="zh-CN"/>
              </w:rPr>
            </w:pPr>
            <w:r>
              <w:rPr>
                <w:rFonts w:hint="eastAsia" w:ascii="宋体" w:hAnsi="宋体" w:eastAsia="宋体" w:cs="宋体"/>
                <w:b/>
                <w:bCs/>
                <w:color w:val="000000"/>
                <w:kern w:val="0"/>
                <w:sz w:val="18"/>
                <w:szCs w:val="18"/>
                <w:lang w:val="en-US" w:eastAsia="zh-CN"/>
              </w:rPr>
              <w:t>项目</w:t>
            </w:r>
          </w:p>
        </w:tc>
        <w:tc>
          <w:tcPr>
            <w:tcW w:w="7032" w:type="dxa"/>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bCs/>
                <w:color w:val="000000"/>
                <w:kern w:val="0"/>
                <w:sz w:val="18"/>
                <w:szCs w:val="18"/>
                <w:lang w:val="en-US" w:eastAsia="zh-CN"/>
              </w:rPr>
            </w:pPr>
            <w:r>
              <w:rPr>
                <w:rFonts w:hint="eastAsia" w:ascii="宋体" w:hAnsi="宋体" w:eastAsia="宋体" w:cs="宋体"/>
                <w:b/>
                <w:bCs/>
                <w:color w:val="000000"/>
                <w:kern w:val="0"/>
                <w:sz w:val="18"/>
                <w:szCs w:val="18"/>
                <w:lang w:val="en-US" w:eastAsia="zh-CN"/>
              </w:rPr>
              <w:t>折扣体系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1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1</w:t>
            </w:r>
          </w:p>
        </w:tc>
        <w:tc>
          <w:tcPr>
            <w:tcW w:w="1068"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胜利</w:t>
            </w:r>
          </w:p>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西永九号</w:t>
            </w:r>
          </w:p>
        </w:tc>
        <w:tc>
          <w:tcPr>
            <w:tcW w:w="7032" w:type="dxa"/>
            <w:vAlign w:val="top"/>
          </w:tcPr>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2.22-2.28：成交10套，均价10600元/㎡</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在售：高层87-115㎡，洋房99-118㎡，叠拼137-140㎡</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剩余货值均价：洋房10500元/㎡，叠拼11600元/㎡</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货量：已拿证未售余货约55套，未拿证余货约412套</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优惠政策：</w:t>
            </w:r>
            <w:r>
              <w:rPr>
                <w:rFonts w:hint="eastAsia" w:ascii="Arial" w:hAnsi="Arial" w:eastAsia="宋体" w:cs="Arial"/>
                <w:color w:val="000000"/>
                <w:kern w:val="0"/>
                <w:sz w:val="18"/>
                <w:szCs w:val="18"/>
                <w:lang w:val="en-US" w:eastAsia="zh-CN" w:bidi="ar"/>
              </w:rPr>
              <w:t>新推高层套内68㎡优惠98折，其他户型3个点，库存房源99折</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洋房</w:t>
            </w:r>
            <w:r>
              <w:rPr>
                <w:rFonts w:hint="eastAsia" w:ascii="Arial" w:hAnsi="Arial" w:cs="Arial"/>
                <w:color w:val="000000"/>
                <w:kern w:val="0"/>
                <w:sz w:val="18"/>
                <w:szCs w:val="18"/>
                <w:lang w:val="en-US" w:eastAsia="zh-CN" w:bidi="ar"/>
              </w:rPr>
              <w:t>政策</w:t>
            </w:r>
            <w:r>
              <w:rPr>
                <w:rFonts w:hint="eastAsia" w:ascii="Arial" w:hAnsi="Arial" w:eastAsia="宋体" w:cs="Arial"/>
                <w:color w:val="000000"/>
                <w:kern w:val="0"/>
                <w:sz w:val="18"/>
                <w:szCs w:val="18"/>
                <w:lang w:val="en-US" w:eastAsia="zh-CN" w:bidi="ar"/>
              </w:rPr>
              <w:t>：20000元/套</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分销政策：高层2%，洋房2万/套</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内渠：高层5千/套，洋房8千/套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4" w:hRule="atLeast"/>
        </w:trPr>
        <w:tc>
          <w:tcPr>
            <w:tcW w:w="71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2</w:t>
            </w:r>
          </w:p>
        </w:tc>
        <w:tc>
          <w:tcPr>
            <w:tcW w:w="1068"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印未来</w:t>
            </w:r>
          </w:p>
        </w:tc>
        <w:tc>
          <w:tcPr>
            <w:tcW w:w="7032" w:type="dxa"/>
            <w:vAlign w:val="top"/>
          </w:tcPr>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2.22-2.28：成交12套，建均价13200元/㎡</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在售产品：洋房建面81-99㎡</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剩余货值均价：洋房13200元/㎡</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货量：已拿证未售余货77套，未拿证余货1218套</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优惠政策：新楼栋落位中；库存房源一口价销售</w:t>
            </w:r>
          </w:p>
          <w:p>
            <w:pPr>
              <w:keepNext w:val="0"/>
              <w:keepLines w:val="0"/>
              <w:pageBreakBefore w:val="0"/>
              <w:widowControl/>
              <w:kinsoku/>
              <w:wordWrap/>
              <w:overflowPunct/>
              <w:topLinePunct w:val="0"/>
              <w:autoSpaceDE/>
              <w:autoSpaceDN/>
              <w:bidi w:val="0"/>
              <w:adjustRightInd/>
              <w:snapToGrid/>
              <w:jc w:val="both"/>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分销</w:t>
            </w:r>
            <w:r>
              <w:rPr>
                <w:rFonts w:hint="eastAsia" w:ascii="Arial" w:hAnsi="Arial" w:eastAsia="宋体" w:cs="Arial"/>
                <w:color w:val="000000"/>
                <w:kern w:val="0"/>
                <w:sz w:val="18"/>
                <w:szCs w:val="18"/>
                <w:lang w:val="en-US" w:eastAsia="zh-CN" w:bidi="ar"/>
              </w:rPr>
              <w:t>政策</w:t>
            </w:r>
            <w:r>
              <w:rPr>
                <w:rFonts w:hint="default" w:ascii="Arial" w:hAnsi="Arial" w:eastAsia="宋体" w:cs="Arial"/>
                <w:color w:val="000000"/>
                <w:kern w:val="0"/>
                <w:sz w:val="18"/>
                <w:szCs w:val="18"/>
                <w:lang w:val="en-US" w:eastAsia="zh-CN" w:bidi="ar"/>
              </w:rPr>
              <w:t>：到家了、鸿尚品、链家 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3</w:t>
            </w:r>
          </w:p>
        </w:tc>
        <w:tc>
          <w:tcPr>
            <w:tcW w:w="1068"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bidi="ar"/>
              </w:rPr>
            </w:pPr>
            <w:r>
              <w:rPr>
                <w:rFonts w:hint="default" w:ascii="Arial" w:hAnsi="Arial" w:eastAsia="宋体" w:cs="Arial"/>
                <w:color w:val="000000"/>
                <w:kern w:val="0"/>
                <w:sz w:val="18"/>
                <w:szCs w:val="18"/>
                <w:lang w:val="en-US" w:eastAsia="zh-CN" w:bidi="ar"/>
              </w:rPr>
              <w:t>禧悦学府</w:t>
            </w:r>
          </w:p>
        </w:tc>
        <w:tc>
          <w:tcPr>
            <w:tcW w:w="7032" w:type="dxa"/>
            <w:vAlign w:val="top"/>
          </w:tcPr>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2.22-2.28：认筹22组，断货中</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在售产品：洋房：建面约78-91㎡</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剩余货值均价：小高层11800元/㎡</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货量：已拿证未售余货0套，未拿证余货1628套</w:t>
            </w:r>
          </w:p>
          <w:p>
            <w:pPr>
              <w:keepNext w:val="0"/>
              <w:keepLines w:val="0"/>
              <w:pageBreakBefore w:val="0"/>
              <w:widowControl/>
              <w:kinsoku/>
              <w:wordWrap/>
              <w:overflowPunct/>
              <w:topLinePunct w:val="0"/>
              <w:autoSpaceDE/>
              <w:autoSpaceDN/>
              <w:bidi w:val="0"/>
              <w:adjustRightInd/>
              <w:snapToGrid/>
              <w:jc w:val="both"/>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分销</w:t>
            </w:r>
            <w:r>
              <w:rPr>
                <w:rFonts w:hint="eastAsia" w:ascii="Arial" w:hAnsi="Arial" w:eastAsia="宋体" w:cs="Arial"/>
                <w:color w:val="000000"/>
                <w:kern w:val="0"/>
                <w:sz w:val="18"/>
                <w:szCs w:val="18"/>
                <w:lang w:val="en-US" w:eastAsia="zh-CN" w:bidi="ar"/>
              </w:rPr>
              <w:t>政策</w:t>
            </w:r>
            <w:r>
              <w:rPr>
                <w:rFonts w:hint="default" w:ascii="Arial" w:hAnsi="Arial" w:eastAsia="宋体" w:cs="Arial"/>
                <w:color w:val="000000"/>
                <w:kern w:val="0"/>
                <w:sz w:val="18"/>
                <w:szCs w:val="18"/>
                <w:lang w:val="en-US" w:eastAsia="zh-CN" w:bidi="ar"/>
              </w:rPr>
              <w:t>：到家了、链家  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4</w:t>
            </w:r>
          </w:p>
        </w:tc>
        <w:tc>
          <w:tcPr>
            <w:tcW w:w="1068"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bidi="ar"/>
              </w:rPr>
            </w:pPr>
            <w:r>
              <w:rPr>
                <w:rFonts w:hint="default" w:ascii="Arial" w:hAnsi="Arial" w:eastAsia="宋体" w:cs="Arial"/>
                <w:color w:val="000000"/>
                <w:kern w:val="0"/>
                <w:sz w:val="18"/>
                <w:szCs w:val="18"/>
                <w:lang w:val="en-US" w:eastAsia="zh-CN" w:bidi="ar"/>
              </w:rPr>
              <w:t>博翠宸章</w:t>
            </w:r>
          </w:p>
        </w:tc>
        <w:tc>
          <w:tcPr>
            <w:tcW w:w="7032" w:type="dxa"/>
            <w:vAlign w:val="top"/>
          </w:tcPr>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2.22-2.28：成交0套，持续断货中</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在售产品：洋房建面约 86-115㎡ ；别墅116-137㎡</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剩余货值均价：洋房14500元/㎡；别墅15500元/㎡</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货量：已拿证未售余货0套，未拿证余货2474套</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优惠政策：全部房源98.5折；签约送4年物业费</w:t>
            </w:r>
          </w:p>
          <w:p>
            <w:pPr>
              <w:keepNext w:val="0"/>
              <w:keepLines w:val="0"/>
              <w:pageBreakBefore w:val="0"/>
              <w:widowControl/>
              <w:kinsoku/>
              <w:wordWrap/>
              <w:overflowPunct/>
              <w:topLinePunct w:val="0"/>
              <w:autoSpaceDE/>
              <w:autoSpaceDN/>
              <w:bidi w:val="0"/>
              <w:adjustRightInd/>
              <w:snapToGrid/>
              <w:jc w:val="both"/>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分销</w:t>
            </w:r>
            <w:r>
              <w:rPr>
                <w:rFonts w:hint="eastAsia" w:ascii="Arial" w:hAnsi="Arial" w:eastAsia="宋体" w:cs="Arial"/>
                <w:color w:val="000000"/>
                <w:kern w:val="0"/>
                <w:sz w:val="18"/>
                <w:szCs w:val="18"/>
                <w:lang w:val="en-US" w:eastAsia="zh-CN" w:bidi="ar"/>
              </w:rPr>
              <w:t>政策</w:t>
            </w:r>
            <w:r>
              <w:rPr>
                <w:rFonts w:hint="default" w:ascii="Arial" w:hAnsi="Arial" w:eastAsia="宋体" w:cs="Arial"/>
                <w:color w:val="000000"/>
                <w:kern w:val="0"/>
                <w:sz w:val="18"/>
                <w:szCs w:val="18"/>
                <w:lang w:val="en-US" w:eastAsia="zh-CN" w:bidi="ar"/>
              </w:rPr>
              <w:t>：到家了、链家   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5</w:t>
            </w:r>
          </w:p>
        </w:tc>
        <w:tc>
          <w:tcPr>
            <w:tcW w:w="1068" w:type="dxa"/>
            <w:vAlign w:val="top"/>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bidi="ar"/>
              </w:rPr>
            </w:pPr>
          </w:p>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bidi="ar"/>
              </w:rPr>
            </w:pPr>
          </w:p>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电建·泷悦华府</w:t>
            </w:r>
          </w:p>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bidi="ar"/>
              </w:rPr>
            </w:pPr>
          </w:p>
        </w:tc>
        <w:tc>
          <w:tcPr>
            <w:tcW w:w="7032" w:type="dxa"/>
            <w:vAlign w:val="top"/>
          </w:tcPr>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2.22-2.28：成交4套，均价12900元/㎡</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在售：洋房98-117㎡，叠拼135-147㎡</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剩余货值均价：洋房12800元/㎡，叠拼14700元/㎡</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货量：已拿证未售余货61套，未拿证余货96套</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优惠政策：无优惠</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分销政策：链家，泓尚，到家了  1.5-2.5%</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47" w:name="_Toc532281663"/>
      <w:bookmarkStart w:id="48" w:name="_Toc9368"/>
      <w:bookmarkStart w:id="49" w:name="_Toc16137"/>
      <w:bookmarkStart w:id="50" w:name="_Toc535580029"/>
      <w:bookmarkStart w:id="51" w:name="_Toc535580097"/>
      <w:bookmarkStart w:id="52" w:name="_Toc535508642"/>
      <w:bookmarkStart w:id="53" w:name="_Toc535570756"/>
      <w:r>
        <w:rPr>
          <w:rFonts w:hint="default" w:ascii="Arial" w:hAnsi="Arial" w:eastAsia="宋体" w:cs="Arial"/>
          <w:sz w:val="24"/>
          <w:szCs w:val="24"/>
          <w:lang w:val="en-US" w:eastAsia="zh-CN"/>
        </w:rPr>
        <w:t>7</w:t>
      </w:r>
      <w:r>
        <w:rPr>
          <w:rFonts w:hint="eastAsia" w:ascii="宋体" w:hAnsi="宋体" w:eastAsia="宋体" w:cs="宋体"/>
          <w:sz w:val="24"/>
          <w:szCs w:val="24"/>
          <w:lang w:val="en-US" w:eastAsia="zh-CN"/>
        </w:rPr>
        <w:t>资金</w:t>
      </w:r>
      <w:bookmarkEnd w:id="37"/>
      <w:bookmarkEnd w:id="38"/>
      <w:bookmarkEnd w:id="47"/>
      <w:bookmarkStart w:id="54" w:name="_Toc535580030"/>
      <w:bookmarkStart w:id="55" w:name="_Toc535570757"/>
      <w:bookmarkStart w:id="56" w:name="_Toc535580098"/>
      <w:bookmarkStart w:id="57" w:name="_Toc535932782"/>
      <w:bookmarkStart w:id="58" w:name="_Toc535508643"/>
      <w:r>
        <w:rPr>
          <w:rFonts w:hint="eastAsia" w:ascii="宋体" w:hAnsi="宋体" w:eastAsia="宋体" w:cs="宋体"/>
          <w:sz w:val="24"/>
          <w:szCs w:val="24"/>
          <w:lang w:val="en-US" w:eastAsia="zh-CN"/>
        </w:rPr>
        <w:t>情况</w:t>
      </w:r>
      <w:bookmarkEnd w:id="48"/>
      <w:bookmarkEnd w:id="49"/>
    </w:p>
    <w:p>
      <w:pPr>
        <w:spacing w:line="480" w:lineRule="auto"/>
        <w:ind w:firstLine="420" w:firstLineChars="200"/>
        <w:contextualSpacing/>
        <w:rPr>
          <w:rFonts w:hint="default" w:ascii="Arial" w:hAnsi="Arial" w:eastAsia="宋体" w:cs="Arial"/>
          <w:sz w:val="24"/>
          <w:szCs w:val="24"/>
          <w:lang w:val="en-US" w:eastAsia="zh-CN"/>
        </w:rPr>
      </w:pPr>
      <w:r>
        <w:rPr>
          <w:rFonts w:hint="eastAsia" w:ascii="Arial" w:hAnsi="Arial" w:cs="Arial"/>
          <w:bCs/>
          <w:kern w:val="44"/>
          <w:lang w:val="en-US" w:eastAsia="zh-CN"/>
        </w:rPr>
        <w:t>上期项目公司8996光大银行预售资金监管账户余额为8,690,107.01元。本期监管范围内资金流出总额合计16,782,891.23元，资金流入总额合计32,154,788.52元。截至2021年2月28日监管账户资金余额合计24,062,004.30</w:t>
      </w:r>
      <w:r>
        <w:rPr>
          <w:rFonts w:ascii="Arial" w:hAnsi="Arial" w:cs="Arial"/>
          <w:bCs/>
          <w:kern w:val="44"/>
        </w:rPr>
        <w:t>元</w:t>
      </w:r>
      <w:r>
        <w:rPr>
          <w:rFonts w:hint="eastAsia" w:ascii="Arial" w:hAnsi="Arial" w:cs="Arial"/>
          <w:bCs/>
          <w:kern w:val="44"/>
          <w:lang w:val="en-US" w:eastAsia="zh-CN"/>
        </w:rPr>
        <w:t>，其中8996光大预售资金监管账户余额为17,015,598.02元，0828邮政按揭账户余额为7,046,406.28元。</w:t>
      </w:r>
      <w:bookmarkStart w:id="59" w:name="_Toc30328"/>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Arial" w:hAnsi="Arial" w:eastAsia="宋体" w:cs="Arial"/>
          <w:b/>
          <w:sz w:val="24"/>
          <w:szCs w:val="24"/>
          <w:lang w:val="en-US" w:eastAsia="zh-CN"/>
        </w:rPr>
      </w:pPr>
      <w:bookmarkStart w:id="60" w:name="_Toc24105"/>
      <w:r>
        <w:rPr>
          <w:rFonts w:hint="default" w:ascii="Arial" w:hAnsi="Arial" w:eastAsia="宋体" w:cs="Arial"/>
          <w:b/>
          <w:sz w:val="24"/>
          <w:szCs w:val="24"/>
          <w:lang w:val="en-US" w:eastAsia="zh-CN"/>
        </w:rPr>
        <w:t>7.1</w:t>
      </w:r>
      <w:r>
        <w:rPr>
          <w:rFonts w:hint="eastAsia" w:ascii="Arial" w:hAnsi="Arial" w:eastAsia="宋体" w:cs="Arial"/>
          <w:b/>
          <w:sz w:val="24"/>
          <w:szCs w:val="24"/>
          <w:lang w:val="en-US" w:eastAsia="zh-CN"/>
        </w:rPr>
        <w:t>资金流出情况</w:t>
      </w:r>
      <w:bookmarkEnd w:id="59"/>
      <w:bookmarkEnd w:id="60"/>
    </w:p>
    <w:p>
      <w:pPr>
        <w:spacing w:line="480" w:lineRule="auto"/>
        <w:ind w:firstLine="420" w:firstLineChars="200"/>
        <w:rPr>
          <w:rFonts w:hint="default"/>
          <w:lang w:val="en-US"/>
        </w:rPr>
      </w:pPr>
      <w:bookmarkStart w:id="61" w:name="_Toc4698"/>
      <w:r>
        <w:rPr>
          <w:rFonts w:hint="eastAsia" w:ascii="Arial" w:hAnsi="Arial" w:cs="Arial"/>
          <w:bCs/>
          <w:kern w:val="44"/>
          <w:lang w:val="en-US" w:eastAsia="zh-CN"/>
        </w:rPr>
        <w:t>2021年2月1日至2021年2月28日监管范围内资金流出总额合计16,782,891.23元，其中8996预售资金监管账户资金流出合计14,868,263.99元</w:t>
      </w:r>
      <w:r>
        <w:rPr>
          <w:rFonts w:hint="eastAsia" w:ascii="Arial" w:hAnsi="Arial" w:cs="Arial"/>
          <w:bCs/>
          <w:kern w:val="44"/>
          <w:lang w:eastAsia="zh-CN"/>
        </w:rPr>
        <w:t>，</w:t>
      </w:r>
      <w:r>
        <w:rPr>
          <w:rFonts w:hint="eastAsia" w:ascii="Arial" w:hAnsi="Arial" w:cs="Arial"/>
          <w:bCs/>
          <w:kern w:val="44"/>
          <w:lang w:val="en-US" w:eastAsia="zh-CN"/>
        </w:rPr>
        <w:t>0828邮政按揭户资金流出合计1,914,627.24元。</w:t>
      </w:r>
    </w:p>
    <w:p>
      <w:pPr>
        <w:keepNext w:val="0"/>
        <w:keepLines w:val="0"/>
        <w:pageBreakBefore w:val="0"/>
        <w:widowControl w:val="0"/>
        <w:kinsoku/>
        <w:wordWrap/>
        <w:overflowPunct/>
        <w:topLinePunct w:val="0"/>
        <w:autoSpaceDE/>
        <w:autoSpaceDN/>
        <w:bidi w:val="0"/>
        <w:adjustRightInd/>
        <w:snapToGrid/>
        <w:spacing w:before="240" w:beforeLines="100"/>
        <w:jc w:val="center"/>
        <w:textAlignment w:val="auto"/>
        <w:rPr>
          <w:rFonts w:hint="eastAsia" w:ascii="宋体" w:hAnsi="宋体" w:cs="宋体"/>
          <w:b/>
          <w:sz w:val="24"/>
          <w:szCs w:val="28"/>
        </w:rPr>
      </w:pPr>
      <w:r>
        <w:rPr>
          <w:rFonts w:hint="eastAsia" w:ascii="Arial" w:hAnsi="Arial" w:cs="Arial"/>
          <w:b/>
          <w:sz w:val="24"/>
          <w:szCs w:val="28"/>
        </w:rPr>
        <w:t>本期监管范围</w:t>
      </w:r>
      <w:r>
        <w:rPr>
          <w:rFonts w:hint="eastAsia" w:ascii="Arial" w:hAnsi="Arial" w:cs="Arial"/>
          <w:b/>
          <w:sz w:val="24"/>
          <w:szCs w:val="28"/>
          <w:lang w:val="en-US" w:eastAsia="zh-CN"/>
        </w:rPr>
        <w:t>内</w:t>
      </w:r>
      <w:r>
        <w:rPr>
          <w:rFonts w:ascii="Arial" w:hAnsi="Arial" w:cs="Arial"/>
          <w:b/>
          <w:sz w:val="24"/>
          <w:szCs w:val="28"/>
        </w:rPr>
        <w:t>资金流出明细表</w:t>
      </w:r>
    </w:p>
    <w:tbl>
      <w:tblPr>
        <w:tblStyle w:val="9"/>
        <w:tblW w:w="9248" w:type="dxa"/>
        <w:tblInd w:w="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68"/>
        <w:gridCol w:w="1708"/>
        <w:gridCol w:w="1584"/>
        <w:gridCol w:w="2069"/>
        <w:gridCol w:w="1375"/>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8" w:hRule="atLeast"/>
          <w:tblHeader/>
        </w:trPr>
        <w:tc>
          <w:tcPr>
            <w:tcW w:w="1068" w:type="dxa"/>
            <w:noWrap w:val="0"/>
            <w:vAlign w:val="center"/>
          </w:tcPr>
          <w:p>
            <w:pPr>
              <w:widowControl/>
              <w:jc w:val="center"/>
              <w:textAlignment w:val="center"/>
              <w:rPr>
                <w:rFonts w:ascii="Arial" w:hAnsi="Arial" w:cs="Arial"/>
                <w:b/>
                <w:sz w:val="18"/>
                <w:szCs w:val="18"/>
              </w:rPr>
            </w:pPr>
            <w:r>
              <w:rPr>
                <w:rFonts w:hint="eastAsia" w:ascii="Arial" w:hAnsi="Arial" w:cs="Arial"/>
                <w:b/>
                <w:sz w:val="18"/>
                <w:szCs w:val="18"/>
                <w:lang w:bidi="ar"/>
              </w:rPr>
              <w:t>支付</w:t>
            </w:r>
            <w:r>
              <w:rPr>
                <w:rFonts w:ascii="Arial" w:hAnsi="Arial" w:cs="Arial"/>
                <w:b/>
                <w:sz w:val="18"/>
                <w:szCs w:val="18"/>
                <w:lang w:bidi="ar"/>
              </w:rPr>
              <w:t>日期</w:t>
            </w:r>
          </w:p>
        </w:tc>
        <w:tc>
          <w:tcPr>
            <w:tcW w:w="1708" w:type="dxa"/>
            <w:noWrap w:val="0"/>
            <w:vAlign w:val="center"/>
          </w:tcPr>
          <w:p>
            <w:pPr>
              <w:widowControl/>
              <w:jc w:val="center"/>
              <w:textAlignment w:val="center"/>
              <w:rPr>
                <w:rFonts w:ascii="Arial" w:hAnsi="Arial" w:cs="Arial"/>
                <w:b/>
                <w:sz w:val="18"/>
                <w:szCs w:val="18"/>
              </w:rPr>
            </w:pPr>
            <w:r>
              <w:rPr>
                <w:rFonts w:ascii="Arial" w:hAnsi="Arial" w:cs="Arial"/>
                <w:b/>
                <w:sz w:val="18"/>
                <w:szCs w:val="18"/>
                <w:lang w:bidi="ar"/>
              </w:rPr>
              <w:t>资金用途</w:t>
            </w:r>
          </w:p>
        </w:tc>
        <w:tc>
          <w:tcPr>
            <w:tcW w:w="1584" w:type="dxa"/>
            <w:noWrap w:val="0"/>
            <w:vAlign w:val="center"/>
          </w:tcPr>
          <w:p>
            <w:pPr>
              <w:widowControl/>
              <w:jc w:val="center"/>
              <w:textAlignment w:val="center"/>
              <w:rPr>
                <w:rFonts w:ascii="Arial" w:hAnsi="Arial" w:cs="Arial"/>
                <w:b/>
                <w:sz w:val="18"/>
                <w:szCs w:val="18"/>
              </w:rPr>
            </w:pPr>
            <w:r>
              <w:rPr>
                <w:rFonts w:ascii="Arial" w:hAnsi="Arial" w:cs="Arial"/>
                <w:b/>
                <w:sz w:val="18"/>
                <w:szCs w:val="18"/>
                <w:lang w:bidi="ar"/>
              </w:rPr>
              <w:t>金额（元）</w:t>
            </w:r>
          </w:p>
        </w:tc>
        <w:tc>
          <w:tcPr>
            <w:tcW w:w="2069" w:type="dxa"/>
            <w:noWrap w:val="0"/>
            <w:vAlign w:val="center"/>
          </w:tcPr>
          <w:p>
            <w:pPr>
              <w:widowControl/>
              <w:jc w:val="center"/>
              <w:textAlignment w:val="center"/>
              <w:rPr>
                <w:rFonts w:ascii="Arial" w:hAnsi="Arial" w:cs="Arial"/>
                <w:b/>
                <w:sz w:val="18"/>
                <w:szCs w:val="18"/>
              </w:rPr>
            </w:pPr>
            <w:r>
              <w:rPr>
                <w:rFonts w:ascii="Arial" w:hAnsi="Arial" w:cs="Arial"/>
                <w:b/>
                <w:sz w:val="18"/>
                <w:szCs w:val="18"/>
                <w:lang w:bidi="ar"/>
              </w:rPr>
              <w:t>收款方</w:t>
            </w:r>
          </w:p>
        </w:tc>
        <w:tc>
          <w:tcPr>
            <w:tcW w:w="1375" w:type="dxa"/>
            <w:noWrap w:val="0"/>
            <w:vAlign w:val="center"/>
          </w:tcPr>
          <w:p>
            <w:pPr>
              <w:widowControl/>
              <w:jc w:val="center"/>
              <w:textAlignment w:val="center"/>
              <w:rPr>
                <w:rFonts w:ascii="Arial" w:hAnsi="Arial" w:cs="Arial"/>
                <w:b/>
                <w:sz w:val="18"/>
                <w:szCs w:val="18"/>
              </w:rPr>
            </w:pPr>
            <w:r>
              <w:rPr>
                <w:rFonts w:ascii="Arial" w:hAnsi="Arial" w:cs="Arial"/>
                <w:b/>
                <w:sz w:val="18"/>
                <w:szCs w:val="18"/>
                <w:lang w:bidi="ar"/>
              </w:rPr>
              <w:t>用款类型</w:t>
            </w:r>
          </w:p>
        </w:tc>
        <w:tc>
          <w:tcPr>
            <w:tcW w:w="1444" w:type="dxa"/>
            <w:noWrap w:val="0"/>
            <w:vAlign w:val="center"/>
          </w:tcPr>
          <w:p>
            <w:pPr>
              <w:widowControl/>
              <w:jc w:val="center"/>
              <w:textAlignment w:val="center"/>
              <w:rPr>
                <w:rFonts w:hint="eastAsia" w:ascii="Arial" w:hAnsi="Arial" w:cs="Arial"/>
                <w:b/>
                <w:sz w:val="18"/>
                <w:szCs w:val="18"/>
                <w:lang w:bidi="ar"/>
              </w:rPr>
            </w:pPr>
            <w:r>
              <w:rPr>
                <w:rFonts w:hint="eastAsia" w:ascii="Arial" w:hAnsi="Arial" w:cs="Arial"/>
                <w:b/>
                <w:sz w:val="18"/>
                <w:szCs w:val="18"/>
                <w:lang w:bidi="ar"/>
              </w:rPr>
              <w:t>流出账户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89" w:hRule="atLeast"/>
        </w:trPr>
        <w:tc>
          <w:tcPr>
            <w:tcW w:w="106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2021/02/02</w:t>
            </w:r>
          </w:p>
        </w:tc>
        <w:tc>
          <w:tcPr>
            <w:tcW w:w="170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工程款</w:t>
            </w:r>
          </w:p>
        </w:tc>
        <w:tc>
          <w:tcPr>
            <w:tcW w:w="1584"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5,000,000.00 </w:t>
            </w:r>
          </w:p>
        </w:tc>
        <w:tc>
          <w:tcPr>
            <w:tcW w:w="2069"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重庆华硕建设有限公司佳兆业晓岸云起一期农民工工资专户</w:t>
            </w:r>
          </w:p>
        </w:tc>
        <w:tc>
          <w:tcPr>
            <w:tcW w:w="1375"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工程费用</w:t>
            </w:r>
          </w:p>
        </w:tc>
        <w:tc>
          <w:tcPr>
            <w:tcW w:w="1444"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4" w:hRule="atLeast"/>
        </w:trPr>
        <w:tc>
          <w:tcPr>
            <w:tcW w:w="106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2021/02/02</w:t>
            </w:r>
          </w:p>
        </w:tc>
        <w:tc>
          <w:tcPr>
            <w:tcW w:w="170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工程款</w:t>
            </w:r>
          </w:p>
        </w:tc>
        <w:tc>
          <w:tcPr>
            <w:tcW w:w="1584"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191,815.98 </w:t>
            </w:r>
          </w:p>
        </w:tc>
        <w:tc>
          <w:tcPr>
            <w:tcW w:w="2069" w:type="dxa"/>
            <w:noWrap w:val="0"/>
            <w:vAlign w:val="bottom"/>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重庆紫东建设工程（集团）有限公司</w:t>
            </w:r>
          </w:p>
        </w:tc>
        <w:tc>
          <w:tcPr>
            <w:tcW w:w="1375"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工程费用</w:t>
            </w:r>
          </w:p>
        </w:tc>
        <w:tc>
          <w:tcPr>
            <w:tcW w:w="1444"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2" w:hRule="atLeast"/>
        </w:trPr>
        <w:tc>
          <w:tcPr>
            <w:tcW w:w="106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2021/02/02</w:t>
            </w:r>
          </w:p>
        </w:tc>
        <w:tc>
          <w:tcPr>
            <w:tcW w:w="170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工程款</w:t>
            </w:r>
          </w:p>
        </w:tc>
        <w:tc>
          <w:tcPr>
            <w:tcW w:w="1584"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1,043,263.99 </w:t>
            </w:r>
          </w:p>
        </w:tc>
        <w:tc>
          <w:tcPr>
            <w:tcW w:w="2069" w:type="dxa"/>
            <w:noWrap w:val="0"/>
            <w:vAlign w:val="bottom"/>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重庆佳亿实业有限公司</w:t>
            </w:r>
          </w:p>
        </w:tc>
        <w:tc>
          <w:tcPr>
            <w:tcW w:w="1375"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工程费用</w:t>
            </w:r>
          </w:p>
        </w:tc>
        <w:tc>
          <w:tcPr>
            <w:tcW w:w="1444"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6" w:hRule="atLeast"/>
        </w:trPr>
        <w:tc>
          <w:tcPr>
            <w:tcW w:w="106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2021/02/02</w:t>
            </w:r>
          </w:p>
        </w:tc>
        <w:tc>
          <w:tcPr>
            <w:tcW w:w="170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工程款</w:t>
            </w:r>
          </w:p>
        </w:tc>
        <w:tc>
          <w:tcPr>
            <w:tcW w:w="1584"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1,000,000.00</w:t>
            </w:r>
          </w:p>
        </w:tc>
        <w:tc>
          <w:tcPr>
            <w:tcW w:w="2069" w:type="dxa"/>
            <w:noWrap w:val="0"/>
            <w:vAlign w:val="bottom"/>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重庆鑫金装饰幕墙有限公司</w:t>
            </w:r>
          </w:p>
        </w:tc>
        <w:tc>
          <w:tcPr>
            <w:tcW w:w="1375"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工程费用</w:t>
            </w:r>
          </w:p>
        </w:tc>
        <w:tc>
          <w:tcPr>
            <w:tcW w:w="1444"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0" w:hRule="atLeast"/>
        </w:trPr>
        <w:tc>
          <w:tcPr>
            <w:tcW w:w="106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2021/02/02</w:t>
            </w:r>
          </w:p>
        </w:tc>
        <w:tc>
          <w:tcPr>
            <w:tcW w:w="170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工程款</w:t>
            </w:r>
          </w:p>
        </w:tc>
        <w:tc>
          <w:tcPr>
            <w:tcW w:w="1584"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125,000.00</w:t>
            </w:r>
          </w:p>
        </w:tc>
        <w:tc>
          <w:tcPr>
            <w:tcW w:w="2069" w:type="dxa"/>
            <w:noWrap w:val="0"/>
            <w:vAlign w:val="bottom"/>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重庆后科环保有限责任公司</w:t>
            </w:r>
          </w:p>
        </w:tc>
        <w:tc>
          <w:tcPr>
            <w:tcW w:w="1375"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工程费用</w:t>
            </w:r>
          </w:p>
        </w:tc>
        <w:tc>
          <w:tcPr>
            <w:tcW w:w="1444"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0" w:hRule="atLeast"/>
        </w:trPr>
        <w:tc>
          <w:tcPr>
            <w:tcW w:w="106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2021/02/02</w:t>
            </w:r>
          </w:p>
        </w:tc>
        <w:tc>
          <w:tcPr>
            <w:tcW w:w="170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工程款</w:t>
            </w:r>
          </w:p>
        </w:tc>
        <w:tc>
          <w:tcPr>
            <w:tcW w:w="1584"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2,808,184.02</w:t>
            </w:r>
          </w:p>
        </w:tc>
        <w:tc>
          <w:tcPr>
            <w:tcW w:w="2069" w:type="dxa"/>
            <w:noWrap w:val="0"/>
            <w:vAlign w:val="bottom"/>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重庆紫东建设工程（集团）有限公司</w:t>
            </w:r>
          </w:p>
        </w:tc>
        <w:tc>
          <w:tcPr>
            <w:tcW w:w="1375"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工程费用</w:t>
            </w:r>
          </w:p>
        </w:tc>
        <w:tc>
          <w:tcPr>
            <w:tcW w:w="1444"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0" w:hRule="atLeast"/>
        </w:trPr>
        <w:tc>
          <w:tcPr>
            <w:tcW w:w="106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2021/02/07</w:t>
            </w:r>
          </w:p>
        </w:tc>
        <w:tc>
          <w:tcPr>
            <w:tcW w:w="170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工程款</w:t>
            </w:r>
          </w:p>
        </w:tc>
        <w:tc>
          <w:tcPr>
            <w:tcW w:w="1584" w:type="dxa"/>
            <w:noWrap w:val="0"/>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4,700,000.00</w:t>
            </w:r>
          </w:p>
        </w:tc>
        <w:tc>
          <w:tcPr>
            <w:tcW w:w="2069"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重庆华硕建设有限公司</w:t>
            </w:r>
          </w:p>
        </w:tc>
        <w:tc>
          <w:tcPr>
            <w:tcW w:w="1375"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工程费用</w:t>
            </w:r>
          </w:p>
        </w:tc>
        <w:tc>
          <w:tcPr>
            <w:tcW w:w="1444"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2" w:hRule="atLeast"/>
        </w:trPr>
        <w:tc>
          <w:tcPr>
            <w:tcW w:w="106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2021/02/19</w:t>
            </w:r>
          </w:p>
        </w:tc>
        <w:tc>
          <w:tcPr>
            <w:tcW w:w="170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合同款</w:t>
            </w:r>
          </w:p>
        </w:tc>
        <w:tc>
          <w:tcPr>
            <w:tcW w:w="1584"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297,033.52</w:t>
            </w:r>
          </w:p>
        </w:tc>
        <w:tc>
          <w:tcPr>
            <w:tcW w:w="2069"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重庆佳兆业物业管理有限公司</w:t>
            </w:r>
          </w:p>
        </w:tc>
        <w:tc>
          <w:tcPr>
            <w:tcW w:w="1375"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外包费用</w:t>
            </w:r>
          </w:p>
        </w:tc>
        <w:tc>
          <w:tcPr>
            <w:tcW w:w="1444"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2" w:hRule="atLeast"/>
        </w:trPr>
        <w:tc>
          <w:tcPr>
            <w:tcW w:w="106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2021/02/19</w:t>
            </w:r>
          </w:p>
        </w:tc>
        <w:tc>
          <w:tcPr>
            <w:tcW w:w="170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584"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15.00 </w:t>
            </w:r>
          </w:p>
        </w:tc>
        <w:tc>
          <w:tcPr>
            <w:tcW w:w="2069" w:type="dxa"/>
            <w:noWrap w:val="0"/>
            <w:vAlign w:val="bottom"/>
          </w:tcPr>
          <w:p>
            <w:pPr>
              <w:widowControl/>
              <w:jc w:val="center"/>
              <w:rPr>
                <w:rFonts w:hint="eastAsia" w:ascii="Arial" w:hAnsi="Arial" w:eastAsia="宋体" w:cs="Arial"/>
                <w:bCs/>
                <w:sz w:val="18"/>
                <w:szCs w:val="18"/>
                <w:lang w:val="en-US" w:eastAsia="zh-CN" w:bidi="ar-SA"/>
              </w:rPr>
            </w:pPr>
          </w:p>
        </w:tc>
        <w:tc>
          <w:tcPr>
            <w:tcW w:w="1375"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444"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0" w:hRule="atLeast"/>
        </w:trPr>
        <w:tc>
          <w:tcPr>
            <w:tcW w:w="106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2021/02/21</w:t>
            </w:r>
          </w:p>
        </w:tc>
        <w:tc>
          <w:tcPr>
            <w:tcW w:w="170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合同款</w:t>
            </w:r>
          </w:p>
        </w:tc>
        <w:tc>
          <w:tcPr>
            <w:tcW w:w="1584"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297,033.52</w:t>
            </w:r>
          </w:p>
        </w:tc>
        <w:tc>
          <w:tcPr>
            <w:tcW w:w="2069"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重庆市佳兆业物业管理有限公司</w:t>
            </w:r>
          </w:p>
        </w:tc>
        <w:tc>
          <w:tcPr>
            <w:tcW w:w="1375"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外包费用</w:t>
            </w:r>
          </w:p>
        </w:tc>
        <w:tc>
          <w:tcPr>
            <w:tcW w:w="1444"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2" w:hRule="atLeast"/>
        </w:trPr>
        <w:tc>
          <w:tcPr>
            <w:tcW w:w="106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2021/02/21</w:t>
            </w:r>
          </w:p>
        </w:tc>
        <w:tc>
          <w:tcPr>
            <w:tcW w:w="170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584"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15.00 </w:t>
            </w:r>
          </w:p>
        </w:tc>
        <w:tc>
          <w:tcPr>
            <w:tcW w:w="2069" w:type="dxa"/>
            <w:noWrap w:val="0"/>
            <w:vAlign w:val="bottom"/>
          </w:tcPr>
          <w:p>
            <w:pPr>
              <w:widowControl/>
              <w:jc w:val="center"/>
              <w:rPr>
                <w:rFonts w:hint="eastAsia" w:ascii="Arial" w:hAnsi="Arial" w:eastAsia="宋体" w:cs="Arial"/>
                <w:bCs/>
                <w:sz w:val="18"/>
                <w:szCs w:val="18"/>
                <w:lang w:val="en-US" w:eastAsia="zh-CN" w:bidi="ar-SA"/>
              </w:rPr>
            </w:pPr>
          </w:p>
        </w:tc>
        <w:tc>
          <w:tcPr>
            <w:tcW w:w="1375"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444"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8" w:hRule="atLeast"/>
        </w:trPr>
        <w:tc>
          <w:tcPr>
            <w:tcW w:w="106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2021/02/23</w:t>
            </w:r>
          </w:p>
        </w:tc>
        <w:tc>
          <w:tcPr>
            <w:tcW w:w="170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往来款</w:t>
            </w:r>
          </w:p>
        </w:tc>
        <w:tc>
          <w:tcPr>
            <w:tcW w:w="1584"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1,320,000.00</w:t>
            </w:r>
          </w:p>
        </w:tc>
        <w:tc>
          <w:tcPr>
            <w:tcW w:w="2069"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375"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不同银行之间的资金调拨</w:t>
            </w:r>
          </w:p>
        </w:tc>
        <w:tc>
          <w:tcPr>
            <w:tcW w:w="1444"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0" w:hRule="atLeast"/>
        </w:trPr>
        <w:tc>
          <w:tcPr>
            <w:tcW w:w="106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2021/02/23</w:t>
            </w:r>
          </w:p>
        </w:tc>
        <w:tc>
          <w:tcPr>
            <w:tcW w:w="170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584"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26.40</w:t>
            </w:r>
          </w:p>
        </w:tc>
        <w:tc>
          <w:tcPr>
            <w:tcW w:w="2069" w:type="dxa"/>
            <w:noWrap w:val="0"/>
            <w:vAlign w:val="bottom"/>
          </w:tcPr>
          <w:p>
            <w:pPr>
              <w:widowControl/>
              <w:jc w:val="center"/>
              <w:rPr>
                <w:rFonts w:hint="eastAsia" w:ascii="Arial" w:hAnsi="Arial" w:eastAsia="宋体" w:cs="Arial"/>
                <w:bCs/>
                <w:sz w:val="18"/>
                <w:szCs w:val="18"/>
                <w:lang w:val="en-US" w:eastAsia="zh-CN" w:bidi="ar-SA"/>
              </w:rPr>
            </w:pPr>
          </w:p>
        </w:tc>
        <w:tc>
          <w:tcPr>
            <w:tcW w:w="1375"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444"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5" w:hRule="atLeast"/>
        </w:trPr>
        <w:tc>
          <w:tcPr>
            <w:tcW w:w="106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2021/02/25</w:t>
            </w:r>
          </w:p>
        </w:tc>
        <w:tc>
          <w:tcPr>
            <w:tcW w:w="170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现金管理业务手续费</w:t>
            </w:r>
          </w:p>
        </w:tc>
        <w:tc>
          <w:tcPr>
            <w:tcW w:w="1584"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3.80</w:t>
            </w:r>
          </w:p>
        </w:tc>
        <w:tc>
          <w:tcPr>
            <w:tcW w:w="2069" w:type="dxa"/>
            <w:noWrap w:val="0"/>
            <w:vAlign w:val="bottom"/>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集团客户现金管理收入</w:t>
            </w:r>
          </w:p>
        </w:tc>
        <w:tc>
          <w:tcPr>
            <w:tcW w:w="1375"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444"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2" w:hRule="atLeast"/>
        </w:trPr>
        <w:tc>
          <w:tcPr>
            <w:tcW w:w="106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2021/02/25</w:t>
            </w:r>
          </w:p>
        </w:tc>
        <w:tc>
          <w:tcPr>
            <w:tcW w:w="170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数字证书费</w:t>
            </w:r>
          </w:p>
        </w:tc>
        <w:tc>
          <w:tcPr>
            <w:tcW w:w="1584"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160.00</w:t>
            </w:r>
          </w:p>
        </w:tc>
        <w:tc>
          <w:tcPr>
            <w:tcW w:w="2069" w:type="dxa"/>
            <w:noWrap w:val="0"/>
            <w:vAlign w:val="bottom"/>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网银证书服务费收入</w:t>
            </w:r>
          </w:p>
        </w:tc>
        <w:tc>
          <w:tcPr>
            <w:tcW w:w="1375"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444"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2021/02/25</w:t>
            </w:r>
          </w:p>
        </w:tc>
        <w:tc>
          <w:tcPr>
            <w:tcW w:w="170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数字证书费</w:t>
            </w:r>
          </w:p>
        </w:tc>
        <w:tc>
          <w:tcPr>
            <w:tcW w:w="1584"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160.00</w:t>
            </w:r>
          </w:p>
        </w:tc>
        <w:tc>
          <w:tcPr>
            <w:tcW w:w="2069" w:type="dxa"/>
            <w:noWrap w:val="0"/>
            <w:vAlign w:val="bottom"/>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网银证书服务费收入</w:t>
            </w:r>
          </w:p>
        </w:tc>
        <w:tc>
          <w:tcPr>
            <w:tcW w:w="1375"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444"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8" w:hRule="atLeast"/>
        </w:trPr>
        <w:tc>
          <w:tcPr>
            <w:tcW w:w="106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2021/02/25</w:t>
            </w:r>
          </w:p>
        </w:tc>
        <w:tc>
          <w:tcPr>
            <w:tcW w:w="170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数字证书费</w:t>
            </w:r>
          </w:p>
        </w:tc>
        <w:tc>
          <w:tcPr>
            <w:tcW w:w="1584"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160.00</w:t>
            </w:r>
          </w:p>
        </w:tc>
        <w:tc>
          <w:tcPr>
            <w:tcW w:w="2069" w:type="dxa"/>
            <w:noWrap w:val="0"/>
            <w:vAlign w:val="bottom"/>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网银证书服务费收入</w:t>
            </w:r>
          </w:p>
        </w:tc>
        <w:tc>
          <w:tcPr>
            <w:tcW w:w="1375"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444"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2021/02/25</w:t>
            </w:r>
          </w:p>
        </w:tc>
        <w:tc>
          <w:tcPr>
            <w:tcW w:w="1708"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账户服务费</w:t>
            </w:r>
          </w:p>
        </w:tc>
        <w:tc>
          <w:tcPr>
            <w:tcW w:w="1584"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20.00</w:t>
            </w:r>
          </w:p>
        </w:tc>
        <w:tc>
          <w:tcPr>
            <w:tcW w:w="2069" w:type="dxa"/>
            <w:noWrap w:val="0"/>
            <w:vAlign w:val="bottom"/>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网银年费收入</w:t>
            </w:r>
          </w:p>
        </w:tc>
        <w:tc>
          <w:tcPr>
            <w:tcW w:w="1375"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444"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trPr>
        <w:tc>
          <w:tcPr>
            <w:tcW w:w="2776" w:type="dxa"/>
            <w:gridSpan w:val="2"/>
            <w:noWrap w:val="0"/>
            <w:vAlign w:val="center"/>
          </w:tcPr>
          <w:p>
            <w:pPr>
              <w:widowControl/>
              <w:jc w:val="center"/>
              <w:rPr>
                <w:rFonts w:hint="default" w:ascii="Arial" w:hAnsi="Arial" w:cs="Arial"/>
                <w:b/>
                <w:bCs w:val="0"/>
                <w:sz w:val="18"/>
                <w:szCs w:val="18"/>
                <w:lang w:val="en-US" w:eastAsia="zh-CN"/>
              </w:rPr>
            </w:pPr>
            <w:r>
              <w:rPr>
                <w:rFonts w:hint="eastAsia" w:ascii="Arial" w:hAnsi="Arial" w:cs="Arial"/>
                <w:b/>
                <w:bCs w:val="0"/>
                <w:sz w:val="18"/>
                <w:szCs w:val="18"/>
                <w:lang w:val="en-US" w:eastAsia="zh-CN"/>
              </w:rPr>
              <w:t>合计</w:t>
            </w:r>
          </w:p>
        </w:tc>
        <w:tc>
          <w:tcPr>
            <w:tcW w:w="1584" w:type="dxa"/>
            <w:noWrap w:val="0"/>
            <w:vAlign w:val="center"/>
          </w:tcPr>
          <w:p>
            <w:pPr>
              <w:widowControl/>
              <w:jc w:val="right"/>
              <w:rPr>
                <w:rFonts w:hint="default" w:ascii="Arial" w:hAnsi="Arial" w:cs="Arial"/>
                <w:b/>
                <w:bCs w:val="0"/>
                <w:sz w:val="18"/>
                <w:szCs w:val="18"/>
                <w:lang w:val="en-US" w:eastAsia="zh-CN"/>
              </w:rPr>
            </w:pPr>
            <w:r>
              <w:rPr>
                <w:rFonts w:hint="eastAsia" w:ascii="Arial" w:hAnsi="Arial" w:cs="Arial"/>
                <w:b/>
                <w:bCs w:val="0"/>
                <w:sz w:val="18"/>
                <w:szCs w:val="18"/>
                <w:lang w:val="en-US" w:eastAsia="zh-CN"/>
              </w:rPr>
              <w:t>16,782,891.23</w:t>
            </w:r>
          </w:p>
        </w:tc>
        <w:tc>
          <w:tcPr>
            <w:tcW w:w="2069" w:type="dxa"/>
            <w:noWrap w:val="0"/>
            <w:vAlign w:val="bottom"/>
          </w:tcPr>
          <w:p>
            <w:pPr>
              <w:widowControl/>
              <w:jc w:val="center"/>
              <w:rPr>
                <w:rFonts w:hint="eastAsia" w:ascii="Arial" w:hAnsi="Arial" w:cs="Arial"/>
                <w:bCs/>
                <w:sz w:val="18"/>
                <w:szCs w:val="18"/>
                <w:lang w:val="en-US" w:eastAsia="zh-CN"/>
              </w:rPr>
            </w:pPr>
          </w:p>
        </w:tc>
        <w:tc>
          <w:tcPr>
            <w:tcW w:w="1375" w:type="dxa"/>
            <w:noWrap w:val="0"/>
            <w:vAlign w:val="center"/>
          </w:tcPr>
          <w:p>
            <w:pPr>
              <w:widowControl/>
              <w:jc w:val="center"/>
              <w:rPr>
                <w:rFonts w:hint="eastAsia" w:ascii="Arial" w:hAnsi="Arial" w:cs="Arial"/>
                <w:bCs/>
                <w:sz w:val="18"/>
                <w:szCs w:val="18"/>
                <w:lang w:val="en-US" w:eastAsia="zh-CN"/>
              </w:rPr>
            </w:pPr>
          </w:p>
        </w:tc>
        <w:tc>
          <w:tcPr>
            <w:tcW w:w="1444" w:type="dxa"/>
            <w:noWrap w:val="0"/>
            <w:vAlign w:val="center"/>
          </w:tcPr>
          <w:p>
            <w:pPr>
              <w:widowControl/>
              <w:jc w:val="center"/>
              <w:rPr>
                <w:rFonts w:hint="eastAsia" w:ascii="Arial" w:hAnsi="Arial" w:cs="Arial"/>
                <w:bCs/>
                <w:sz w:val="18"/>
                <w:szCs w:val="18"/>
                <w:lang w:val="en-US" w:eastAsia="zh-CN"/>
              </w:rPr>
            </w:pPr>
          </w:p>
        </w:tc>
      </w:tr>
    </w:tbl>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Arial" w:hAnsi="Arial" w:eastAsia="宋体" w:cs="Arial"/>
          <w:b/>
          <w:sz w:val="24"/>
          <w:szCs w:val="24"/>
          <w:lang w:val="en-US" w:eastAsia="zh-CN"/>
        </w:rPr>
      </w:pPr>
      <w:bookmarkStart w:id="62" w:name="_Toc7318"/>
      <w:r>
        <w:rPr>
          <w:rFonts w:hint="default" w:ascii="Arial" w:hAnsi="Arial" w:eastAsia="宋体" w:cs="Arial"/>
          <w:b/>
          <w:sz w:val="24"/>
          <w:szCs w:val="24"/>
          <w:lang w:val="en-US" w:eastAsia="zh-CN"/>
        </w:rPr>
        <w:t>7.2</w:t>
      </w:r>
      <w:r>
        <w:rPr>
          <w:rFonts w:hint="eastAsia" w:ascii="Arial" w:hAnsi="Arial" w:eastAsia="宋体" w:cs="Arial"/>
          <w:b/>
          <w:sz w:val="24"/>
          <w:szCs w:val="24"/>
          <w:lang w:val="en-US" w:eastAsia="zh-CN"/>
        </w:rPr>
        <w:t>资金流入情况</w:t>
      </w:r>
      <w:bookmarkEnd w:id="54"/>
      <w:bookmarkEnd w:id="55"/>
      <w:bookmarkEnd w:id="56"/>
      <w:bookmarkEnd w:id="57"/>
      <w:bookmarkEnd w:id="58"/>
      <w:bookmarkEnd w:id="61"/>
      <w:bookmarkEnd w:id="62"/>
      <w:bookmarkStart w:id="63" w:name="_Toc23703"/>
    </w:p>
    <w:p>
      <w:pPr>
        <w:spacing w:line="480" w:lineRule="auto"/>
        <w:ind w:firstLine="420" w:firstLineChars="200"/>
        <w:rPr>
          <w:rFonts w:hint="eastAsia" w:ascii="Arial" w:hAnsi="Arial" w:cs="Arial"/>
          <w:b/>
          <w:sz w:val="24"/>
          <w:szCs w:val="28"/>
        </w:rPr>
      </w:pPr>
      <w:r>
        <w:rPr>
          <w:rFonts w:ascii="Arial" w:hAnsi="Arial" w:cs="Arial"/>
          <w:bCs/>
          <w:kern w:val="44"/>
        </w:rPr>
        <w:t>20</w:t>
      </w:r>
      <w:r>
        <w:rPr>
          <w:rFonts w:hint="eastAsia" w:ascii="Arial" w:hAnsi="Arial" w:cs="Arial"/>
          <w:bCs/>
          <w:kern w:val="44"/>
          <w:lang w:val="en-US" w:eastAsia="zh-CN"/>
        </w:rPr>
        <w:t>21</w:t>
      </w:r>
      <w:r>
        <w:rPr>
          <w:rFonts w:ascii="Arial" w:hAnsi="Arial" w:cs="Arial"/>
          <w:bCs/>
          <w:kern w:val="44"/>
        </w:rPr>
        <w:t>年</w:t>
      </w:r>
      <w:r>
        <w:rPr>
          <w:rFonts w:hint="eastAsia" w:ascii="Arial" w:hAnsi="Arial" w:cs="Arial"/>
          <w:bCs/>
          <w:kern w:val="44"/>
          <w:lang w:val="en-US" w:eastAsia="zh-CN"/>
        </w:rPr>
        <w:t>2</w:t>
      </w:r>
      <w:r>
        <w:rPr>
          <w:rFonts w:ascii="Arial" w:hAnsi="Arial" w:cs="Arial"/>
          <w:bCs/>
          <w:kern w:val="44"/>
        </w:rPr>
        <w:t>月</w:t>
      </w:r>
      <w:r>
        <w:rPr>
          <w:rFonts w:hint="eastAsia" w:ascii="Arial" w:hAnsi="Arial" w:cs="Arial"/>
          <w:bCs/>
          <w:kern w:val="44"/>
        </w:rPr>
        <w:t>1</w:t>
      </w:r>
      <w:r>
        <w:rPr>
          <w:rFonts w:ascii="Arial" w:hAnsi="Arial" w:cs="Arial"/>
          <w:bCs/>
          <w:kern w:val="44"/>
        </w:rPr>
        <w:t>日至202</w:t>
      </w:r>
      <w:r>
        <w:rPr>
          <w:rFonts w:hint="eastAsia" w:ascii="Arial" w:hAnsi="Arial" w:cs="Arial"/>
          <w:bCs/>
          <w:kern w:val="44"/>
          <w:lang w:val="en-US" w:eastAsia="zh-CN"/>
        </w:rPr>
        <w:t>1</w:t>
      </w:r>
      <w:r>
        <w:rPr>
          <w:rFonts w:ascii="Arial" w:hAnsi="Arial" w:cs="Arial"/>
          <w:bCs/>
          <w:kern w:val="44"/>
        </w:rPr>
        <w:t>年</w:t>
      </w:r>
      <w:r>
        <w:rPr>
          <w:rFonts w:hint="eastAsia" w:ascii="Arial" w:hAnsi="Arial" w:cs="Arial"/>
          <w:bCs/>
          <w:kern w:val="44"/>
          <w:lang w:val="en-US" w:eastAsia="zh-CN"/>
        </w:rPr>
        <w:t>2</w:t>
      </w:r>
      <w:r>
        <w:rPr>
          <w:rFonts w:ascii="Arial" w:hAnsi="Arial" w:cs="Arial"/>
          <w:bCs/>
          <w:kern w:val="44"/>
        </w:rPr>
        <w:t>月</w:t>
      </w:r>
      <w:r>
        <w:rPr>
          <w:rFonts w:hint="eastAsia" w:ascii="Arial" w:hAnsi="Arial" w:cs="Arial"/>
          <w:bCs/>
          <w:kern w:val="44"/>
          <w:lang w:val="en-US" w:eastAsia="zh-CN"/>
        </w:rPr>
        <w:t>28</w:t>
      </w:r>
      <w:r>
        <w:rPr>
          <w:rFonts w:ascii="Arial" w:hAnsi="Arial" w:cs="Arial"/>
          <w:bCs/>
          <w:kern w:val="44"/>
        </w:rPr>
        <w:t>日监管范围内</w:t>
      </w:r>
      <w:r>
        <w:rPr>
          <w:rFonts w:hint="eastAsia" w:ascii="Arial" w:hAnsi="Arial" w:cs="Arial"/>
          <w:bCs/>
          <w:kern w:val="44"/>
          <w:lang w:val="en-US" w:eastAsia="zh-CN"/>
        </w:rPr>
        <w:t>资金流入合计32,154,788.52元，其中8996预售资金监管账户</w:t>
      </w:r>
      <w:r>
        <w:rPr>
          <w:rFonts w:hint="eastAsia" w:ascii="Arial" w:hAnsi="Arial" w:cs="Arial"/>
          <w:bCs/>
          <w:kern w:val="44"/>
        </w:rPr>
        <w:t>资金</w:t>
      </w:r>
      <w:r>
        <w:rPr>
          <w:rFonts w:hint="eastAsia" w:ascii="Arial" w:hAnsi="Arial" w:cs="Arial"/>
          <w:bCs/>
          <w:kern w:val="44"/>
          <w:lang w:val="en-US" w:eastAsia="zh-CN"/>
        </w:rPr>
        <w:t>流入合计23,193,755.00</w:t>
      </w:r>
      <w:r>
        <w:rPr>
          <w:rFonts w:hint="eastAsia" w:ascii="Arial" w:hAnsi="Arial" w:cs="Arial"/>
          <w:bCs/>
          <w:kern w:val="44"/>
        </w:rPr>
        <w:t>元</w:t>
      </w:r>
      <w:r>
        <w:rPr>
          <w:rFonts w:hint="eastAsia" w:ascii="Arial" w:hAnsi="Arial" w:cs="Arial"/>
          <w:bCs/>
          <w:kern w:val="44"/>
          <w:lang w:eastAsia="zh-CN"/>
        </w:rPr>
        <w:t>，</w:t>
      </w:r>
      <w:r>
        <w:rPr>
          <w:rFonts w:hint="eastAsia" w:ascii="Arial" w:hAnsi="Arial" w:cs="Arial"/>
          <w:bCs/>
          <w:kern w:val="44"/>
          <w:lang w:val="en-US" w:eastAsia="zh-CN"/>
        </w:rPr>
        <w:t>0828邮政按揭户资金流入合计8,961,033.52元。</w:t>
      </w:r>
    </w:p>
    <w:p>
      <w:pPr>
        <w:spacing w:before="240" w:beforeLines="100"/>
        <w:jc w:val="center"/>
        <w:rPr>
          <w:rFonts w:ascii="Arial" w:hAnsi="Arial" w:cs="Arial"/>
          <w:b/>
          <w:sz w:val="24"/>
          <w:szCs w:val="28"/>
        </w:rPr>
      </w:pPr>
      <w:r>
        <w:rPr>
          <w:rFonts w:hint="eastAsia" w:ascii="Arial" w:hAnsi="Arial" w:cs="Arial"/>
          <w:b/>
          <w:sz w:val="24"/>
          <w:szCs w:val="28"/>
        </w:rPr>
        <w:t>本期监管范围</w:t>
      </w:r>
      <w:r>
        <w:rPr>
          <w:rFonts w:hint="eastAsia" w:ascii="Arial" w:hAnsi="Arial" w:cs="Arial"/>
          <w:b/>
          <w:sz w:val="24"/>
          <w:szCs w:val="28"/>
          <w:lang w:val="en-US" w:eastAsia="zh-CN"/>
        </w:rPr>
        <w:t>内</w:t>
      </w:r>
      <w:r>
        <w:rPr>
          <w:rFonts w:ascii="Arial" w:hAnsi="Arial" w:cs="Arial"/>
          <w:b/>
          <w:sz w:val="24"/>
          <w:szCs w:val="28"/>
        </w:rPr>
        <w:t>资金</w:t>
      </w:r>
      <w:r>
        <w:rPr>
          <w:rFonts w:hint="eastAsia" w:ascii="Arial" w:hAnsi="Arial" w:cs="Arial"/>
          <w:b/>
          <w:sz w:val="24"/>
          <w:szCs w:val="28"/>
        </w:rPr>
        <w:t>流入</w:t>
      </w:r>
      <w:r>
        <w:rPr>
          <w:rFonts w:ascii="Arial" w:hAnsi="Arial" w:cs="Arial"/>
          <w:b/>
          <w:sz w:val="24"/>
          <w:szCs w:val="28"/>
        </w:rPr>
        <w:t>明细表</w:t>
      </w:r>
    </w:p>
    <w:tbl>
      <w:tblPr>
        <w:tblStyle w:val="9"/>
        <w:tblW w:w="9222" w:type="dxa"/>
        <w:tblInd w:w="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233"/>
        <w:gridCol w:w="1999"/>
        <w:gridCol w:w="1642"/>
        <w:gridCol w:w="3042"/>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2" w:hRule="atLeast"/>
          <w:tblHeader/>
        </w:trPr>
        <w:tc>
          <w:tcPr>
            <w:tcW w:w="1233" w:type="dxa"/>
            <w:noWrap w:val="0"/>
            <w:vAlign w:val="center"/>
          </w:tcPr>
          <w:p>
            <w:pPr>
              <w:widowControl/>
              <w:jc w:val="center"/>
              <w:textAlignment w:val="center"/>
              <w:rPr>
                <w:rFonts w:ascii="Arial" w:hAnsi="Arial" w:cs="Arial"/>
                <w:b/>
                <w:sz w:val="18"/>
                <w:szCs w:val="18"/>
              </w:rPr>
            </w:pPr>
            <w:r>
              <w:rPr>
                <w:rFonts w:hint="eastAsia" w:ascii="Arial" w:hAnsi="Arial" w:cs="Arial"/>
                <w:b/>
                <w:sz w:val="18"/>
                <w:szCs w:val="18"/>
                <w:lang w:bidi="ar"/>
              </w:rPr>
              <w:t>收款</w:t>
            </w:r>
            <w:r>
              <w:rPr>
                <w:rFonts w:ascii="Arial" w:hAnsi="Arial" w:cs="Arial"/>
                <w:b/>
                <w:sz w:val="18"/>
                <w:szCs w:val="18"/>
                <w:lang w:bidi="ar"/>
              </w:rPr>
              <w:t>日期</w:t>
            </w:r>
          </w:p>
        </w:tc>
        <w:tc>
          <w:tcPr>
            <w:tcW w:w="1999" w:type="dxa"/>
            <w:noWrap w:val="0"/>
            <w:vAlign w:val="center"/>
          </w:tcPr>
          <w:p>
            <w:pPr>
              <w:widowControl/>
              <w:jc w:val="center"/>
              <w:textAlignment w:val="center"/>
              <w:rPr>
                <w:rFonts w:ascii="Arial" w:hAnsi="Arial" w:cs="Arial"/>
                <w:b/>
                <w:sz w:val="18"/>
                <w:szCs w:val="18"/>
              </w:rPr>
            </w:pPr>
            <w:r>
              <w:rPr>
                <w:rFonts w:ascii="Arial" w:hAnsi="Arial" w:cs="Arial"/>
                <w:b/>
                <w:sz w:val="18"/>
                <w:szCs w:val="18"/>
                <w:lang w:bidi="ar"/>
              </w:rPr>
              <w:t>资金用途</w:t>
            </w:r>
          </w:p>
        </w:tc>
        <w:tc>
          <w:tcPr>
            <w:tcW w:w="1642" w:type="dxa"/>
            <w:noWrap w:val="0"/>
            <w:vAlign w:val="center"/>
          </w:tcPr>
          <w:p>
            <w:pPr>
              <w:widowControl/>
              <w:jc w:val="center"/>
              <w:textAlignment w:val="center"/>
              <w:rPr>
                <w:rFonts w:ascii="Arial" w:hAnsi="Arial" w:cs="Arial"/>
                <w:b/>
                <w:sz w:val="18"/>
                <w:szCs w:val="18"/>
              </w:rPr>
            </w:pPr>
            <w:r>
              <w:rPr>
                <w:rFonts w:ascii="Arial" w:hAnsi="Arial" w:cs="Arial"/>
                <w:b/>
                <w:sz w:val="18"/>
                <w:szCs w:val="18"/>
                <w:lang w:bidi="ar"/>
              </w:rPr>
              <w:t>金额（元）</w:t>
            </w:r>
          </w:p>
        </w:tc>
        <w:tc>
          <w:tcPr>
            <w:tcW w:w="3042" w:type="dxa"/>
            <w:noWrap w:val="0"/>
            <w:vAlign w:val="center"/>
          </w:tcPr>
          <w:p>
            <w:pPr>
              <w:widowControl/>
              <w:jc w:val="center"/>
              <w:textAlignment w:val="center"/>
              <w:rPr>
                <w:rFonts w:hint="eastAsia" w:ascii="Arial" w:hAnsi="Arial" w:cs="Arial"/>
                <w:b/>
                <w:sz w:val="18"/>
                <w:szCs w:val="18"/>
              </w:rPr>
            </w:pPr>
            <w:r>
              <w:rPr>
                <w:rFonts w:hint="eastAsia" w:ascii="Arial" w:hAnsi="Arial" w:cs="Arial"/>
                <w:b/>
                <w:sz w:val="18"/>
                <w:szCs w:val="18"/>
                <w:lang w:bidi="ar"/>
              </w:rPr>
              <w:t>付款方</w:t>
            </w:r>
          </w:p>
        </w:tc>
        <w:tc>
          <w:tcPr>
            <w:tcW w:w="1306" w:type="dxa"/>
            <w:noWrap w:val="0"/>
            <w:vAlign w:val="center"/>
          </w:tcPr>
          <w:p>
            <w:pPr>
              <w:widowControl/>
              <w:jc w:val="center"/>
              <w:textAlignment w:val="center"/>
              <w:rPr>
                <w:rFonts w:hint="eastAsia" w:ascii="Arial" w:hAnsi="Arial" w:cs="Arial"/>
                <w:b/>
                <w:sz w:val="18"/>
                <w:szCs w:val="18"/>
              </w:rPr>
            </w:pPr>
            <w:r>
              <w:rPr>
                <w:rFonts w:hint="eastAsia" w:ascii="Arial" w:hAnsi="Arial" w:cs="Arial"/>
                <w:b/>
                <w:sz w:val="18"/>
                <w:szCs w:val="18"/>
                <w:lang w:bidi="ar"/>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2021/02/01</w:t>
            </w:r>
          </w:p>
        </w:tc>
        <w:tc>
          <w:tcPr>
            <w:tcW w:w="1999"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销售回款</w:t>
            </w:r>
          </w:p>
        </w:tc>
        <w:tc>
          <w:tcPr>
            <w:tcW w:w="1642" w:type="dxa"/>
            <w:noWrap w:val="0"/>
            <w:vAlign w:val="bottom"/>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2,806,651.00 </w:t>
            </w:r>
          </w:p>
        </w:tc>
        <w:tc>
          <w:tcPr>
            <w:tcW w:w="3042"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应销记汇出汇款</w:t>
            </w:r>
          </w:p>
        </w:tc>
        <w:tc>
          <w:tcPr>
            <w:tcW w:w="1306" w:type="dxa"/>
            <w:noWrap w:val="0"/>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光大监管户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2021/02/02</w:t>
            </w:r>
          </w:p>
        </w:tc>
        <w:tc>
          <w:tcPr>
            <w:tcW w:w="1999"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销售回款</w:t>
            </w:r>
          </w:p>
        </w:tc>
        <w:tc>
          <w:tcPr>
            <w:tcW w:w="1642" w:type="dxa"/>
            <w:noWrap w:val="0"/>
            <w:vAlign w:val="bottom"/>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19,980.00 </w:t>
            </w:r>
          </w:p>
        </w:tc>
        <w:tc>
          <w:tcPr>
            <w:tcW w:w="3042"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应销记汇出汇款</w:t>
            </w:r>
          </w:p>
        </w:tc>
        <w:tc>
          <w:tcPr>
            <w:tcW w:w="1306"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光大监管户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2021/02/03</w:t>
            </w:r>
          </w:p>
        </w:tc>
        <w:tc>
          <w:tcPr>
            <w:tcW w:w="1999"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销售回款</w:t>
            </w:r>
          </w:p>
        </w:tc>
        <w:tc>
          <w:tcPr>
            <w:tcW w:w="1642" w:type="dxa"/>
            <w:noWrap w:val="0"/>
            <w:vAlign w:val="bottom"/>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488,707.00 </w:t>
            </w:r>
          </w:p>
        </w:tc>
        <w:tc>
          <w:tcPr>
            <w:tcW w:w="3042"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应销记汇出汇款</w:t>
            </w:r>
          </w:p>
        </w:tc>
        <w:tc>
          <w:tcPr>
            <w:tcW w:w="1306"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光大监管户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2021/02/04</w:t>
            </w:r>
          </w:p>
        </w:tc>
        <w:tc>
          <w:tcPr>
            <w:tcW w:w="1999"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销售回款</w:t>
            </w:r>
          </w:p>
        </w:tc>
        <w:tc>
          <w:tcPr>
            <w:tcW w:w="1642" w:type="dxa"/>
            <w:noWrap w:val="0"/>
            <w:vAlign w:val="bottom"/>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679,967.00 </w:t>
            </w:r>
          </w:p>
        </w:tc>
        <w:tc>
          <w:tcPr>
            <w:tcW w:w="3042"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应销记汇出汇款</w:t>
            </w:r>
          </w:p>
        </w:tc>
        <w:tc>
          <w:tcPr>
            <w:tcW w:w="1306"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光大监管户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2021/02/05</w:t>
            </w:r>
          </w:p>
        </w:tc>
        <w:tc>
          <w:tcPr>
            <w:tcW w:w="1999"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销售回款</w:t>
            </w:r>
          </w:p>
        </w:tc>
        <w:tc>
          <w:tcPr>
            <w:tcW w:w="1642" w:type="dxa"/>
            <w:noWrap w:val="0"/>
            <w:vAlign w:val="bottom"/>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477,934.00 </w:t>
            </w:r>
          </w:p>
        </w:tc>
        <w:tc>
          <w:tcPr>
            <w:tcW w:w="3042"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应销记汇出汇款</w:t>
            </w:r>
          </w:p>
        </w:tc>
        <w:tc>
          <w:tcPr>
            <w:tcW w:w="1306"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光大监管户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2021/02/06</w:t>
            </w:r>
          </w:p>
        </w:tc>
        <w:tc>
          <w:tcPr>
            <w:tcW w:w="1999"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销售回款</w:t>
            </w:r>
          </w:p>
        </w:tc>
        <w:tc>
          <w:tcPr>
            <w:tcW w:w="1642" w:type="dxa"/>
            <w:noWrap w:val="0"/>
            <w:vAlign w:val="bottom"/>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939,820.00 </w:t>
            </w:r>
          </w:p>
        </w:tc>
        <w:tc>
          <w:tcPr>
            <w:tcW w:w="3042"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应销记汇出汇款</w:t>
            </w:r>
          </w:p>
        </w:tc>
        <w:tc>
          <w:tcPr>
            <w:tcW w:w="1306"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光大监管户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2021/02/07</w:t>
            </w:r>
          </w:p>
        </w:tc>
        <w:tc>
          <w:tcPr>
            <w:tcW w:w="1999"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销售回款</w:t>
            </w:r>
          </w:p>
        </w:tc>
        <w:tc>
          <w:tcPr>
            <w:tcW w:w="1642" w:type="dxa"/>
            <w:noWrap w:val="0"/>
            <w:vAlign w:val="bottom"/>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768,544.00 </w:t>
            </w:r>
          </w:p>
        </w:tc>
        <w:tc>
          <w:tcPr>
            <w:tcW w:w="3042"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应销记汇出汇款</w:t>
            </w:r>
          </w:p>
        </w:tc>
        <w:tc>
          <w:tcPr>
            <w:tcW w:w="1306"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光大监管户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2021/02/07</w:t>
            </w:r>
          </w:p>
        </w:tc>
        <w:tc>
          <w:tcPr>
            <w:tcW w:w="1999" w:type="dxa"/>
            <w:noWrap w:val="0"/>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按揭回款</w:t>
            </w:r>
          </w:p>
        </w:tc>
        <w:tc>
          <w:tcPr>
            <w:tcW w:w="1642" w:type="dxa"/>
            <w:noWrap w:val="0"/>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1,120,000.00</w:t>
            </w:r>
          </w:p>
        </w:tc>
        <w:tc>
          <w:tcPr>
            <w:tcW w:w="3042"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马磊</w:t>
            </w:r>
          </w:p>
        </w:tc>
        <w:tc>
          <w:tcPr>
            <w:tcW w:w="1306"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2021/02/07</w:t>
            </w:r>
          </w:p>
        </w:tc>
        <w:tc>
          <w:tcPr>
            <w:tcW w:w="1999" w:type="dxa"/>
            <w:noWrap w:val="0"/>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按揭回款</w:t>
            </w:r>
          </w:p>
        </w:tc>
        <w:tc>
          <w:tcPr>
            <w:tcW w:w="1642" w:type="dxa"/>
            <w:noWrap w:val="0"/>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700,000.00</w:t>
            </w:r>
          </w:p>
        </w:tc>
        <w:tc>
          <w:tcPr>
            <w:tcW w:w="3042"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王代惠</w:t>
            </w:r>
          </w:p>
        </w:tc>
        <w:tc>
          <w:tcPr>
            <w:tcW w:w="1306"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2021/02/08</w:t>
            </w:r>
          </w:p>
        </w:tc>
        <w:tc>
          <w:tcPr>
            <w:tcW w:w="1999"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bCs/>
                <w:sz w:val="18"/>
                <w:szCs w:val="18"/>
                <w:lang w:val="en-US" w:eastAsia="zh-CN"/>
              </w:rPr>
              <w:t>销售回款</w:t>
            </w:r>
          </w:p>
        </w:tc>
        <w:tc>
          <w:tcPr>
            <w:tcW w:w="1642"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1,108,994.00 </w:t>
            </w:r>
          </w:p>
        </w:tc>
        <w:tc>
          <w:tcPr>
            <w:tcW w:w="3042"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306"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光大监管户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2021/02/09</w:t>
            </w:r>
          </w:p>
        </w:tc>
        <w:tc>
          <w:tcPr>
            <w:tcW w:w="1999"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bCs/>
                <w:sz w:val="18"/>
                <w:szCs w:val="18"/>
                <w:lang w:val="en-US" w:eastAsia="zh-CN"/>
              </w:rPr>
              <w:t>销售回款</w:t>
            </w:r>
          </w:p>
        </w:tc>
        <w:tc>
          <w:tcPr>
            <w:tcW w:w="1642"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1,517,506.00 </w:t>
            </w:r>
          </w:p>
        </w:tc>
        <w:tc>
          <w:tcPr>
            <w:tcW w:w="3042"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306"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光大监管户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2021/02/10</w:t>
            </w:r>
          </w:p>
        </w:tc>
        <w:tc>
          <w:tcPr>
            <w:tcW w:w="1999"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bCs/>
                <w:sz w:val="18"/>
                <w:szCs w:val="18"/>
                <w:lang w:val="en-US" w:eastAsia="zh-CN"/>
              </w:rPr>
              <w:t>销售回款</w:t>
            </w:r>
          </w:p>
        </w:tc>
        <w:tc>
          <w:tcPr>
            <w:tcW w:w="1642"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1,247,982.00 </w:t>
            </w:r>
          </w:p>
        </w:tc>
        <w:tc>
          <w:tcPr>
            <w:tcW w:w="3042"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306"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光大监管户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2021/02/11</w:t>
            </w:r>
          </w:p>
        </w:tc>
        <w:tc>
          <w:tcPr>
            <w:tcW w:w="1999"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bCs/>
                <w:sz w:val="18"/>
                <w:szCs w:val="18"/>
                <w:lang w:val="en-US" w:eastAsia="zh-CN"/>
              </w:rPr>
              <w:t>销售回款</w:t>
            </w:r>
          </w:p>
        </w:tc>
        <w:tc>
          <w:tcPr>
            <w:tcW w:w="1642"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664,545.00 </w:t>
            </w:r>
          </w:p>
        </w:tc>
        <w:tc>
          <w:tcPr>
            <w:tcW w:w="3042"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306"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光大监管户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2021/02/12</w:t>
            </w:r>
          </w:p>
        </w:tc>
        <w:tc>
          <w:tcPr>
            <w:tcW w:w="1999"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bCs/>
                <w:sz w:val="18"/>
                <w:szCs w:val="18"/>
                <w:lang w:val="en-US" w:eastAsia="zh-CN"/>
              </w:rPr>
              <w:t>销售回款</w:t>
            </w:r>
          </w:p>
        </w:tc>
        <w:tc>
          <w:tcPr>
            <w:tcW w:w="1642"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1,051,789.00 </w:t>
            </w:r>
          </w:p>
        </w:tc>
        <w:tc>
          <w:tcPr>
            <w:tcW w:w="3042"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306"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光大监管户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2021/02/16</w:t>
            </w:r>
          </w:p>
        </w:tc>
        <w:tc>
          <w:tcPr>
            <w:tcW w:w="1999"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bCs/>
                <w:sz w:val="18"/>
                <w:szCs w:val="18"/>
                <w:lang w:val="en-US" w:eastAsia="zh-CN"/>
              </w:rPr>
              <w:t>销售回款</w:t>
            </w:r>
          </w:p>
        </w:tc>
        <w:tc>
          <w:tcPr>
            <w:tcW w:w="1642"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238,881.00 </w:t>
            </w:r>
          </w:p>
        </w:tc>
        <w:tc>
          <w:tcPr>
            <w:tcW w:w="3042"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306"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光大监管户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2021/02/18</w:t>
            </w:r>
          </w:p>
        </w:tc>
        <w:tc>
          <w:tcPr>
            <w:tcW w:w="1999"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bCs/>
                <w:sz w:val="18"/>
                <w:szCs w:val="18"/>
                <w:lang w:val="en-US" w:eastAsia="zh-CN"/>
              </w:rPr>
              <w:t>销售回款</w:t>
            </w:r>
          </w:p>
        </w:tc>
        <w:tc>
          <w:tcPr>
            <w:tcW w:w="1642"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478,447.00 </w:t>
            </w:r>
          </w:p>
        </w:tc>
        <w:tc>
          <w:tcPr>
            <w:tcW w:w="3042"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306"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光大监管户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2021/02/18</w:t>
            </w:r>
          </w:p>
        </w:tc>
        <w:tc>
          <w:tcPr>
            <w:tcW w:w="1999"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642"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642,000.00</w:t>
            </w:r>
          </w:p>
        </w:tc>
        <w:tc>
          <w:tcPr>
            <w:tcW w:w="3042"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陈婷</w:t>
            </w:r>
          </w:p>
        </w:tc>
        <w:tc>
          <w:tcPr>
            <w:tcW w:w="1306" w:type="dxa"/>
            <w:noWrap w:val="0"/>
            <w:vAlign w:val="center"/>
          </w:tcPr>
          <w:p>
            <w:pPr>
              <w:widowControl/>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cs="Arial"/>
                <w:bCs/>
                <w:sz w:val="18"/>
                <w:szCs w:val="18"/>
                <w:lang w:val="en-US" w:eastAsia="zh-CN"/>
              </w:rPr>
              <w:t>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2021/02/19</w:t>
            </w:r>
          </w:p>
        </w:tc>
        <w:tc>
          <w:tcPr>
            <w:tcW w:w="1999"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642"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740,000.00 </w:t>
            </w:r>
          </w:p>
        </w:tc>
        <w:tc>
          <w:tcPr>
            <w:tcW w:w="3042"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陈敏</w:t>
            </w:r>
          </w:p>
        </w:tc>
        <w:tc>
          <w:tcPr>
            <w:tcW w:w="1306" w:type="dxa"/>
            <w:noWrap w:val="0"/>
            <w:vAlign w:val="center"/>
          </w:tcPr>
          <w:p>
            <w:pPr>
              <w:widowControl/>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cs="Arial"/>
                <w:bCs/>
                <w:sz w:val="18"/>
                <w:szCs w:val="18"/>
                <w:lang w:val="en-US" w:eastAsia="zh-CN"/>
              </w:rPr>
              <w:t>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2021/02/19</w:t>
            </w:r>
          </w:p>
        </w:tc>
        <w:tc>
          <w:tcPr>
            <w:tcW w:w="1999"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bCs/>
                <w:sz w:val="18"/>
                <w:szCs w:val="18"/>
                <w:lang w:val="en-US" w:eastAsia="zh-CN"/>
              </w:rPr>
              <w:t>销售回款</w:t>
            </w:r>
          </w:p>
        </w:tc>
        <w:tc>
          <w:tcPr>
            <w:tcW w:w="1642"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772,940.00 </w:t>
            </w:r>
          </w:p>
        </w:tc>
        <w:tc>
          <w:tcPr>
            <w:tcW w:w="3042" w:type="dxa"/>
            <w:noWrap w:val="0"/>
            <w:vAlign w:val="bottom"/>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306"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光大监管户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2021/02/20</w:t>
            </w:r>
          </w:p>
        </w:tc>
        <w:tc>
          <w:tcPr>
            <w:tcW w:w="1999"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642"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600,000.00 </w:t>
            </w:r>
          </w:p>
        </w:tc>
        <w:tc>
          <w:tcPr>
            <w:tcW w:w="3042"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杨冰</w:t>
            </w:r>
          </w:p>
        </w:tc>
        <w:tc>
          <w:tcPr>
            <w:tcW w:w="1306" w:type="dxa"/>
            <w:noWrap w:val="0"/>
            <w:vAlign w:val="center"/>
          </w:tcPr>
          <w:p>
            <w:pPr>
              <w:widowControl/>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cs="Arial"/>
                <w:bCs/>
                <w:sz w:val="18"/>
                <w:szCs w:val="18"/>
                <w:lang w:val="en-US" w:eastAsia="zh-CN"/>
              </w:rPr>
              <w:t>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2021/02/20</w:t>
            </w:r>
          </w:p>
        </w:tc>
        <w:tc>
          <w:tcPr>
            <w:tcW w:w="1999"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bCs/>
                <w:sz w:val="18"/>
                <w:szCs w:val="18"/>
                <w:lang w:val="en-US" w:eastAsia="zh-CN"/>
              </w:rPr>
              <w:t>销售回款</w:t>
            </w:r>
          </w:p>
        </w:tc>
        <w:tc>
          <w:tcPr>
            <w:tcW w:w="1642"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1,908,776.00 </w:t>
            </w:r>
          </w:p>
        </w:tc>
        <w:tc>
          <w:tcPr>
            <w:tcW w:w="3042" w:type="dxa"/>
            <w:noWrap w:val="0"/>
            <w:vAlign w:val="bottom"/>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306"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光大监管户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2021/02/20</w:t>
            </w:r>
          </w:p>
        </w:tc>
        <w:tc>
          <w:tcPr>
            <w:tcW w:w="1999"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往账退回（户名不符）</w:t>
            </w:r>
          </w:p>
        </w:tc>
        <w:tc>
          <w:tcPr>
            <w:tcW w:w="1642"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297,033.52 </w:t>
            </w:r>
          </w:p>
        </w:tc>
        <w:tc>
          <w:tcPr>
            <w:tcW w:w="3042"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重庆佳兆业物业管理有限公司</w:t>
            </w:r>
          </w:p>
        </w:tc>
        <w:tc>
          <w:tcPr>
            <w:tcW w:w="1306"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2021/02/21</w:t>
            </w:r>
          </w:p>
        </w:tc>
        <w:tc>
          <w:tcPr>
            <w:tcW w:w="1999"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642"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688,417.00 </w:t>
            </w:r>
          </w:p>
        </w:tc>
        <w:tc>
          <w:tcPr>
            <w:tcW w:w="3042" w:type="dxa"/>
            <w:noWrap w:val="0"/>
            <w:vAlign w:val="bottom"/>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306"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光大监管户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2021/02/22</w:t>
            </w:r>
          </w:p>
        </w:tc>
        <w:tc>
          <w:tcPr>
            <w:tcW w:w="1999"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642"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160,938.00 </w:t>
            </w:r>
          </w:p>
        </w:tc>
        <w:tc>
          <w:tcPr>
            <w:tcW w:w="3042"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306"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光大监管户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2021/02/22</w:t>
            </w:r>
          </w:p>
        </w:tc>
        <w:tc>
          <w:tcPr>
            <w:tcW w:w="1999"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642"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1,050,000.00 </w:t>
            </w:r>
          </w:p>
        </w:tc>
        <w:tc>
          <w:tcPr>
            <w:tcW w:w="3042"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冯海燕</w:t>
            </w:r>
          </w:p>
        </w:tc>
        <w:tc>
          <w:tcPr>
            <w:tcW w:w="1306"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光大监管户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2021/02/23</w:t>
            </w:r>
          </w:p>
        </w:tc>
        <w:tc>
          <w:tcPr>
            <w:tcW w:w="1999"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642"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2,244,345.00 </w:t>
            </w:r>
          </w:p>
        </w:tc>
        <w:tc>
          <w:tcPr>
            <w:tcW w:w="3042"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306"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光大监管户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2021/02/23</w:t>
            </w:r>
          </w:p>
        </w:tc>
        <w:tc>
          <w:tcPr>
            <w:tcW w:w="1999"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642"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855,000.00 </w:t>
            </w:r>
          </w:p>
        </w:tc>
        <w:tc>
          <w:tcPr>
            <w:tcW w:w="3042"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张浩东</w:t>
            </w:r>
          </w:p>
        </w:tc>
        <w:tc>
          <w:tcPr>
            <w:tcW w:w="1306"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2021/02/24</w:t>
            </w:r>
          </w:p>
        </w:tc>
        <w:tc>
          <w:tcPr>
            <w:tcW w:w="1999"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642"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500,000.00 </w:t>
            </w:r>
          </w:p>
        </w:tc>
        <w:tc>
          <w:tcPr>
            <w:tcW w:w="3042"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陈益明</w:t>
            </w:r>
          </w:p>
        </w:tc>
        <w:tc>
          <w:tcPr>
            <w:tcW w:w="1306"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1233"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2021/02/24</w:t>
            </w:r>
          </w:p>
        </w:tc>
        <w:tc>
          <w:tcPr>
            <w:tcW w:w="1999"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642"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1,066,365.00 </w:t>
            </w:r>
          </w:p>
        </w:tc>
        <w:tc>
          <w:tcPr>
            <w:tcW w:w="3042"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306"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光大监管户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2021/02/25</w:t>
            </w:r>
          </w:p>
        </w:tc>
        <w:tc>
          <w:tcPr>
            <w:tcW w:w="1999"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642"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2,016,190.00 </w:t>
            </w:r>
          </w:p>
        </w:tc>
        <w:tc>
          <w:tcPr>
            <w:tcW w:w="3042"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306"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光大监管户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2021/02/25</w:t>
            </w:r>
          </w:p>
        </w:tc>
        <w:tc>
          <w:tcPr>
            <w:tcW w:w="1999"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642"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610,000.00 </w:t>
            </w:r>
          </w:p>
        </w:tc>
        <w:tc>
          <w:tcPr>
            <w:tcW w:w="3042"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张真</w:t>
            </w:r>
          </w:p>
        </w:tc>
        <w:tc>
          <w:tcPr>
            <w:tcW w:w="1306"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2021/02/26</w:t>
            </w:r>
          </w:p>
        </w:tc>
        <w:tc>
          <w:tcPr>
            <w:tcW w:w="1999"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642"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841,000.00 </w:t>
            </w:r>
          </w:p>
        </w:tc>
        <w:tc>
          <w:tcPr>
            <w:tcW w:w="3042"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吴秋菊</w:t>
            </w:r>
          </w:p>
        </w:tc>
        <w:tc>
          <w:tcPr>
            <w:tcW w:w="1306"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2021/02/26</w:t>
            </w:r>
          </w:p>
        </w:tc>
        <w:tc>
          <w:tcPr>
            <w:tcW w:w="1999"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642"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1,006,000.00 </w:t>
            </w:r>
          </w:p>
        </w:tc>
        <w:tc>
          <w:tcPr>
            <w:tcW w:w="3042"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李晓蓉</w:t>
            </w:r>
          </w:p>
        </w:tc>
        <w:tc>
          <w:tcPr>
            <w:tcW w:w="1306"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2021/02/26</w:t>
            </w:r>
          </w:p>
        </w:tc>
        <w:tc>
          <w:tcPr>
            <w:tcW w:w="1999"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642"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1,846,037.00 </w:t>
            </w:r>
          </w:p>
        </w:tc>
        <w:tc>
          <w:tcPr>
            <w:tcW w:w="3042"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应销记汇出汇款</w:t>
            </w:r>
          </w:p>
        </w:tc>
        <w:tc>
          <w:tcPr>
            <w:tcW w:w="1306" w:type="dxa"/>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光大监管户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3232" w:type="dxa"/>
            <w:gridSpan w:val="2"/>
            <w:noWrap w:val="0"/>
            <w:vAlign w:val="center"/>
          </w:tcPr>
          <w:p>
            <w:pPr>
              <w:widowControl/>
              <w:jc w:val="center"/>
              <w:textAlignment w:val="center"/>
              <w:rPr>
                <w:rFonts w:hint="default" w:ascii="宋体" w:hAnsi="宋体" w:eastAsia="宋体" w:cs="宋体"/>
                <w:b/>
                <w:bCs/>
                <w:color w:val="000000"/>
                <w:sz w:val="20"/>
                <w:szCs w:val="20"/>
                <w:lang w:val="en-US" w:eastAsia="zh-CN" w:bidi="ar"/>
              </w:rPr>
            </w:pPr>
            <w:r>
              <w:rPr>
                <w:rFonts w:hint="eastAsia" w:ascii="宋体" w:hAnsi="宋体" w:cs="宋体"/>
                <w:b/>
                <w:bCs/>
                <w:color w:val="000000"/>
                <w:sz w:val="20"/>
                <w:szCs w:val="20"/>
                <w:lang w:val="en-US" w:eastAsia="zh-CN" w:bidi="ar"/>
              </w:rPr>
              <w:t>合计</w:t>
            </w:r>
          </w:p>
        </w:tc>
        <w:tc>
          <w:tcPr>
            <w:tcW w:w="1642" w:type="dxa"/>
            <w:noWrap w:val="0"/>
            <w:vAlign w:val="center"/>
          </w:tcPr>
          <w:p>
            <w:pPr>
              <w:keepNext w:val="0"/>
              <w:keepLines w:val="0"/>
              <w:widowControl/>
              <w:suppressLineNumbers w:val="0"/>
              <w:jc w:val="right"/>
              <w:textAlignment w:val="center"/>
              <w:rPr>
                <w:rFonts w:hint="default" w:ascii="宋体" w:hAnsi="宋体" w:eastAsia="宋体" w:cs="宋体"/>
                <w:b/>
                <w:bCs/>
                <w:i w:val="0"/>
                <w:color w:val="000000"/>
                <w:sz w:val="22"/>
                <w:szCs w:val="22"/>
                <w:u w:val="none"/>
                <w:lang w:val="en-US" w:eastAsia="zh-CN" w:bidi="ar-SA"/>
              </w:rPr>
            </w:pPr>
            <w:r>
              <w:rPr>
                <w:rFonts w:hint="eastAsia" w:ascii="Arial" w:hAnsi="Arial" w:cs="Arial"/>
                <w:b/>
                <w:bCs w:val="0"/>
                <w:sz w:val="18"/>
                <w:szCs w:val="18"/>
                <w:lang w:val="en-US" w:eastAsia="zh-CN"/>
              </w:rPr>
              <w:t>32,154,788.52</w:t>
            </w:r>
          </w:p>
        </w:tc>
        <w:tc>
          <w:tcPr>
            <w:tcW w:w="3042" w:type="dxa"/>
            <w:noWrap w:val="0"/>
            <w:vAlign w:val="center"/>
          </w:tcPr>
          <w:p>
            <w:pPr>
              <w:widowControl/>
              <w:jc w:val="center"/>
              <w:textAlignment w:val="center"/>
              <w:rPr>
                <w:rFonts w:hint="eastAsia" w:ascii="宋体" w:hAnsi="宋体" w:cs="宋体"/>
                <w:color w:val="000000"/>
                <w:sz w:val="20"/>
                <w:szCs w:val="20"/>
                <w:lang w:bidi="ar"/>
              </w:rPr>
            </w:pPr>
          </w:p>
        </w:tc>
        <w:tc>
          <w:tcPr>
            <w:tcW w:w="1306" w:type="dxa"/>
            <w:noWrap w:val="0"/>
            <w:vAlign w:val="center"/>
          </w:tcPr>
          <w:p>
            <w:pPr>
              <w:widowControl/>
              <w:jc w:val="center"/>
              <w:textAlignment w:val="center"/>
              <w:rPr>
                <w:rFonts w:hint="eastAsia" w:ascii="宋体" w:hAnsi="宋体" w:cs="宋体"/>
                <w:color w:val="000000"/>
                <w:sz w:val="20"/>
                <w:szCs w:val="20"/>
                <w:lang w:bidi="ar"/>
              </w:rPr>
            </w:pPr>
          </w:p>
        </w:tc>
      </w:tr>
    </w:tbl>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宋体" w:hAnsi="宋体" w:eastAsia="宋体" w:cs="宋体"/>
          <w:lang w:val="en-US" w:eastAsia="zh-CN"/>
        </w:rPr>
      </w:pPr>
      <w:bookmarkStart w:id="64" w:name="_Toc6817"/>
      <w:r>
        <w:rPr>
          <w:rFonts w:hint="default" w:ascii="Arial" w:hAnsi="Arial" w:eastAsia="宋体" w:cs="Arial"/>
          <w:sz w:val="24"/>
          <w:szCs w:val="24"/>
          <w:lang w:val="en-US" w:eastAsia="zh-CN"/>
        </w:rPr>
        <w:t>7.3</w:t>
      </w:r>
      <w:bookmarkEnd w:id="63"/>
      <w:r>
        <w:rPr>
          <w:rFonts w:hint="eastAsia" w:ascii="宋体" w:hAnsi="宋体" w:eastAsia="宋体" w:cs="宋体"/>
          <w:sz w:val="24"/>
          <w:szCs w:val="24"/>
          <w:lang w:val="en-US" w:eastAsia="zh-CN"/>
        </w:rPr>
        <w:t>资金结算</w:t>
      </w:r>
      <w:bookmarkEnd w:id="64"/>
    </w:p>
    <w:p>
      <w:pPr>
        <w:spacing w:line="480" w:lineRule="auto"/>
        <w:ind w:firstLine="420" w:firstLineChars="200"/>
        <w:rPr>
          <w:rFonts w:hint="eastAsia" w:ascii="宋体" w:hAnsi="宋体" w:cs="宋体"/>
          <w:b/>
          <w:sz w:val="24"/>
          <w:lang w:val="en-US" w:eastAsia="zh-CN"/>
        </w:rPr>
      </w:pPr>
      <w:bookmarkStart w:id="65" w:name="_Toc7955"/>
      <w:r>
        <w:rPr>
          <w:rFonts w:ascii="Arial" w:hAnsi="Arial" w:cs="Arial"/>
          <w:bCs/>
          <w:kern w:val="44"/>
        </w:rPr>
        <w:t>截</w:t>
      </w:r>
      <w:r>
        <w:rPr>
          <w:rFonts w:hint="eastAsia" w:ascii="Arial" w:hAnsi="Arial" w:cs="Arial"/>
          <w:bCs/>
          <w:kern w:val="44"/>
          <w:lang w:val="en-US" w:eastAsia="zh-CN"/>
        </w:rPr>
        <w:t>至</w:t>
      </w:r>
      <w:r>
        <w:rPr>
          <w:rFonts w:ascii="Arial" w:hAnsi="Arial" w:cs="Arial"/>
          <w:bCs/>
          <w:kern w:val="44"/>
        </w:rPr>
        <w:t>20</w:t>
      </w:r>
      <w:r>
        <w:rPr>
          <w:rFonts w:hint="eastAsia" w:ascii="Arial" w:hAnsi="Arial" w:cs="Arial"/>
          <w:bCs/>
          <w:kern w:val="44"/>
          <w:lang w:val="en-US" w:eastAsia="zh-CN"/>
        </w:rPr>
        <w:t>21</w:t>
      </w:r>
      <w:r>
        <w:rPr>
          <w:rFonts w:ascii="Arial" w:hAnsi="Arial" w:cs="Arial"/>
          <w:bCs/>
          <w:kern w:val="44"/>
        </w:rPr>
        <w:t>年</w:t>
      </w:r>
      <w:r>
        <w:rPr>
          <w:rFonts w:hint="eastAsia" w:ascii="Arial" w:hAnsi="Arial" w:cs="Arial"/>
          <w:bCs/>
          <w:kern w:val="44"/>
          <w:lang w:val="en-US" w:eastAsia="zh-CN"/>
        </w:rPr>
        <w:t>2</w:t>
      </w:r>
      <w:r>
        <w:rPr>
          <w:rFonts w:ascii="Arial" w:hAnsi="Arial" w:cs="Arial"/>
          <w:bCs/>
          <w:kern w:val="44"/>
        </w:rPr>
        <w:t>月</w:t>
      </w:r>
      <w:r>
        <w:rPr>
          <w:rFonts w:hint="eastAsia" w:ascii="Arial" w:hAnsi="Arial" w:cs="Arial"/>
          <w:bCs/>
          <w:kern w:val="44"/>
          <w:lang w:val="en-US" w:eastAsia="zh-CN"/>
        </w:rPr>
        <w:t>28</w:t>
      </w:r>
      <w:r>
        <w:rPr>
          <w:rFonts w:ascii="Arial" w:hAnsi="Arial" w:cs="Arial"/>
          <w:bCs/>
          <w:kern w:val="44"/>
        </w:rPr>
        <w:t>日，项目公司</w:t>
      </w:r>
      <w:r>
        <w:rPr>
          <w:rFonts w:hint="eastAsia" w:ascii="Arial" w:hAnsi="Arial" w:cs="Arial"/>
          <w:bCs/>
          <w:kern w:val="44"/>
          <w:lang w:val="en-US" w:eastAsia="zh-CN"/>
        </w:rPr>
        <w:t>各监管银行账户余额共计24,062,004.30</w:t>
      </w:r>
      <w:r>
        <w:rPr>
          <w:rFonts w:ascii="Arial" w:hAnsi="Arial" w:cs="Arial"/>
          <w:bCs/>
          <w:kern w:val="44"/>
        </w:rPr>
        <w:t>元，账户余额见下表。</w:t>
      </w:r>
    </w:p>
    <w:p>
      <w:pPr>
        <w:spacing w:before="240" w:beforeLines="100"/>
        <w:jc w:val="center"/>
        <w:rPr>
          <w:rFonts w:hint="eastAsia" w:ascii="宋体" w:hAnsi="宋体" w:cs="宋体"/>
          <w:b/>
          <w:sz w:val="24"/>
        </w:rPr>
      </w:pPr>
      <w:r>
        <w:rPr>
          <w:rFonts w:hint="eastAsia" w:ascii="宋体" w:hAnsi="宋体" w:cs="宋体"/>
          <w:b/>
          <w:sz w:val="24"/>
          <w:lang w:val="en-US" w:eastAsia="zh-CN"/>
        </w:rPr>
        <w:t>各监管</w:t>
      </w:r>
      <w:r>
        <w:rPr>
          <w:rFonts w:hint="eastAsia" w:ascii="宋体" w:hAnsi="宋体" w:cs="宋体"/>
          <w:b/>
          <w:sz w:val="24"/>
        </w:rPr>
        <w:t>银行账户余额表</w:t>
      </w:r>
    </w:p>
    <w:tbl>
      <w:tblPr>
        <w:tblStyle w:val="9"/>
        <w:tblW w:w="0" w:type="auto"/>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4016"/>
        <w:gridCol w:w="2806"/>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72" w:type="dxa"/>
            <w:noWrap w:val="0"/>
            <w:vAlign w:val="center"/>
          </w:tcPr>
          <w:p>
            <w:pPr>
              <w:jc w:val="center"/>
              <w:rPr>
                <w:rFonts w:hint="eastAsia" w:ascii="宋体" w:hAnsi="宋体" w:cs="宋体"/>
                <w:b/>
                <w:sz w:val="18"/>
                <w:szCs w:val="18"/>
              </w:rPr>
            </w:pPr>
            <w:r>
              <w:rPr>
                <w:rFonts w:hint="eastAsia" w:ascii="宋体" w:hAnsi="宋体" w:cs="宋体"/>
                <w:b/>
                <w:sz w:val="18"/>
                <w:szCs w:val="18"/>
              </w:rPr>
              <w:t>序号</w:t>
            </w:r>
          </w:p>
        </w:tc>
        <w:tc>
          <w:tcPr>
            <w:tcW w:w="4016" w:type="dxa"/>
            <w:noWrap w:val="0"/>
            <w:vAlign w:val="center"/>
          </w:tcPr>
          <w:p>
            <w:pPr>
              <w:jc w:val="center"/>
              <w:rPr>
                <w:rFonts w:hint="eastAsia" w:ascii="宋体" w:hAnsi="宋体" w:cs="宋体"/>
                <w:b/>
                <w:sz w:val="18"/>
                <w:szCs w:val="18"/>
              </w:rPr>
            </w:pPr>
            <w:r>
              <w:rPr>
                <w:rFonts w:hint="eastAsia" w:ascii="宋体" w:hAnsi="宋体" w:cs="宋体"/>
                <w:b/>
                <w:sz w:val="18"/>
                <w:szCs w:val="18"/>
              </w:rPr>
              <w:t>开户行</w:t>
            </w:r>
          </w:p>
        </w:tc>
        <w:tc>
          <w:tcPr>
            <w:tcW w:w="2806" w:type="dxa"/>
            <w:noWrap w:val="0"/>
            <w:vAlign w:val="center"/>
          </w:tcPr>
          <w:p>
            <w:pPr>
              <w:jc w:val="center"/>
              <w:rPr>
                <w:rFonts w:hint="eastAsia" w:ascii="宋体" w:hAnsi="宋体" w:cs="宋体"/>
                <w:b/>
                <w:sz w:val="18"/>
                <w:szCs w:val="18"/>
              </w:rPr>
            </w:pPr>
            <w:r>
              <w:rPr>
                <w:rFonts w:hint="eastAsia" w:ascii="宋体" w:hAnsi="宋体" w:cs="宋体"/>
                <w:b/>
                <w:sz w:val="18"/>
                <w:szCs w:val="18"/>
              </w:rPr>
              <w:t>账号</w:t>
            </w:r>
          </w:p>
        </w:tc>
        <w:tc>
          <w:tcPr>
            <w:tcW w:w="1710" w:type="dxa"/>
            <w:noWrap w:val="0"/>
            <w:vAlign w:val="center"/>
          </w:tcPr>
          <w:p>
            <w:pPr>
              <w:jc w:val="center"/>
              <w:rPr>
                <w:rFonts w:hint="eastAsia" w:ascii="宋体" w:hAnsi="宋体" w:cs="宋体"/>
                <w:b/>
                <w:sz w:val="18"/>
                <w:szCs w:val="18"/>
              </w:rPr>
            </w:pPr>
            <w:r>
              <w:rPr>
                <w:rFonts w:hint="eastAsia" w:ascii="宋体" w:hAnsi="宋体" w:cs="宋体"/>
                <w:b/>
                <w:sz w:val="18"/>
                <w:szCs w:val="18"/>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w:t>
            </w:r>
          </w:p>
        </w:tc>
        <w:tc>
          <w:tcPr>
            <w:tcW w:w="4016"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中国光大银行沙坪坝支行（预售资金监管户）</w:t>
            </w:r>
          </w:p>
        </w:tc>
        <w:tc>
          <w:tcPr>
            <w:tcW w:w="2806"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39460180800778996</w:t>
            </w:r>
          </w:p>
        </w:tc>
        <w:tc>
          <w:tcPr>
            <w:tcW w:w="1710"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17,015,598.02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noWrap w:val="0"/>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2</w:t>
            </w:r>
          </w:p>
        </w:tc>
        <w:tc>
          <w:tcPr>
            <w:tcW w:w="4016"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中国邮政储蓄银行大渡口支行</w:t>
            </w:r>
          </w:p>
        </w:tc>
        <w:tc>
          <w:tcPr>
            <w:tcW w:w="2806" w:type="dxa"/>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950006010018450828</w:t>
            </w:r>
          </w:p>
        </w:tc>
        <w:tc>
          <w:tcPr>
            <w:tcW w:w="1710"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7,046,406.28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noWrap w:val="0"/>
            <w:vAlign w:val="center"/>
          </w:tcPr>
          <w:p>
            <w:pPr>
              <w:widowControl/>
              <w:jc w:val="center"/>
              <w:rPr>
                <w:rFonts w:hint="eastAsia" w:ascii="Arial" w:hAnsi="Arial" w:cs="Arial"/>
                <w:bCs/>
                <w:sz w:val="18"/>
                <w:szCs w:val="18"/>
                <w:lang w:val="en-US" w:eastAsia="zh-CN"/>
              </w:rPr>
            </w:pPr>
          </w:p>
        </w:tc>
        <w:tc>
          <w:tcPr>
            <w:tcW w:w="4016" w:type="dxa"/>
            <w:noWrap w:val="0"/>
            <w:vAlign w:val="center"/>
          </w:tcPr>
          <w:p>
            <w:pPr>
              <w:widowControl/>
              <w:jc w:val="center"/>
              <w:rPr>
                <w:rFonts w:hint="default" w:ascii="Arial" w:hAnsi="Arial" w:cs="Arial"/>
                <w:bCs/>
                <w:sz w:val="18"/>
                <w:szCs w:val="18"/>
                <w:lang w:val="en-US" w:eastAsia="zh-CN"/>
              </w:rPr>
            </w:pPr>
            <w:r>
              <w:rPr>
                <w:rFonts w:hint="eastAsia" w:ascii="Arial" w:hAnsi="Arial" w:cs="Arial"/>
                <w:b/>
                <w:bCs w:val="0"/>
                <w:sz w:val="18"/>
                <w:szCs w:val="18"/>
                <w:lang w:val="en-US" w:eastAsia="zh-CN"/>
              </w:rPr>
              <w:t>合计</w:t>
            </w:r>
          </w:p>
        </w:tc>
        <w:tc>
          <w:tcPr>
            <w:tcW w:w="2806" w:type="dxa"/>
            <w:noWrap w:val="0"/>
            <w:vAlign w:val="center"/>
          </w:tcPr>
          <w:p>
            <w:pPr>
              <w:widowControl/>
              <w:jc w:val="center"/>
              <w:rPr>
                <w:rFonts w:hint="eastAsia" w:ascii="Arial" w:hAnsi="Arial" w:cs="Arial"/>
                <w:bCs/>
                <w:sz w:val="18"/>
                <w:szCs w:val="18"/>
                <w:lang w:val="en-US" w:eastAsia="zh-CN"/>
              </w:rPr>
            </w:pPr>
          </w:p>
        </w:tc>
        <w:tc>
          <w:tcPr>
            <w:tcW w:w="1710" w:type="dxa"/>
            <w:noWrap w:val="0"/>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
                <w:bCs w:val="0"/>
                <w:sz w:val="18"/>
                <w:szCs w:val="18"/>
                <w:lang w:val="en-US" w:eastAsia="zh-CN"/>
              </w:rPr>
              <w:t>24,062,004.30</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66" w:name="_Toc17526"/>
      <w:r>
        <w:rPr>
          <w:rFonts w:hint="default" w:ascii="Arial" w:hAnsi="Arial" w:eastAsia="宋体" w:cs="Arial"/>
          <w:sz w:val="24"/>
          <w:szCs w:val="24"/>
          <w:lang w:val="en-US" w:eastAsia="zh-CN"/>
        </w:rPr>
        <w:t>8</w:t>
      </w:r>
      <w:r>
        <w:rPr>
          <w:rFonts w:hint="eastAsia" w:ascii="宋体" w:hAnsi="宋体" w:eastAsia="宋体" w:cs="宋体"/>
          <w:sz w:val="24"/>
          <w:szCs w:val="24"/>
          <w:lang w:val="en-US" w:eastAsia="zh-CN"/>
        </w:rPr>
        <w:t>月度监管总结</w:t>
      </w:r>
      <w:bookmarkEnd w:id="65"/>
      <w:bookmarkEnd w:id="66"/>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Arial" w:hAnsi="Arial" w:cs="Arial"/>
          <w:szCs w:val="21"/>
          <w:lang w:val="en-US" w:eastAsia="zh-CN"/>
        </w:rPr>
      </w:pPr>
      <w:r>
        <w:rPr>
          <w:rFonts w:hint="eastAsia" w:ascii="Arial" w:hAnsi="Arial" w:eastAsia="宋体" w:cs="Arial"/>
          <w:szCs w:val="21"/>
        </w:rPr>
        <w:t>我公司在</w:t>
      </w:r>
      <w:r>
        <w:rPr>
          <w:rFonts w:hint="default" w:ascii="Arial" w:hAnsi="Arial" w:eastAsia="宋体" w:cs="Arial"/>
          <w:szCs w:val="21"/>
        </w:rPr>
        <w:t>202</w:t>
      </w:r>
      <w:r>
        <w:rPr>
          <w:rFonts w:hint="eastAsia" w:ascii="Arial" w:hAnsi="Arial" w:cs="Arial"/>
          <w:szCs w:val="21"/>
          <w:lang w:val="en-US" w:eastAsia="zh-CN"/>
        </w:rPr>
        <w:t>1</w:t>
      </w:r>
      <w:r>
        <w:rPr>
          <w:rFonts w:hint="eastAsia" w:ascii="Arial" w:hAnsi="Arial" w:eastAsia="宋体" w:cs="Arial"/>
          <w:szCs w:val="21"/>
        </w:rPr>
        <w:t>年</w:t>
      </w:r>
      <w:r>
        <w:rPr>
          <w:rFonts w:hint="eastAsia" w:ascii="Arial" w:hAnsi="Arial" w:cs="Arial"/>
          <w:szCs w:val="21"/>
          <w:lang w:val="en-US" w:eastAsia="zh-CN"/>
        </w:rPr>
        <w:t>2</w:t>
      </w:r>
      <w:r>
        <w:rPr>
          <w:rFonts w:hint="eastAsia" w:ascii="Arial" w:hAnsi="Arial" w:eastAsia="宋体" w:cs="Arial"/>
          <w:szCs w:val="21"/>
        </w:rPr>
        <w:t>月份对</w:t>
      </w:r>
      <w:bookmarkStart w:id="72" w:name="_GoBack"/>
      <w:bookmarkEnd w:id="72"/>
      <w:r>
        <w:rPr>
          <w:rFonts w:hint="eastAsia" w:ascii="Arial" w:hAnsi="Arial" w:eastAsia="宋体" w:cs="Arial"/>
          <w:szCs w:val="21"/>
        </w:rPr>
        <w:t>重庆</w:t>
      </w:r>
      <w:r>
        <w:rPr>
          <w:rFonts w:hint="eastAsia" w:ascii="Arial" w:hAnsi="Arial" w:eastAsia="宋体" w:cs="Arial"/>
          <w:szCs w:val="21"/>
          <w:lang w:val="en-US" w:eastAsia="zh-CN"/>
        </w:rPr>
        <w:t>西永晓岸云起</w:t>
      </w:r>
      <w:r>
        <w:rPr>
          <w:rFonts w:hint="eastAsia" w:ascii="Arial" w:hAnsi="Arial" w:eastAsia="宋体" w:cs="Arial"/>
          <w:szCs w:val="21"/>
        </w:rPr>
        <w:t>项目监管期间内，所监管的标的项目在合同、工程进度、印鉴使用等方面未发现不规范现象</w:t>
      </w:r>
      <w:r>
        <w:rPr>
          <w:rFonts w:hint="default" w:ascii="Arial" w:hAnsi="Arial" w:cs="Arial"/>
          <w:szCs w:val="21"/>
        </w:rPr>
        <w:t>。</w:t>
      </w:r>
      <w:r>
        <w:rPr>
          <w:rFonts w:hint="eastAsia" w:ascii="Arial" w:hAnsi="Arial" w:cs="Arial"/>
          <w:szCs w:val="21"/>
          <w:lang w:val="en-US" w:eastAsia="zh-CN"/>
        </w:rPr>
        <w:t>晓岸云起项目1期3、6、7#楼2021年1月30日开盘，可售房源140套，8#楼2021年2月27日开盘，可售房源64套，截至2021年2月28日，已网签104套，网签总额126,962,363.00元，销售业绩良好。</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Arial" w:hAnsi="Arial" w:cs="Arial"/>
          <w:szCs w:val="21"/>
          <w:lang w:val="en-US" w:eastAsia="zh-CN"/>
        </w:rPr>
      </w:pPr>
      <w:r>
        <w:rPr>
          <w:rFonts w:hint="eastAsia" w:ascii="Arial" w:hAnsi="Arial" w:cs="Arial"/>
          <w:szCs w:val="21"/>
          <w:lang w:val="en-US" w:eastAsia="zh-CN"/>
        </w:rPr>
        <w:t>监管协议中与项目公司约定晓岸云起1期、2期取得预售证的时间节点均为2021年3月份，晓岸云起1期3、6、7、8#楼已取得预售证，2期未解押暂未取得预售证，3月份会关注此事项的进展。</w:t>
      </w:r>
    </w:p>
    <w:p>
      <w:pPr>
        <w:keepNext w:val="0"/>
        <w:keepLines w:val="0"/>
        <w:pageBreakBefore w:val="0"/>
        <w:widowControl w:val="0"/>
        <w:tabs>
          <w:tab w:val="left" w:pos="426"/>
        </w:tabs>
        <w:kinsoku/>
        <w:wordWrap/>
        <w:overflowPunct/>
        <w:topLinePunct w:val="0"/>
        <w:autoSpaceDE/>
        <w:autoSpaceDN/>
        <w:bidi w:val="0"/>
        <w:adjustRightInd/>
        <w:snapToGrid/>
        <w:spacing w:line="480" w:lineRule="auto"/>
        <w:ind w:firstLine="411" w:firstLineChars="196"/>
        <w:jc w:val="right"/>
        <w:textAlignment w:val="auto"/>
        <w:rPr>
          <w:rFonts w:ascii="Arial" w:hAnsi="Arial" w:cs="Arial"/>
          <w:bCs/>
          <w:szCs w:val="21"/>
        </w:rPr>
      </w:pPr>
      <w:r>
        <w:rPr>
          <w:rFonts w:ascii="Arial" w:hAnsi="Arial" w:cs="Arial"/>
          <w:bCs/>
          <w:szCs w:val="21"/>
        </w:rPr>
        <w:t>北京</w:t>
      </w:r>
      <w:r>
        <w:rPr>
          <w:rFonts w:hint="eastAsia" w:ascii="Arial" w:hAnsi="Arial" w:cs="Arial"/>
          <w:bCs/>
          <w:szCs w:val="21"/>
          <w:lang w:eastAsia="zh-CN"/>
        </w:rPr>
        <w:t>康信君安资产管理</w:t>
      </w:r>
      <w:r>
        <w:rPr>
          <w:rFonts w:ascii="Arial" w:hAnsi="Arial" w:cs="Arial"/>
          <w:bCs/>
          <w:szCs w:val="21"/>
        </w:rPr>
        <w:t>有限公司</w:t>
      </w:r>
    </w:p>
    <w:p>
      <w:pPr>
        <w:keepNext w:val="0"/>
        <w:keepLines w:val="0"/>
        <w:pageBreakBefore w:val="0"/>
        <w:widowControl w:val="0"/>
        <w:tabs>
          <w:tab w:val="left" w:pos="426"/>
        </w:tabs>
        <w:kinsoku/>
        <w:wordWrap/>
        <w:overflowPunct/>
        <w:topLinePunct w:val="0"/>
        <w:autoSpaceDE/>
        <w:autoSpaceDN/>
        <w:bidi w:val="0"/>
        <w:adjustRightInd/>
        <w:snapToGrid/>
        <w:spacing w:line="480" w:lineRule="auto"/>
        <w:ind w:firstLine="411" w:firstLineChars="196"/>
        <w:jc w:val="right"/>
        <w:textAlignment w:val="auto"/>
        <w:rPr>
          <w:rFonts w:hint="default" w:ascii="Arial" w:hAnsi="Arial" w:eastAsia="宋体" w:cs="Arial"/>
          <w:bCs/>
          <w:szCs w:val="21"/>
          <w:lang w:val="en-US" w:eastAsia="zh-CN"/>
        </w:rPr>
      </w:pPr>
      <w:r>
        <w:rPr>
          <w:rFonts w:ascii="Arial" w:hAnsi="Arial" w:cs="Arial"/>
          <w:bCs/>
          <w:szCs w:val="21"/>
        </w:rPr>
        <w:t>驻场监管：</w:t>
      </w:r>
      <w:r>
        <w:rPr>
          <w:rFonts w:hint="eastAsia" w:ascii="Arial" w:hAnsi="Arial" w:cs="Arial"/>
          <w:bCs/>
          <w:szCs w:val="21"/>
          <w:lang w:val="en-US" w:eastAsia="zh-CN"/>
        </w:rPr>
        <w:t>许叶萍</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Arial" w:hAnsi="Arial" w:cs="Arial"/>
          <w:szCs w:val="21"/>
          <w:lang w:val="en-US" w:eastAsia="zh-CN"/>
        </w:rPr>
      </w:pPr>
      <w:r>
        <w:rPr>
          <w:rFonts w:ascii="Arial" w:hAnsi="Arial" w:cs="Arial"/>
          <w:bCs/>
          <w:szCs w:val="21"/>
        </w:rPr>
        <w:tab/>
      </w:r>
      <w:r>
        <w:rPr>
          <w:rFonts w:ascii="Arial" w:hAnsi="Arial" w:cs="Arial"/>
          <w:bCs/>
          <w:szCs w:val="21"/>
        </w:rPr>
        <w:t xml:space="preserve"> </w:t>
      </w:r>
      <w:r>
        <w:rPr>
          <w:rFonts w:hint="eastAsia" w:ascii="Arial" w:hAnsi="Arial" w:cs="Arial"/>
          <w:bCs/>
          <w:szCs w:val="21"/>
          <w:lang w:val="en-US" w:eastAsia="zh-CN"/>
        </w:rPr>
        <w:t xml:space="preserve">                                                             </w:t>
      </w:r>
      <w:r>
        <w:rPr>
          <w:rFonts w:ascii="Arial" w:hAnsi="Arial" w:cs="Arial"/>
          <w:bCs/>
          <w:szCs w:val="21"/>
        </w:rPr>
        <w:t xml:space="preserve"> </w:t>
      </w:r>
      <w:r>
        <w:rPr>
          <w:rFonts w:hint="eastAsia" w:ascii="Arial" w:hAnsi="Arial" w:cs="Arial"/>
          <w:bCs/>
          <w:szCs w:val="21"/>
          <w:lang w:val="en-US" w:eastAsia="zh-CN"/>
        </w:rPr>
        <w:t xml:space="preserve"> 2021</w:t>
      </w:r>
      <w:r>
        <w:rPr>
          <w:rFonts w:ascii="Arial" w:hAnsi="Arial" w:cs="Arial"/>
          <w:bCs/>
          <w:szCs w:val="21"/>
        </w:rPr>
        <w:t>年</w:t>
      </w:r>
      <w:r>
        <w:rPr>
          <w:rFonts w:hint="eastAsia" w:ascii="Arial" w:hAnsi="Arial" w:cs="Arial"/>
          <w:bCs/>
          <w:szCs w:val="21"/>
          <w:lang w:val="en-US" w:eastAsia="zh-CN"/>
        </w:rPr>
        <w:t>3</w:t>
      </w:r>
      <w:r>
        <w:rPr>
          <w:rFonts w:ascii="Arial" w:hAnsi="Arial" w:cs="Arial"/>
          <w:bCs/>
          <w:szCs w:val="21"/>
        </w:rPr>
        <w:t>月</w:t>
      </w:r>
      <w:r>
        <w:rPr>
          <w:rFonts w:hint="eastAsia" w:ascii="Arial" w:hAnsi="Arial" w:cs="Arial"/>
          <w:bCs/>
          <w:szCs w:val="21"/>
          <w:lang w:val="en-US" w:eastAsia="zh-CN"/>
        </w:rPr>
        <w:t>1</w:t>
      </w:r>
      <w:r>
        <w:rPr>
          <w:rFonts w:ascii="Arial" w:hAnsi="Arial" w:cs="Arial"/>
          <w:bCs/>
          <w:szCs w:val="21"/>
        </w:rPr>
        <w:t>日于</w:t>
      </w:r>
      <w:r>
        <w:rPr>
          <w:rFonts w:hint="eastAsia" w:ascii="Arial" w:hAnsi="Arial" w:cs="Arial"/>
          <w:bCs/>
          <w:szCs w:val="21"/>
          <w:lang w:val="en-US" w:eastAsia="zh-CN"/>
        </w:rPr>
        <w:t>重庆</w:t>
      </w:r>
    </w:p>
    <w:p>
      <w:pPr>
        <w:rPr>
          <w:rFonts w:hint="default" w:ascii="Arial" w:hAnsi="Arial" w:eastAsia="宋体" w:cs="Arial"/>
          <w:sz w:val="24"/>
          <w:szCs w:val="24"/>
          <w:lang w:val="en-US" w:eastAsia="zh-CN"/>
        </w:rPr>
      </w:pPr>
      <w:r>
        <w:rPr>
          <w:rFonts w:hint="default" w:ascii="Arial" w:hAnsi="Arial" w:eastAsia="宋体" w:cs="Arial"/>
          <w:sz w:val="24"/>
          <w:szCs w:val="24"/>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67" w:name="_Toc11076"/>
      <w:r>
        <w:rPr>
          <w:rFonts w:hint="default" w:ascii="Arial" w:hAnsi="Arial" w:eastAsia="宋体" w:cs="Arial"/>
          <w:sz w:val="24"/>
          <w:szCs w:val="24"/>
          <w:lang w:val="en-US" w:eastAsia="zh-CN"/>
        </w:rPr>
        <w:t>9</w:t>
      </w:r>
      <w:r>
        <w:rPr>
          <w:rFonts w:hint="eastAsia" w:ascii="宋体" w:hAnsi="宋体" w:eastAsia="宋体" w:cs="宋体"/>
          <w:sz w:val="24"/>
          <w:szCs w:val="24"/>
          <w:lang w:val="en-US" w:eastAsia="zh-CN"/>
        </w:rPr>
        <w:t>附件</w:t>
      </w:r>
      <w:bookmarkEnd w:id="67"/>
      <w:bookmarkStart w:id="68" w:name="_Toc17514"/>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宋体" w:hAnsi="宋体" w:eastAsia="宋体" w:cs="宋体"/>
          <w:b/>
          <w:sz w:val="24"/>
          <w:szCs w:val="24"/>
          <w:lang w:val="en-US" w:eastAsia="zh-CN"/>
        </w:rPr>
      </w:pPr>
      <w:bookmarkStart w:id="69" w:name="_Toc6499"/>
      <w:r>
        <w:rPr>
          <w:rFonts w:hint="eastAsia" w:ascii="宋体" w:hAnsi="宋体" w:eastAsia="宋体" w:cs="宋体"/>
          <w:b/>
          <w:sz w:val="24"/>
          <w:szCs w:val="24"/>
          <w:lang w:val="en-US" w:eastAsia="zh-CN"/>
        </w:rPr>
        <w:t>附件一：</w:t>
      </w:r>
      <w:bookmarkEnd w:id="68"/>
      <w:r>
        <w:rPr>
          <w:rFonts w:hint="eastAsia" w:ascii="宋体" w:hAnsi="宋体" w:eastAsia="宋体" w:cs="宋体"/>
          <w:b/>
          <w:sz w:val="24"/>
          <w:szCs w:val="24"/>
          <w:lang w:val="en-US" w:eastAsia="zh-CN"/>
        </w:rPr>
        <w:t>银行对账单</w:t>
      </w:r>
      <w:bookmarkEnd w:id="69"/>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eastAsia" w:ascii="宋体" w:hAnsi="宋体" w:eastAsia="宋体" w:cs="宋体"/>
          <w:b/>
          <w:bCs/>
          <w:lang w:val="en-US" w:eastAsia="zh-CN"/>
        </w:rPr>
      </w:pPr>
      <w:r>
        <w:rPr>
          <w:rFonts w:hint="eastAsia" w:ascii="宋体" w:hAnsi="宋体" w:eastAsia="宋体" w:cs="宋体"/>
          <w:b/>
          <w:bCs/>
          <w:lang w:val="en-US" w:eastAsia="zh-CN"/>
        </w:rPr>
        <w:t>中国邮政储蓄银行大渡口支行（</w:t>
      </w:r>
      <w:r>
        <w:rPr>
          <w:rFonts w:hint="default" w:ascii="Arial" w:hAnsi="Arial" w:eastAsia="宋体" w:cs="Arial"/>
          <w:b/>
          <w:bCs/>
          <w:lang w:val="en-US" w:eastAsia="zh-CN"/>
        </w:rPr>
        <w:t>0828</w:t>
      </w:r>
      <w:r>
        <w:rPr>
          <w:rFonts w:hint="eastAsia" w:ascii="宋体" w:hAnsi="宋体" w:eastAsia="宋体" w:cs="宋体"/>
          <w:b/>
          <w:bCs/>
          <w:lang w:val="en-US" w:eastAsia="zh-CN"/>
        </w:rPr>
        <w:t>）</w:t>
      </w:r>
    </w:p>
    <w:p>
      <w:pPr>
        <w:bidi w:val="0"/>
        <w:rPr>
          <w:rFonts w:hint="default"/>
          <w:lang w:val="en-US" w:eastAsia="zh-CN"/>
        </w:rPr>
      </w:pPr>
      <w:r>
        <w:rPr>
          <w:rFonts w:hint="default"/>
          <w:lang w:val="en-US" w:eastAsia="zh-CN"/>
        </w:rPr>
        <w:drawing>
          <wp:inline distT="0" distB="0" distL="114300" distR="114300">
            <wp:extent cx="5907405" cy="2087880"/>
            <wp:effectExtent l="0" t="0" r="5715" b="0"/>
            <wp:docPr id="6" name="图片 6" descr="c690eca89a48894c404c2dd61093a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690eca89a48894c404c2dd61093a8e"/>
                    <pic:cNvPicPr>
                      <a:picLocks noChangeAspect="1"/>
                    </pic:cNvPicPr>
                  </pic:nvPicPr>
                  <pic:blipFill>
                    <a:blip r:embed="rId12"/>
                    <a:stretch>
                      <a:fillRect/>
                    </a:stretch>
                  </pic:blipFill>
                  <pic:spPr>
                    <a:xfrm>
                      <a:off x="0" y="0"/>
                      <a:ext cx="5907405" cy="2087880"/>
                    </a:xfrm>
                    <a:prstGeom prst="rect">
                      <a:avLst/>
                    </a:prstGeom>
                  </pic:spPr>
                </pic:pic>
              </a:graphicData>
            </a:graphic>
          </wp:inline>
        </w:drawing>
      </w:r>
    </w:p>
    <w:p>
      <w:pPr>
        <w:bidi w:val="0"/>
        <w:rPr>
          <w:rFonts w:hint="default"/>
          <w:lang w:val="en-US" w:eastAsia="zh-CN"/>
        </w:rPr>
      </w:pPr>
      <w:r>
        <w:rPr>
          <w:rFonts w:hint="default"/>
          <w:lang w:val="en-US" w:eastAsia="zh-CN"/>
        </w:rPr>
        <w:drawing>
          <wp:inline distT="0" distB="0" distL="114300" distR="114300">
            <wp:extent cx="5907405" cy="4533265"/>
            <wp:effectExtent l="0" t="0" r="5715" b="8255"/>
            <wp:docPr id="12" name="图片 12" descr="23ffa2fd08bf7cf1588a9bbb83d23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3ffa2fd08bf7cf1588a9bbb83d23d1"/>
                    <pic:cNvPicPr>
                      <a:picLocks noChangeAspect="1"/>
                    </pic:cNvPicPr>
                  </pic:nvPicPr>
                  <pic:blipFill>
                    <a:blip r:embed="rId13"/>
                    <a:stretch>
                      <a:fillRect/>
                    </a:stretch>
                  </pic:blipFill>
                  <pic:spPr>
                    <a:xfrm>
                      <a:off x="0" y="0"/>
                      <a:ext cx="5907405" cy="4533265"/>
                    </a:xfrm>
                    <a:prstGeom prst="rect">
                      <a:avLst/>
                    </a:prstGeom>
                  </pic:spPr>
                </pic:pic>
              </a:graphicData>
            </a:graphic>
          </wp:inline>
        </w:drawing>
      </w:r>
    </w:p>
    <w:p>
      <w:pPr>
        <w:bidi w:val="0"/>
        <w:rPr>
          <w:rFonts w:hint="default"/>
          <w:lang w:val="en-US" w:eastAsia="zh-CN"/>
        </w:rPr>
      </w:pPr>
      <w:r>
        <w:rPr>
          <w:rFonts w:hint="default"/>
          <w:lang w:val="en-US" w:eastAsia="zh-CN"/>
        </w:rPr>
        <w:drawing>
          <wp:inline distT="0" distB="0" distL="114300" distR="114300">
            <wp:extent cx="5907405" cy="1303020"/>
            <wp:effectExtent l="0" t="0" r="5715" b="7620"/>
            <wp:docPr id="13" name="图片 13" descr="d18a5acb412081db2db2e6ff9c542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18a5acb412081db2db2e6ff9c542c4"/>
                    <pic:cNvPicPr>
                      <a:picLocks noChangeAspect="1"/>
                    </pic:cNvPicPr>
                  </pic:nvPicPr>
                  <pic:blipFill>
                    <a:blip r:embed="rId14"/>
                    <a:stretch>
                      <a:fillRect/>
                    </a:stretch>
                  </pic:blipFill>
                  <pic:spPr>
                    <a:xfrm>
                      <a:off x="0" y="0"/>
                      <a:ext cx="5907405" cy="130302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9"/>
        <w:rPr>
          <w:rFonts w:hint="eastAsia" w:ascii="宋体" w:hAnsi="宋体" w:eastAsia="宋体" w:cs="宋体"/>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宋体" w:hAnsi="宋体" w:eastAsia="宋体" w:cs="宋体"/>
          <w:b/>
          <w:sz w:val="24"/>
          <w:szCs w:val="24"/>
          <w:lang w:val="en-US" w:eastAsia="zh-CN"/>
        </w:rPr>
      </w:pPr>
      <w:bookmarkStart w:id="70" w:name="_Toc14620"/>
      <w:r>
        <w:rPr>
          <w:rFonts w:hint="eastAsia" w:ascii="宋体" w:hAnsi="宋体" w:eastAsia="宋体" w:cs="宋体"/>
          <w:b/>
          <w:sz w:val="24"/>
          <w:szCs w:val="24"/>
          <w:lang w:val="en-US" w:eastAsia="zh-CN"/>
        </w:rPr>
        <w:t>附件二：共管资料移交清单</w:t>
      </w:r>
      <w:bookmarkEnd w:id="70"/>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Style w:val="15"/>
          <w:rFonts w:hint="eastAsia" w:ascii="宋体" w:hAnsi="宋体" w:eastAsia="宋体" w:cs="宋体"/>
          <w:bCs w:val="0"/>
          <w:sz w:val="24"/>
          <w:szCs w:val="24"/>
          <w:lang w:val="en-US" w:eastAsia="zh-CN" w:bidi="ar-SA"/>
        </w:rPr>
      </w:pPr>
      <w:r>
        <w:rPr>
          <w:rStyle w:val="15"/>
          <w:rFonts w:hint="eastAsia" w:ascii="宋体" w:hAnsi="宋体" w:eastAsia="宋体" w:cs="宋体"/>
          <w:bCs w:val="0"/>
          <w:sz w:val="24"/>
          <w:szCs w:val="24"/>
          <w:lang w:val="en-US" w:eastAsia="zh-CN" w:bidi="ar-SA"/>
        </w:rPr>
        <w:t>项目公司网银盾、结算业务申请书、变更后营业执照正副本交接清单</w:t>
      </w: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eastAsia" w:ascii="宋体" w:hAnsi="宋体" w:eastAsia="宋体" w:cs="宋体"/>
          <w:b/>
          <w:bCs/>
          <w:kern w:val="44"/>
          <w:sz w:val="24"/>
          <w:szCs w:val="24"/>
          <w:lang w:val="en-US" w:eastAsia="zh-CN" w:bidi="ar-SA"/>
        </w:rPr>
      </w:pPr>
      <w:r>
        <w:rPr>
          <w:rStyle w:val="15"/>
          <w:rFonts w:hint="eastAsia" w:ascii="宋体" w:hAnsi="宋体" w:eastAsia="宋体" w:cs="宋体"/>
          <w:bCs w:val="0"/>
          <w:sz w:val="24"/>
          <w:szCs w:val="24"/>
          <w:lang w:val="en-US" w:eastAsia="zh-CN" w:bidi="ar-SA"/>
        </w:rPr>
        <w:drawing>
          <wp:inline distT="0" distB="0" distL="114300" distR="114300">
            <wp:extent cx="5907405" cy="2889250"/>
            <wp:effectExtent l="0" t="0" r="5715" b="6350"/>
            <wp:docPr id="14" name="图片 14" descr="b49778199da591d5ae1cb31c17b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49778199da591d5ae1cb31c17b1951"/>
                    <pic:cNvPicPr>
                      <a:picLocks noChangeAspect="1"/>
                    </pic:cNvPicPr>
                  </pic:nvPicPr>
                  <pic:blipFill>
                    <a:blip r:embed="rId15"/>
                    <a:srcRect l="2973" t="14512" b="14326"/>
                    <a:stretch>
                      <a:fillRect/>
                    </a:stretch>
                  </pic:blipFill>
                  <pic:spPr>
                    <a:xfrm>
                      <a:off x="0" y="0"/>
                      <a:ext cx="5907405" cy="28892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eastAsia" w:ascii="宋体" w:hAnsi="宋体" w:eastAsia="宋体" w:cs="宋体"/>
          <w:sz w:val="24"/>
          <w:szCs w:val="24"/>
          <w:lang w:val="en-US" w:eastAsia="zh-CN"/>
        </w:rPr>
      </w:pPr>
      <w:r>
        <w:rPr>
          <w:rFonts w:hint="eastAsia" w:ascii="宋体" w:hAnsi="宋体" w:eastAsia="宋体" w:cs="宋体"/>
          <w:b/>
          <w:bCs/>
          <w:kern w:val="44"/>
          <w:sz w:val="24"/>
          <w:szCs w:val="24"/>
          <w:lang w:val="en-US" w:eastAsia="zh-CN" w:bidi="ar-SA"/>
        </w:rPr>
        <w:t>预售许可证交接</w:t>
      </w:r>
      <w:r>
        <w:rPr>
          <w:rFonts w:hint="eastAsia" w:ascii="宋体" w:hAnsi="宋体" w:cs="宋体"/>
          <w:b/>
          <w:bCs/>
          <w:kern w:val="44"/>
          <w:sz w:val="24"/>
          <w:szCs w:val="24"/>
          <w:lang w:val="en-US" w:eastAsia="zh-CN" w:bidi="ar-SA"/>
        </w:rPr>
        <w:t>清单</w:t>
      </w:r>
      <w:r>
        <w:rPr>
          <w:rFonts w:hint="default" w:ascii="宋体" w:hAnsi="宋体" w:eastAsia="宋体" w:cs="宋体"/>
          <w:b/>
          <w:bCs/>
          <w:kern w:val="44"/>
          <w:sz w:val="24"/>
          <w:szCs w:val="24"/>
          <w:lang w:val="en-US" w:eastAsia="zh-CN" w:bidi="ar-SA"/>
        </w:rPr>
        <w:drawing>
          <wp:inline distT="0" distB="0" distL="114300" distR="114300">
            <wp:extent cx="5907405" cy="2514600"/>
            <wp:effectExtent l="0" t="0" r="5715" b="0"/>
            <wp:docPr id="11" name="图片 11" descr="b336ec869a0205f670017fdc2e8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336ec869a0205f670017fdc2e84294"/>
                    <pic:cNvPicPr>
                      <a:picLocks noChangeAspect="1"/>
                    </pic:cNvPicPr>
                  </pic:nvPicPr>
                  <pic:blipFill>
                    <a:blip r:embed="rId16"/>
                    <a:srcRect l="4792" t="14810" r="-648" b="15921"/>
                    <a:stretch>
                      <a:fillRect/>
                    </a:stretch>
                  </pic:blipFill>
                  <pic:spPr>
                    <a:xfrm>
                      <a:off x="0" y="0"/>
                      <a:ext cx="5907405" cy="2514600"/>
                    </a:xfrm>
                    <a:prstGeom prst="rect">
                      <a:avLst/>
                    </a:prstGeom>
                  </pic:spPr>
                </pic:pic>
              </a:graphicData>
            </a:graphic>
          </wp:inline>
        </w:drawing>
      </w: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宋体" w:hAnsi="宋体" w:eastAsia="宋体" w:cs="宋体"/>
          <w:sz w:val="24"/>
          <w:szCs w:val="24"/>
          <w:lang w:val="en-US" w:eastAsia="zh-CN"/>
        </w:rPr>
      </w:pPr>
      <w:bookmarkStart w:id="71" w:name="_Toc26273"/>
      <w:r>
        <w:rPr>
          <w:rFonts w:hint="eastAsia" w:ascii="宋体" w:hAnsi="宋体" w:eastAsia="宋体" w:cs="宋体"/>
          <w:sz w:val="24"/>
          <w:szCs w:val="24"/>
          <w:lang w:val="en-US" w:eastAsia="zh-CN"/>
        </w:rPr>
        <w:t>附件三：本期用印登记簿影像</w:t>
      </w:r>
      <w:bookmarkEnd w:id="71"/>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default"/>
          <w:lang w:val="en-US" w:eastAsia="zh-CN"/>
        </w:rPr>
      </w:pPr>
      <w:r>
        <w:rPr>
          <w:rStyle w:val="15"/>
          <w:rFonts w:hint="eastAsia" w:ascii="宋体" w:hAnsi="宋体" w:eastAsia="宋体" w:cs="宋体"/>
          <w:bCs w:val="0"/>
          <w:sz w:val="24"/>
          <w:szCs w:val="24"/>
          <w:lang w:val="en-US" w:eastAsia="zh-CN" w:bidi="ar-SA"/>
        </w:rPr>
        <w:t>项目公司内部用印审批登记表</w:t>
      </w:r>
      <w:bookmarkEnd w:id="50"/>
      <w:bookmarkEnd w:id="51"/>
      <w:bookmarkEnd w:id="52"/>
      <w:bookmarkEnd w:id="53"/>
      <w:r>
        <w:rPr>
          <w:rFonts w:hint="default"/>
          <w:lang w:val="en-US" w:eastAsia="zh-CN"/>
        </w:rPr>
        <w:drawing>
          <wp:inline distT="0" distB="0" distL="114300" distR="114300">
            <wp:extent cx="5907405" cy="2897505"/>
            <wp:effectExtent l="0" t="0" r="5715" b="13335"/>
            <wp:docPr id="2" name="图片 2" descr="610b0159c7347e66e3cb8076109a862"/>
            <wp:cNvGraphicFramePr/>
            <a:graphic xmlns:a="http://schemas.openxmlformats.org/drawingml/2006/main">
              <a:graphicData uri="http://schemas.openxmlformats.org/drawingml/2006/picture">
                <pic:pic xmlns:pic="http://schemas.openxmlformats.org/drawingml/2006/picture">
                  <pic:nvPicPr>
                    <pic:cNvPr id="2" name="图片 2" descr="610b0159c7347e66e3cb8076109a862"/>
                    <pic:cNvPicPr/>
                  </pic:nvPicPr>
                  <pic:blipFill>
                    <a:blip r:embed="rId17"/>
                    <a:srcRect l="1943" t="5871" b="15369"/>
                    <a:stretch>
                      <a:fillRect/>
                    </a:stretch>
                  </pic:blipFill>
                  <pic:spPr>
                    <a:xfrm rot="10800000">
                      <a:off x="0" y="0"/>
                      <a:ext cx="5907405" cy="2897505"/>
                    </a:xfrm>
                    <a:prstGeom prst="rect">
                      <a:avLst/>
                    </a:prstGeom>
                  </pic:spPr>
                </pic:pic>
              </a:graphicData>
            </a:graphic>
          </wp:inline>
        </w:drawing>
      </w:r>
      <w:r>
        <w:rPr>
          <w:rFonts w:hint="default"/>
          <w:lang w:val="en-US" w:eastAsia="zh-CN"/>
        </w:rPr>
        <w:drawing>
          <wp:inline distT="0" distB="0" distL="114300" distR="114300">
            <wp:extent cx="2515235" cy="5907405"/>
            <wp:effectExtent l="0" t="0" r="5715" b="14605"/>
            <wp:docPr id="9" name="图片 9" descr="ed76d635f02337d4272ef99f2d314dd"/>
            <wp:cNvGraphicFramePr/>
            <a:graphic xmlns:a="http://schemas.openxmlformats.org/drawingml/2006/main">
              <a:graphicData uri="http://schemas.openxmlformats.org/drawingml/2006/picture">
                <pic:pic xmlns:pic="http://schemas.openxmlformats.org/drawingml/2006/picture">
                  <pic:nvPicPr>
                    <pic:cNvPr id="9" name="图片 9" descr="ed76d635f02337d4272ef99f2d314dd"/>
                    <pic:cNvPicPr/>
                  </pic:nvPicPr>
                  <pic:blipFill>
                    <a:blip r:embed="rId18"/>
                    <a:srcRect l="9158" t="2502" r="15866" b="3017"/>
                    <a:stretch>
                      <a:fillRect/>
                    </a:stretch>
                  </pic:blipFill>
                  <pic:spPr>
                    <a:xfrm rot="5400000">
                      <a:off x="0" y="0"/>
                      <a:ext cx="2515235" cy="5907405"/>
                    </a:xfrm>
                    <a:prstGeom prst="rect">
                      <a:avLst/>
                    </a:prstGeom>
                  </pic:spPr>
                </pic:pic>
              </a:graphicData>
            </a:graphic>
          </wp:inline>
        </w:drawing>
      </w:r>
      <w:r>
        <w:rPr>
          <w:rFonts w:hint="default"/>
          <w:lang w:val="en-US" w:eastAsia="zh-CN"/>
        </w:rPr>
        <w:drawing>
          <wp:inline distT="0" distB="0" distL="114300" distR="114300">
            <wp:extent cx="2446655" cy="5868035"/>
            <wp:effectExtent l="0" t="0" r="14605" b="6985"/>
            <wp:docPr id="10" name="图片 10" descr="121876dfe2ad04759fd47a5cc59765f"/>
            <wp:cNvGraphicFramePr/>
            <a:graphic xmlns:a="http://schemas.openxmlformats.org/drawingml/2006/main">
              <a:graphicData uri="http://schemas.openxmlformats.org/drawingml/2006/picture">
                <pic:pic xmlns:pic="http://schemas.openxmlformats.org/drawingml/2006/picture">
                  <pic:nvPicPr>
                    <pic:cNvPr id="10" name="图片 10" descr="121876dfe2ad04759fd47a5cc59765f"/>
                    <pic:cNvPicPr/>
                  </pic:nvPicPr>
                  <pic:blipFill>
                    <a:blip r:embed="rId19"/>
                    <a:srcRect l="15182" t="1419" r="10381"/>
                    <a:stretch>
                      <a:fillRect/>
                    </a:stretch>
                  </pic:blipFill>
                  <pic:spPr>
                    <a:xfrm rot="5400000">
                      <a:off x="0" y="0"/>
                      <a:ext cx="2446655" cy="5868035"/>
                    </a:xfrm>
                    <a:prstGeom prst="rect">
                      <a:avLst/>
                    </a:prstGeom>
                  </pic:spPr>
                </pic:pic>
              </a:graphicData>
            </a:graphic>
          </wp:inline>
        </w:drawing>
      </w:r>
    </w:p>
    <w:sectPr>
      <w:footerReference r:id="rId7" w:type="default"/>
      <w:pgSz w:w="11906" w:h="16838"/>
      <w:pgMar w:top="1843" w:right="1134" w:bottom="1134" w:left="1134" w:header="851" w:footer="850" w:gutter="340"/>
      <w:pgBorders>
        <w:top w:val="none" w:sz="0" w:space="0"/>
        <w:left w:val="none" w:sz="0" w:space="0"/>
        <w:bottom w:val="none" w:sz="0" w:space="0"/>
        <w:right w:val="none" w:sz="0" w:space="0"/>
      </w:pgBorders>
      <w:pgNumType w:fmt="decimal" w:start="1"/>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default" w:ascii="宋体" w:hAnsi="宋体" w:cs="宋体"/>
        <w:lang w:val="en-US" w:eastAsia="zh-CN"/>
      </w:rPr>
    </w:pPr>
    <w:r>
      <w:rPr>
        <w:rFonts w:hint="eastAsia" w:ascii="宋体" w:hAnsi="宋体" w:cs="宋体"/>
        <w:lang w:val="en-US" w:eastAsia="zh-CN"/>
      </w:rPr>
      <w:t>2021年2月监管月报</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default" w:ascii="宋体" w:hAnsi="宋体" w:cs="宋体"/>
        <w:lang w:val="en-US" w:eastAsia="zh-CN"/>
      </w:rPr>
    </w:pPr>
    <w:r>
      <w:rPr>
        <w:rFonts w:hint="eastAsia" w:ascii="宋体" w:hAnsi="宋体" w:cs="宋体"/>
        <w:lang w:val="en-US" w:eastAsia="zh-CN"/>
      </w:rPr>
      <w:t>2021年2月监管月报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0CD884"/>
    <w:multiLevelType w:val="singleLevel"/>
    <w:tmpl w:val="8F0CD884"/>
    <w:lvl w:ilvl="0" w:tentative="0">
      <w:start w:val="1"/>
      <w:numFmt w:val="decimal"/>
      <w:suff w:val="nothing"/>
      <w:lvlText w:val="%1、"/>
      <w:lvlJc w:val="left"/>
    </w:lvl>
  </w:abstractNum>
  <w:abstractNum w:abstractNumId="1">
    <w:nsid w:val="9BE0AA4A"/>
    <w:multiLevelType w:val="singleLevel"/>
    <w:tmpl w:val="9BE0AA4A"/>
    <w:lvl w:ilvl="0" w:tentative="0">
      <w:start w:val="1"/>
      <w:numFmt w:val="decimal"/>
      <w:suff w:val="nothing"/>
      <w:lvlText w:val="%1、"/>
      <w:lvlJc w:val="left"/>
    </w:lvl>
  </w:abstractNum>
  <w:abstractNum w:abstractNumId="2">
    <w:nsid w:val="9F20AA05"/>
    <w:multiLevelType w:val="singleLevel"/>
    <w:tmpl w:val="9F20AA05"/>
    <w:lvl w:ilvl="0" w:tentative="0">
      <w:start w:val="1"/>
      <w:numFmt w:val="decimal"/>
      <w:suff w:val="nothing"/>
      <w:lvlText w:val="%1、"/>
      <w:lvlJc w:val="left"/>
    </w:lvl>
  </w:abstractNum>
  <w:abstractNum w:abstractNumId="3">
    <w:nsid w:val="A3548333"/>
    <w:multiLevelType w:val="singleLevel"/>
    <w:tmpl w:val="A3548333"/>
    <w:lvl w:ilvl="0" w:tentative="0">
      <w:start w:val="1"/>
      <w:numFmt w:val="decimal"/>
      <w:suff w:val="nothing"/>
      <w:lvlText w:val="%1、"/>
      <w:lvlJc w:val="left"/>
    </w:lvl>
  </w:abstractNum>
  <w:abstractNum w:abstractNumId="4">
    <w:nsid w:val="A640D740"/>
    <w:multiLevelType w:val="singleLevel"/>
    <w:tmpl w:val="A640D740"/>
    <w:lvl w:ilvl="0" w:tentative="0">
      <w:start w:val="1"/>
      <w:numFmt w:val="decimal"/>
      <w:suff w:val="nothing"/>
      <w:lvlText w:val="%1、"/>
      <w:lvlJc w:val="left"/>
    </w:lvl>
  </w:abstractNum>
  <w:abstractNum w:abstractNumId="5">
    <w:nsid w:val="C2B5027D"/>
    <w:multiLevelType w:val="singleLevel"/>
    <w:tmpl w:val="C2B5027D"/>
    <w:lvl w:ilvl="0" w:tentative="0">
      <w:start w:val="1"/>
      <w:numFmt w:val="decimal"/>
      <w:suff w:val="nothing"/>
      <w:lvlText w:val="%1、"/>
      <w:lvlJc w:val="left"/>
    </w:lvl>
  </w:abstractNum>
  <w:abstractNum w:abstractNumId="6">
    <w:nsid w:val="CCB7415E"/>
    <w:multiLevelType w:val="singleLevel"/>
    <w:tmpl w:val="CCB7415E"/>
    <w:lvl w:ilvl="0" w:tentative="0">
      <w:start w:val="1"/>
      <w:numFmt w:val="decimal"/>
      <w:suff w:val="nothing"/>
      <w:lvlText w:val="%1、"/>
      <w:lvlJc w:val="left"/>
    </w:lvl>
  </w:abstractNum>
  <w:abstractNum w:abstractNumId="7">
    <w:nsid w:val="CF06F046"/>
    <w:multiLevelType w:val="singleLevel"/>
    <w:tmpl w:val="CF06F046"/>
    <w:lvl w:ilvl="0" w:tentative="0">
      <w:start w:val="1"/>
      <w:numFmt w:val="decimal"/>
      <w:suff w:val="nothing"/>
      <w:lvlText w:val="%1、"/>
      <w:lvlJc w:val="left"/>
    </w:lvl>
  </w:abstractNum>
  <w:abstractNum w:abstractNumId="8">
    <w:nsid w:val="D9608C08"/>
    <w:multiLevelType w:val="singleLevel"/>
    <w:tmpl w:val="D9608C08"/>
    <w:lvl w:ilvl="0" w:tentative="0">
      <w:start w:val="1"/>
      <w:numFmt w:val="decimal"/>
      <w:suff w:val="nothing"/>
      <w:lvlText w:val="%1、"/>
      <w:lvlJc w:val="left"/>
    </w:lvl>
  </w:abstractNum>
  <w:abstractNum w:abstractNumId="9">
    <w:nsid w:val="E4461F2D"/>
    <w:multiLevelType w:val="singleLevel"/>
    <w:tmpl w:val="E4461F2D"/>
    <w:lvl w:ilvl="0" w:tentative="0">
      <w:start w:val="1"/>
      <w:numFmt w:val="decimal"/>
      <w:suff w:val="nothing"/>
      <w:lvlText w:val="%1、"/>
      <w:lvlJc w:val="left"/>
    </w:lvl>
  </w:abstractNum>
  <w:abstractNum w:abstractNumId="10">
    <w:nsid w:val="E9DDD2F5"/>
    <w:multiLevelType w:val="singleLevel"/>
    <w:tmpl w:val="E9DDD2F5"/>
    <w:lvl w:ilvl="0" w:tentative="0">
      <w:start w:val="1"/>
      <w:numFmt w:val="decimal"/>
      <w:suff w:val="nothing"/>
      <w:lvlText w:val="%1、"/>
      <w:lvlJc w:val="left"/>
    </w:lvl>
  </w:abstractNum>
  <w:abstractNum w:abstractNumId="11">
    <w:nsid w:val="F72E71A5"/>
    <w:multiLevelType w:val="singleLevel"/>
    <w:tmpl w:val="F72E71A5"/>
    <w:lvl w:ilvl="0" w:tentative="0">
      <w:start w:val="1"/>
      <w:numFmt w:val="decimal"/>
      <w:suff w:val="nothing"/>
      <w:lvlText w:val="%1、"/>
      <w:lvlJc w:val="left"/>
    </w:lvl>
  </w:abstractNum>
  <w:abstractNum w:abstractNumId="12">
    <w:nsid w:val="FD8AB8E2"/>
    <w:multiLevelType w:val="singleLevel"/>
    <w:tmpl w:val="FD8AB8E2"/>
    <w:lvl w:ilvl="0" w:tentative="0">
      <w:start w:val="1"/>
      <w:numFmt w:val="decimal"/>
      <w:suff w:val="nothing"/>
      <w:lvlText w:val="%1、"/>
      <w:lvlJc w:val="left"/>
    </w:lvl>
  </w:abstractNum>
  <w:abstractNum w:abstractNumId="13">
    <w:nsid w:val="FF33FE2E"/>
    <w:multiLevelType w:val="singleLevel"/>
    <w:tmpl w:val="FF33FE2E"/>
    <w:lvl w:ilvl="0" w:tentative="0">
      <w:start w:val="1"/>
      <w:numFmt w:val="decimal"/>
      <w:suff w:val="nothing"/>
      <w:lvlText w:val="%1、"/>
      <w:lvlJc w:val="left"/>
    </w:lvl>
  </w:abstractNum>
  <w:abstractNum w:abstractNumId="14">
    <w:nsid w:val="1648D331"/>
    <w:multiLevelType w:val="singleLevel"/>
    <w:tmpl w:val="1648D331"/>
    <w:lvl w:ilvl="0" w:tentative="0">
      <w:start w:val="1"/>
      <w:numFmt w:val="decimal"/>
      <w:suff w:val="nothing"/>
      <w:lvlText w:val="%1、"/>
      <w:lvlJc w:val="left"/>
    </w:lvl>
  </w:abstractNum>
  <w:abstractNum w:abstractNumId="15">
    <w:nsid w:val="2E1BD831"/>
    <w:multiLevelType w:val="singleLevel"/>
    <w:tmpl w:val="2E1BD831"/>
    <w:lvl w:ilvl="0" w:tentative="0">
      <w:start w:val="1"/>
      <w:numFmt w:val="decimal"/>
      <w:suff w:val="nothing"/>
      <w:lvlText w:val="%1、"/>
      <w:lvlJc w:val="left"/>
    </w:lvl>
  </w:abstractNum>
  <w:abstractNum w:abstractNumId="16">
    <w:nsid w:val="3C8F23C2"/>
    <w:multiLevelType w:val="singleLevel"/>
    <w:tmpl w:val="3C8F23C2"/>
    <w:lvl w:ilvl="0" w:tentative="0">
      <w:start w:val="1"/>
      <w:numFmt w:val="decimal"/>
      <w:suff w:val="nothing"/>
      <w:lvlText w:val="%1、"/>
      <w:lvlJc w:val="left"/>
    </w:lvl>
  </w:abstractNum>
  <w:abstractNum w:abstractNumId="17">
    <w:nsid w:val="3FB8FC0C"/>
    <w:multiLevelType w:val="singleLevel"/>
    <w:tmpl w:val="3FB8FC0C"/>
    <w:lvl w:ilvl="0" w:tentative="0">
      <w:start w:val="1"/>
      <w:numFmt w:val="decimal"/>
      <w:suff w:val="nothing"/>
      <w:lvlText w:val="%1、"/>
      <w:lvlJc w:val="left"/>
    </w:lvl>
  </w:abstractNum>
  <w:abstractNum w:abstractNumId="18">
    <w:nsid w:val="4DBFC52E"/>
    <w:multiLevelType w:val="singleLevel"/>
    <w:tmpl w:val="4DBFC52E"/>
    <w:lvl w:ilvl="0" w:tentative="0">
      <w:start w:val="1"/>
      <w:numFmt w:val="decimal"/>
      <w:suff w:val="nothing"/>
      <w:lvlText w:val="%1、"/>
      <w:lvlJc w:val="left"/>
    </w:lvl>
  </w:abstractNum>
  <w:abstractNum w:abstractNumId="19">
    <w:nsid w:val="4F51FC8B"/>
    <w:multiLevelType w:val="singleLevel"/>
    <w:tmpl w:val="4F51FC8B"/>
    <w:lvl w:ilvl="0" w:tentative="0">
      <w:start w:val="1"/>
      <w:numFmt w:val="decimal"/>
      <w:suff w:val="nothing"/>
      <w:lvlText w:val="%1、"/>
      <w:lvlJc w:val="left"/>
    </w:lvl>
  </w:abstractNum>
  <w:abstractNum w:abstractNumId="20">
    <w:nsid w:val="5CB4C2B5"/>
    <w:multiLevelType w:val="singleLevel"/>
    <w:tmpl w:val="5CB4C2B5"/>
    <w:lvl w:ilvl="0" w:tentative="0">
      <w:start w:val="1"/>
      <w:numFmt w:val="decimal"/>
      <w:suff w:val="nothing"/>
      <w:lvlText w:val="%1、"/>
      <w:lvlJc w:val="left"/>
    </w:lvl>
  </w:abstractNum>
  <w:abstractNum w:abstractNumId="21">
    <w:nsid w:val="614C5AFA"/>
    <w:multiLevelType w:val="singleLevel"/>
    <w:tmpl w:val="614C5AFA"/>
    <w:lvl w:ilvl="0" w:tentative="0">
      <w:start w:val="1"/>
      <w:numFmt w:val="decimal"/>
      <w:suff w:val="nothing"/>
      <w:lvlText w:val="%1、"/>
      <w:lvlJc w:val="left"/>
    </w:lvl>
  </w:abstractNum>
  <w:abstractNum w:abstractNumId="22">
    <w:nsid w:val="7014C3DD"/>
    <w:multiLevelType w:val="singleLevel"/>
    <w:tmpl w:val="7014C3DD"/>
    <w:lvl w:ilvl="0" w:tentative="0">
      <w:start w:val="1"/>
      <w:numFmt w:val="decimal"/>
      <w:suff w:val="nothing"/>
      <w:lvlText w:val="%1、"/>
      <w:lvlJc w:val="left"/>
    </w:lvl>
  </w:abstractNum>
  <w:abstractNum w:abstractNumId="23">
    <w:nsid w:val="7CFB1F77"/>
    <w:multiLevelType w:val="singleLevel"/>
    <w:tmpl w:val="7CFB1F77"/>
    <w:lvl w:ilvl="0" w:tentative="0">
      <w:start w:val="1"/>
      <w:numFmt w:val="decimal"/>
      <w:suff w:val="nothing"/>
      <w:lvlText w:val="%1、"/>
      <w:lvlJc w:val="left"/>
    </w:lvl>
  </w:abstractNum>
  <w:num w:numId="1">
    <w:abstractNumId w:val="5"/>
  </w:num>
  <w:num w:numId="2">
    <w:abstractNumId w:val="16"/>
  </w:num>
  <w:num w:numId="3">
    <w:abstractNumId w:val="19"/>
  </w:num>
  <w:num w:numId="4">
    <w:abstractNumId w:val="15"/>
  </w:num>
  <w:num w:numId="5">
    <w:abstractNumId w:val="0"/>
  </w:num>
  <w:num w:numId="6">
    <w:abstractNumId w:val="13"/>
  </w:num>
  <w:num w:numId="7">
    <w:abstractNumId w:val="3"/>
  </w:num>
  <w:num w:numId="8">
    <w:abstractNumId w:val="20"/>
  </w:num>
  <w:num w:numId="9">
    <w:abstractNumId w:val="11"/>
  </w:num>
  <w:num w:numId="10">
    <w:abstractNumId w:val="17"/>
  </w:num>
  <w:num w:numId="11">
    <w:abstractNumId w:val="21"/>
  </w:num>
  <w:num w:numId="12">
    <w:abstractNumId w:val="18"/>
  </w:num>
  <w:num w:numId="13">
    <w:abstractNumId w:val="22"/>
  </w:num>
  <w:num w:numId="14">
    <w:abstractNumId w:val="1"/>
  </w:num>
  <w:num w:numId="15">
    <w:abstractNumId w:val="8"/>
  </w:num>
  <w:num w:numId="16">
    <w:abstractNumId w:val="6"/>
  </w:num>
  <w:num w:numId="17">
    <w:abstractNumId w:val="12"/>
  </w:num>
  <w:num w:numId="18">
    <w:abstractNumId w:val="9"/>
  </w:num>
  <w:num w:numId="19">
    <w:abstractNumId w:val="14"/>
  </w:num>
  <w:num w:numId="20">
    <w:abstractNumId w:val="10"/>
  </w:num>
  <w:num w:numId="21">
    <w:abstractNumId w:val="4"/>
  </w:num>
  <w:num w:numId="22">
    <w:abstractNumId w:val="23"/>
  </w:num>
  <w:num w:numId="23">
    <w:abstractNumId w:val="2"/>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806A47"/>
    <w:rsid w:val="007B078B"/>
    <w:rsid w:val="009B4DDD"/>
    <w:rsid w:val="015C1EA9"/>
    <w:rsid w:val="022847B9"/>
    <w:rsid w:val="03497A56"/>
    <w:rsid w:val="04AC59C6"/>
    <w:rsid w:val="05720D03"/>
    <w:rsid w:val="05B00902"/>
    <w:rsid w:val="09B24F4B"/>
    <w:rsid w:val="0AC55BD7"/>
    <w:rsid w:val="0B212DDF"/>
    <w:rsid w:val="0D8F5091"/>
    <w:rsid w:val="0ED838C0"/>
    <w:rsid w:val="15135685"/>
    <w:rsid w:val="1B307CDC"/>
    <w:rsid w:val="1E037125"/>
    <w:rsid w:val="1E1F1918"/>
    <w:rsid w:val="208B39E2"/>
    <w:rsid w:val="21417290"/>
    <w:rsid w:val="227A0307"/>
    <w:rsid w:val="25611DC6"/>
    <w:rsid w:val="26380B12"/>
    <w:rsid w:val="2729343C"/>
    <w:rsid w:val="28041C4A"/>
    <w:rsid w:val="2E196279"/>
    <w:rsid w:val="2E395A31"/>
    <w:rsid w:val="2F6552EC"/>
    <w:rsid w:val="2F6B06E7"/>
    <w:rsid w:val="342D6400"/>
    <w:rsid w:val="34B47CB0"/>
    <w:rsid w:val="36364736"/>
    <w:rsid w:val="367B5063"/>
    <w:rsid w:val="36AE09BF"/>
    <w:rsid w:val="37D511EF"/>
    <w:rsid w:val="38554128"/>
    <w:rsid w:val="38E61E99"/>
    <w:rsid w:val="398A5BE4"/>
    <w:rsid w:val="3DBE4BC7"/>
    <w:rsid w:val="40FA0054"/>
    <w:rsid w:val="433E5EC2"/>
    <w:rsid w:val="44385926"/>
    <w:rsid w:val="477E6570"/>
    <w:rsid w:val="4D154B71"/>
    <w:rsid w:val="4F04258F"/>
    <w:rsid w:val="509F7A05"/>
    <w:rsid w:val="518B783C"/>
    <w:rsid w:val="54663D46"/>
    <w:rsid w:val="580E0A9E"/>
    <w:rsid w:val="58A93FC2"/>
    <w:rsid w:val="5A3373CC"/>
    <w:rsid w:val="5AB23134"/>
    <w:rsid w:val="5B73578C"/>
    <w:rsid w:val="5B806A47"/>
    <w:rsid w:val="5C65287E"/>
    <w:rsid w:val="5C845889"/>
    <w:rsid w:val="5DA17E2D"/>
    <w:rsid w:val="5EF865E8"/>
    <w:rsid w:val="6323185C"/>
    <w:rsid w:val="65FB1280"/>
    <w:rsid w:val="6E6E4740"/>
    <w:rsid w:val="6E6F22E5"/>
    <w:rsid w:val="6FBE32E2"/>
    <w:rsid w:val="6FBF2221"/>
    <w:rsid w:val="70F06CAA"/>
    <w:rsid w:val="719B60C7"/>
    <w:rsid w:val="74B7777E"/>
    <w:rsid w:val="75256268"/>
    <w:rsid w:val="759A584D"/>
    <w:rsid w:val="760833B1"/>
    <w:rsid w:val="769E34E4"/>
    <w:rsid w:val="7A813B91"/>
    <w:rsid w:val="7C133538"/>
    <w:rsid w:val="7CD04FC5"/>
    <w:rsid w:val="7E161493"/>
    <w:rsid w:val="7E2B25A8"/>
    <w:rsid w:val="7E751701"/>
    <w:rsid w:val="7F5E07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1"/>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style>
  <w:style w:type="paragraph" w:styleId="8">
    <w:name w:val="toc 2"/>
    <w:basedOn w:val="1"/>
    <w:next w:val="1"/>
    <w:unhideWhenUsed/>
    <w:qFormat/>
    <w:uiPriority w:val="39"/>
    <w:pPr>
      <w:widowControl/>
      <w:tabs>
        <w:tab w:val="right" w:leader="dot" w:pos="8302"/>
      </w:tabs>
      <w:spacing w:after="100" w:line="300" w:lineRule="exact"/>
      <w:ind w:left="221"/>
      <w:jc w:val="left"/>
    </w:pPr>
    <w:rPr>
      <w:rFonts w:ascii="Calibri" w:hAnsi="Calibri" w:eastAsia="宋体" w:cs="Times New Roman"/>
      <w:kern w:val="0"/>
      <w:sz w:val="22"/>
      <w:szCs w:val="22"/>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qFormat/>
    <w:uiPriority w:val="99"/>
    <w:rPr>
      <w:color w:val="333333"/>
      <w:u w:val="none"/>
    </w:rPr>
  </w:style>
  <w:style w:type="paragraph" w:customStyle="1" w:styleId="13">
    <w:name w:val="WPSOffice手动目录 1"/>
    <w:qFormat/>
    <w:uiPriority w:val="0"/>
    <w:pPr>
      <w:ind w:leftChars="0"/>
    </w:pPr>
    <w:rPr>
      <w:rFonts w:ascii="Calibri" w:hAnsi="Calibri" w:eastAsia="宋体" w:cs="Times New Roman"/>
      <w:sz w:val="20"/>
      <w:szCs w:val="20"/>
    </w:rPr>
  </w:style>
  <w:style w:type="paragraph" w:customStyle="1" w:styleId="14">
    <w:name w:val="WPSOffice手动目录 2"/>
    <w:qFormat/>
    <w:uiPriority w:val="0"/>
    <w:pPr>
      <w:ind w:leftChars="200"/>
    </w:pPr>
    <w:rPr>
      <w:rFonts w:ascii="Calibri" w:hAnsi="Calibri" w:eastAsia="宋体" w:cs="Times New Roman"/>
      <w:sz w:val="20"/>
      <w:szCs w:val="20"/>
    </w:rPr>
  </w:style>
  <w:style w:type="character" w:customStyle="1" w:styleId="15">
    <w:name w:val="标题 1 字符1"/>
    <w:qFormat/>
    <w:uiPriority w:val="9"/>
    <w:rPr>
      <w:rFonts w:ascii="Times New Roman" w:hAnsi="Times New Roman" w:eastAsia="仿宋_GB2312"/>
      <w:b/>
      <w:kern w:val="44"/>
      <w:sz w:val="3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2020-12-08T02:31:00Z</dcterms:created>
  <dc:creator>吃好喝好</dc:creator>
  <cp:lastModifiedBy>冯望</cp:lastModifiedBy>
  <dcterms:modified xsi:type="dcterms:W3CDTF">2021-03-07T18:47:32Z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