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r>
        <w:rPr>
          <w:rFonts w:ascii="Arial" w:hAnsi="Arial" w:cs="Arial"/>
          <w:b/>
          <w:sz w:val="36"/>
        </w:rPr>
        <w:t>光大信托·瑞华6号集合资金信托计划</w:t>
      </w:r>
    </w:p>
    <w:p>
      <w:pPr>
        <w:spacing w:line="480" w:lineRule="auto"/>
        <w:ind w:leftChars="-67" w:hanging="141" w:hangingChars="39"/>
        <w:jc w:val="center"/>
        <w:rPr>
          <w:rFonts w:ascii="Arial" w:hAnsi="Arial" w:cs="Arial"/>
          <w:b/>
          <w:sz w:val="36"/>
        </w:rPr>
      </w:pPr>
      <w:r>
        <w:rPr>
          <w:rFonts w:ascii="Arial" w:hAnsi="Arial" w:cs="Arial"/>
          <w:b/>
          <w:sz w:val="36"/>
        </w:rPr>
        <w:t>2021年</w:t>
      </w:r>
      <w:r>
        <w:rPr>
          <w:rFonts w:hint="eastAsia" w:ascii="Arial" w:hAnsi="Arial" w:cs="Arial"/>
          <w:b/>
          <w:sz w:val="36"/>
        </w:rPr>
        <w:t>7</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1"/>
        </w:rPr>
      </w:pPr>
      <w:r>
        <w:rPr>
          <w:rFonts w:ascii="Arial" w:hAnsi="Arial" w:cs="Arial"/>
          <w:b/>
          <w:color w:val="000000"/>
          <w:szCs w:val="21"/>
        </w:rPr>
        <w:t>项目名称：光大信托·瑞华6号武汉汉口正荣府项目</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委托方：光大兴陇信托有限责任公司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受托方：北京康信君安资产管理有限公司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监管人员：贺康复</w:t>
      </w:r>
    </w:p>
    <w:p>
      <w:pPr>
        <w:spacing w:line="480" w:lineRule="auto"/>
        <w:ind w:left="2517" w:hanging="2517" w:hangingChars="1194"/>
        <w:jc w:val="left"/>
        <w:rPr>
          <w:rFonts w:ascii="Arial" w:hAnsi="Arial" w:cs="Arial"/>
          <w:b/>
          <w:color w:val="000000"/>
          <w:szCs w:val="21"/>
        </w:rPr>
        <w:sectPr>
          <w:headerReference r:id="rId3" w:type="default"/>
          <w:pgSz w:w="11906" w:h="16838"/>
          <w:pgMar w:top="1134" w:right="1134" w:bottom="1134" w:left="1134" w:header="851" w:footer="851" w:gutter="340"/>
          <w:pgNumType w:fmt="numberInDash" w:start="1"/>
          <w:cols w:space="720" w:num="1"/>
          <w:titlePg/>
          <w:docGrid w:linePitch="312" w:charSpace="0"/>
        </w:sectPr>
      </w:pPr>
      <w:r>
        <w:rPr>
          <w:rFonts w:ascii="Arial" w:hAnsi="Arial" w:cs="Arial"/>
          <w:b/>
          <w:color w:val="000000"/>
          <w:szCs w:val="21"/>
        </w:rPr>
        <w:t>日期：二零二一年</w:t>
      </w:r>
      <w:r>
        <w:rPr>
          <w:rFonts w:hint="eastAsia" w:ascii="Arial" w:hAnsi="Arial" w:cs="Arial"/>
          <w:b/>
          <w:color w:val="000000"/>
          <w:szCs w:val="21"/>
        </w:rPr>
        <w:t>八</w:t>
      </w:r>
      <w:r>
        <w:rPr>
          <w:rFonts w:ascii="Arial" w:hAnsi="Arial" w:cs="Arial"/>
          <w:b/>
          <w:color w:val="000000"/>
          <w:szCs w:val="21"/>
        </w:rPr>
        <w:t>月八日</w:t>
      </w:r>
    </w:p>
    <w:p>
      <w:pPr>
        <w:pStyle w:val="15"/>
        <w:widowControl w:val="0"/>
        <w:spacing w:line="360" w:lineRule="auto"/>
        <w:jc w:val="center"/>
        <w:rPr>
          <w:rFonts w:ascii="Arial" w:hAnsi="Arial" w:cs="Arial"/>
          <w:b/>
          <w:bCs/>
          <w:sz w:val="28"/>
          <w:szCs w:val="28"/>
        </w:rPr>
      </w:pPr>
      <w:r>
        <w:rPr>
          <w:rFonts w:ascii="Arial" w:hAnsi="Arial" w:cs="Arial"/>
          <w:b/>
          <w:bCs/>
          <w:sz w:val="28"/>
          <w:szCs w:val="28"/>
        </w:rPr>
        <w:t>目录</w:t>
      </w:r>
    </w:p>
    <w:p>
      <w:pPr>
        <w:pStyle w:val="15"/>
        <w:tabs>
          <w:tab w:val="right" w:leader="dot" w:pos="9298"/>
          <w:tab w:val="clear" w:pos="8302"/>
        </w:tabs>
        <w:rPr>
          <w:rFonts w:hint="eastAsia" w:eastAsia="宋体"/>
          <w:lang w:eastAsia="zh-CN"/>
        </w:rPr>
      </w:pPr>
      <w:r>
        <w:rPr>
          <w:rFonts w:ascii="Arial" w:hAnsi="Arial" w:cs="Arial"/>
          <w:sz w:val="21"/>
          <w:szCs w:val="21"/>
        </w:rPr>
        <w:fldChar w:fldCharType="begin"/>
      </w:r>
      <w:r>
        <w:rPr>
          <w:rStyle w:val="27"/>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"_Toc9960" </w:instrText>
      </w:r>
      <w:r>
        <w:fldChar w:fldCharType="separate"/>
      </w:r>
      <w:r>
        <w:rPr>
          <w:rFonts w:ascii="Arial" w:hAnsi="Arial" w:cs="Arial"/>
          <w:szCs w:val="24"/>
        </w:rPr>
        <w:t>1项目基本情况</w:t>
      </w:r>
      <w:r>
        <w:tab/>
      </w:r>
      <w:r>
        <w:fldChar w:fldCharType="end"/>
      </w:r>
      <w:r>
        <w:rPr>
          <w:rFonts w:hint="eastAsia"/>
          <w:lang w:val="en-US" w:eastAsia="zh-CN"/>
        </w:rPr>
        <w:t>1</w:t>
      </w:r>
    </w:p>
    <w:p>
      <w:pPr>
        <w:pStyle w:val="15"/>
        <w:tabs>
          <w:tab w:val="right" w:leader="dot" w:pos="9298"/>
          <w:tab w:val="clear" w:pos="8302"/>
        </w:tabs>
        <w:rPr>
          <w:rFonts w:hint="eastAsia" w:eastAsia="宋体"/>
          <w:lang w:eastAsia="zh-CN"/>
        </w:rPr>
      </w:pPr>
      <w:r>
        <w:fldChar w:fldCharType="begin"/>
      </w:r>
      <w:r>
        <w:instrText xml:space="preserve"> HYPERLINK \l "_Toc27005" </w:instrText>
      </w:r>
      <w:r>
        <w:fldChar w:fldCharType="separate"/>
      </w:r>
      <w:r>
        <w:rPr>
          <w:rFonts w:ascii="Arial" w:hAnsi="Arial" w:cs="Arial"/>
          <w:szCs w:val="24"/>
        </w:rPr>
        <w:t>2重大事件披露</w:t>
      </w:r>
      <w:r>
        <w:tab/>
      </w:r>
      <w:r>
        <w:fldChar w:fldCharType="end"/>
      </w:r>
      <w:r>
        <w:rPr>
          <w:rFonts w:hint="eastAsia"/>
          <w:lang w:val="en-US" w:eastAsia="zh-CN"/>
        </w:rPr>
        <w:t>2</w:t>
      </w:r>
    </w:p>
    <w:p>
      <w:pPr>
        <w:pStyle w:val="15"/>
        <w:tabs>
          <w:tab w:val="right" w:leader="dot" w:pos="9298"/>
          <w:tab w:val="clear" w:pos="8302"/>
        </w:tabs>
        <w:rPr>
          <w:rFonts w:hint="eastAsia" w:eastAsia="宋体"/>
          <w:lang w:eastAsia="zh-CN"/>
        </w:rPr>
      </w:pPr>
      <w:r>
        <w:fldChar w:fldCharType="begin"/>
      </w:r>
      <w:r>
        <w:instrText xml:space="preserve"> HYPERLINK \l "_Toc16754" </w:instrText>
      </w:r>
      <w:r>
        <w:fldChar w:fldCharType="separate"/>
      </w:r>
      <w:r>
        <w:rPr>
          <w:rFonts w:ascii="Arial" w:hAnsi="Arial" w:cs="Arial"/>
          <w:szCs w:val="24"/>
        </w:rPr>
        <w:t>3项目五证办理情况及施工进度情况</w:t>
      </w:r>
      <w:r>
        <w:tab/>
      </w:r>
      <w:r>
        <w:fldChar w:fldCharType="end"/>
      </w:r>
      <w:r>
        <w:rPr>
          <w:rFonts w:hint="eastAsia"/>
          <w:lang w:val="en-US" w:eastAsia="zh-CN"/>
        </w:rPr>
        <w:t>2</w:t>
      </w:r>
    </w:p>
    <w:p>
      <w:pPr>
        <w:pStyle w:val="19"/>
        <w:tabs>
          <w:tab w:val="right" w:leader="dot" w:pos="9298"/>
          <w:tab w:val="clear" w:pos="8302"/>
        </w:tabs>
        <w:rPr>
          <w:rFonts w:hint="eastAsia" w:eastAsia="宋体"/>
          <w:lang w:eastAsia="zh-CN"/>
        </w:rPr>
      </w:pPr>
      <w:r>
        <w:fldChar w:fldCharType="begin"/>
      </w:r>
      <w:r>
        <w:instrText xml:space="preserve"> HYPERLINK \l "_Toc24234" </w:instrText>
      </w:r>
      <w:r>
        <w:fldChar w:fldCharType="separate"/>
      </w:r>
      <w:r>
        <w:rPr>
          <w:rFonts w:cs="Arial"/>
          <w:szCs w:val="24"/>
        </w:rPr>
        <w:t>3.1项目五证办理情况说明</w:t>
      </w:r>
      <w:r>
        <w:tab/>
      </w:r>
      <w:r>
        <w:fldChar w:fldCharType="end"/>
      </w:r>
      <w:r>
        <w:rPr>
          <w:rFonts w:hint="eastAsia"/>
          <w:lang w:val="en-US" w:eastAsia="zh-CN"/>
        </w:rPr>
        <w:t>2</w:t>
      </w:r>
    </w:p>
    <w:p>
      <w:pPr>
        <w:pStyle w:val="19"/>
        <w:tabs>
          <w:tab w:val="right" w:leader="dot" w:pos="9298"/>
          <w:tab w:val="clear" w:pos="8302"/>
        </w:tabs>
        <w:rPr>
          <w:rFonts w:hint="eastAsia" w:eastAsia="宋体"/>
          <w:lang w:eastAsia="zh-CN"/>
        </w:rPr>
      </w:pPr>
      <w:r>
        <w:fldChar w:fldCharType="begin"/>
      </w:r>
      <w:r>
        <w:instrText xml:space="preserve"> HYPERLINK \l "_Toc19247" </w:instrText>
      </w:r>
      <w:r>
        <w:fldChar w:fldCharType="separate"/>
      </w:r>
      <w:r>
        <w:rPr>
          <w:rFonts w:cs="Arial"/>
          <w:szCs w:val="24"/>
        </w:rPr>
        <w:t>3.2项目2021年</w:t>
      </w:r>
      <w:r>
        <w:rPr>
          <w:rFonts w:hint="eastAsia" w:cs="Arial"/>
          <w:szCs w:val="24"/>
        </w:rPr>
        <w:t>7</w:t>
      </w:r>
      <w:r>
        <w:rPr>
          <w:rFonts w:cs="Arial"/>
          <w:szCs w:val="24"/>
        </w:rPr>
        <w:t>月份施工进度情况</w:t>
      </w:r>
      <w:r>
        <w:tab/>
      </w:r>
      <w:r>
        <w:fldChar w:fldCharType="end"/>
      </w:r>
      <w:r>
        <w:rPr>
          <w:rFonts w:hint="eastAsia"/>
          <w:lang w:val="en-US" w:eastAsia="zh-CN"/>
        </w:rPr>
        <w:t>3</w:t>
      </w:r>
    </w:p>
    <w:p>
      <w:pPr>
        <w:pStyle w:val="19"/>
        <w:tabs>
          <w:tab w:val="right" w:leader="dot" w:pos="9298"/>
          <w:tab w:val="clear" w:pos="8302"/>
        </w:tabs>
        <w:rPr>
          <w:rFonts w:hint="eastAsia" w:eastAsia="宋体"/>
          <w:lang w:eastAsia="zh-CN"/>
        </w:rPr>
      </w:pPr>
      <w:r>
        <w:fldChar w:fldCharType="begin"/>
      </w:r>
      <w:r>
        <w:instrText xml:space="preserve"> HYPERLINK \l "_Toc24261" </w:instrText>
      </w:r>
      <w:r>
        <w:fldChar w:fldCharType="separate"/>
      </w:r>
      <w:r>
        <w:rPr>
          <w:rFonts w:ascii="Arial" w:hAnsi="Arial" w:cs="Arial"/>
          <w:szCs w:val="24"/>
        </w:rPr>
        <w:t>3.3项目2021年</w:t>
      </w:r>
      <w:r>
        <w:rPr>
          <w:rFonts w:hint="eastAsia" w:ascii="Arial" w:hAnsi="Arial" w:cs="Arial"/>
          <w:szCs w:val="24"/>
        </w:rPr>
        <w:t>8</w:t>
      </w:r>
      <w:r>
        <w:rPr>
          <w:rFonts w:ascii="Arial" w:hAnsi="Arial" w:cs="Arial"/>
          <w:szCs w:val="24"/>
        </w:rPr>
        <w:t>月施工计划</w:t>
      </w:r>
      <w:r>
        <w:tab/>
      </w:r>
      <w:r>
        <w:fldChar w:fldCharType="end"/>
      </w:r>
      <w:r>
        <w:rPr>
          <w:rFonts w:hint="eastAsia"/>
          <w:lang w:val="en-US" w:eastAsia="zh-CN"/>
        </w:rPr>
        <w:t>4</w:t>
      </w:r>
      <w:bookmarkStart w:id="59" w:name="_GoBack"/>
      <w:bookmarkEnd w:id="59"/>
    </w:p>
    <w:p>
      <w:pPr>
        <w:pStyle w:val="19"/>
        <w:tabs>
          <w:tab w:val="right" w:leader="dot" w:pos="9298"/>
          <w:tab w:val="clear" w:pos="8302"/>
        </w:tabs>
        <w:rPr>
          <w:rFonts w:hint="eastAsia" w:eastAsia="宋体"/>
          <w:lang w:eastAsia="zh-CN"/>
        </w:rPr>
      </w:pPr>
      <w:r>
        <w:fldChar w:fldCharType="begin"/>
      </w:r>
      <w:r>
        <w:instrText xml:space="preserve"> HYPERLINK \l "_Toc26495" </w:instrText>
      </w:r>
      <w:r>
        <w:fldChar w:fldCharType="separate"/>
      </w:r>
      <w:r>
        <w:rPr>
          <w:rFonts w:cs="Arial"/>
          <w:szCs w:val="24"/>
        </w:rPr>
        <w:t>3.4 项目现场照片</w:t>
      </w:r>
      <w:r>
        <w:tab/>
      </w:r>
      <w:r>
        <w:fldChar w:fldCharType="end"/>
      </w:r>
      <w:r>
        <w:rPr>
          <w:rFonts w:hint="eastAsia"/>
          <w:lang w:val="en-US" w:eastAsia="zh-CN"/>
        </w:rPr>
        <w:t>4</w:t>
      </w:r>
    </w:p>
    <w:p>
      <w:pPr>
        <w:pStyle w:val="15"/>
        <w:tabs>
          <w:tab w:val="right" w:leader="dot" w:pos="9298"/>
          <w:tab w:val="clear" w:pos="8302"/>
        </w:tabs>
        <w:rPr>
          <w:rFonts w:hint="eastAsia" w:eastAsia="宋体"/>
          <w:lang w:eastAsia="zh-CN"/>
        </w:rPr>
      </w:pPr>
      <w:r>
        <w:fldChar w:fldCharType="begin"/>
      </w:r>
      <w:r>
        <w:instrText xml:space="preserve"> HYPERLINK \l "_Toc22032" </w:instrText>
      </w:r>
      <w:r>
        <w:fldChar w:fldCharType="separate"/>
      </w:r>
      <w:r>
        <w:rPr>
          <w:rFonts w:ascii="Arial" w:hAnsi="Arial" w:cs="Arial"/>
          <w:szCs w:val="24"/>
        </w:rPr>
        <w:t>4印鉴使用情况</w:t>
      </w:r>
      <w:r>
        <w:tab/>
      </w:r>
      <w:r>
        <w:fldChar w:fldCharType="end"/>
      </w:r>
      <w:r>
        <w:rPr>
          <w:rFonts w:hint="eastAsia"/>
          <w:lang w:val="en-US" w:eastAsia="zh-CN"/>
        </w:rPr>
        <w:t>5</w:t>
      </w:r>
    </w:p>
    <w:p>
      <w:pPr>
        <w:pStyle w:val="15"/>
        <w:tabs>
          <w:tab w:val="right" w:leader="dot" w:pos="9298"/>
          <w:tab w:val="clear" w:pos="8302"/>
        </w:tabs>
        <w:rPr>
          <w:rFonts w:hint="eastAsia" w:eastAsia="宋体"/>
          <w:lang w:eastAsia="zh-CN"/>
        </w:rPr>
      </w:pPr>
      <w:r>
        <w:fldChar w:fldCharType="begin"/>
      </w:r>
      <w:r>
        <w:instrText xml:space="preserve"> HYPERLINK \l "_Toc13969" </w:instrText>
      </w:r>
      <w:r>
        <w:fldChar w:fldCharType="separate"/>
      </w:r>
      <w:r>
        <w:rPr>
          <w:rFonts w:ascii="Arial" w:hAnsi="Arial" w:cs="Arial"/>
          <w:szCs w:val="24"/>
        </w:rPr>
        <w:t>5合同签订情况</w:t>
      </w:r>
      <w:r>
        <w:tab/>
      </w:r>
      <w:r>
        <w:fldChar w:fldCharType="end"/>
      </w:r>
      <w:r>
        <w:rPr>
          <w:rFonts w:hint="eastAsia"/>
          <w:lang w:val="en-US" w:eastAsia="zh-CN"/>
        </w:rPr>
        <w:t>7</w:t>
      </w:r>
    </w:p>
    <w:p>
      <w:pPr>
        <w:pStyle w:val="15"/>
        <w:tabs>
          <w:tab w:val="right" w:leader="dot" w:pos="9298"/>
          <w:tab w:val="clear" w:pos="8302"/>
        </w:tabs>
        <w:rPr>
          <w:rFonts w:hint="eastAsia" w:eastAsia="宋体"/>
          <w:lang w:eastAsia="zh-CN"/>
        </w:rPr>
      </w:pPr>
      <w:r>
        <w:fldChar w:fldCharType="begin"/>
      </w:r>
      <w:r>
        <w:instrText xml:space="preserve"> HYPERLINK \l "_Toc32035" </w:instrText>
      </w:r>
      <w:r>
        <w:fldChar w:fldCharType="separate"/>
      </w:r>
      <w:r>
        <w:rPr>
          <w:rFonts w:ascii="Arial" w:hAnsi="Arial" w:cs="Arial"/>
          <w:szCs w:val="24"/>
        </w:rPr>
        <w:t>6 项目销售情况汇总表</w:t>
      </w:r>
      <w:r>
        <w:tab/>
      </w:r>
      <w:r>
        <w:fldChar w:fldCharType="end"/>
      </w:r>
      <w:r>
        <w:rPr>
          <w:rFonts w:hint="eastAsia"/>
          <w:lang w:val="en-US" w:eastAsia="zh-CN"/>
        </w:rPr>
        <w:t>8</w:t>
      </w:r>
    </w:p>
    <w:p>
      <w:pPr>
        <w:pStyle w:val="15"/>
        <w:tabs>
          <w:tab w:val="right" w:leader="dot" w:pos="9298"/>
          <w:tab w:val="clear" w:pos="8302"/>
        </w:tabs>
        <w:rPr>
          <w:rFonts w:hint="eastAsia" w:eastAsia="宋体"/>
          <w:lang w:eastAsia="zh-CN"/>
        </w:rPr>
      </w:pPr>
      <w:r>
        <w:fldChar w:fldCharType="begin"/>
      </w:r>
      <w:r>
        <w:instrText xml:space="preserve"> HYPERLINK \l "_Toc27419" </w:instrText>
      </w:r>
      <w:r>
        <w:fldChar w:fldCharType="separate"/>
      </w:r>
      <w:r>
        <w:rPr>
          <w:rFonts w:ascii="Arial" w:hAnsi="Arial" w:cs="Arial"/>
          <w:szCs w:val="21"/>
        </w:rPr>
        <w:t>7 项目竞品分析</w:t>
      </w:r>
      <w:r>
        <w:tab/>
      </w:r>
      <w:r>
        <w:fldChar w:fldCharType="end"/>
      </w:r>
      <w:r>
        <w:rPr>
          <w:rFonts w:hint="eastAsia"/>
          <w:lang w:val="en-US" w:eastAsia="zh-CN"/>
        </w:rPr>
        <w:t>9</w:t>
      </w:r>
    </w:p>
    <w:p>
      <w:pPr>
        <w:pStyle w:val="15"/>
        <w:tabs>
          <w:tab w:val="right" w:leader="dot" w:pos="9298"/>
          <w:tab w:val="clear" w:pos="8302"/>
        </w:tabs>
        <w:rPr>
          <w:rFonts w:hint="default" w:eastAsia="宋体"/>
          <w:lang w:val="en-US" w:eastAsia="zh-CN"/>
        </w:rPr>
      </w:pPr>
      <w:r>
        <w:fldChar w:fldCharType="begin"/>
      </w:r>
      <w:r>
        <w:instrText xml:space="preserve"> HYPERLINK \l "_Toc11862" </w:instrText>
      </w:r>
      <w:r>
        <w:fldChar w:fldCharType="separate"/>
      </w:r>
      <w:r>
        <w:rPr>
          <w:rFonts w:ascii="Arial" w:hAnsi="Arial" w:cs="Arial"/>
          <w:szCs w:val="24"/>
        </w:rPr>
        <w:t>8 资金情况</w:t>
      </w:r>
      <w:r>
        <w:tab/>
      </w:r>
      <w:r>
        <w:fldChar w:fldCharType="end"/>
      </w:r>
      <w:r>
        <w:rPr>
          <w:rFonts w:hint="eastAsia"/>
          <w:lang w:val="en-US" w:eastAsia="zh-CN"/>
        </w:rPr>
        <w:t>10</w:t>
      </w:r>
    </w:p>
    <w:p>
      <w:pPr>
        <w:pStyle w:val="19"/>
        <w:tabs>
          <w:tab w:val="right" w:leader="dot" w:pos="9298"/>
          <w:tab w:val="clear" w:pos="8302"/>
        </w:tabs>
        <w:rPr>
          <w:rFonts w:hint="eastAsia" w:eastAsia="宋体"/>
          <w:lang w:eastAsia="zh-CN"/>
        </w:rPr>
      </w:pPr>
      <w:r>
        <w:fldChar w:fldCharType="begin"/>
      </w:r>
      <w:r>
        <w:instrText xml:space="preserve"> HYPERLINK \l "_Toc1708" </w:instrText>
      </w:r>
      <w:r>
        <w:fldChar w:fldCharType="separate"/>
      </w:r>
      <w:r>
        <w:rPr>
          <w:rFonts w:cs="Arial"/>
          <w:szCs w:val="24"/>
        </w:rPr>
        <w:t>8.1 资金使用汇总表（2021年</w:t>
      </w:r>
      <w:r>
        <w:rPr>
          <w:rFonts w:hint="eastAsia" w:cs="Arial"/>
          <w:szCs w:val="24"/>
        </w:rPr>
        <w:t>7</w:t>
      </w:r>
      <w:r>
        <w:rPr>
          <w:rFonts w:cs="Arial"/>
          <w:szCs w:val="24"/>
        </w:rPr>
        <w:t>月）</w:t>
      </w:r>
      <w:r>
        <w:tab/>
      </w:r>
      <w:r>
        <w:fldChar w:fldCharType="begin"/>
      </w:r>
      <w:r>
        <w:instrText xml:space="preserve"> PAGEREF _Toc1708 \h </w:instrText>
      </w:r>
      <w:r>
        <w:fldChar w:fldCharType="separate"/>
      </w:r>
      <w:r>
        <w:t>1</w:t>
      </w:r>
      <w:r>
        <w:fldChar w:fldCharType="end"/>
      </w:r>
      <w:r>
        <w:fldChar w:fldCharType="end"/>
      </w:r>
      <w:r>
        <w:rPr>
          <w:rFonts w:hint="eastAsia"/>
          <w:lang w:val="en-US" w:eastAsia="zh-CN"/>
        </w:rPr>
        <w:t>0</w:t>
      </w:r>
    </w:p>
    <w:p>
      <w:pPr>
        <w:pStyle w:val="19"/>
        <w:tabs>
          <w:tab w:val="right" w:leader="dot" w:pos="9298"/>
          <w:tab w:val="clear" w:pos="8302"/>
        </w:tabs>
        <w:rPr>
          <w:rFonts w:hint="eastAsia" w:eastAsia="宋体"/>
          <w:lang w:eastAsia="zh-CN"/>
        </w:rPr>
      </w:pPr>
      <w:r>
        <w:fldChar w:fldCharType="begin"/>
      </w:r>
      <w:r>
        <w:instrText xml:space="preserve"> HYPERLINK \l "_Toc31563" </w:instrText>
      </w:r>
      <w:r>
        <w:fldChar w:fldCharType="separate"/>
      </w:r>
      <w:r>
        <w:rPr>
          <w:rFonts w:cs="Arial"/>
          <w:szCs w:val="24"/>
        </w:rPr>
        <w:t>8.2资金流出情况</w:t>
      </w:r>
      <w:r>
        <w:tab/>
      </w:r>
      <w:r>
        <w:fldChar w:fldCharType="begin"/>
      </w:r>
      <w:r>
        <w:instrText xml:space="preserve"> PAGEREF _Toc31563 \h </w:instrText>
      </w:r>
      <w:r>
        <w:fldChar w:fldCharType="separate"/>
      </w:r>
      <w:r>
        <w:t>1</w:t>
      </w:r>
      <w:r>
        <w:fldChar w:fldCharType="end"/>
      </w:r>
      <w:r>
        <w:fldChar w:fldCharType="end"/>
      </w:r>
      <w:r>
        <w:rPr>
          <w:rFonts w:hint="eastAsia"/>
          <w:lang w:val="en-US" w:eastAsia="zh-CN"/>
        </w:rPr>
        <w:t>0</w:t>
      </w:r>
    </w:p>
    <w:p>
      <w:pPr>
        <w:pStyle w:val="19"/>
        <w:tabs>
          <w:tab w:val="right" w:leader="dot" w:pos="9298"/>
          <w:tab w:val="clear" w:pos="8302"/>
        </w:tabs>
        <w:rPr>
          <w:rFonts w:hint="eastAsia" w:eastAsia="宋体"/>
          <w:lang w:eastAsia="zh-CN"/>
        </w:rPr>
      </w:pPr>
      <w:r>
        <w:fldChar w:fldCharType="begin"/>
      </w:r>
      <w:r>
        <w:instrText xml:space="preserve"> HYPERLINK \l "_Toc14715" </w:instrText>
      </w:r>
      <w:r>
        <w:fldChar w:fldCharType="separate"/>
      </w:r>
      <w:r>
        <w:rPr>
          <w:rFonts w:cs="Arial"/>
          <w:szCs w:val="24"/>
        </w:rPr>
        <w:t>8.3 资金流入情况</w:t>
      </w:r>
      <w:r>
        <w:tab/>
      </w:r>
      <w:r>
        <w:fldChar w:fldCharType="begin"/>
      </w:r>
      <w:r>
        <w:instrText xml:space="preserve"> PAGEREF _Toc14715 \h </w:instrText>
      </w:r>
      <w:r>
        <w:fldChar w:fldCharType="separate"/>
      </w:r>
      <w:r>
        <w:t>1</w:t>
      </w:r>
      <w:r>
        <w:fldChar w:fldCharType="end"/>
      </w:r>
      <w:r>
        <w:fldChar w:fldCharType="end"/>
      </w:r>
      <w:r>
        <w:rPr>
          <w:rFonts w:hint="eastAsia"/>
          <w:lang w:val="en-US" w:eastAsia="zh-CN"/>
        </w:rPr>
        <w:t>5</w:t>
      </w:r>
    </w:p>
    <w:p>
      <w:pPr>
        <w:pStyle w:val="19"/>
        <w:tabs>
          <w:tab w:val="right" w:leader="dot" w:pos="9298"/>
          <w:tab w:val="clear" w:pos="8302"/>
        </w:tabs>
        <w:rPr>
          <w:rFonts w:hint="eastAsia" w:eastAsia="宋体"/>
          <w:lang w:eastAsia="zh-CN"/>
        </w:rPr>
      </w:pPr>
      <w:r>
        <w:fldChar w:fldCharType="begin"/>
      </w:r>
      <w:r>
        <w:instrText xml:space="preserve"> HYPERLINK \l "_Toc11249" </w:instrText>
      </w:r>
      <w:r>
        <w:fldChar w:fldCharType="separate"/>
      </w:r>
      <w:r>
        <w:rPr>
          <w:rFonts w:cs="Arial"/>
          <w:szCs w:val="24"/>
        </w:rPr>
        <w:t>8.4 各银行账户余额</w:t>
      </w:r>
      <w:r>
        <w:tab/>
      </w:r>
      <w:r>
        <w:fldChar w:fldCharType="begin"/>
      </w:r>
      <w:r>
        <w:instrText xml:space="preserve"> PAGEREF _Toc11249 \h </w:instrText>
      </w:r>
      <w:r>
        <w:fldChar w:fldCharType="separate"/>
      </w:r>
      <w:r>
        <w:t>1</w:t>
      </w:r>
      <w:r>
        <w:fldChar w:fldCharType="end"/>
      </w:r>
      <w:r>
        <w:fldChar w:fldCharType="end"/>
      </w:r>
      <w:r>
        <w:rPr>
          <w:rFonts w:hint="eastAsia"/>
          <w:lang w:val="en-US" w:eastAsia="zh-CN"/>
        </w:rPr>
        <w:t>8</w:t>
      </w:r>
    </w:p>
    <w:p>
      <w:pPr>
        <w:pStyle w:val="15"/>
        <w:tabs>
          <w:tab w:val="right" w:leader="dot" w:pos="9298"/>
          <w:tab w:val="clear" w:pos="8302"/>
        </w:tabs>
        <w:rPr>
          <w:rFonts w:hint="eastAsia" w:ascii="Arial" w:hAnsi="Arial" w:eastAsia="宋体" w:cs="Arial"/>
          <w:color w:val="000000"/>
          <w:szCs w:val="21"/>
          <w:lang w:eastAsia="zh-CN"/>
        </w:rPr>
      </w:pPr>
      <w:r>
        <w:fldChar w:fldCharType="begin"/>
      </w:r>
      <w:r>
        <w:instrText xml:space="preserve"> HYPERLINK \l "_Toc2545" </w:instrText>
      </w:r>
      <w:r>
        <w:fldChar w:fldCharType="separate"/>
      </w:r>
      <w:r>
        <w:rPr>
          <w:rFonts w:ascii="Arial" w:hAnsi="Arial" w:cs="Arial"/>
          <w:szCs w:val="24"/>
        </w:rPr>
        <w:t>附件一 三块地项目总平面图</w:t>
      </w:r>
      <w:r>
        <w:tab/>
      </w:r>
      <w:r>
        <w:fldChar w:fldCharType="begin"/>
      </w:r>
      <w:r>
        <w:instrText xml:space="preserve"> PAGEREF _Toc2545 \h </w:instrText>
      </w:r>
      <w:r>
        <w:fldChar w:fldCharType="separate"/>
      </w:r>
      <w:r>
        <w:rPr>
          <w:rFonts w:hint="eastAsia"/>
          <w:lang w:val="en-US" w:eastAsia="zh-CN"/>
        </w:rPr>
        <w:t>1</w:t>
      </w:r>
      <w:r>
        <w:fldChar w:fldCharType="end"/>
      </w:r>
      <w:r>
        <w:fldChar w:fldCharType="end"/>
      </w:r>
      <w:r>
        <w:rPr>
          <w:rFonts w:hint="eastAsia"/>
          <w:lang w:val="en-US" w:eastAsia="zh-CN"/>
        </w:rPr>
        <w:t>9</w:t>
      </w:r>
    </w:p>
    <w:p>
      <w:pPr>
        <w:pStyle w:val="15"/>
        <w:tabs>
          <w:tab w:val="right" w:leader="dot" w:pos="9298"/>
          <w:tab w:val="clear" w:pos="8302"/>
        </w:tabs>
        <w:rPr>
          <w:rFonts w:hint="default" w:eastAsia="宋体"/>
          <w:lang w:eastAsia="zh-CN"/>
        </w:rPr>
      </w:pPr>
      <w:r>
        <w:fldChar w:fldCharType="begin"/>
      </w:r>
      <w:r>
        <w:instrText xml:space="preserve"> HYPERLINK \l "_Toc2545" </w:instrText>
      </w:r>
      <w:r>
        <w:fldChar w:fldCharType="separate"/>
      </w:r>
      <w:r>
        <w:rPr>
          <w:rFonts w:ascii="Calibri" w:hAnsi="Calibri" w:cs="Times New Roman"/>
        </w:rPr>
        <w:t>附件</w:t>
      </w:r>
      <w:r>
        <w:rPr>
          <w:rFonts w:hint="default" w:ascii="Calibri" w:hAnsi="Calibri" w:cs="Times New Roman"/>
        </w:rPr>
        <w:t>二 印鉴卡</w:t>
      </w:r>
      <w:r>
        <w:tab/>
      </w:r>
      <w:r>
        <w:fldChar w:fldCharType="begin"/>
      </w:r>
      <w:r>
        <w:instrText xml:space="preserve"> PAGEREF _Toc2545 \h </w:instrText>
      </w:r>
      <w:r>
        <w:fldChar w:fldCharType="separate"/>
      </w:r>
      <w:r>
        <w:t>2</w:t>
      </w:r>
      <w:r>
        <w:fldChar w:fldCharType="end"/>
      </w:r>
      <w:r>
        <w:fldChar w:fldCharType="end"/>
      </w:r>
      <w:r>
        <w:rPr>
          <w:rFonts w:hint="default"/>
          <w:lang w:val="en-US" w:eastAsia="zh-CN"/>
        </w:rPr>
        <w:t>0</w:t>
      </w:r>
    </w:p>
    <w:p>
      <w:pPr>
        <w:pStyle w:val="40"/>
        <w:keepNext w:val="0"/>
        <w:keepLines w:val="0"/>
        <w:widowControl w:val="0"/>
        <w:spacing w:line="360" w:lineRule="auto"/>
        <w:rPr>
          <w:rFonts w:ascii="Arial" w:hAnsi="Arial" w:cs="Arial"/>
          <w:color w:val="000000"/>
          <w:sz w:val="21"/>
          <w:szCs w:val="21"/>
        </w:rPr>
        <w:sectPr>
          <w:pgSz w:w="11906" w:h="16838"/>
          <w:pgMar w:top="1134" w:right="1134" w:bottom="1134" w:left="1134" w:header="851" w:footer="851" w:gutter="340"/>
          <w:pgNumType w:start="1"/>
          <w:cols w:space="720" w:num="1"/>
          <w:docGrid w:linePitch="312" w:charSpace="0"/>
        </w:sectPr>
      </w:pPr>
      <w:r>
        <w:rPr>
          <w:rFonts w:ascii="Arial" w:hAnsi="Arial" w:cs="Arial"/>
          <w:color w:val="000000"/>
          <w:szCs w:val="21"/>
        </w:rPr>
        <w:fldChar w:fldCharType="end"/>
      </w:r>
    </w:p>
    <w:p>
      <w:pPr>
        <w:spacing w:line="480" w:lineRule="auto"/>
        <w:ind w:firstLine="420" w:firstLineChars="20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480" w:lineRule="auto"/>
        <w:ind w:firstLine="420" w:firstLineChars="200"/>
        <w:jc w:val="left"/>
        <w:rPr>
          <w:rFonts w:ascii="Arial" w:hAnsi="Arial" w:cs="Arial"/>
          <w:bCs/>
          <w:kern w:val="44"/>
          <w:szCs w:val="21"/>
        </w:rPr>
      </w:pPr>
      <w:r>
        <w:rPr>
          <w:rFonts w:ascii="Arial" w:hAnsi="Arial" w:cs="Arial"/>
          <w:bCs/>
          <w:kern w:val="44"/>
          <w:szCs w:val="21"/>
        </w:rPr>
        <w:t>·标的项目：武汉汉口正荣府项目</w:t>
      </w:r>
    </w:p>
    <w:p>
      <w:pPr>
        <w:spacing w:line="480" w:lineRule="auto"/>
        <w:ind w:firstLine="424" w:firstLineChars="202"/>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 xml:space="preserve">公司：武汉正锦企业管理咨询有限公司（以下简称“正锦”）          </w:t>
      </w:r>
    </w:p>
    <w:p>
      <w:pPr>
        <w:spacing w:line="480" w:lineRule="auto"/>
        <w:ind w:firstLine="420" w:firstLineChars="200"/>
        <w:jc w:val="left"/>
        <w:rPr>
          <w:rFonts w:ascii="Arial" w:hAnsi="Arial" w:cs="Arial"/>
          <w:bCs/>
          <w:kern w:val="44"/>
          <w:szCs w:val="21"/>
        </w:rPr>
      </w:pPr>
      <w:r>
        <w:rPr>
          <w:rFonts w:ascii="Arial" w:hAnsi="Arial" w:cs="Arial"/>
          <w:bCs/>
          <w:kern w:val="44"/>
          <w:szCs w:val="21"/>
        </w:rPr>
        <w:t>·项目公司：武汉正舟置业发展有限公司（以下简称“正舟”）</w:t>
      </w:r>
    </w:p>
    <w:p>
      <w:pPr>
        <w:spacing w:line="480" w:lineRule="auto"/>
        <w:ind w:firstLine="420" w:firstLineChars="200"/>
        <w:jc w:val="left"/>
        <w:rPr>
          <w:rFonts w:ascii="Arial" w:hAnsi="Arial" w:cs="Arial"/>
          <w:bCs/>
          <w:kern w:val="44"/>
          <w:szCs w:val="21"/>
        </w:rPr>
      </w:pPr>
      <w:r>
        <w:rPr>
          <w:rFonts w:ascii="Arial" w:hAnsi="Arial" w:cs="Arial"/>
          <w:bCs/>
          <w:kern w:val="44"/>
          <w:szCs w:val="21"/>
        </w:rPr>
        <w:t>·光大信托：光大兴陇信托有限责任公司</w:t>
      </w:r>
    </w:p>
    <w:p>
      <w:pPr>
        <w:spacing w:line="480" w:lineRule="auto"/>
        <w:ind w:firstLine="420" w:firstLineChars="200"/>
        <w:jc w:val="left"/>
        <w:rPr>
          <w:rFonts w:ascii="Arial" w:hAnsi="Arial" w:cs="Arial"/>
          <w:bCs/>
          <w:kern w:val="44"/>
          <w:szCs w:val="21"/>
        </w:rPr>
      </w:pPr>
      <w:r>
        <w:rPr>
          <w:rFonts w:ascii="Arial" w:hAnsi="Arial" w:cs="Arial"/>
          <w:bCs/>
          <w:kern w:val="44"/>
          <w:szCs w:val="21"/>
        </w:rPr>
        <w:t>·康信君安：北京康信君安资产管理有限公司</w:t>
      </w:r>
    </w:p>
    <w:p>
      <w:pPr>
        <w:pStyle w:val="2"/>
        <w:keepLines w:val="0"/>
        <w:spacing w:before="300" w:after="300" w:line="360" w:lineRule="exact"/>
        <w:jc w:val="left"/>
        <w:rPr>
          <w:rFonts w:ascii="Arial" w:hAnsi="Arial" w:cs="Arial"/>
          <w:color w:val="000000"/>
          <w:sz w:val="24"/>
          <w:szCs w:val="24"/>
        </w:rPr>
      </w:pPr>
      <w:bookmarkStart w:id="2" w:name="_Toc535508633"/>
      <w:bookmarkStart w:id="3" w:name="_Toc532281654"/>
      <w:bookmarkStart w:id="4" w:name="_Toc535580018"/>
      <w:bookmarkStart w:id="5" w:name="_Toc535580086"/>
      <w:bookmarkStart w:id="6" w:name="_Toc535570745"/>
      <w:bookmarkStart w:id="7" w:name="_Toc9960"/>
      <w:r>
        <w:rPr>
          <w:rFonts w:ascii="Arial" w:hAnsi="Arial" w:cs="Arial"/>
          <w:color w:val="000000"/>
          <w:sz w:val="24"/>
          <w:szCs w:val="24"/>
        </w:rPr>
        <w:t>1项目基本情况</w:t>
      </w:r>
      <w:bookmarkEnd w:id="2"/>
      <w:bookmarkEnd w:id="3"/>
      <w:bookmarkEnd w:id="4"/>
      <w:bookmarkEnd w:id="5"/>
      <w:bookmarkEnd w:id="6"/>
      <w:bookmarkEnd w:id="7"/>
    </w:p>
    <w:p>
      <w:pPr>
        <w:spacing w:line="480" w:lineRule="auto"/>
        <w:ind w:firstLine="420" w:firstLineChars="200"/>
        <w:rPr>
          <w:rFonts w:ascii="Arial" w:hAnsi="Arial" w:cs="Arial"/>
          <w:bCs/>
          <w:kern w:val="44"/>
          <w:szCs w:val="21"/>
        </w:rPr>
      </w:pPr>
      <w:r>
        <w:rPr>
          <w:rFonts w:ascii="Arial" w:hAnsi="Arial" w:cs="Arial"/>
        </w:rPr>
        <w:drawing>
          <wp:inline distT="0" distB="0" distL="114300" distR="114300">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cstate="print"/>
                    <a:stretch>
                      <a:fillRect/>
                    </a:stretch>
                  </pic:blipFill>
                  <pic:spPr>
                    <a:xfrm>
                      <a:off x="0" y="0"/>
                      <a:ext cx="5897245" cy="4050030"/>
                    </a:xfrm>
                    <a:prstGeom prst="rect">
                      <a:avLst/>
                    </a:prstGeom>
                    <a:noFill/>
                    <a:ln>
                      <a:noFill/>
                    </a:ln>
                  </pic:spPr>
                </pic:pic>
              </a:graphicData>
            </a:graphic>
          </wp:inline>
        </w:drawing>
      </w:r>
    </w:p>
    <w:p>
      <w:pPr>
        <w:spacing w:line="480" w:lineRule="auto"/>
        <w:ind w:firstLine="420" w:firstLineChars="200"/>
        <w:rPr>
          <w:rFonts w:ascii="Arial" w:hAnsi="Arial" w:cs="Arial"/>
          <w:bCs/>
          <w:kern w:val="44"/>
          <w:szCs w:val="21"/>
        </w:rPr>
      </w:pPr>
      <w:r>
        <w:rPr>
          <w:rFonts w:ascii="Arial" w:hAnsi="Arial" w:cs="Arial"/>
          <w:bCs/>
          <w:kern w:val="44"/>
          <w:szCs w:val="21"/>
        </w:rPr>
        <w:t>汉口正荣府位于武汉市黄陂区盘龙城板块，是离武汉中心城区较近的新城区之一，配套成熟，交通便利。项目占地面积49250.90㎡，总建筑面积204348.56㎡，商业用房144841.17㎡，拟建8栋25-34层住宅，1栋10层住宅，1栋11层公寓，2栋分别为8层及4层公寓及部分底商，本项目含配建1栋建筑面积6511.42㎡的公租房，建成后移交政府统一管理。</w:t>
      </w:r>
    </w:p>
    <w:p>
      <w:pPr>
        <w:spacing w:line="480" w:lineRule="auto"/>
        <w:ind w:firstLine="420" w:firstLineChars="200"/>
        <w:rPr>
          <w:rFonts w:ascii="Arial" w:hAnsi="Arial" w:cs="Arial"/>
          <w:bCs/>
          <w:kern w:val="44"/>
          <w:szCs w:val="21"/>
        </w:rPr>
      </w:pPr>
    </w:p>
    <w:p>
      <w:pPr>
        <w:pStyle w:val="2"/>
        <w:keepLines w:val="0"/>
        <w:spacing w:before="300" w:after="300" w:line="360" w:lineRule="exact"/>
        <w:jc w:val="left"/>
        <w:rPr>
          <w:rFonts w:ascii="Arial" w:hAnsi="Arial" w:cs="Arial"/>
          <w:color w:val="000000"/>
          <w:sz w:val="24"/>
          <w:szCs w:val="24"/>
        </w:rPr>
      </w:pPr>
      <w:bookmarkStart w:id="8" w:name="_Toc27005"/>
      <w:bookmarkStart w:id="9" w:name="_Toc535508634"/>
      <w:bookmarkStart w:id="10" w:name="_Toc535580089"/>
      <w:bookmarkStart w:id="11" w:name="_Toc535570748"/>
      <w:bookmarkStart w:id="12" w:name="_Toc535580021"/>
      <w:bookmarkStart w:id="13" w:name="_Toc532281655"/>
      <w:r>
        <w:rPr>
          <w:rFonts w:ascii="Arial" w:hAnsi="Arial" w:cs="Arial"/>
          <w:color w:val="000000"/>
          <w:sz w:val="24"/>
          <w:szCs w:val="24"/>
        </w:rPr>
        <w:t>2重大事件披露</w:t>
      </w:r>
      <w:bookmarkEnd w:id="8"/>
      <w:bookmarkEnd w:id="9"/>
      <w:bookmarkEnd w:id="10"/>
      <w:bookmarkEnd w:id="11"/>
      <w:bookmarkEnd w:id="12"/>
      <w:bookmarkEnd w:id="13"/>
    </w:p>
    <w:p>
      <w:pPr>
        <w:spacing w:line="480" w:lineRule="auto"/>
        <w:ind w:left="420"/>
        <w:rPr>
          <w:rFonts w:ascii="Arial" w:hAnsi="Arial" w:cs="Arial"/>
          <w:bCs/>
          <w:kern w:val="44"/>
          <w:szCs w:val="21"/>
        </w:rPr>
      </w:pPr>
      <w:r>
        <w:rPr>
          <w:rFonts w:ascii="Arial" w:hAnsi="Arial" w:cs="Arial"/>
          <w:bCs/>
          <w:kern w:val="44"/>
          <w:szCs w:val="21"/>
        </w:rPr>
        <w:t>1、2021年</w:t>
      </w:r>
      <w:r>
        <w:rPr>
          <w:rFonts w:hint="eastAsia" w:ascii="Arial" w:hAnsi="Arial" w:cs="Arial"/>
          <w:bCs/>
          <w:kern w:val="44"/>
          <w:szCs w:val="21"/>
        </w:rPr>
        <w:t>7</w:t>
      </w:r>
      <w:r>
        <w:rPr>
          <w:rFonts w:ascii="Arial" w:hAnsi="Arial" w:cs="Arial"/>
          <w:bCs/>
          <w:kern w:val="44"/>
          <w:szCs w:val="21"/>
        </w:rPr>
        <w:t>月</w:t>
      </w:r>
      <w:r>
        <w:rPr>
          <w:rFonts w:hint="eastAsia" w:ascii="Arial" w:hAnsi="Arial" w:cs="Arial"/>
          <w:bCs/>
          <w:kern w:val="44"/>
          <w:szCs w:val="21"/>
        </w:rPr>
        <w:t>26</w:t>
      </w:r>
      <w:r>
        <w:rPr>
          <w:rFonts w:ascii="Arial" w:hAnsi="Arial" w:cs="Arial"/>
          <w:bCs/>
          <w:kern w:val="44"/>
          <w:szCs w:val="21"/>
        </w:rPr>
        <w:t>日项</w:t>
      </w:r>
      <w:r>
        <w:rPr>
          <w:rFonts w:hint="eastAsia" w:ascii="Arial" w:hAnsi="Arial" w:cs="Arial"/>
          <w:bCs/>
          <w:kern w:val="44"/>
          <w:szCs w:val="21"/>
        </w:rPr>
        <w:t>目公司归还平潭荣文投资合伙企业（有限合伙）融资借款本金388044394.81元。</w:t>
      </w:r>
    </w:p>
    <w:p>
      <w:pPr>
        <w:spacing w:line="480" w:lineRule="auto"/>
        <w:ind w:left="420"/>
        <w:rPr>
          <w:rFonts w:ascii="Arial" w:hAnsi="Arial" w:cs="Arial"/>
          <w:bCs/>
          <w:kern w:val="44"/>
          <w:szCs w:val="21"/>
        </w:rPr>
      </w:pPr>
      <w:r>
        <w:rPr>
          <w:rFonts w:hint="eastAsia" w:ascii="Arial" w:hAnsi="Arial" w:cs="Arial"/>
          <w:bCs/>
          <w:kern w:val="44"/>
          <w:szCs w:val="21"/>
        </w:rPr>
        <w:t>2、</w:t>
      </w:r>
      <w:r>
        <w:rPr>
          <w:rFonts w:ascii="Arial" w:hAnsi="Arial" w:cs="Arial"/>
          <w:bCs/>
          <w:kern w:val="44"/>
          <w:szCs w:val="21"/>
        </w:rPr>
        <w:t>2021年</w:t>
      </w:r>
      <w:r>
        <w:rPr>
          <w:rFonts w:hint="eastAsia" w:ascii="Arial" w:hAnsi="Arial" w:cs="Arial"/>
          <w:bCs/>
          <w:kern w:val="44"/>
          <w:szCs w:val="21"/>
        </w:rPr>
        <w:t>7</w:t>
      </w:r>
      <w:r>
        <w:rPr>
          <w:rFonts w:ascii="Arial" w:hAnsi="Arial" w:cs="Arial"/>
          <w:bCs/>
          <w:kern w:val="44"/>
          <w:szCs w:val="21"/>
        </w:rPr>
        <w:t>月</w:t>
      </w:r>
      <w:r>
        <w:rPr>
          <w:rFonts w:hint="eastAsia" w:ascii="Arial" w:hAnsi="Arial" w:cs="Arial"/>
          <w:bCs/>
          <w:kern w:val="44"/>
          <w:szCs w:val="21"/>
        </w:rPr>
        <w:t>28</w:t>
      </w:r>
      <w:r>
        <w:rPr>
          <w:rFonts w:ascii="Arial" w:hAnsi="Arial" w:cs="Arial"/>
          <w:bCs/>
          <w:kern w:val="44"/>
          <w:szCs w:val="21"/>
        </w:rPr>
        <w:t>日项目公司</w:t>
      </w:r>
      <w:r>
        <w:rPr>
          <w:rFonts w:hint="eastAsia" w:ascii="Arial" w:hAnsi="Arial" w:cs="Arial"/>
          <w:bCs/>
          <w:kern w:val="44"/>
          <w:szCs w:val="21"/>
        </w:rPr>
        <w:t>开立招商银行武汉分行账户作为工资发放专户</w:t>
      </w:r>
      <w:r>
        <w:rPr>
          <w:rFonts w:hint="eastAsia" w:ascii="Arial" w:hAnsi="Arial" w:cs="Arial"/>
          <w:bCs/>
          <w:kern w:val="44"/>
          <w:szCs w:val="21"/>
          <w:lang w:eastAsia="zh-CN"/>
        </w:rPr>
        <w:t>，</w:t>
      </w:r>
      <w:r>
        <w:rPr>
          <w:rFonts w:hint="eastAsia" w:ascii="Arial" w:hAnsi="Arial" w:cs="Arial"/>
          <w:bCs/>
          <w:kern w:val="44"/>
          <w:szCs w:val="21"/>
          <w:lang w:val="en-US" w:eastAsia="zh-CN"/>
        </w:rPr>
        <w:t>因武汉正荣调整员工工资发放户开立，该账户已添加陈震个人名章，使用制单和复核2个U盾实行二级复核出款，其中制单在企业出纳手中，复核盾已邮件给信托陈震</w:t>
      </w:r>
      <w:r>
        <w:rPr>
          <w:rFonts w:hint="eastAsia" w:ascii="Arial" w:hAnsi="Arial" w:cs="Arial"/>
          <w:bCs/>
          <w:kern w:val="44"/>
          <w:szCs w:val="21"/>
        </w:rPr>
        <w:t>。印鉴卡详见附件二；</w:t>
      </w:r>
    </w:p>
    <w:p>
      <w:pPr>
        <w:pStyle w:val="2"/>
        <w:keepNext w:val="0"/>
        <w:keepLines w:val="0"/>
        <w:spacing w:before="300" w:after="300" w:line="360" w:lineRule="exact"/>
        <w:jc w:val="left"/>
        <w:rPr>
          <w:rFonts w:ascii="Arial" w:hAnsi="Arial" w:cs="Arial"/>
          <w:sz w:val="24"/>
          <w:szCs w:val="24"/>
        </w:rPr>
      </w:pPr>
      <w:bookmarkStart w:id="14" w:name="_Toc16754"/>
      <w:r>
        <w:rPr>
          <w:rFonts w:ascii="Arial" w:hAnsi="Arial" w:cs="Arial"/>
          <w:sz w:val="24"/>
          <w:szCs w:val="24"/>
        </w:rPr>
        <w:t>3项目五证办理情况及施工进度情况</w:t>
      </w:r>
      <w:bookmarkEnd w:id="14"/>
    </w:p>
    <w:p>
      <w:pPr>
        <w:pStyle w:val="3"/>
        <w:keepNext w:val="0"/>
        <w:keepLines w:val="0"/>
        <w:spacing w:before="300" w:after="300" w:line="360" w:lineRule="exact"/>
        <w:jc w:val="left"/>
        <w:rPr>
          <w:rFonts w:eastAsia="宋体" w:cs="Arial"/>
          <w:sz w:val="24"/>
          <w:szCs w:val="24"/>
        </w:rPr>
      </w:pPr>
      <w:bookmarkStart w:id="15" w:name="_Toc24234"/>
      <w:r>
        <w:rPr>
          <w:rFonts w:eastAsia="宋体" w:cs="Arial"/>
          <w:sz w:val="24"/>
          <w:szCs w:val="24"/>
        </w:rPr>
        <w:t>3.1项目五证办理情况说明</w:t>
      </w:r>
      <w:bookmarkEnd w:id="15"/>
    </w:p>
    <w:p>
      <w:pPr>
        <w:spacing w:before="240" w:beforeLines="100"/>
        <w:jc w:val="center"/>
        <w:rPr>
          <w:rFonts w:ascii="Arial" w:hAnsi="Arial" w:cs="Arial"/>
          <w:b/>
          <w:bCs/>
          <w:kern w:val="44"/>
          <w:sz w:val="24"/>
        </w:rPr>
      </w:pPr>
      <w:r>
        <w:rPr>
          <w:rFonts w:ascii="Arial" w:hAnsi="Arial" w:cs="Arial"/>
          <w:b/>
          <w:bCs/>
          <w:kern w:val="44"/>
          <w:sz w:val="24"/>
        </w:rPr>
        <w:t>截至2021年</w:t>
      </w:r>
      <w:r>
        <w:rPr>
          <w:rFonts w:hint="eastAsia" w:ascii="Arial" w:hAnsi="Arial" w:cs="Arial"/>
          <w:b/>
          <w:bCs/>
          <w:kern w:val="44"/>
          <w:sz w:val="24"/>
        </w:rPr>
        <w:t>7</w:t>
      </w:r>
      <w:r>
        <w:rPr>
          <w:rFonts w:ascii="Arial" w:hAnsi="Arial" w:cs="Arial"/>
          <w:b/>
          <w:bCs/>
          <w:kern w:val="44"/>
          <w:sz w:val="24"/>
        </w:rPr>
        <w:t>月3</w:t>
      </w:r>
      <w:r>
        <w:rPr>
          <w:rFonts w:hint="eastAsia" w:ascii="Arial" w:hAnsi="Arial" w:cs="Arial"/>
          <w:b/>
          <w:bCs/>
          <w:kern w:val="44"/>
          <w:sz w:val="24"/>
        </w:rPr>
        <w:t>1</w:t>
      </w:r>
      <w:r>
        <w:rPr>
          <w:rFonts w:ascii="Arial" w:hAnsi="Arial" w:cs="Arial"/>
          <w:b/>
          <w:bCs/>
          <w:kern w:val="44"/>
          <w:sz w:val="24"/>
        </w:rPr>
        <w:t>日项目五证办理计划及进度情况</w:t>
      </w:r>
    </w:p>
    <w:tbl>
      <w:tblPr>
        <w:tblStyle w:val="23"/>
        <w:tblW w:w="8783" w:type="dxa"/>
        <w:jc w:val="center"/>
        <w:tblLayout w:type="autofit"/>
        <w:tblCellMar>
          <w:top w:w="0" w:type="dxa"/>
          <w:left w:w="0" w:type="dxa"/>
          <w:bottom w:w="0" w:type="dxa"/>
          <w:right w:w="0" w:type="dxa"/>
        </w:tblCellMar>
      </w:tblPr>
      <w:tblGrid>
        <w:gridCol w:w="4216"/>
        <w:gridCol w:w="4567"/>
      </w:tblGrid>
      <w:tr>
        <w:tblPrEx>
          <w:tblCellMar>
            <w:top w:w="0" w:type="dxa"/>
            <w:left w:w="0" w:type="dxa"/>
            <w:bottom w:w="0" w:type="dxa"/>
            <w:right w:w="0" w:type="dxa"/>
          </w:tblCellMar>
        </w:tblPrEx>
        <w:trPr>
          <w:trHeight w:val="628" w:hRule="atLeast"/>
          <w:jc w:val="center"/>
        </w:trPr>
        <w:tc>
          <w:tcPr>
            <w:tcW w:w="4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kern w:val="0"/>
                <w:sz w:val="18"/>
                <w:szCs w:val="18"/>
              </w:rPr>
              <w:t>证书</w:t>
            </w:r>
          </w:p>
        </w:tc>
        <w:tc>
          <w:tcPr>
            <w:tcW w:w="4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kern w:val="0"/>
                <w:sz w:val="18"/>
                <w:szCs w:val="18"/>
              </w:rPr>
              <w:t>办理情况</w:t>
            </w:r>
          </w:p>
        </w:tc>
      </w:tr>
      <w:tr>
        <w:tblPrEx>
          <w:tblCellMar>
            <w:top w:w="0" w:type="dxa"/>
            <w:left w:w="0" w:type="dxa"/>
            <w:bottom w:w="0" w:type="dxa"/>
            <w:right w:w="0" w:type="dxa"/>
          </w:tblCellMar>
        </w:tblPrEx>
        <w:trPr>
          <w:trHeight w:val="628" w:hRule="atLeast"/>
          <w:jc w:val="center"/>
        </w:trPr>
        <w:tc>
          <w:tcPr>
            <w:tcW w:w="4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不动产权证书</w:t>
            </w:r>
          </w:p>
        </w:tc>
        <w:tc>
          <w:tcPr>
            <w:tcW w:w="4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2019年8月7日</w:t>
            </w:r>
          </w:p>
        </w:tc>
      </w:tr>
      <w:tr>
        <w:tblPrEx>
          <w:tblCellMar>
            <w:top w:w="0" w:type="dxa"/>
            <w:left w:w="0" w:type="dxa"/>
            <w:bottom w:w="0" w:type="dxa"/>
            <w:right w:w="0" w:type="dxa"/>
          </w:tblCellMar>
        </w:tblPrEx>
        <w:trPr>
          <w:trHeight w:val="628" w:hRule="atLeast"/>
          <w:jc w:val="center"/>
        </w:trPr>
        <w:tc>
          <w:tcPr>
            <w:tcW w:w="4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建设用地规划许可证</w:t>
            </w:r>
          </w:p>
        </w:tc>
        <w:tc>
          <w:tcPr>
            <w:tcW w:w="4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2019年7月23日</w:t>
            </w:r>
          </w:p>
        </w:tc>
      </w:tr>
      <w:tr>
        <w:tblPrEx>
          <w:tblCellMar>
            <w:top w:w="0" w:type="dxa"/>
            <w:left w:w="0" w:type="dxa"/>
            <w:bottom w:w="0" w:type="dxa"/>
            <w:right w:w="0" w:type="dxa"/>
          </w:tblCellMar>
        </w:tblPrEx>
        <w:trPr>
          <w:trHeight w:val="628" w:hRule="atLeast"/>
          <w:jc w:val="center"/>
        </w:trPr>
        <w:tc>
          <w:tcPr>
            <w:tcW w:w="4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建设工程规划许可证</w:t>
            </w:r>
          </w:p>
        </w:tc>
        <w:tc>
          <w:tcPr>
            <w:tcW w:w="4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2019年11月26日</w:t>
            </w:r>
          </w:p>
        </w:tc>
      </w:tr>
      <w:tr>
        <w:tblPrEx>
          <w:tblCellMar>
            <w:top w:w="0" w:type="dxa"/>
            <w:left w:w="0" w:type="dxa"/>
            <w:bottom w:w="0" w:type="dxa"/>
            <w:right w:w="0" w:type="dxa"/>
          </w:tblCellMar>
        </w:tblPrEx>
        <w:trPr>
          <w:trHeight w:val="628" w:hRule="atLeast"/>
          <w:jc w:val="center"/>
        </w:trPr>
        <w:tc>
          <w:tcPr>
            <w:tcW w:w="4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建筑工程施工许可证</w:t>
            </w:r>
          </w:p>
        </w:tc>
        <w:tc>
          <w:tcPr>
            <w:tcW w:w="4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2019年11月27日</w:t>
            </w:r>
          </w:p>
        </w:tc>
      </w:tr>
      <w:tr>
        <w:tblPrEx>
          <w:tblCellMar>
            <w:top w:w="0" w:type="dxa"/>
            <w:left w:w="0" w:type="dxa"/>
            <w:bottom w:w="0" w:type="dxa"/>
            <w:right w:w="0" w:type="dxa"/>
          </w:tblCellMar>
        </w:tblPrEx>
        <w:trPr>
          <w:trHeight w:val="628" w:hRule="atLeast"/>
          <w:jc w:val="center"/>
        </w:trPr>
        <w:tc>
          <w:tcPr>
            <w:tcW w:w="42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预售许可证</w:t>
            </w:r>
          </w:p>
        </w:tc>
        <w:tc>
          <w:tcPr>
            <w:tcW w:w="4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2020年5月20日（1#楼）</w:t>
            </w:r>
          </w:p>
        </w:tc>
      </w:tr>
      <w:tr>
        <w:tblPrEx>
          <w:tblCellMar>
            <w:top w:w="0" w:type="dxa"/>
            <w:left w:w="0" w:type="dxa"/>
            <w:bottom w:w="0" w:type="dxa"/>
            <w:right w:w="0" w:type="dxa"/>
          </w:tblCellMar>
        </w:tblPrEx>
        <w:trPr>
          <w:trHeight w:val="510" w:hRule="atLeast"/>
          <w:jc w:val="center"/>
        </w:trPr>
        <w:tc>
          <w:tcPr>
            <w:tcW w:w="42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c>
          <w:tcPr>
            <w:tcW w:w="4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2020年6月8日（2#楼）</w:t>
            </w:r>
          </w:p>
        </w:tc>
      </w:tr>
      <w:tr>
        <w:tblPrEx>
          <w:tblCellMar>
            <w:top w:w="0" w:type="dxa"/>
            <w:left w:w="0" w:type="dxa"/>
            <w:bottom w:w="0" w:type="dxa"/>
            <w:right w:w="0" w:type="dxa"/>
          </w:tblCellMar>
        </w:tblPrEx>
        <w:trPr>
          <w:trHeight w:val="510" w:hRule="atLeast"/>
          <w:jc w:val="center"/>
        </w:trPr>
        <w:tc>
          <w:tcPr>
            <w:tcW w:w="42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c>
          <w:tcPr>
            <w:tcW w:w="4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2020年6月29日（3#楼）</w:t>
            </w:r>
          </w:p>
        </w:tc>
      </w:tr>
      <w:tr>
        <w:tblPrEx>
          <w:tblCellMar>
            <w:top w:w="0" w:type="dxa"/>
            <w:left w:w="0" w:type="dxa"/>
            <w:bottom w:w="0" w:type="dxa"/>
            <w:right w:w="0" w:type="dxa"/>
          </w:tblCellMar>
        </w:tblPrEx>
        <w:trPr>
          <w:trHeight w:val="510" w:hRule="atLeast"/>
          <w:jc w:val="center"/>
        </w:trPr>
        <w:tc>
          <w:tcPr>
            <w:tcW w:w="42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c>
          <w:tcPr>
            <w:tcW w:w="4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2020年8月20日（4#楼）</w:t>
            </w:r>
          </w:p>
        </w:tc>
      </w:tr>
      <w:tr>
        <w:tblPrEx>
          <w:tblCellMar>
            <w:top w:w="0" w:type="dxa"/>
            <w:left w:w="0" w:type="dxa"/>
            <w:bottom w:w="0" w:type="dxa"/>
            <w:right w:w="0" w:type="dxa"/>
          </w:tblCellMar>
        </w:tblPrEx>
        <w:trPr>
          <w:trHeight w:val="510" w:hRule="atLeast"/>
          <w:jc w:val="center"/>
        </w:trPr>
        <w:tc>
          <w:tcPr>
            <w:tcW w:w="42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c>
          <w:tcPr>
            <w:tcW w:w="4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2020年11月19日（S1商住楼）</w:t>
            </w:r>
          </w:p>
        </w:tc>
      </w:tr>
      <w:tr>
        <w:tblPrEx>
          <w:tblCellMar>
            <w:top w:w="0" w:type="dxa"/>
            <w:left w:w="0" w:type="dxa"/>
            <w:bottom w:w="0" w:type="dxa"/>
            <w:right w:w="0" w:type="dxa"/>
          </w:tblCellMar>
        </w:tblPrEx>
        <w:trPr>
          <w:trHeight w:val="510" w:hRule="atLeast"/>
          <w:jc w:val="center"/>
        </w:trPr>
        <w:tc>
          <w:tcPr>
            <w:tcW w:w="4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暂定资质证书</w:t>
            </w:r>
          </w:p>
        </w:tc>
        <w:tc>
          <w:tcPr>
            <w:tcW w:w="4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有效期2021年7月11日</w:t>
            </w:r>
          </w:p>
        </w:tc>
      </w:tr>
    </w:tbl>
    <w:p>
      <w:pPr>
        <w:spacing w:before="240" w:beforeLines="100"/>
        <w:jc w:val="center"/>
        <w:rPr>
          <w:rFonts w:ascii="Arial" w:hAnsi="Arial" w:cs="Arial"/>
          <w:b/>
          <w:bCs/>
          <w:kern w:val="44"/>
          <w:sz w:val="24"/>
        </w:rPr>
      </w:pPr>
    </w:p>
    <w:p>
      <w:pPr>
        <w:pStyle w:val="3"/>
        <w:keepNext w:val="0"/>
        <w:keepLines w:val="0"/>
        <w:spacing w:before="300" w:after="300" w:line="360" w:lineRule="exact"/>
        <w:jc w:val="left"/>
        <w:rPr>
          <w:rFonts w:eastAsia="宋体" w:cs="Arial"/>
          <w:sz w:val="24"/>
          <w:szCs w:val="24"/>
        </w:rPr>
      </w:pPr>
      <w:bookmarkStart w:id="16" w:name="_Toc19247"/>
    </w:p>
    <w:p>
      <w:pPr>
        <w:pStyle w:val="3"/>
        <w:keepNext w:val="0"/>
        <w:keepLines w:val="0"/>
        <w:spacing w:before="300" w:after="300" w:line="360" w:lineRule="exact"/>
        <w:jc w:val="left"/>
        <w:rPr>
          <w:rFonts w:eastAsia="宋体" w:cs="Arial"/>
          <w:sz w:val="24"/>
          <w:szCs w:val="24"/>
        </w:rPr>
      </w:pPr>
    </w:p>
    <w:p>
      <w:pPr>
        <w:pStyle w:val="3"/>
        <w:keepNext w:val="0"/>
        <w:keepLines w:val="0"/>
        <w:spacing w:before="300" w:after="300" w:line="360" w:lineRule="exact"/>
        <w:jc w:val="left"/>
        <w:rPr>
          <w:rFonts w:eastAsia="宋体" w:cs="Arial"/>
          <w:sz w:val="24"/>
          <w:szCs w:val="24"/>
        </w:rPr>
      </w:pPr>
      <w:r>
        <w:rPr>
          <w:rFonts w:eastAsia="宋体" w:cs="Arial"/>
          <w:sz w:val="24"/>
          <w:szCs w:val="24"/>
        </w:rPr>
        <w:t>3.2项目2021年</w:t>
      </w:r>
      <w:r>
        <w:rPr>
          <w:rFonts w:hint="eastAsia" w:eastAsia="宋体" w:cs="Arial"/>
          <w:sz w:val="24"/>
          <w:szCs w:val="24"/>
        </w:rPr>
        <w:t>7</w:t>
      </w:r>
      <w:r>
        <w:rPr>
          <w:rFonts w:eastAsia="宋体" w:cs="Arial"/>
          <w:sz w:val="24"/>
          <w:szCs w:val="24"/>
        </w:rPr>
        <w:t>月份施工进度情况</w:t>
      </w:r>
      <w:bookmarkEnd w:id="16"/>
    </w:p>
    <w:p>
      <w:pPr>
        <w:spacing w:line="480" w:lineRule="auto"/>
        <w:ind w:left="420"/>
        <w:rPr>
          <w:rFonts w:ascii="Arial" w:hAnsi="Arial" w:cs="Arial"/>
          <w:szCs w:val="21"/>
        </w:rPr>
      </w:pPr>
      <w:r>
        <w:rPr>
          <w:rFonts w:ascii="Arial" w:hAnsi="Arial" w:cs="Arial"/>
          <w:szCs w:val="21"/>
        </w:rPr>
        <w:t>汉口正荣府形象进度：</w:t>
      </w:r>
    </w:p>
    <w:p>
      <w:pPr>
        <w:numPr>
          <w:ilvl w:val="0"/>
          <w:numId w:val="1"/>
        </w:numPr>
        <w:spacing w:line="480" w:lineRule="auto"/>
        <w:ind w:left="420"/>
        <w:rPr>
          <w:rFonts w:ascii="Arial" w:hAnsi="Arial" w:cs="Arial"/>
          <w:szCs w:val="21"/>
        </w:rPr>
      </w:pPr>
      <w:r>
        <w:rPr>
          <w:rFonts w:ascii="Arial" w:hAnsi="Arial" w:cs="Arial"/>
          <w:szCs w:val="21"/>
        </w:rPr>
        <w:t>1#楼外墙涂料施工完成85%，三层样板房施工，室内电梯安装完成，公区精装施工，楼梯间内墙腻子施工。</w:t>
      </w:r>
    </w:p>
    <w:p>
      <w:pPr>
        <w:numPr>
          <w:ilvl w:val="0"/>
          <w:numId w:val="1"/>
        </w:numPr>
        <w:spacing w:line="480" w:lineRule="auto"/>
        <w:ind w:left="420"/>
        <w:rPr>
          <w:rFonts w:ascii="Arial" w:hAnsi="Arial" w:cs="Arial"/>
          <w:szCs w:val="21"/>
        </w:rPr>
      </w:pPr>
      <w:r>
        <w:rPr>
          <w:rFonts w:ascii="Arial" w:hAnsi="Arial" w:cs="Arial"/>
          <w:szCs w:val="21"/>
        </w:rPr>
        <w:t>2#楼外墙涂料施工完成75%，外墙内保温完成14-2层，室内电梯安装，楼梯间内墙腻子施工，施工电梯拆除完成，一层砌体二次结构施工完成。</w:t>
      </w:r>
    </w:p>
    <w:p>
      <w:pPr>
        <w:numPr>
          <w:ilvl w:val="0"/>
          <w:numId w:val="1"/>
        </w:numPr>
        <w:spacing w:line="480" w:lineRule="auto"/>
        <w:ind w:left="420"/>
        <w:rPr>
          <w:rFonts w:ascii="Arial" w:hAnsi="Arial" w:cs="Arial"/>
          <w:szCs w:val="21"/>
        </w:rPr>
      </w:pPr>
      <w:r>
        <w:rPr>
          <w:rFonts w:ascii="Arial" w:hAnsi="Arial" w:cs="Arial"/>
          <w:szCs w:val="21"/>
        </w:rPr>
        <w:t>3#楼外墙内保温完成34-20层施工完，地坪浇筑完成25-2层，楼梯踏步粉刷完成，楼梯栏杆安装完成，外墙腻子开始施工，室内电梯开始安装。</w:t>
      </w:r>
    </w:p>
    <w:p>
      <w:pPr>
        <w:numPr>
          <w:ilvl w:val="0"/>
          <w:numId w:val="1"/>
        </w:numPr>
        <w:spacing w:line="480" w:lineRule="auto"/>
        <w:ind w:left="420"/>
        <w:rPr>
          <w:rFonts w:ascii="Arial" w:hAnsi="Arial" w:cs="Arial"/>
          <w:szCs w:val="21"/>
        </w:rPr>
      </w:pPr>
      <w:r>
        <w:rPr>
          <w:rFonts w:ascii="Arial" w:hAnsi="Arial" w:cs="Arial"/>
          <w:szCs w:val="21"/>
        </w:rPr>
        <w:t>4#楼室内地坪完成34-18层，楼梯间内墙腻子施工，公区防火门安装及灌浆。</w:t>
      </w:r>
    </w:p>
    <w:p>
      <w:pPr>
        <w:numPr>
          <w:ilvl w:val="0"/>
          <w:numId w:val="1"/>
        </w:numPr>
        <w:spacing w:line="480" w:lineRule="auto"/>
        <w:ind w:left="420"/>
        <w:rPr>
          <w:rFonts w:ascii="Arial" w:hAnsi="Arial" w:cs="Arial"/>
          <w:szCs w:val="21"/>
        </w:rPr>
      </w:pPr>
      <w:r>
        <w:rPr>
          <w:rFonts w:ascii="Arial" w:hAnsi="Arial" w:cs="Arial"/>
          <w:szCs w:val="21"/>
        </w:rPr>
        <w:t>5#楼砌体完成2层、5-9层。</w:t>
      </w:r>
    </w:p>
    <w:p>
      <w:pPr>
        <w:numPr>
          <w:ilvl w:val="0"/>
          <w:numId w:val="1"/>
        </w:numPr>
        <w:spacing w:line="480" w:lineRule="auto"/>
        <w:ind w:left="420"/>
        <w:rPr>
          <w:rFonts w:ascii="Arial" w:hAnsi="Arial" w:cs="Arial"/>
          <w:szCs w:val="21"/>
        </w:rPr>
      </w:pPr>
      <w:r>
        <w:rPr>
          <w:rFonts w:ascii="Arial" w:hAnsi="Arial" w:cs="Arial"/>
          <w:szCs w:val="21"/>
        </w:rPr>
        <w:t>6#楼11层墙柱至20层板浇筑完成，21层梁板模板正在安装。</w:t>
      </w:r>
    </w:p>
    <w:p>
      <w:pPr>
        <w:numPr>
          <w:ilvl w:val="0"/>
          <w:numId w:val="1"/>
        </w:numPr>
        <w:spacing w:line="480" w:lineRule="auto"/>
        <w:ind w:left="420"/>
        <w:rPr>
          <w:rFonts w:ascii="Arial" w:hAnsi="Arial" w:cs="Arial"/>
          <w:szCs w:val="21"/>
        </w:rPr>
      </w:pPr>
      <w:r>
        <w:rPr>
          <w:rFonts w:ascii="Arial" w:hAnsi="Arial" w:cs="Arial"/>
          <w:szCs w:val="21"/>
        </w:rPr>
        <w:t>7#楼28层墙柱至屋面层梁板砼浇筑完成，14-20层砌体完成，14-18层构造柱浇筑完成,2-13层外窗框、防火窗安装完成。</w:t>
      </w:r>
    </w:p>
    <w:p>
      <w:pPr>
        <w:numPr>
          <w:ilvl w:val="0"/>
          <w:numId w:val="1"/>
        </w:numPr>
        <w:spacing w:line="480" w:lineRule="auto"/>
        <w:ind w:left="420"/>
        <w:rPr>
          <w:rFonts w:ascii="Arial" w:hAnsi="Arial" w:cs="Arial"/>
          <w:szCs w:val="21"/>
        </w:rPr>
      </w:pPr>
      <w:r>
        <w:rPr>
          <w:rFonts w:ascii="Arial" w:hAnsi="Arial" w:cs="Arial"/>
          <w:szCs w:val="21"/>
        </w:rPr>
        <w:t>8#楼外墙抹灰完成25-22层，构造柱完成25层，外窗框安装完成14-25层，防火窗安装完成2-25层。</w:t>
      </w:r>
    </w:p>
    <w:p>
      <w:pPr>
        <w:numPr>
          <w:ilvl w:val="0"/>
          <w:numId w:val="1"/>
        </w:numPr>
        <w:spacing w:line="480" w:lineRule="auto"/>
        <w:ind w:left="420"/>
        <w:rPr>
          <w:rFonts w:ascii="Arial" w:hAnsi="Arial" w:cs="Arial"/>
          <w:szCs w:val="21"/>
        </w:rPr>
      </w:pPr>
      <w:r>
        <w:rPr>
          <w:rFonts w:ascii="Arial" w:hAnsi="Arial" w:cs="Arial"/>
          <w:szCs w:val="21"/>
        </w:rPr>
        <w:t>9#楼15层墙柱至22层梁板浇筑完成，正在进行23层梁板钢筋绑扎。</w:t>
      </w:r>
    </w:p>
    <w:p>
      <w:pPr>
        <w:numPr>
          <w:ilvl w:val="0"/>
          <w:numId w:val="1"/>
        </w:numPr>
        <w:spacing w:line="480" w:lineRule="auto"/>
        <w:ind w:left="420"/>
        <w:rPr>
          <w:rFonts w:ascii="Arial" w:hAnsi="Arial" w:cs="Arial"/>
          <w:szCs w:val="21"/>
        </w:rPr>
      </w:pPr>
      <w:r>
        <w:rPr>
          <w:rFonts w:ascii="Arial" w:hAnsi="Arial" w:cs="Arial"/>
          <w:szCs w:val="21"/>
        </w:rPr>
        <w:t>S1#楼砌体砌筑完成，5-4层外墙抹灰完成，完成8-7层内墙抹灰完成，外窗框安装完成5-3层，外架拆除完成8-6层，大屋面栏杆安装完成。</w:t>
      </w:r>
    </w:p>
    <w:p>
      <w:pPr>
        <w:numPr>
          <w:ilvl w:val="0"/>
          <w:numId w:val="1"/>
        </w:numPr>
        <w:spacing w:line="480" w:lineRule="auto"/>
        <w:ind w:left="420"/>
        <w:rPr>
          <w:rFonts w:ascii="Arial" w:hAnsi="Arial" w:cs="Arial"/>
          <w:szCs w:val="21"/>
        </w:rPr>
      </w:pPr>
      <w:r>
        <w:rPr>
          <w:rFonts w:ascii="Arial" w:hAnsi="Arial" w:cs="Arial"/>
          <w:szCs w:val="21"/>
        </w:rPr>
        <w:t>S3三层柱四层梁板浇筑完成，正在进行屋面梁板钢筋绑扎。13、10#楼地库承台、筏板浇筑完成。</w:t>
      </w:r>
    </w:p>
    <w:p>
      <w:pPr>
        <w:numPr>
          <w:ilvl w:val="0"/>
          <w:numId w:val="1"/>
        </w:numPr>
        <w:spacing w:line="480" w:lineRule="auto"/>
        <w:ind w:left="420"/>
        <w:rPr>
          <w:rFonts w:ascii="Arial" w:hAnsi="Arial" w:cs="Arial"/>
          <w:szCs w:val="21"/>
        </w:rPr>
      </w:pPr>
      <w:r>
        <w:rPr>
          <w:rFonts w:ascii="Arial" w:hAnsi="Arial" w:cs="Arial"/>
          <w:szCs w:val="21"/>
        </w:rPr>
        <w:t>2#-8#楼间二层地库浇筑完成，3#-7#楼间负二层地库浇筑完成。</w:t>
      </w:r>
    </w:p>
    <w:p>
      <w:pPr>
        <w:numPr>
          <w:ilvl w:val="0"/>
          <w:numId w:val="1"/>
        </w:numPr>
        <w:spacing w:line="480" w:lineRule="auto"/>
        <w:ind w:left="420"/>
        <w:rPr>
          <w:rFonts w:ascii="Arial" w:hAnsi="Arial" w:cs="Arial"/>
          <w:szCs w:val="21"/>
        </w:rPr>
      </w:pPr>
      <w:r>
        <w:rPr>
          <w:rFonts w:ascii="Arial" w:hAnsi="Arial" w:cs="Arial"/>
          <w:szCs w:val="21"/>
        </w:rPr>
        <w:t>S1#楼7-6层砌体砌筑完成，9-6层外墙抹灰完成，完成11-9层内墙抹灰，外窗框安装完成11-6层，外架拆除完成11-9层。</w:t>
      </w:r>
    </w:p>
    <w:p>
      <w:pPr>
        <w:numPr>
          <w:ilvl w:val="0"/>
          <w:numId w:val="1"/>
        </w:numPr>
        <w:spacing w:line="480" w:lineRule="auto"/>
        <w:ind w:left="420"/>
        <w:rPr>
          <w:rFonts w:ascii="Arial" w:hAnsi="Arial" w:cs="Arial"/>
          <w:szCs w:val="21"/>
        </w:rPr>
      </w:pPr>
      <w:r>
        <w:rPr>
          <w:rFonts w:ascii="Arial" w:hAnsi="Arial" w:cs="Arial"/>
          <w:szCs w:val="21"/>
        </w:rPr>
        <w:t>S3二层柱三层梁板浇筑完成，S4商业二层柱至屋面梁板砼浇筑完成，S5商业二层梁板浇筑完成。</w:t>
      </w:r>
    </w:p>
    <w:p>
      <w:pPr>
        <w:pStyle w:val="3"/>
        <w:keepLines w:val="0"/>
        <w:spacing w:before="300" w:after="300" w:line="360" w:lineRule="exact"/>
        <w:jc w:val="left"/>
        <w:rPr>
          <w:rFonts w:eastAsia="宋体" w:cs="Arial"/>
          <w:sz w:val="24"/>
          <w:szCs w:val="24"/>
        </w:rPr>
      </w:pPr>
      <w:bookmarkStart w:id="17" w:name="_Toc24261"/>
      <w:r>
        <w:rPr>
          <w:rFonts w:eastAsia="宋体" w:cs="Arial"/>
          <w:sz w:val="24"/>
          <w:szCs w:val="24"/>
        </w:rPr>
        <w:t>3.3项目2021年</w:t>
      </w:r>
      <w:r>
        <w:rPr>
          <w:rFonts w:hint="eastAsia" w:eastAsia="宋体" w:cs="Arial"/>
          <w:sz w:val="24"/>
          <w:szCs w:val="24"/>
          <w:lang w:val="en-US" w:eastAsia="zh-CN"/>
        </w:rPr>
        <w:t>8</w:t>
      </w:r>
      <w:r>
        <w:rPr>
          <w:rFonts w:eastAsia="宋体" w:cs="Arial"/>
          <w:sz w:val="24"/>
          <w:szCs w:val="24"/>
        </w:rPr>
        <w:t>月施工计划</w:t>
      </w:r>
      <w:bookmarkEnd w:id="17"/>
    </w:p>
    <w:p>
      <w:pPr>
        <w:numPr>
          <w:ilvl w:val="255"/>
          <w:numId w:val="0"/>
        </w:numPr>
        <w:spacing w:line="480" w:lineRule="auto"/>
        <w:rPr>
          <w:rFonts w:ascii="Arial" w:hAnsi="Arial" w:cs="Arial"/>
          <w:szCs w:val="21"/>
        </w:rPr>
      </w:pPr>
      <w:r>
        <w:rPr>
          <w:rFonts w:ascii="Arial" w:hAnsi="Arial" w:cs="Arial"/>
          <w:szCs w:val="21"/>
        </w:rPr>
        <w:t>汉口正荣府施工进度计划：</w:t>
      </w:r>
    </w:p>
    <w:p>
      <w:pPr>
        <w:numPr>
          <w:ilvl w:val="0"/>
          <w:numId w:val="2"/>
        </w:numPr>
        <w:spacing w:line="480" w:lineRule="auto"/>
        <w:ind w:firstLine="420" w:firstLineChars="200"/>
        <w:rPr>
          <w:rFonts w:ascii="Arial" w:hAnsi="Arial" w:cs="Arial"/>
          <w:szCs w:val="21"/>
        </w:rPr>
      </w:pPr>
      <w:r>
        <w:rPr>
          <w:rFonts w:ascii="Arial" w:hAnsi="Arial" w:cs="Arial"/>
          <w:szCs w:val="21"/>
        </w:rPr>
        <w:t>1#楼主体已封顶，计划完成剩余15%外墙涂料施工，室内电梯安装，室内涂料施工。</w:t>
      </w:r>
    </w:p>
    <w:p>
      <w:pPr>
        <w:numPr>
          <w:ilvl w:val="0"/>
          <w:numId w:val="2"/>
        </w:numPr>
        <w:spacing w:line="480" w:lineRule="auto"/>
        <w:ind w:firstLine="420" w:firstLineChars="200"/>
        <w:rPr>
          <w:rFonts w:ascii="Arial" w:hAnsi="Arial" w:cs="Arial"/>
          <w:szCs w:val="21"/>
        </w:rPr>
      </w:pPr>
      <w:r>
        <w:rPr>
          <w:rFonts w:ascii="Arial" w:hAnsi="Arial" w:cs="Arial"/>
          <w:szCs w:val="21"/>
        </w:rPr>
        <w:t>2#楼主体已封顶，计划完成剩余外墙涂料20%，室内电梯安装，楼梯间内墙腻子施工。</w:t>
      </w:r>
    </w:p>
    <w:p>
      <w:pPr>
        <w:numPr>
          <w:ilvl w:val="0"/>
          <w:numId w:val="2"/>
        </w:numPr>
        <w:spacing w:line="480" w:lineRule="auto"/>
        <w:ind w:firstLine="420" w:firstLineChars="200"/>
        <w:rPr>
          <w:rFonts w:ascii="Arial" w:hAnsi="Arial" w:cs="Arial"/>
          <w:szCs w:val="21"/>
        </w:rPr>
      </w:pPr>
      <w:r>
        <w:rPr>
          <w:rFonts w:ascii="Arial" w:hAnsi="Arial" w:cs="Arial"/>
          <w:szCs w:val="21"/>
        </w:rPr>
        <w:t>3#楼主体已封顶，计划外墙内保温19-2层施工，室内电梯安装，室内涂料施工。</w:t>
      </w:r>
    </w:p>
    <w:p>
      <w:pPr>
        <w:numPr>
          <w:ilvl w:val="0"/>
          <w:numId w:val="2"/>
        </w:numPr>
        <w:spacing w:line="480" w:lineRule="auto"/>
        <w:ind w:firstLine="420" w:firstLineChars="200"/>
        <w:rPr>
          <w:rFonts w:ascii="Arial" w:hAnsi="Arial" w:cs="Arial"/>
          <w:szCs w:val="21"/>
        </w:rPr>
      </w:pPr>
      <w:r>
        <w:rPr>
          <w:rFonts w:ascii="Arial" w:hAnsi="Arial" w:cs="Arial"/>
          <w:szCs w:val="21"/>
        </w:rPr>
        <w:t>4#楼主体已封顶，计划室内地坪18-2层施工，楼梯间内墙腻子施工。</w:t>
      </w:r>
    </w:p>
    <w:p>
      <w:pPr>
        <w:numPr>
          <w:ilvl w:val="0"/>
          <w:numId w:val="2"/>
        </w:numPr>
        <w:spacing w:line="480" w:lineRule="auto"/>
        <w:ind w:firstLine="420" w:firstLineChars="200"/>
        <w:rPr>
          <w:rFonts w:ascii="Arial" w:hAnsi="Arial" w:cs="Arial"/>
          <w:szCs w:val="21"/>
        </w:rPr>
      </w:pPr>
      <w:r>
        <w:rPr>
          <w:rFonts w:ascii="Arial" w:hAnsi="Arial" w:cs="Arial"/>
          <w:szCs w:val="21"/>
        </w:rPr>
        <w:t>5#楼计划结构砌筑7-14层。</w:t>
      </w:r>
    </w:p>
    <w:p>
      <w:pPr>
        <w:numPr>
          <w:ilvl w:val="0"/>
          <w:numId w:val="2"/>
        </w:numPr>
        <w:spacing w:line="480" w:lineRule="auto"/>
        <w:ind w:firstLine="420" w:firstLineChars="200"/>
        <w:rPr>
          <w:rFonts w:ascii="Arial" w:hAnsi="Arial" w:cs="Arial"/>
          <w:szCs w:val="21"/>
        </w:rPr>
      </w:pPr>
      <w:r>
        <w:rPr>
          <w:rFonts w:ascii="Arial" w:hAnsi="Arial" w:cs="Arial"/>
          <w:szCs w:val="21"/>
        </w:rPr>
        <w:t>6#楼计划结构21层~27层。</w:t>
      </w:r>
    </w:p>
    <w:p>
      <w:pPr>
        <w:numPr>
          <w:ilvl w:val="0"/>
          <w:numId w:val="2"/>
        </w:numPr>
        <w:spacing w:line="480" w:lineRule="auto"/>
        <w:ind w:firstLine="420" w:firstLineChars="200"/>
        <w:rPr>
          <w:rFonts w:ascii="Arial" w:hAnsi="Arial" w:cs="Arial"/>
          <w:szCs w:val="21"/>
        </w:rPr>
      </w:pPr>
      <w:r>
        <w:rPr>
          <w:rFonts w:ascii="Arial" w:hAnsi="Arial" w:cs="Arial"/>
          <w:szCs w:val="21"/>
        </w:rPr>
        <w:t>7#楼计划封顶，21-28层砌体施工,13-22层外窗框、防火窗安装。</w:t>
      </w:r>
    </w:p>
    <w:p>
      <w:pPr>
        <w:numPr>
          <w:ilvl w:val="0"/>
          <w:numId w:val="2"/>
        </w:numPr>
        <w:spacing w:line="480" w:lineRule="auto"/>
        <w:ind w:firstLine="420" w:firstLineChars="200"/>
        <w:rPr>
          <w:rFonts w:ascii="Arial" w:hAnsi="Arial" w:cs="Arial"/>
          <w:szCs w:val="21"/>
        </w:rPr>
      </w:pPr>
      <w:r>
        <w:rPr>
          <w:rFonts w:ascii="Arial" w:hAnsi="Arial" w:cs="Arial"/>
          <w:szCs w:val="21"/>
        </w:rPr>
        <w:t>8#楼计划完成，外墙抹灰完成22-15层，构造柱施工25-28层，外窗框安装完成25-28层，防火窗安装。</w:t>
      </w:r>
    </w:p>
    <w:p>
      <w:pPr>
        <w:numPr>
          <w:ilvl w:val="0"/>
          <w:numId w:val="2"/>
        </w:numPr>
        <w:spacing w:line="480" w:lineRule="auto"/>
        <w:ind w:firstLine="420" w:firstLineChars="200"/>
        <w:rPr>
          <w:rFonts w:ascii="Arial" w:hAnsi="Arial" w:cs="Arial"/>
          <w:szCs w:val="21"/>
        </w:rPr>
      </w:pPr>
      <w:r>
        <w:rPr>
          <w:rFonts w:ascii="Arial" w:hAnsi="Arial" w:cs="Arial"/>
          <w:szCs w:val="21"/>
        </w:rPr>
        <w:t>9#楼计划结构施工21层~26层、砌体施工10层~15层。</w:t>
      </w:r>
    </w:p>
    <w:p>
      <w:pPr>
        <w:numPr>
          <w:ilvl w:val="0"/>
          <w:numId w:val="2"/>
        </w:numPr>
        <w:spacing w:line="480" w:lineRule="auto"/>
        <w:ind w:firstLine="420" w:firstLineChars="200"/>
        <w:rPr>
          <w:rFonts w:ascii="Arial" w:hAnsi="Arial" w:cs="Arial"/>
          <w:szCs w:val="21"/>
        </w:rPr>
      </w:pPr>
      <w:r>
        <w:rPr>
          <w:rFonts w:ascii="Arial" w:hAnsi="Arial" w:cs="Arial"/>
          <w:szCs w:val="21"/>
        </w:rPr>
        <w:t>10#楼计划地下室到3层施工。</w:t>
      </w:r>
    </w:p>
    <w:p>
      <w:pPr>
        <w:numPr>
          <w:ilvl w:val="0"/>
          <w:numId w:val="2"/>
        </w:numPr>
        <w:spacing w:line="480" w:lineRule="auto"/>
        <w:ind w:firstLine="420" w:firstLineChars="200"/>
        <w:rPr>
          <w:rFonts w:ascii="Arial" w:hAnsi="Arial" w:cs="Arial"/>
          <w:szCs w:val="21"/>
        </w:rPr>
      </w:pPr>
      <w:r>
        <w:rPr>
          <w:rFonts w:ascii="Arial" w:hAnsi="Arial" w:cs="Arial"/>
          <w:szCs w:val="21"/>
        </w:rPr>
        <w:t>S1#楼6-2层砌体砌筑，5-2层外墙抹灰，8-2层内墙抹灰，外窗框安装5-2层，外架拆除完成9-2层</w:t>
      </w:r>
    </w:p>
    <w:p>
      <w:pPr>
        <w:numPr>
          <w:ilvl w:val="0"/>
          <w:numId w:val="2"/>
        </w:numPr>
        <w:spacing w:line="480" w:lineRule="auto"/>
        <w:ind w:firstLine="420" w:firstLineChars="200"/>
        <w:rPr>
          <w:rFonts w:ascii="Arial" w:hAnsi="Arial" w:cs="Arial"/>
          <w:szCs w:val="21"/>
        </w:rPr>
      </w:pPr>
      <w:r>
        <w:rPr>
          <w:rFonts w:ascii="Arial" w:hAnsi="Arial" w:cs="Arial"/>
          <w:szCs w:val="21"/>
        </w:rPr>
        <w:t>S3商业结构封底内外墙粉刷。</w:t>
      </w:r>
    </w:p>
    <w:p>
      <w:pPr>
        <w:spacing w:line="480" w:lineRule="auto"/>
        <w:rPr>
          <w:rFonts w:ascii="Arial" w:hAnsi="Arial" w:cs="Arial"/>
          <w:szCs w:val="21"/>
        </w:rPr>
      </w:pPr>
    </w:p>
    <w:p>
      <w:pPr>
        <w:pStyle w:val="3"/>
        <w:keepLines w:val="0"/>
        <w:spacing w:before="300" w:after="300" w:line="360" w:lineRule="exact"/>
        <w:jc w:val="left"/>
        <w:rPr>
          <w:rFonts w:eastAsia="宋体" w:cs="Arial"/>
          <w:sz w:val="24"/>
          <w:szCs w:val="24"/>
        </w:rPr>
      </w:pPr>
      <w:bookmarkStart w:id="18" w:name="_Toc26495"/>
      <w:r>
        <w:rPr>
          <w:rFonts w:eastAsia="宋体" w:cs="Arial"/>
          <w:sz w:val="24"/>
          <w:szCs w:val="24"/>
        </w:rPr>
        <w:t>3.4 项目现场照片</w:t>
      </w:r>
      <w:bookmarkEnd w:id="0"/>
      <w:bookmarkEnd w:id="18"/>
      <w:bookmarkStart w:id="19" w:name="_Toc32317096"/>
      <w:bookmarkEnd w:id="19"/>
      <w:bookmarkStart w:id="20" w:name="_Toc32317097"/>
      <w:bookmarkEnd w:id="20"/>
      <w:bookmarkStart w:id="21" w:name="_Toc32317073"/>
      <w:bookmarkEnd w:id="21"/>
      <w:bookmarkStart w:id="22" w:name="_Toc32432202"/>
      <w:bookmarkEnd w:id="22"/>
      <w:bookmarkStart w:id="23" w:name="_Toc32317072"/>
      <w:bookmarkEnd w:id="23"/>
      <w:bookmarkStart w:id="24" w:name="_Toc32432201"/>
      <w:bookmarkEnd w:id="24"/>
    </w:p>
    <w:tbl>
      <w:tblPr>
        <w:tblStyle w:val="24"/>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266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660" w:type="dxa"/>
            <w:gridSpan w:val="4"/>
            <w:vAlign w:val="center"/>
          </w:tcPr>
          <w:p>
            <w:pPr>
              <w:jc w:val="center"/>
              <w:rPr>
                <w:rFonts w:ascii="Arial" w:hAnsi="Arial" w:cs="Arial"/>
                <w:sz w:val="22"/>
                <w:szCs w:val="32"/>
              </w:rPr>
            </w:pPr>
            <w:bookmarkStart w:id="25" w:name="_Toc535570753"/>
            <w:bookmarkStart w:id="26" w:name="_Toc535580026"/>
            <w:bookmarkStart w:id="27" w:name="_Toc535580094"/>
            <w:bookmarkStart w:id="28" w:name="_Toc535508639"/>
            <w:bookmarkStart w:id="29" w:name="_Toc532281660"/>
            <w:r>
              <w:rPr>
                <w:rFonts w:ascii="Arial" w:hAnsi="Arial" w:cs="Arial"/>
                <w:color w:val="000000"/>
                <w:szCs w:val="21"/>
              </w:rPr>
              <w:t>武汉黄陂盘龙·正荣府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65" w:type="dxa"/>
            <w:vAlign w:val="center"/>
          </w:tcPr>
          <w:p>
            <w:pPr>
              <w:jc w:val="center"/>
              <w:rPr>
                <w:rFonts w:ascii="Arial" w:hAnsi="Arial" w:cs="Arial"/>
              </w:rPr>
            </w:pPr>
            <w:r>
              <w:rPr>
                <w:rFonts w:ascii="Arial" w:hAnsi="Arial" w:cs="Arial"/>
              </w:rPr>
              <w:drawing>
                <wp:inline distT="0" distB="0" distL="114300" distR="114300">
                  <wp:extent cx="2039620" cy="1529715"/>
                  <wp:effectExtent l="0" t="0" r="17780" b="13335"/>
                  <wp:docPr id="5" name="图片 5" descr="a79d65111e3b577e96cf3beecdf6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79d65111e3b577e96cf3beecdf6a81"/>
                          <pic:cNvPicPr>
                            <a:picLocks noChangeAspect="1"/>
                          </pic:cNvPicPr>
                        </pic:nvPicPr>
                        <pic:blipFill>
                          <a:blip r:embed="rId8"/>
                          <a:stretch>
                            <a:fillRect/>
                          </a:stretch>
                        </pic:blipFill>
                        <pic:spPr>
                          <a:xfrm>
                            <a:off x="0" y="0"/>
                            <a:ext cx="2039620" cy="1529715"/>
                          </a:xfrm>
                          <a:prstGeom prst="rect">
                            <a:avLst/>
                          </a:prstGeom>
                        </pic:spPr>
                      </pic:pic>
                    </a:graphicData>
                  </a:graphic>
                </wp:inline>
              </w:drawing>
            </w:r>
            <w:r>
              <w:rPr>
                <w:rFonts w:ascii="Arial" w:hAnsi="Arial" w:cs="Arial"/>
              </w:rPr>
              <w:t>1号楼</w:t>
            </w:r>
          </w:p>
        </w:tc>
        <w:tc>
          <w:tcPr>
            <w:tcW w:w="2665" w:type="dxa"/>
            <w:vAlign w:val="center"/>
          </w:tcPr>
          <w:p>
            <w:pPr>
              <w:ind w:left="630" w:hanging="630" w:hangingChars="300"/>
              <w:jc w:val="center"/>
              <w:rPr>
                <w:rFonts w:ascii="Arial" w:hAnsi="Arial" w:cs="Arial"/>
              </w:rPr>
            </w:pPr>
            <w:r>
              <w:rPr>
                <w:rFonts w:ascii="Arial" w:hAnsi="Arial" w:cs="Arial"/>
              </w:rPr>
              <w:drawing>
                <wp:inline distT="0" distB="0" distL="114300" distR="114300">
                  <wp:extent cx="2039620" cy="1529715"/>
                  <wp:effectExtent l="0" t="0" r="17780" b="13335"/>
                  <wp:docPr id="6" name="图片 6" descr="9050e4d220e286c4584f5d6409f0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050e4d220e286c4584f5d6409f071e"/>
                          <pic:cNvPicPr>
                            <a:picLocks noChangeAspect="1"/>
                          </pic:cNvPicPr>
                        </pic:nvPicPr>
                        <pic:blipFill>
                          <a:blip r:embed="rId9"/>
                          <a:stretch>
                            <a:fillRect/>
                          </a:stretch>
                        </pic:blipFill>
                        <pic:spPr>
                          <a:xfrm>
                            <a:off x="0" y="0"/>
                            <a:ext cx="2039620" cy="1529715"/>
                          </a:xfrm>
                          <a:prstGeom prst="rect">
                            <a:avLst/>
                          </a:prstGeom>
                        </pic:spPr>
                      </pic:pic>
                    </a:graphicData>
                  </a:graphic>
                </wp:inline>
              </w:drawing>
            </w:r>
            <w:r>
              <w:rPr>
                <w:rFonts w:ascii="Arial" w:hAnsi="Arial" w:cs="Arial"/>
              </w:rPr>
              <w:t>2号楼</w:t>
            </w:r>
          </w:p>
        </w:tc>
        <w:tc>
          <w:tcPr>
            <w:tcW w:w="2665" w:type="dxa"/>
            <w:vAlign w:val="center"/>
          </w:tcPr>
          <w:p>
            <w:pPr>
              <w:jc w:val="center"/>
              <w:rPr>
                <w:rFonts w:ascii="Arial" w:hAnsi="Arial" w:cs="Arial"/>
              </w:rPr>
            </w:pPr>
            <w:r>
              <w:rPr>
                <w:rFonts w:ascii="Arial" w:hAnsi="Arial" w:cs="Arial"/>
              </w:rPr>
              <w:drawing>
                <wp:inline distT="0" distB="0" distL="114300" distR="114300">
                  <wp:extent cx="2039620" cy="1529715"/>
                  <wp:effectExtent l="0" t="0" r="17780" b="13335"/>
                  <wp:docPr id="7" name="图片 7" descr="a98212f645566aac4a6ccada58b8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98212f645566aac4a6ccada58b85af"/>
                          <pic:cNvPicPr>
                            <a:picLocks noChangeAspect="1"/>
                          </pic:cNvPicPr>
                        </pic:nvPicPr>
                        <pic:blipFill>
                          <a:blip r:embed="rId10"/>
                          <a:stretch>
                            <a:fillRect/>
                          </a:stretch>
                        </pic:blipFill>
                        <pic:spPr>
                          <a:xfrm>
                            <a:off x="0" y="0"/>
                            <a:ext cx="2039620" cy="1529715"/>
                          </a:xfrm>
                          <a:prstGeom prst="rect">
                            <a:avLst/>
                          </a:prstGeom>
                        </pic:spPr>
                      </pic:pic>
                    </a:graphicData>
                  </a:graphic>
                </wp:inline>
              </w:drawing>
            </w:r>
            <w:r>
              <w:rPr>
                <w:rFonts w:ascii="Arial" w:hAnsi="Arial" w:cs="Arial"/>
              </w:rPr>
              <w:t>3号楼</w:t>
            </w:r>
          </w:p>
        </w:tc>
        <w:tc>
          <w:tcPr>
            <w:tcW w:w="2665" w:type="dxa"/>
            <w:vAlign w:val="center"/>
          </w:tcPr>
          <w:p>
            <w:pPr>
              <w:jc w:val="center"/>
              <w:rPr>
                <w:rFonts w:ascii="Arial" w:hAnsi="Arial" w:cs="Arial"/>
              </w:rPr>
            </w:pPr>
            <w:r>
              <w:rPr>
                <w:rFonts w:ascii="Arial" w:hAnsi="Arial" w:cs="Arial"/>
              </w:rPr>
              <w:drawing>
                <wp:inline distT="0" distB="0" distL="114300" distR="114300">
                  <wp:extent cx="2073275" cy="1555115"/>
                  <wp:effectExtent l="0" t="0" r="3175" b="6985"/>
                  <wp:docPr id="8" name="图片 8" descr="a72a97b19f2db1566201bb7930f9c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72a97b19f2db1566201bb7930f9c8a"/>
                          <pic:cNvPicPr>
                            <a:picLocks noChangeAspect="1"/>
                          </pic:cNvPicPr>
                        </pic:nvPicPr>
                        <pic:blipFill>
                          <a:blip r:embed="rId11"/>
                          <a:stretch>
                            <a:fillRect/>
                          </a:stretch>
                        </pic:blipFill>
                        <pic:spPr>
                          <a:xfrm>
                            <a:off x="0" y="0"/>
                            <a:ext cx="2073275" cy="1555115"/>
                          </a:xfrm>
                          <a:prstGeom prst="rect">
                            <a:avLst/>
                          </a:prstGeom>
                        </pic:spPr>
                      </pic:pic>
                    </a:graphicData>
                  </a:graphic>
                </wp:inline>
              </w:drawing>
            </w:r>
            <w:r>
              <w:rPr>
                <w:rFonts w:hint="eastAsia" w:ascii="Arial" w:hAnsi="Arial" w:cs="Arial"/>
              </w:rPr>
              <w:t>4</w:t>
            </w:r>
            <w:r>
              <w:rPr>
                <w:rFonts w:ascii="Arial" w:hAnsi="Arial" w:cs="Arial"/>
              </w:rPr>
              <w:t>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2665" w:type="dxa"/>
            <w:vAlign w:val="center"/>
          </w:tcPr>
          <w:p>
            <w:pPr>
              <w:jc w:val="center"/>
              <w:rPr>
                <w:rFonts w:ascii="Arial" w:hAnsi="Arial" w:cs="Arial"/>
              </w:rPr>
            </w:pPr>
            <w:r>
              <w:rPr>
                <w:rFonts w:hint="eastAsia" w:ascii="Arial" w:hAnsi="Arial" w:cs="Arial"/>
              </w:rPr>
              <w:drawing>
                <wp:inline distT="0" distB="0" distL="114300" distR="114300">
                  <wp:extent cx="2039620" cy="1529715"/>
                  <wp:effectExtent l="0" t="0" r="17780" b="13335"/>
                  <wp:docPr id="9" name="图片 9" descr="7923b1ec1b2c4196a1454acbb545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923b1ec1b2c4196a1454acbb54599a"/>
                          <pic:cNvPicPr>
                            <a:picLocks noChangeAspect="1"/>
                          </pic:cNvPicPr>
                        </pic:nvPicPr>
                        <pic:blipFill>
                          <a:blip r:embed="rId12"/>
                          <a:stretch>
                            <a:fillRect/>
                          </a:stretch>
                        </pic:blipFill>
                        <pic:spPr>
                          <a:xfrm>
                            <a:off x="0" y="0"/>
                            <a:ext cx="2039620" cy="1529715"/>
                          </a:xfrm>
                          <a:prstGeom prst="rect">
                            <a:avLst/>
                          </a:prstGeom>
                        </pic:spPr>
                      </pic:pic>
                    </a:graphicData>
                  </a:graphic>
                </wp:inline>
              </w:drawing>
            </w:r>
            <w:r>
              <w:rPr>
                <w:rFonts w:hint="eastAsia" w:ascii="Arial" w:hAnsi="Arial" w:cs="Arial"/>
              </w:rPr>
              <w:t>5</w:t>
            </w:r>
            <w:r>
              <w:rPr>
                <w:rFonts w:ascii="Arial" w:hAnsi="Arial" w:cs="Arial"/>
              </w:rPr>
              <w:t>号楼</w:t>
            </w:r>
          </w:p>
        </w:tc>
        <w:tc>
          <w:tcPr>
            <w:tcW w:w="2665" w:type="dxa"/>
            <w:vAlign w:val="center"/>
          </w:tcPr>
          <w:p>
            <w:pPr>
              <w:jc w:val="center"/>
              <w:rPr>
                <w:rFonts w:ascii="Arial" w:hAnsi="Arial" w:cs="Arial"/>
              </w:rPr>
            </w:pPr>
            <w:r>
              <w:rPr>
                <w:rFonts w:ascii="Arial" w:hAnsi="Arial" w:cs="Arial"/>
              </w:rPr>
              <w:drawing>
                <wp:inline distT="0" distB="0" distL="114300" distR="114300">
                  <wp:extent cx="2039620" cy="1529715"/>
                  <wp:effectExtent l="0" t="0" r="17780" b="13335"/>
                  <wp:docPr id="10" name="图片 10" descr="9d0335d28a1dabee6cf14bd04b0e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d0335d28a1dabee6cf14bd04b0e7dc"/>
                          <pic:cNvPicPr>
                            <a:picLocks noChangeAspect="1"/>
                          </pic:cNvPicPr>
                        </pic:nvPicPr>
                        <pic:blipFill>
                          <a:blip r:embed="rId13"/>
                          <a:stretch>
                            <a:fillRect/>
                          </a:stretch>
                        </pic:blipFill>
                        <pic:spPr>
                          <a:xfrm>
                            <a:off x="0" y="0"/>
                            <a:ext cx="2039620" cy="1529715"/>
                          </a:xfrm>
                          <a:prstGeom prst="rect">
                            <a:avLst/>
                          </a:prstGeom>
                        </pic:spPr>
                      </pic:pic>
                    </a:graphicData>
                  </a:graphic>
                </wp:inline>
              </w:drawing>
            </w:r>
            <w:r>
              <w:rPr>
                <w:rFonts w:hint="eastAsia" w:ascii="Arial" w:hAnsi="Arial" w:cs="Arial"/>
              </w:rPr>
              <w:t>6</w:t>
            </w:r>
            <w:r>
              <w:rPr>
                <w:rFonts w:ascii="Arial" w:hAnsi="Arial" w:cs="Arial"/>
              </w:rPr>
              <w:t>号楼</w:t>
            </w:r>
          </w:p>
        </w:tc>
        <w:tc>
          <w:tcPr>
            <w:tcW w:w="2665" w:type="dxa"/>
            <w:vAlign w:val="center"/>
          </w:tcPr>
          <w:p>
            <w:pPr>
              <w:jc w:val="center"/>
              <w:rPr>
                <w:rFonts w:ascii="Arial" w:hAnsi="Arial" w:cs="Arial"/>
              </w:rPr>
            </w:pPr>
            <w:r>
              <w:rPr>
                <w:rFonts w:hint="eastAsia" w:ascii="Arial" w:hAnsi="Arial" w:cs="Arial"/>
              </w:rPr>
              <w:drawing>
                <wp:inline distT="0" distB="0" distL="114300" distR="114300">
                  <wp:extent cx="2073275" cy="1555115"/>
                  <wp:effectExtent l="0" t="0" r="3175" b="6985"/>
                  <wp:docPr id="13" name="图片 13" descr="e679b6fcf45e89750cd78d9abbb5e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679b6fcf45e89750cd78d9abbb5e1e"/>
                          <pic:cNvPicPr>
                            <a:picLocks noChangeAspect="1"/>
                          </pic:cNvPicPr>
                        </pic:nvPicPr>
                        <pic:blipFill>
                          <a:blip r:embed="rId14"/>
                          <a:stretch>
                            <a:fillRect/>
                          </a:stretch>
                        </pic:blipFill>
                        <pic:spPr>
                          <a:xfrm>
                            <a:off x="0" y="0"/>
                            <a:ext cx="2073275" cy="1555115"/>
                          </a:xfrm>
                          <a:prstGeom prst="rect">
                            <a:avLst/>
                          </a:prstGeom>
                        </pic:spPr>
                      </pic:pic>
                    </a:graphicData>
                  </a:graphic>
                </wp:inline>
              </w:drawing>
            </w:r>
            <w:r>
              <w:rPr>
                <w:rFonts w:hint="eastAsia" w:ascii="Arial" w:hAnsi="Arial" w:cs="Arial"/>
              </w:rPr>
              <w:t>7</w:t>
            </w:r>
            <w:r>
              <w:rPr>
                <w:rFonts w:ascii="Arial" w:hAnsi="Arial" w:cs="Arial"/>
              </w:rPr>
              <w:t>号楼</w:t>
            </w:r>
          </w:p>
        </w:tc>
        <w:tc>
          <w:tcPr>
            <w:tcW w:w="2665" w:type="dxa"/>
            <w:vAlign w:val="center"/>
          </w:tcPr>
          <w:p>
            <w:pPr>
              <w:jc w:val="center"/>
              <w:rPr>
                <w:rFonts w:ascii="Arial" w:hAnsi="Arial" w:cs="Arial"/>
              </w:rPr>
            </w:pPr>
            <w:r>
              <w:rPr>
                <w:rFonts w:hint="eastAsia" w:ascii="Arial" w:hAnsi="Arial" w:cs="Arial"/>
              </w:rPr>
              <w:drawing>
                <wp:inline distT="0" distB="0" distL="114300" distR="114300">
                  <wp:extent cx="2073275" cy="1555115"/>
                  <wp:effectExtent l="0" t="0" r="3175" b="6985"/>
                  <wp:docPr id="14" name="图片 14" descr="ee9e55bfdd0eb32625429ee010ef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e9e55bfdd0eb32625429ee010efeac"/>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hint="eastAsia" w:ascii="Arial" w:hAnsi="Arial" w:cs="Arial"/>
              </w:rPr>
              <w:t>8</w:t>
            </w:r>
            <w:r>
              <w:rPr>
                <w:rFonts w:ascii="Arial" w:hAnsi="Arial" w:cs="Arial"/>
              </w:rPr>
              <w:t>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2665" w:type="dxa"/>
            <w:vAlign w:val="center"/>
          </w:tcPr>
          <w:p>
            <w:pPr>
              <w:jc w:val="center"/>
              <w:rPr>
                <w:rFonts w:ascii="Arial" w:hAnsi="Arial" w:cs="Arial"/>
              </w:rPr>
            </w:pPr>
            <w:r>
              <w:rPr>
                <w:rFonts w:hint="eastAsia" w:ascii="Arial" w:hAnsi="Arial" w:cs="Arial"/>
              </w:rPr>
              <w:drawing>
                <wp:inline distT="0" distB="0" distL="114300" distR="114300">
                  <wp:extent cx="2039620" cy="1529715"/>
                  <wp:effectExtent l="0" t="0" r="17780" b="13335"/>
                  <wp:docPr id="15" name="图片 15" descr="e3cf1de3df194e7be5f3a209a8af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3cf1de3df194e7be5f3a209a8af3d5"/>
                          <pic:cNvPicPr>
                            <a:picLocks noChangeAspect="1"/>
                          </pic:cNvPicPr>
                        </pic:nvPicPr>
                        <pic:blipFill>
                          <a:blip r:embed="rId16"/>
                          <a:stretch>
                            <a:fillRect/>
                          </a:stretch>
                        </pic:blipFill>
                        <pic:spPr>
                          <a:xfrm>
                            <a:off x="0" y="0"/>
                            <a:ext cx="2039620" cy="1529715"/>
                          </a:xfrm>
                          <a:prstGeom prst="rect">
                            <a:avLst/>
                          </a:prstGeom>
                        </pic:spPr>
                      </pic:pic>
                    </a:graphicData>
                  </a:graphic>
                </wp:inline>
              </w:drawing>
            </w:r>
            <w:r>
              <w:rPr>
                <w:rFonts w:hint="eastAsia" w:ascii="Arial" w:hAnsi="Arial" w:cs="Arial"/>
              </w:rPr>
              <w:t>9</w:t>
            </w:r>
            <w:r>
              <w:rPr>
                <w:rFonts w:ascii="Arial" w:hAnsi="Arial" w:cs="Arial"/>
              </w:rPr>
              <w:t>商住楼</w:t>
            </w:r>
          </w:p>
        </w:tc>
        <w:tc>
          <w:tcPr>
            <w:tcW w:w="2665" w:type="dxa"/>
            <w:vAlign w:val="center"/>
          </w:tcPr>
          <w:p>
            <w:pPr>
              <w:jc w:val="center"/>
              <w:rPr>
                <w:rFonts w:ascii="Arial" w:hAnsi="Arial" w:cs="Arial"/>
              </w:rPr>
            </w:pPr>
            <w:r>
              <w:rPr>
                <w:rFonts w:ascii="Arial" w:hAnsi="Arial" w:cs="Arial"/>
              </w:rPr>
              <w:drawing>
                <wp:inline distT="0" distB="0" distL="114300" distR="114300">
                  <wp:extent cx="2039620" cy="1529715"/>
                  <wp:effectExtent l="0" t="0" r="17780" b="13335"/>
                  <wp:docPr id="16" name="图片 16" descr="0d7553f02881fcdeb1f37ff515f1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d7553f02881fcdeb1f37ff515f176f"/>
                          <pic:cNvPicPr>
                            <a:picLocks noChangeAspect="1"/>
                          </pic:cNvPicPr>
                        </pic:nvPicPr>
                        <pic:blipFill>
                          <a:blip r:embed="rId17"/>
                          <a:stretch>
                            <a:fillRect/>
                          </a:stretch>
                        </pic:blipFill>
                        <pic:spPr>
                          <a:xfrm>
                            <a:off x="0" y="0"/>
                            <a:ext cx="2039620" cy="1529715"/>
                          </a:xfrm>
                          <a:prstGeom prst="rect">
                            <a:avLst/>
                          </a:prstGeom>
                        </pic:spPr>
                      </pic:pic>
                    </a:graphicData>
                  </a:graphic>
                </wp:inline>
              </w:drawing>
            </w:r>
            <w:r>
              <w:rPr>
                <w:rFonts w:ascii="Arial" w:hAnsi="Arial" w:cs="Arial"/>
              </w:rPr>
              <w:t>10号楼</w:t>
            </w:r>
          </w:p>
        </w:tc>
        <w:tc>
          <w:tcPr>
            <w:tcW w:w="2665" w:type="dxa"/>
            <w:vAlign w:val="center"/>
          </w:tcPr>
          <w:p>
            <w:pPr>
              <w:jc w:val="center"/>
              <w:rPr>
                <w:rFonts w:ascii="Arial" w:hAnsi="Arial" w:cs="Arial"/>
              </w:rPr>
            </w:pPr>
          </w:p>
        </w:tc>
        <w:tc>
          <w:tcPr>
            <w:tcW w:w="2665" w:type="dxa"/>
            <w:vAlign w:val="center"/>
          </w:tcPr>
          <w:p>
            <w:pPr>
              <w:jc w:val="center"/>
              <w:rPr>
                <w:rFonts w:ascii="Arial" w:hAnsi="Arial" w:cs="Arial"/>
              </w:rPr>
            </w:pPr>
          </w:p>
        </w:tc>
      </w:tr>
    </w:tbl>
    <w:p>
      <w:pPr>
        <w:pStyle w:val="2"/>
        <w:keepLines w:val="0"/>
        <w:spacing w:before="300" w:after="300" w:line="360" w:lineRule="exact"/>
        <w:jc w:val="left"/>
        <w:rPr>
          <w:rFonts w:ascii="Arial" w:hAnsi="Arial" w:cs="Arial"/>
          <w:sz w:val="21"/>
          <w:szCs w:val="21"/>
        </w:rPr>
      </w:pPr>
      <w:bookmarkStart w:id="30" w:name="_Toc22032"/>
      <w:r>
        <w:rPr>
          <w:rFonts w:ascii="Arial" w:hAnsi="Arial" w:cs="Arial"/>
          <w:sz w:val="24"/>
          <w:szCs w:val="24"/>
        </w:rPr>
        <w:t>4印鉴使用情况</w:t>
      </w:r>
      <w:bookmarkEnd w:id="25"/>
      <w:bookmarkEnd w:id="26"/>
      <w:bookmarkEnd w:id="27"/>
      <w:bookmarkEnd w:id="28"/>
      <w:bookmarkEnd w:id="29"/>
      <w:bookmarkEnd w:id="30"/>
    </w:p>
    <w:p>
      <w:pPr>
        <w:spacing w:line="480" w:lineRule="auto"/>
        <w:ind w:firstLine="420" w:firstLineChars="20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pPr>
        <w:spacing w:before="240" w:beforeLines="100"/>
        <w:jc w:val="center"/>
        <w:rPr>
          <w:rFonts w:ascii="Arial" w:hAnsi="Arial" w:cs="Arial"/>
          <w:b/>
          <w:kern w:val="44"/>
          <w:sz w:val="24"/>
        </w:rPr>
      </w:pPr>
      <w:bookmarkStart w:id="31" w:name="_Hlk18530413"/>
      <w:r>
        <w:rPr>
          <w:rFonts w:ascii="Arial" w:hAnsi="Arial" w:cs="Arial"/>
          <w:b/>
          <w:kern w:val="44"/>
          <w:szCs w:val="21"/>
        </w:rPr>
        <w:t>2021年</w:t>
      </w:r>
      <w:r>
        <w:rPr>
          <w:rFonts w:hint="eastAsia" w:ascii="Arial" w:hAnsi="Arial" w:cs="Arial"/>
          <w:b/>
          <w:kern w:val="44"/>
          <w:szCs w:val="21"/>
        </w:rPr>
        <w:t>7</w:t>
      </w:r>
      <w:r>
        <w:rPr>
          <w:rFonts w:ascii="Arial" w:hAnsi="Arial" w:cs="Arial"/>
          <w:b/>
          <w:kern w:val="44"/>
          <w:szCs w:val="21"/>
        </w:rPr>
        <w:t>月印鉴使用登记表</w:t>
      </w:r>
      <w:r>
        <w:rPr>
          <w:rFonts w:ascii="Arial" w:hAnsi="Arial" w:cs="Arial"/>
          <w:b/>
          <w:kern w:val="44"/>
          <w:sz w:val="24"/>
        </w:rPr>
        <w:t xml:space="preserve"> </w:t>
      </w:r>
    </w:p>
    <w:bookmarkEnd w:id="31"/>
    <w:tbl>
      <w:tblPr>
        <w:tblStyle w:val="23"/>
        <w:tblW w:w="10051" w:type="dxa"/>
        <w:jc w:val="center"/>
        <w:tblLayout w:type="autofit"/>
        <w:tblCellMar>
          <w:top w:w="0" w:type="dxa"/>
          <w:left w:w="108" w:type="dxa"/>
          <w:bottom w:w="0" w:type="dxa"/>
          <w:right w:w="108" w:type="dxa"/>
        </w:tblCellMar>
      </w:tblPr>
      <w:tblGrid>
        <w:gridCol w:w="1032"/>
        <w:gridCol w:w="1230"/>
        <w:gridCol w:w="1350"/>
        <w:gridCol w:w="2805"/>
        <w:gridCol w:w="2715"/>
        <w:gridCol w:w="919"/>
      </w:tblGrid>
      <w:tr>
        <w:tblPrEx>
          <w:tblCellMar>
            <w:top w:w="0" w:type="dxa"/>
            <w:left w:w="108" w:type="dxa"/>
            <w:bottom w:w="0" w:type="dxa"/>
            <w:right w:w="108" w:type="dxa"/>
          </w:tblCellMar>
        </w:tblPrEx>
        <w:trPr>
          <w:trHeight w:val="493" w:hRule="atLeast"/>
          <w:tblHeader/>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20"/>
                <w:szCs w:val="20"/>
              </w:rPr>
            </w:pPr>
            <w:bookmarkStart w:id="32" w:name="_Toc535508640"/>
            <w:bookmarkStart w:id="33" w:name="_Toc535580027"/>
            <w:bookmarkStart w:id="34" w:name="_Toc532281661"/>
            <w:bookmarkStart w:id="35" w:name="_Toc535580095"/>
            <w:bookmarkStart w:id="36" w:name="_Toc535570754"/>
            <w:bookmarkStart w:id="37" w:name="_Toc373309851"/>
            <w:bookmarkStart w:id="38" w:name="_Toc411430359"/>
            <w:r>
              <w:rPr>
                <w:rFonts w:hint="eastAsia" w:ascii="宋体" w:hAnsi="宋体" w:cs="宋体"/>
                <w:b/>
                <w:bCs/>
                <w:color w:val="000000"/>
                <w:kern w:val="0"/>
                <w:sz w:val="20"/>
                <w:szCs w:val="20"/>
                <w:lang w:bidi="ar"/>
              </w:rPr>
              <w:t>用印公司</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20"/>
                <w:szCs w:val="20"/>
              </w:rPr>
            </w:pPr>
            <w:r>
              <w:rPr>
                <w:rFonts w:hint="eastAsia" w:ascii="宋体" w:hAnsi="宋体" w:cs="宋体"/>
                <w:b/>
                <w:bCs/>
                <w:color w:val="000000"/>
                <w:kern w:val="0"/>
                <w:sz w:val="20"/>
                <w:szCs w:val="20"/>
                <w:lang w:bidi="ar"/>
              </w:rPr>
              <w:t>用印日期</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20"/>
                <w:szCs w:val="20"/>
              </w:rPr>
            </w:pPr>
            <w:r>
              <w:rPr>
                <w:rFonts w:hint="eastAsia" w:ascii="宋体" w:hAnsi="宋体" w:cs="宋体"/>
                <w:b/>
                <w:bCs/>
                <w:color w:val="000000"/>
                <w:kern w:val="0"/>
                <w:sz w:val="20"/>
                <w:szCs w:val="20"/>
                <w:lang w:bidi="ar"/>
              </w:rPr>
              <w:t>印章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20"/>
                <w:szCs w:val="20"/>
              </w:rPr>
            </w:pPr>
            <w:r>
              <w:rPr>
                <w:rFonts w:hint="eastAsia" w:ascii="宋体" w:hAnsi="宋体" w:cs="宋体"/>
                <w:b/>
                <w:bCs/>
                <w:color w:val="000000"/>
                <w:kern w:val="0"/>
                <w:sz w:val="20"/>
                <w:szCs w:val="20"/>
                <w:lang w:bidi="ar"/>
              </w:rPr>
              <w:t>用印事由</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20"/>
                <w:szCs w:val="20"/>
              </w:rPr>
            </w:pPr>
            <w:r>
              <w:rPr>
                <w:rFonts w:hint="eastAsia" w:ascii="宋体" w:hAnsi="宋体" w:cs="宋体"/>
                <w:b/>
                <w:bCs/>
                <w:color w:val="000000"/>
                <w:kern w:val="0"/>
                <w:sz w:val="20"/>
                <w:szCs w:val="20"/>
                <w:lang w:bidi="ar"/>
              </w:rPr>
              <w:t>用印材料及份数</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20"/>
                <w:szCs w:val="20"/>
              </w:rPr>
            </w:pPr>
            <w:r>
              <w:rPr>
                <w:rFonts w:hint="eastAsia" w:ascii="宋体" w:hAnsi="宋体" w:cs="宋体"/>
                <w:b/>
                <w:bCs/>
                <w:color w:val="000000"/>
                <w:kern w:val="0"/>
                <w:sz w:val="20"/>
                <w:szCs w:val="20"/>
                <w:lang w:bidi="ar"/>
              </w:rPr>
              <w:t>经办人</w:t>
            </w:r>
          </w:p>
        </w:tc>
      </w:tr>
      <w:tr>
        <w:tblPrEx>
          <w:tblCellMar>
            <w:top w:w="0" w:type="dxa"/>
            <w:left w:w="108" w:type="dxa"/>
            <w:bottom w:w="0" w:type="dxa"/>
            <w:right w:w="108" w:type="dxa"/>
          </w:tblCellMar>
        </w:tblPrEx>
        <w:trPr>
          <w:trHeight w:val="480"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橱柜中标通知书用印（上海特铭家具有限公司）</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中标通知书（</w:t>
            </w:r>
            <w:r>
              <w:rPr>
                <w:rFonts w:ascii="Arial" w:hAnsi="Arial" w:cs="Arial"/>
                <w:color w:val="000000"/>
                <w:kern w:val="0"/>
                <w:sz w:val="20"/>
                <w:szCs w:val="20"/>
                <w:lang w:bidi="ar"/>
              </w:rPr>
              <w:t>4</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蒋逸凡</w:t>
            </w:r>
          </w:p>
        </w:tc>
      </w:tr>
      <w:tr>
        <w:tblPrEx>
          <w:tblCellMar>
            <w:top w:w="0" w:type="dxa"/>
            <w:left w:w="108" w:type="dxa"/>
            <w:bottom w:w="0" w:type="dxa"/>
            <w:right w:w="108" w:type="dxa"/>
          </w:tblCellMar>
        </w:tblPrEx>
        <w:trPr>
          <w:trHeight w:val="720"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小市政排水管网中标通知书用印（武汉福佑伟业土石方工程有限公司）</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中标通知书（</w:t>
            </w:r>
            <w:r>
              <w:rPr>
                <w:rFonts w:ascii="Arial" w:hAnsi="Arial" w:cs="Arial"/>
                <w:color w:val="000000"/>
                <w:kern w:val="0"/>
                <w:sz w:val="20"/>
                <w:szCs w:val="20"/>
                <w:lang w:bidi="ar"/>
              </w:rPr>
              <w:t>4</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蒋逸凡</w:t>
            </w:r>
          </w:p>
        </w:tc>
      </w:tr>
      <w:tr>
        <w:tblPrEx>
          <w:tblCellMar>
            <w:top w:w="0" w:type="dxa"/>
            <w:left w:w="108" w:type="dxa"/>
            <w:bottom w:w="0" w:type="dxa"/>
            <w:right w:w="108" w:type="dxa"/>
          </w:tblCellMar>
        </w:tblPrEx>
        <w:trPr>
          <w:trHeight w:val="1005"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5-9#lou在建抵押房地字评估合同用印(湖北中信房地产土地估价有限公司)</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房地产估价合同（</w:t>
            </w:r>
            <w:r>
              <w:rPr>
                <w:rFonts w:ascii="Arial" w:hAnsi="Arial" w:cs="Arial"/>
                <w:color w:val="000000"/>
                <w:kern w:val="0"/>
                <w:sz w:val="20"/>
                <w:szCs w:val="20"/>
                <w:lang w:bidi="ar"/>
              </w:rPr>
              <w:t>4</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张韵</w:t>
            </w:r>
          </w:p>
        </w:tc>
      </w:tr>
      <w:tr>
        <w:tblPrEx>
          <w:tblCellMar>
            <w:top w:w="0" w:type="dxa"/>
            <w:left w:w="108" w:type="dxa"/>
            <w:bottom w:w="0" w:type="dxa"/>
            <w:right w:w="108" w:type="dxa"/>
          </w:tblCellMar>
        </w:tblPrEx>
        <w:trPr>
          <w:trHeight w:val="1005"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6-8#lou在建抵押房地字评估合同用印(湖北中信房地产土地估价有限公司)</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房地产估价合同（</w:t>
            </w:r>
            <w:r>
              <w:rPr>
                <w:rFonts w:ascii="Arial" w:hAnsi="Arial" w:cs="Arial"/>
                <w:color w:val="000000"/>
                <w:kern w:val="0"/>
                <w:sz w:val="20"/>
                <w:szCs w:val="20"/>
                <w:lang w:bidi="ar"/>
              </w:rPr>
              <w:t>4</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张韵</w:t>
            </w:r>
          </w:p>
        </w:tc>
      </w:tr>
      <w:tr>
        <w:tblPrEx>
          <w:tblCellMar>
            <w:top w:w="0" w:type="dxa"/>
            <w:left w:w="108" w:type="dxa"/>
            <w:bottom w:w="0" w:type="dxa"/>
            <w:right w:w="108" w:type="dxa"/>
          </w:tblCellMar>
        </w:tblPrEx>
        <w:trPr>
          <w:trHeight w:val="720"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因成立单独营销公司项目销售授权给新营销公司委托代理销售</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委托书（</w:t>
            </w:r>
            <w:r>
              <w:rPr>
                <w:rFonts w:ascii="Arial" w:hAnsi="Arial" w:cs="Arial"/>
                <w:color w:val="000000"/>
                <w:kern w:val="0"/>
                <w:sz w:val="20"/>
                <w:szCs w:val="20"/>
                <w:lang w:bidi="ar"/>
              </w:rPr>
              <w:t>1</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胡念</w:t>
            </w:r>
          </w:p>
        </w:tc>
      </w:tr>
      <w:tr>
        <w:tblPrEx>
          <w:tblCellMar>
            <w:top w:w="0" w:type="dxa"/>
            <w:left w:w="108" w:type="dxa"/>
            <w:bottom w:w="0" w:type="dxa"/>
            <w:right w:w="108" w:type="dxa"/>
          </w:tblCellMar>
        </w:tblPrEx>
        <w:trPr>
          <w:trHeight w:val="510"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平安银行贷后资料用印</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财务报表、监理月报（</w:t>
            </w:r>
            <w:r>
              <w:rPr>
                <w:rFonts w:ascii="Arial" w:hAnsi="Arial" w:cs="Arial"/>
                <w:color w:val="000000"/>
                <w:kern w:val="0"/>
                <w:sz w:val="20"/>
                <w:szCs w:val="20"/>
                <w:lang w:bidi="ar"/>
              </w:rPr>
              <w:t>4-6</w:t>
            </w:r>
            <w:r>
              <w:rPr>
                <w:rFonts w:hint="eastAsia" w:ascii="宋体" w:hAnsi="宋体" w:cs="宋体"/>
                <w:color w:val="000000"/>
                <w:kern w:val="0"/>
                <w:sz w:val="20"/>
                <w:szCs w:val="20"/>
                <w:lang w:bidi="ar"/>
              </w:rPr>
              <w:t>月）各</w:t>
            </w:r>
            <w:r>
              <w:rPr>
                <w:rFonts w:ascii="Arial" w:hAnsi="Arial" w:cs="Arial"/>
                <w:color w:val="000000"/>
                <w:kern w:val="0"/>
                <w:sz w:val="20"/>
                <w:szCs w:val="20"/>
                <w:lang w:bidi="ar"/>
              </w:rPr>
              <w:t>1</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张韵</w:t>
            </w:r>
          </w:p>
        </w:tc>
      </w:tr>
      <w:tr>
        <w:tblPrEx>
          <w:tblCellMar>
            <w:top w:w="0" w:type="dxa"/>
            <w:left w:w="108" w:type="dxa"/>
            <w:bottom w:w="0" w:type="dxa"/>
            <w:right w:w="108" w:type="dxa"/>
          </w:tblCellMar>
        </w:tblPrEx>
        <w:trPr>
          <w:trHeight w:val="480"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合同章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营销印刷合同用印（武汉德美印刷有限公司）</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印刷品制作合同（</w:t>
            </w:r>
            <w:r>
              <w:rPr>
                <w:rFonts w:ascii="Arial" w:hAnsi="Arial" w:cs="Arial"/>
                <w:color w:val="000000"/>
                <w:kern w:val="0"/>
                <w:sz w:val="20"/>
                <w:szCs w:val="20"/>
                <w:lang w:bidi="ar"/>
              </w:rPr>
              <w:t>4</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胡念</w:t>
            </w:r>
          </w:p>
        </w:tc>
      </w:tr>
      <w:tr>
        <w:tblPrEx>
          <w:tblCellMar>
            <w:top w:w="0" w:type="dxa"/>
            <w:left w:w="108" w:type="dxa"/>
            <w:bottom w:w="0" w:type="dxa"/>
            <w:right w:w="108" w:type="dxa"/>
          </w:tblCellMar>
        </w:tblPrEx>
        <w:trPr>
          <w:trHeight w:val="720"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合同章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集团战略瓷砖采购协议（亚细亚建筑材料股份有限公司）</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2021-2023</w:t>
            </w:r>
            <w:r>
              <w:rPr>
                <w:rFonts w:hint="eastAsia" w:ascii="宋体" w:hAnsi="宋体" w:cs="宋体"/>
                <w:color w:val="000000"/>
                <w:kern w:val="0"/>
                <w:sz w:val="20"/>
                <w:szCs w:val="20"/>
                <w:lang w:bidi="ar"/>
              </w:rPr>
              <w:t>年度墙地砖战略合作协议补充合同（4份）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蒋逸凡</w:t>
            </w:r>
          </w:p>
        </w:tc>
      </w:tr>
      <w:tr>
        <w:tblPrEx>
          <w:tblCellMar>
            <w:top w:w="0" w:type="dxa"/>
            <w:left w:w="108" w:type="dxa"/>
            <w:bottom w:w="0" w:type="dxa"/>
            <w:right w:w="108" w:type="dxa"/>
          </w:tblCellMar>
        </w:tblPrEx>
        <w:trPr>
          <w:trHeight w:val="270"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报审资料用印</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图纸会审记录用印（</w:t>
            </w:r>
            <w:r>
              <w:rPr>
                <w:rFonts w:ascii="Arial" w:hAnsi="Arial" w:cs="Arial"/>
                <w:color w:val="000000"/>
                <w:kern w:val="0"/>
                <w:sz w:val="20"/>
                <w:szCs w:val="20"/>
                <w:lang w:bidi="ar"/>
              </w:rPr>
              <w:t>2</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周洁</w:t>
            </w:r>
          </w:p>
        </w:tc>
      </w:tr>
      <w:tr>
        <w:tblPrEx>
          <w:tblCellMar>
            <w:top w:w="0" w:type="dxa"/>
            <w:left w:w="108" w:type="dxa"/>
            <w:bottom w:w="0" w:type="dxa"/>
            <w:right w:w="108" w:type="dxa"/>
          </w:tblCellMar>
        </w:tblPrEx>
        <w:trPr>
          <w:trHeight w:val="720"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合同章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智能印章采购协议用印（江苏群杰物联科技有限公司）</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智能印章采购清单用印（</w:t>
            </w:r>
            <w:r>
              <w:rPr>
                <w:rFonts w:ascii="Arial" w:hAnsi="Arial" w:cs="Arial"/>
                <w:color w:val="000000"/>
                <w:kern w:val="0"/>
                <w:sz w:val="20"/>
                <w:szCs w:val="20"/>
                <w:lang w:bidi="ar"/>
              </w:rPr>
              <w:t>2</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陆秋婷</w:t>
            </w:r>
          </w:p>
        </w:tc>
      </w:tr>
      <w:tr>
        <w:tblPrEx>
          <w:tblCellMar>
            <w:top w:w="0" w:type="dxa"/>
            <w:left w:w="108" w:type="dxa"/>
            <w:bottom w:w="0" w:type="dxa"/>
            <w:right w:w="108" w:type="dxa"/>
          </w:tblCellMar>
        </w:tblPrEx>
        <w:trPr>
          <w:trHeight w:val="1215"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景观战略供应商一鼎园林来函请求我司配合出</w:t>
            </w:r>
            <w:r>
              <w:rPr>
                <w:rFonts w:ascii="Arial" w:hAnsi="Arial" w:cs="Arial"/>
                <w:color w:val="000000"/>
                <w:kern w:val="0"/>
                <w:sz w:val="20"/>
                <w:szCs w:val="20"/>
                <w:lang w:bidi="ar"/>
              </w:rPr>
              <w:br w:type="textWrapping"/>
            </w:r>
            <w:r>
              <w:rPr>
                <w:rFonts w:hint="eastAsia" w:ascii="宋体" w:hAnsi="宋体" w:cs="宋体"/>
                <w:color w:val="000000"/>
                <w:kern w:val="0"/>
                <w:sz w:val="20"/>
                <w:szCs w:val="20"/>
                <w:lang w:bidi="ar"/>
              </w:rPr>
              <w:t>具情况说明文件，说明其承建盘龙正荣府和汉口正荣府为同一项目</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情况说明（</w:t>
            </w:r>
            <w:r>
              <w:rPr>
                <w:rFonts w:ascii="Arial" w:hAnsi="Arial" w:cs="Arial"/>
                <w:color w:val="000000"/>
                <w:kern w:val="0"/>
                <w:sz w:val="20"/>
                <w:szCs w:val="20"/>
                <w:lang w:bidi="ar"/>
              </w:rPr>
              <w:t>1</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蒋逸凡</w:t>
            </w:r>
          </w:p>
        </w:tc>
      </w:tr>
      <w:tr>
        <w:tblPrEx>
          <w:tblCellMar>
            <w:top w:w="0" w:type="dxa"/>
            <w:left w:w="108" w:type="dxa"/>
            <w:bottom w:w="0" w:type="dxa"/>
            <w:right w:w="108" w:type="dxa"/>
          </w:tblCellMar>
        </w:tblPrEx>
        <w:trPr>
          <w:trHeight w:val="480"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正舟更换工资代发户授权办理用印</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单位薪资办理授权委托（</w:t>
            </w:r>
            <w:r>
              <w:rPr>
                <w:rFonts w:ascii="Arial" w:hAnsi="Arial" w:cs="Arial"/>
                <w:color w:val="000000"/>
                <w:kern w:val="0"/>
                <w:sz w:val="20"/>
                <w:szCs w:val="20"/>
                <w:lang w:bidi="ar"/>
              </w:rPr>
              <w:t>1</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谢蒙</w:t>
            </w:r>
          </w:p>
        </w:tc>
      </w:tr>
      <w:tr>
        <w:tblPrEx>
          <w:tblCellMar>
            <w:top w:w="0" w:type="dxa"/>
            <w:left w:w="108" w:type="dxa"/>
            <w:bottom w:w="0" w:type="dxa"/>
            <w:right w:w="108" w:type="dxa"/>
          </w:tblCellMar>
        </w:tblPrEx>
        <w:trPr>
          <w:trHeight w:val="270"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离职证明</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离职证明（</w:t>
            </w:r>
            <w:r>
              <w:rPr>
                <w:rFonts w:ascii="Arial" w:hAnsi="Arial" w:cs="Arial"/>
                <w:color w:val="000000"/>
                <w:kern w:val="0"/>
                <w:sz w:val="20"/>
                <w:szCs w:val="20"/>
                <w:lang w:bidi="ar"/>
              </w:rPr>
              <w:t>1</w:t>
            </w:r>
            <w:r>
              <w:rPr>
                <w:rFonts w:hint="eastAsia" w:ascii="宋体" w:hAnsi="宋体" w:cs="宋体"/>
                <w:color w:val="000000"/>
                <w:kern w:val="0"/>
                <w:sz w:val="20"/>
                <w:szCs w:val="20"/>
                <w:lang w:bidi="ar"/>
              </w:rPr>
              <w:t>份）杨洁雅</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樊瑶</w:t>
            </w:r>
          </w:p>
        </w:tc>
      </w:tr>
      <w:tr>
        <w:tblPrEx>
          <w:tblCellMar>
            <w:top w:w="0" w:type="dxa"/>
            <w:left w:w="108" w:type="dxa"/>
            <w:bottom w:w="0" w:type="dxa"/>
            <w:right w:w="108" w:type="dxa"/>
          </w:tblCellMar>
        </w:tblPrEx>
        <w:trPr>
          <w:trHeight w:val="2805"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开户招商银行</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hint="eastAsia" w:ascii="宋体" w:hAnsi="宋体" w:cs="宋体"/>
                <w:color w:val="000000"/>
                <w:kern w:val="0"/>
                <w:sz w:val="20"/>
                <w:szCs w:val="20"/>
                <w:lang w:bidi="ar"/>
              </w:rPr>
              <w:t>、薪福通代付服务申请表</w:t>
            </w:r>
            <w:r>
              <w:rPr>
                <w:rFonts w:ascii="Arial" w:hAnsi="Arial" w:cs="Arial"/>
                <w:color w:val="000000"/>
                <w:kern w:val="0"/>
                <w:sz w:val="20"/>
                <w:szCs w:val="20"/>
                <w:lang w:bidi="ar"/>
              </w:rPr>
              <w:t>3</w:t>
            </w:r>
            <w:r>
              <w:rPr>
                <w:rFonts w:hint="eastAsia" w:ascii="宋体" w:hAnsi="宋体" w:cs="宋体"/>
                <w:color w:val="000000"/>
                <w:kern w:val="0"/>
                <w:sz w:val="20"/>
                <w:szCs w:val="20"/>
                <w:lang w:bidi="ar"/>
              </w:rPr>
              <w:t>份；</w:t>
            </w:r>
            <w:r>
              <w:rPr>
                <w:rFonts w:ascii="Arial" w:hAnsi="Arial" w:cs="Arial"/>
                <w:color w:val="000000"/>
                <w:kern w:val="0"/>
                <w:sz w:val="20"/>
                <w:szCs w:val="20"/>
                <w:lang w:bidi="ar"/>
              </w:rPr>
              <w:t>2</w:t>
            </w:r>
            <w:r>
              <w:rPr>
                <w:rFonts w:hint="eastAsia" w:ascii="宋体" w:hAnsi="宋体" w:cs="宋体"/>
                <w:color w:val="000000"/>
                <w:kern w:val="0"/>
                <w:sz w:val="20"/>
                <w:szCs w:val="20"/>
                <w:lang w:bidi="ar"/>
              </w:rPr>
              <w:t>、印鉴卡；</w:t>
            </w:r>
            <w:r>
              <w:rPr>
                <w:rFonts w:ascii="Arial" w:hAnsi="Arial" w:cs="Arial"/>
                <w:color w:val="000000"/>
                <w:kern w:val="0"/>
                <w:sz w:val="20"/>
                <w:szCs w:val="20"/>
                <w:lang w:bidi="ar"/>
              </w:rPr>
              <w:t>3</w:t>
            </w:r>
            <w:r>
              <w:rPr>
                <w:rFonts w:hint="eastAsia" w:ascii="宋体" w:hAnsi="宋体" w:cs="宋体"/>
                <w:color w:val="000000"/>
                <w:kern w:val="0"/>
                <w:sz w:val="20"/>
                <w:szCs w:val="20"/>
                <w:lang w:bidi="ar"/>
              </w:rPr>
              <w:t>、开立单位结算账户申请书；</w:t>
            </w:r>
            <w:r>
              <w:rPr>
                <w:rFonts w:ascii="Arial" w:hAnsi="Arial" w:cs="Arial"/>
                <w:color w:val="000000"/>
                <w:kern w:val="0"/>
                <w:sz w:val="20"/>
                <w:szCs w:val="20"/>
                <w:lang w:bidi="ar"/>
              </w:rPr>
              <w:t>4</w:t>
            </w:r>
            <w:r>
              <w:rPr>
                <w:rFonts w:hint="eastAsia" w:ascii="宋体" w:hAnsi="宋体" w:cs="宋体"/>
                <w:color w:val="000000"/>
                <w:kern w:val="0"/>
                <w:sz w:val="20"/>
                <w:szCs w:val="20"/>
                <w:lang w:bidi="ar"/>
              </w:rPr>
              <w:t>、基本存款账户信息表复印件；</w:t>
            </w:r>
            <w:r>
              <w:rPr>
                <w:rFonts w:ascii="Arial" w:hAnsi="Arial" w:cs="Arial"/>
                <w:color w:val="000000"/>
                <w:kern w:val="0"/>
                <w:sz w:val="20"/>
                <w:szCs w:val="20"/>
                <w:lang w:bidi="ar"/>
              </w:rPr>
              <w:t>5</w:t>
            </w:r>
            <w:r>
              <w:rPr>
                <w:rFonts w:hint="eastAsia" w:ascii="宋体" w:hAnsi="宋体" w:cs="宋体"/>
                <w:color w:val="000000"/>
                <w:kern w:val="0"/>
                <w:sz w:val="20"/>
                <w:szCs w:val="20"/>
                <w:lang w:bidi="ar"/>
              </w:rPr>
              <w:t>、营业执照复印件；</w:t>
            </w:r>
            <w:r>
              <w:rPr>
                <w:rFonts w:ascii="Arial" w:hAnsi="Arial" w:cs="Arial"/>
                <w:color w:val="000000"/>
                <w:kern w:val="0"/>
                <w:sz w:val="20"/>
                <w:szCs w:val="20"/>
                <w:lang w:bidi="ar"/>
              </w:rPr>
              <w:t>6</w:t>
            </w:r>
            <w:r>
              <w:rPr>
                <w:rFonts w:hint="eastAsia" w:ascii="宋体" w:hAnsi="宋体" w:cs="宋体"/>
                <w:color w:val="000000"/>
                <w:kern w:val="0"/>
                <w:sz w:val="20"/>
                <w:szCs w:val="20"/>
                <w:lang w:bidi="ar"/>
              </w:rPr>
              <w:t>、法人及代理人身份证和陈震身份证复印件；</w:t>
            </w:r>
            <w:r>
              <w:rPr>
                <w:rFonts w:ascii="Arial" w:hAnsi="Arial" w:cs="Arial"/>
                <w:color w:val="000000"/>
                <w:kern w:val="0"/>
                <w:sz w:val="20"/>
                <w:szCs w:val="20"/>
                <w:lang w:bidi="ar"/>
              </w:rPr>
              <w:t>7</w:t>
            </w:r>
            <w:r>
              <w:rPr>
                <w:rFonts w:hint="eastAsia" w:ascii="宋体" w:hAnsi="宋体" w:cs="宋体"/>
                <w:color w:val="000000"/>
                <w:kern w:val="0"/>
                <w:sz w:val="20"/>
                <w:szCs w:val="20"/>
                <w:lang w:bidi="ar"/>
              </w:rPr>
              <w:t>、授权办理介绍信；</w:t>
            </w:r>
            <w:r>
              <w:rPr>
                <w:rFonts w:ascii="Arial" w:hAnsi="Arial" w:cs="Arial"/>
                <w:color w:val="000000"/>
                <w:kern w:val="0"/>
                <w:sz w:val="20"/>
                <w:szCs w:val="20"/>
                <w:lang w:bidi="ar"/>
              </w:rPr>
              <w:t>8</w:t>
            </w:r>
            <w:r>
              <w:rPr>
                <w:rFonts w:hint="eastAsia" w:ascii="宋体" w:hAnsi="宋体" w:cs="宋体"/>
                <w:color w:val="000000"/>
                <w:kern w:val="0"/>
                <w:sz w:val="20"/>
                <w:szCs w:val="20"/>
                <w:lang w:bidi="ar"/>
              </w:rPr>
              <w:t>、法人授权委托书，</w:t>
            </w:r>
            <w:r>
              <w:rPr>
                <w:rFonts w:ascii="Arial" w:hAnsi="Arial" w:cs="Arial"/>
                <w:color w:val="000000"/>
                <w:kern w:val="0"/>
                <w:sz w:val="20"/>
                <w:szCs w:val="20"/>
                <w:lang w:bidi="ar"/>
              </w:rPr>
              <w:t>9</w:t>
            </w:r>
            <w:r>
              <w:rPr>
                <w:rFonts w:hint="eastAsia" w:ascii="宋体" w:hAnsi="宋体" w:cs="宋体"/>
                <w:color w:val="000000"/>
                <w:kern w:val="0"/>
                <w:sz w:val="20"/>
                <w:szCs w:val="20"/>
                <w:lang w:bidi="ar"/>
              </w:rPr>
              <w:t>、机构税收居民身份声明文件；</w:t>
            </w:r>
            <w:r>
              <w:rPr>
                <w:rFonts w:ascii="Arial" w:hAnsi="Arial" w:cs="Arial"/>
                <w:color w:val="000000"/>
                <w:kern w:val="0"/>
                <w:sz w:val="20"/>
                <w:szCs w:val="20"/>
                <w:lang w:bidi="ar"/>
              </w:rPr>
              <w:t>10</w:t>
            </w:r>
            <w:r>
              <w:rPr>
                <w:rFonts w:hint="eastAsia" w:ascii="宋体" w:hAnsi="宋体" w:cs="宋体"/>
                <w:color w:val="000000"/>
                <w:kern w:val="0"/>
                <w:sz w:val="20"/>
                <w:szCs w:val="20"/>
                <w:lang w:bidi="ar"/>
              </w:rPr>
              <w:t>、单位信息核查申请表；</w:t>
            </w:r>
            <w:r>
              <w:rPr>
                <w:rFonts w:ascii="Arial" w:hAnsi="Arial" w:cs="Arial"/>
                <w:color w:val="000000"/>
                <w:kern w:val="0"/>
                <w:sz w:val="20"/>
                <w:szCs w:val="20"/>
                <w:lang w:bidi="ar"/>
              </w:rPr>
              <w:t>11</w:t>
            </w:r>
            <w:r>
              <w:rPr>
                <w:rFonts w:hint="eastAsia" w:ascii="宋体" w:hAnsi="宋体" w:cs="宋体"/>
                <w:color w:val="000000"/>
                <w:kern w:val="0"/>
                <w:sz w:val="20"/>
                <w:szCs w:val="20"/>
                <w:lang w:bidi="ar"/>
              </w:rPr>
              <w:t>、单位结算产品申请书；（各</w:t>
            </w:r>
            <w:r>
              <w:rPr>
                <w:rFonts w:ascii="Arial" w:hAnsi="Arial" w:cs="Arial"/>
                <w:color w:val="000000"/>
                <w:kern w:val="0"/>
                <w:sz w:val="20"/>
                <w:szCs w:val="20"/>
                <w:lang w:bidi="ar"/>
              </w:rPr>
              <w:t>1</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谢蒙</w:t>
            </w:r>
          </w:p>
        </w:tc>
      </w:tr>
      <w:tr>
        <w:tblPrEx>
          <w:tblCellMar>
            <w:top w:w="0" w:type="dxa"/>
            <w:left w:w="108" w:type="dxa"/>
            <w:bottom w:w="0" w:type="dxa"/>
            <w:right w:w="108" w:type="dxa"/>
          </w:tblCellMar>
        </w:tblPrEx>
        <w:trPr>
          <w:trHeight w:val="495"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公章、法人章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给水工程施工合同（武汉黄陂凯迪水务有限公司</w:t>
            </w:r>
            <w:r>
              <w:rPr>
                <w:rFonts w:ascii="Arial" w:hAnsi="Arial" w:cs="Arial"/>
                <w:color w:val="000000"/>
                <w:kern w:val="0"/>
                <w:sz w:val="20"/>
                <w:szCs w:val="20"/>
                <w:lang w:bidi="ar"/>
              </w:rPr>
              <w:t>)</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汉口正荣府给水工程施工合同（</w:t>
            </w:r>
            <w:r>
              <w:rPr>
                <w:rFonts w:ascii="Arial" w:hAnsi="Arial" w:cs="Arial"/>
                <w:color w:val="000000"/>
                <w:kern w:val="0"/>
                <w:sz w:val="20"/>
                <w:szCs w:val="20"/>
                <w:lang w:bidi="ar"/>
              </w:rPr>
              <w:t>4</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周洁</w:t>
            </w:r>
          </w:p>
        </w:tc>
      </w:tr>
      <w:tr>
        <w:tblPrEx>
          <w:tblCellMar>
            <w:top w:w="0" w:type="dxa"/>
            <w:left w:w="108" w:type="dxa"/>
            <w:bottom w:w="0" w:type="dxa"/>
            <w:right w:w="108" w:type="dxa"/>
          </w:tblCellMar>
        </w:tblPrEx>
        <w:trPr>
          <w:trHeight w:val="270" w:hRule="atLeast"/>
          <w:jc w:val="center"/>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正舟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公章</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升降机验收备案用印</w:t>
            </w:r>
          </w:p>
        </w:tc>
        <w:tc>
          <w:tcPr>
            <w:tcW w:w="2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升降机验收记录（</w:t>
            </w:r>
            <w:r>
              <w:rPr>
                <w:rFonts w:ascii="Arial" w:hAnsi="Arial" w:cs="Arial"/>
                <w:color w:val="000000"/>
                <w:kern w:val="0"/>
                <w:sz w:val="20"/>
                <w:szCs w:val="20"/>
                <w:lang w:bidi="ar"/>
              </w:rPr>
              <w:t>3</w:t>
            </w:r>
            <w:r>
              <w:rPr>
                <w:rFonts w:hint="eastAsia" w:ascii="宋体" w:hAnsi="宋体" w:cs="宋体"/>
                <w:color w:val="000000"/>
                <w:kern w:val="0"/>
                <w:sz w:val="20"/>
                <w:szCs w:val="20"/>
                <w:lang w:bidi="ar"/>
              </w:rPr>
              <w:t>份）</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周洁</w:t>
            </w:r>
          </w:p>
        </w:tc>
      </w:tr>
    </w:tbl>
    <w:p>
      <w:pPr>
        <w:rPr>
          <w:rFonts w:ascii="Arial" w:hAnsi="Arial" w:cs="Arial"/>
          <w:szCs w:val="21"/>
        </w:rPr>
      </w:pPr>
    </w:p>
    <w:p>
      <w:pPr>
        <w:spacing w:line="360" w:lineRule="auto"/>
        <w:ind w:firstLine="420" w:firstLineChars="200"/>
        <w:rPr>
          <w:rFonts w:ascii="Arial" w:hAnsi="Arial" w:cs="Arial"/>
          <w:bCs/>
          <w:kern w:val="44"/>
          <w:szCs w:val="21"/>
        </w:rPr>
      </w:pPr>
    </w:p>
    <w:p>
      <w:pPr>
        <w:spacing w:line="360" w:lineRule="auto"/>
        <w:ind w:firstLine="420" w:firstLineChars="200"/>
        <w:rPr>
          <w:rFonts w:ascii="Arial" w:hAnsi="Arial" w:cs="Arial"/>
          <w:bCs/>
          <w:kern w:val="44"/>
          <w:szCs w:val="21"/>
        </w:rPr>
      </w:pPr>
      <w:bookmarkStart w:id="39" w:name="_Hlk72090710"/>
      <w:r>
        <w:rPr>
          <w:rFonts w:ascii="Arial" w:hAnsi="Arial" w:cs="Arial"/>
          <w:bCs/>
          <w:kern w:val="44"/>
          <w:szCs w:val="21"/>
        </w:rPr>
        <w:t>本月证照章外带情况：</w:t>
      </w:r>
    </w:p>
    <w:tbl>
      <w:tblPr>
        <w:tblStyle w:val="23"/>
        <w:tblW w:w="9585" w:type="dxa"/>
        <w:jc w:val="center"/>
        <w:tblLayout w:type="fixed"/>
        <w:tblCellMar>
          <w:top w:w="0" w:type="dxa"/>
          <w:left w:w="108" w:type="dxa"/>
          <w:bottom w:w="0" w:type="dxa"/>
          <w:right w:w="108" w:type="dxa"/>
        </w:tblCellMar>
      </w:tblPr>
      <w:tblGrid>
        <w:gridCol w:w="1080"/>
        <w:gridCol w:w="1380"/>
        <w:gridCol w:w="1785"/>
        <w:gridCol w:w="1500"/>
        <w:gridCol w:w="1562"/>
        <w:gridCol w:w="1108"/>
        <w:gridCol w:w="1170"/>
      </w:tblGrid>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外/借出日期</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印鉴/证照名称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外/借出至机构</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经办部门</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正舟</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2021/7/27</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公章、法人章、财务章、营业执照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开立招商银行工资专户</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招商银行</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财务部</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谢蒙</w:t>
            </w:r>
          </w:p>
        </w:tc>
      </w:tr>
      <w:bookmarkEnd w:id="39"/>
    </w:tbl>
    <w:p>
      <w:pPr>
        <w:pStyle w:val="2"/>
        <w:keepLines w:val="0"/>
        <w:spacing w:before="300" w:after="300" w:line="360" w:lineRule="exact"/>
        <w:jc w:val="left"/>
        <w:rPr>
          <w:rFonts w:ascii="Arial" w:hAnsi="Arial" w:cs="Arial"/>
          <w:color w:val="000000"/>
          <w:sz w:val="24"/>
          <w:szCs w:val="24"/>
        </w:rPr>
      </w:pPr>
    </w:p>
    <w:p>
      <w:pPr>
        <w:pStyle w:val="2"/>
        <w:keepLines w:val="0"/>
        <w:spacing w:before="300" w:after="300" w:line="360" w:lineRule="exact"/>
        <w:jc w:val="left"/>
        <w:rPr>
          <w:rFonts w:ascii="Arial" w:hAnsi="Arial" w:cs="Arial"/>
          <w:color w:val="000000"/>
          <w:sz w:val="24"/>
          <w:szCs w:val="24"/>
        </w:rPr>
      </w:pPr>
    </w:p>
    <w:p>
      <w:pPr>
        <w:pStyle w:val="2"/>
        <w:keepLines w:val="0"/>
        <w:spacing w:before="300" w:after="300" w:line="360" w:lineRule="exact"/>
        <w:jc w:val="left"/>
        <w:rPr>
          <w:rFonts w:ascii="Arial" w:hAnsi="Arial" w:cs="Arial"/>
          <w:color w:val="000000"/>
          <w:sz w:val="24"/>
          <w:szCs w:val="24"/>
        </w:rPr>
      </w:pPr>
    </w:p>
    <w:p/>
    <w:p>
      <w:pPr>
        <w:rPr>
          <w:sz w:val="18"/>
          <w:szCs w:val="18"/>
        </w:rPr>
      </w:pPr>
    </w:p>
    <w:p>
      <w:pPr>
        <w:pStyle w:val="2"/>
        <w:keepLines w:val="0"/>
        <w:spacing w:before="300" w:after="300" w:line="360" w:lineRule="exact"/>
        <w:jc w:val="left"/>
        <w:rPr>
          <w:rFonts w:ascii="Arial" w:hAnsi="Arial" w:cs="Arial"/>
          <w:color w:val="000000"/>
          <w:sz w:val="24"/>
          <w:szCs w:val="24"/>
        </w:rPr>
      </w:pPr>
      <w:bookmarkStart w:id="40" w:name="_Toc13969"/>
      <w:r>
        <w:rPr>
          <w:rFonts w:ascii="Arial" w:hAnsi="Arial" w:cs="Arial"/>
          <w:color w:val="000000"/>
          <w:sz w:val="24"/>
          <w:szCs w:val="24"/>
        </w:rPr>
        <w:t>5合同签订情况</w:t>
      </w:r>
      <w:bookmarkEnd w:id="32"/>
      <w:bookmarkEnd w:id="33"/>
      <w:bookmarkEnd w:id="34"/>
      <w:bookmarkEnd w:id="35"/>
      <w:bookmarkEnd w:id="36"/>
      <w:bookmarkEnd w:id="40"/>
      <w:r>
        <w:rPr>
          <w:rFonts w:ascii="Arial" w:hAnsi="Arial" w:cs="Arial"/>
          <w:color w:val="000000"/>
          <w:sz w:val="24"/>
          <w:szCs w:val="24"/>
        </w:rPr>
        <w:tab/>
      </w:r>
    </w:p>
    <w:p>
      <w:pPr>
        <w:spacing w:line="480" w:lineRule="auto"/>
        <w:ind w:firstLine="420" w:firstLineChars="200"/>
        <w:rPr>
          <w:rFonts w:ascii="Arial" w:hAnsi="Arial" w:cs="Arial"/>
          <w:b/>
          <w:color w:val="000000"/>
          <w:sz w:val="24"/>
        </w:rPr>
      </w:pPr>
      <w:r>
        <w:rPr>
          <w:rFonts w:ascii="Arial" w:hAnsi="Arial" w:cs="Arial"/>
          <w:bCs/>
          <w:kern w:val="44"/>
          <w:szCs w:val="21"/>
        </w:rPr>
        <w:t>2021年</w:t>
      </w:r>
      <w:r>
        <w:rPr>
          <w:rFonts w:hint="eastAsia" w:ascii="Arial" w:hAnsi="Arial" w:cs="Arial"/>
          <w:bCs/>
          <w:kern w:val="44"/>
          <w:szCs w:val="21"/>
        </w:rPr>
        <w:t>7</w:t>
      </w:r>
      <w:r>
        <w:rPr>
          <w:rFonts w:ascii="Arial" w:hAnsi="Arial" w:cs="Arial"/>
          <w:bCs/>
          <w:kern w:val="44"/>
          <w:szCs w:val="21"/>
        </w:rPr>
        <w:t>月项目公司新签订合同共计</w:t>
      </w:r>
      <w:r>
        <w:rPr>
          <w:rFonts w:hint="eastAsia" w:ascii="Arial" w:hAnsi="Arial" w:cs="Arial"/>
          <w:bCs/>
          <w:kern w:val="44"/>
          <w:szCs w:val="21"/>
        </w:rPr>
        <w:t>6</w:t>
      </w:r>
      <w:r>
        <w:rPr>
          <w:rFonts w:ascii="Arial" w:hAnsi="Arial" w:cs="Arial"/>
          <w:bCs/>
          <w:kern w:val="44"/>
          <w:szCs w:val="21"/>
        </w:rPr>
        <w:t>份，合同签订情况详见下表：</w:t>
      </w:r>
    </w:p>
    <w:p>
      <w:pPr>
        <w:spacing w:line="360" w:lineRule="auto"/>
        <w:jc w:val="center"/>
        <w:rPr>
          <w:rFonts w:ascii="Arial" w:hAnsi="Arial" w:cs="Arial"/>
          <w:b/>
          <w:color w:val="000000"/>
          <w:sz w:val="24"/>
        </w:rPr>
      </w:pPr>
      <w:r>
        <w:rPr>
          <w:rFonts w:ascii="Arial" w:hAnsi="Arial" w:cs="Arial"/>
          <w:b/>
          <w:color w:val="000000"/>
          <w:sz w:val="24"/>
        </w:rPr>
        <w:t>2021年</w:t>
      </w:r>
      <w:r>
        <w:rPr>
          <w:rFonts w:hint="eastAsia" w:ascii="Arial" w:hAnsi="Arial" w:cs="Arial"/>
          <w:b/>
          <w:color w:val="000000"/>
          <w:sz w:val="24"/>
        </w:rPr>
        <w:t>7</w:t>
      </w:r>
      <w:r>
        <w:rPr>
          <w:rFonts w:ascii="Arial" w:hAnsi="Arial" w:cs="Arial"/>
          <w:b/>
          <w:color w:val="000000"/>
          <w:sz w:val="24"/>
        </w:rPr>
        <w:t>月合同签订情况表</w:t>
      </w:r>
    </w:p>
    <w:tbl>
      <w:tblPr>
        <w:tblStyle w:val="23"/>
        <w:tblW w:w="10387" w:type="dxa"/>
        <w:jc w:val="center"/>
        <w:tblLayout w:type="fixed"/>
        <w:tblCellMar>
          <w:top w:w="0" w:type="dxa"/>
          <w:left w:w="108" w:type="dxa"/>
          <w:bottom w:w="0" w:type="dxa"/>
          <w:right w:w="108" w:type="dxa"/>
        </w:tblCellMar>
      </w:tblPr>
      <w:tblGrid>
        <w:gridCol w:w="1109"/>
        <w:gridCol w:w="1320"/>
        <w:gridCol w:w="1713"/>
        <w:gridCol w:w="2520"/>
        <w:gridCol w:w="2257"/>
        <w:gridCol w:w="1468"/>
      </w:tblGrid>
      <w:tr>
        <w:trPr>
          <w:trHeight w:val="482" w:hRule="atLeast"/>
          <w:tblHeader/>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项目公司</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对方单位</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合同文件名称</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合同内容</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付款节点</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合同金额（元）</w:t>
            </w:r>
          </w:p>
        </w:tc>
      </w:tr>
      <w:tr>
        <w:tblPrEx>
          <w:tblCellMar>
            <w:top w:w="0" w:type="dxa"/>
            <w:left w:w="108" w:type="dxa"/>
            <w:bottom w:w="0" w:type="dxa"/>
            <w:right w:w="108" w:type="dxa"/>
          </w:tblCellMar>
        </w:tblPrEx>
        <w:trPr>
          <w:trHeight w:val="3690"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正舟</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湖北中信房地产土地估价有限公司</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房地产估价合同</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一、甲方因业务的需要，委托乙方对下列房地产在</w:t>
            </w:r>
            <w:r>
              <w:rPr>
                <w:rFonts w:ascii="Arial" w:hAnsi="Arial" w:cs="Arial"/>
                <w:color w:val="000000"/>
                <w:kern w:val="0"/>
                <w:sz w:val="20"/>
                <w:szCs w:val="20"/>
                <w:lang w:bidi="ar"/>
              </w:rPr>
              <w:t>2021</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01</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22</w:t>
            </w:r>
            <w:r>
              <w:rPr>
                <w:rFonts w:hint="eastAsia" w:ascii="宋体" w:hAnsi="宋体" w:cs="宋体"/>
                <w:color w:val="000000"/>
                <w:kern w:val="0"/>
                <w:sz w:val="20"/>
                <w:szCs w:val="20"/>
                <w:lang w:bidi="ar"/>
              </w:rPr>
              <w:t>日的价值进行评估：黄陂区盘龙城经济开发区盘龙大道以东、后湖大道以南</w:t>
            </w:r>
            <w:r>
              <w:rPr>
                <w:rFonts w:ascii="Arial" w:hAnsi="Arial" w:cs="Arial"/>
                <w:color w:val="000000"/>
                <w:kern w:val="0"/>
                <w:sz w:val="20"/>
                <w:szCs w:val="20"/>
                <w:lang w:bidi="ar"/>
              </w:rPr>
              <w:t>“</w:t>
            </w:r>
            <w:r>
              <w:rPr>
                <w:rFonts w:hint="eastAsia" w:ascii="宋体" w:hAnsi="宋体" w:cs="宋体"/>
                <w:color w:val="000000"/>
                <w:kern w:val="0"/>
                <w:sz w:val="20"/>
                <w:szCs w:val="20"/>
                <w:lang w:bidi="ar"/>
              </w:rPr>
              <w:t>商住项目（汉口正荣府）</w:t>
            </w:r>
            <w:r>
              <w:rPr>
                <w:rFonts w:ascii="Arial" w:hAnsi="Arial" w:cs="Arial"/>
                <w:color w:val="000000"/>
                <w:kern w:val="0"/>
                <w:sz w:val="20"/>
                <w:szCs w:val="20"/>
                <w:lang w:bidi="ar"/>
              </w:rPr>
              <w:t>”7-8</w:t>
            </w:r>
            <w:r>
              <w:rPr>
                <w:rFonts w:hint="eastAsia" w:ascii="宋体" w:hAnsi="宋体" w:cs="宋体"/>
                <w:color w:val="000000"/>
                <w:kern w:val="0"/>
                <w:sz w:val="20"/>
                <w:szCs w:val="20"/>
                <w:lang w:bidi="ar"/>
              </w:rPr>
              <w:t>号楼部分住宅房地产（在建工程）抵押价值评估。</w:t>
            </w:r>
            <w:r>
              <w:rPr>
                <w:rFonts w:ascii="Arial" w:hAnsi="Arial" w:cs="Arial"/>
                <w:color w:val="000000"/>
                <w:kern w:val="0"/>
                <w:sz w:val="20"/>
                <w:szCs w:val="20"/>
                <w:lang w:bidi="ar"/>
              </w:rPr>
              <w:br w:type="textWrapping"/>
            </w:r>
            <w:r>
              <w:rPr>
                <w:rFonts w:hint="eastAsia" w:ascii="宋体" w:hAnsi="宋体" w:cs="宋体"/>
                <w:color w:val="000000"/>
                <w:kern w:val="0"/>
                <w:sz w:val="20"/>
                <w:szCs w:val="20"/>
                <w:lang w:bidi="ar"/>
              </w:rPr>
              <w:t>二、甲方应于</w:t>
            </w:r>
            <w:r>
              <w:rPr>
                <w:rFonts w:ascii="Arial" w:hAnsi="Arial" w:cs="Arial"/>
                <w:color w:val="000000"/>
                <w:kern w:val="0"/>
                <w:sz w:val="20"/>
                <w:szCs w:val="20"/>
                <w:lang w:bidi="ar"/>
              </w:rPr>
              <w:t>2021</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01</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22</w:t>
            </w:r>
            <w:r>
              <w:rPr>
                <w:rFonts w:hint="eastAsia" w:ascii="宋体" w:hAnsi="宋体" w:cs="宋体"/>
                <w:color w:val="000000"/>
                <w:kern w:val="0"/>
                <w:sz w:val="20"/>
                <w:szCs w:val="20"/>
                <w:lang w:bidi="ar"/>
              </w:rPr>
              <w:t>日以前将委估房地产的产权证件、经营状况、图纸等估价所必要的资料提交给乙方，或配合乙方向有关部门、单位或个人查阅、抄录委估房地产估价所必要的资料。</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乙方向甲方交付评估报告之日起</w:t>
            </w:r>
            <w:r>
              <w:rPr>
                <w:rFonts w:ascii="Arial" w:hAnsi="Arial" w:cs="Arial"/>
                <w:color w:val="000000"/>
                <w:kern w:val="0"/>
                <w:sz w:val="20"/>
                <w:szCs w:val="20"/>
                <w:lang w:bidi="ar"/>
              </w:rPr>
              <w:t>30</w:t>
            </w:r>
            <w:r>
              <w:rPr>
                <w:rFonts w:hint="eastAsia" w:ascii="宋体" w:hAnsi="宋体" w:cs="宋体"/>
                <w:color w:val="000000"/>
                <w:kern w:val="0"/>
                <w:sz w:val="20"/>
                <w:szCs w:val="20"/>
                <w:lang w:bidi="ar"/>
              </w:rPr>
              <w:t>日内，甲方同意一次性向乙方支付评估服务费</w:t>
            </w:r>
            <w:r>
              <w:rPr>
                <w:rFonts w:ascii="Arial" w:hAnsi="Arial" w:cs="Arial"/>
                <w:color w:val="000000"/>
                <w:kern w:val="0"/>
                <w:sz w:val="20"/>
                <w:szCs w:val="20"/>
                <w:lang w:bidi="ar"/>
              </w:rPr>
              <w:t>RMB31219.00</w:t>
            </w:r>
            <w:r>
              <w:rPr>
                <w:rFonts w:hint="eastAsia" w:ascii="宋体" w:hAnsi="宋体" w:cs="宋体"/>
                <w:color w:val="000000"/>
                <w:kern w:val="0"/>
                <w:sz w:val="20"/>
                <w:szCs w:val="20"/>
                <w:lang w:bidi="ar"/>
              </w:rPr>
              <w:t>元，税率为【</w:t>
            </w:r>
            <w:r>
              <w:rPr>
                <w:rFonts w:ascii="Arial" w:hAnsi="Arial" w:cs="Arial"/>
                <w:color w:val="000000"/>
                <w:kern w:val="0"/>
                <w:sz w:val="20"/>
                <w:szCs w:val="20"/>
                <w:lang w:bidi="ar"/>
              </w:rPr>
              <w:t>6%</w:t>
            </w:r>
            <w:r>
              <w:rPr>
                <w:rFonts w:hint="eastAsia" w:ascii="宋体" w:hAnsi="宋体" w:cs="宋体"/>
                <w:color w:val="000000"/>
                <w:kern w:val="0"/>
                <w:sz w:val="20"/>
                <w:szCs w:val="20"/>
                <w:lang w:bidi="ar"/>
              </w:rPr>
              <w:t>】，不含税金额为</w:t>
            </w:r>
            <w:r>
              <w:rPr>
                <w:rFonts w:ascii="Arial" w:hAnsi="Arial" w:cs="Arial"/>
                <w:color w:val="000000"/>
                <w:kern w:val="0"/>
                <w:sz w:val="20"/>
                <w:szCs w:val="20"/>
                <w:lang w:bidi="ar"/>
              </w:rPr>
              <w:t>RMB29451.89</w:t>
            </w:r>
            <w:r>
              <w:rPr>
                <w:rFonts w:hint="eastAsia" w:ascii="宋体" w:hAnsi="宋体" w:cs="宋体"/>
                <w:color w:val="000000"/>
                <w:kern w:val="0"/>
                <w:sz w:val="20"/>
                <w:szCs w:val="20"/>
                <w:lang w:bidi="ar"/>
              </w:rPr>
              <w:t>元。乙方应在甲方付款前提供相应金额的增值税发票，否则甲方有权延迟付款且不承担任何违约责任。</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31,219.00 </w:t>
            </w:r>
          </w:p>
        </w:tc>
      </w:tr>
      <w:tr>
        <w:tblPrEx>
          <w:tblCellMar>
            <w:top w:w="0" w:type="dxa"/>
            <w:left w:w="108" w:type="dxa"/>
            <w:bottom w:w="0" w:type="dxa"/>
            <w:right w:w="108" w:type="dxa"/>
          </w:tblCellMar>
        </w:tblPrEx>
        <w:trPr>
          <w:trHeight w:val="3690"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正舟</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湖北中信房地产土地估价有限公司</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房地产估价合同</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一、甲方因业务的需要，委托乙方对下列房地产在</w:t>
            </w:r>
            <w:r>
              <w:rPr>
                <w:rFonts w:ascii="Arial" w:hAnsi="Arial" w:cs="Arial"/>
                <w:color w:val="000000"/>
                <w:kern w:val="0"/>
                <w:sz w:val="20"/>
                <w:szCs w:val="20"/>
                <w:lang w:bidi="ar"/>
              </w:rPr>
              <w:t>2021</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06</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10</w:t>
            </w:r>
            <w:r>
              <w:rPr>
                <w:rFonts w:hint="eastAsia" w:ascii="宋体" w:hAnsi="宋体" w:cs="宋体"/>
                <w:color w:val="000000"/>
                <w:kern w:val="0"/>
                <w:sz w:val="20"/>
                <w:szCs w:val="20"/>
                <w:lang w:bidi="ar"/>
              </w:rPr>
              <w:t>日的价值进行评估：黄陂区盘龙城经济开发区盘龙大道以东、后湖大道以南</w:t>
            </w:r>
            <w:r>
              <w:rPr>
                <w:rFonts w:ascii="Arial" w:hAnsi="Arial" w:cs="Arial"/>
                <w:color w:val="000000"/>
                <w:kern w:val="0"/>
                <w:sz w:val="20"/>
                <w:szCs w:val="20"/>
                <w:lang w:bidi="ar"/>
              </w:rPr>
              <w:t>“</w:t>
            </w:r>
            <w:r>
              <w:rPr>
                <w:rFonts w:hint="eastAsia" w:ascii="宋体" w:hAnsi="宋体" w:cs="宋体"/>
                <w:color w:val="000000"/>
                <w:kern w:val="0"/>
                <w:sz w:val="20"/>
                <w:szCs w:val="20"/>
                <w:lang w:bidi="ar"/>
              </w:rPr>
              <w:t>商住项目（汉口正荣府）</w:t>
            </w:r>
            <w:r>
              <w:rPr>
                <w:rFonts w:ascii="Arial" w:hAnsi="Arial" w:cs="Arial"/>
                <w:color w:val="000000"/>
                <w:kern w:val="0"/>
                <w:sz w:val="20"/>
                <w:szCs w:val="20"/>
                <w:lang w:bidi="ar"/>
              </w:rPr>
              <w:t>”5-9</w:t>
            </w:r>
            <w:r>
              <w:rPr>
                <w:rFonts w:hint="eastAsia" w:ascii="宋体" w:hAnsi="宋体" w:cs="宋体"/>
                <w:color w:val="000000"/>
                <w:kern w:val="0"/>
                <w:sz w:val="20"/>
                <w:szCs w:val="20"/>
                <w:lang w:bidi="ar"/>
              </w:rPr>
              <w:t>号楼部分住宅房地产（在建工程）抵押价值评估。</w:t>
            </w:r>
            <w:r>
              <w:rPr>
                <w:rFonts w:ascii="Arial" w:hAnsi="Arial" w:cs="Arial"/>
                <w:color w:val="000000"/>
                <w:kern w:val="0"/>
                <w:sz w:val="20"/>
                <w:szCs w:val="20"/>
                <w:lang w:bidi="ar"/>
              </w:rPr>
              <w:br w:type="textWrapping"/>
            </w:r>
            <w:r>
              <w:rPr>
                <w:rFonts w:hint="eastAsia" w:ascii="宋体" w:hAnsi="宋体" w:cs="宋体"/>
                <w:color w:val="000000"/>
                <w:kern w:val="0"/>
                <w:sz w:val="20"/>
                <w:szCs w:val="20"/>
                <w:lang w:bidi="ar"/>
              </w:rPr>
              <w:t>二、甲方应于</w:t>
            </w:r>
            <w:r>
              <w:rPr>
                <w:rFonts w:ascii="Arial" w:hAnsi="Arial" w:cs="Arial"/>
                <w:color w:val="000000"/>
                <w:kern w:val="0"/>
                <w:sz w:val="20"/>
                <w:szCs w:val="20"/>
                <w:lang w:bidi="ar"/>
              </w:rPr>
              <w:t>2021</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06</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10</w:t>
            </w:r>
            <w:r>
              <w:rPr>
                <w:rFonts w:hint="eastAsia" w:ascii="宋体" w:hAnsi="宋体" w:cs="宋体"/>
                <w:color w:val="000000"/>
                <w:kern w:val="0"/>
                <w:sz w:val="20"/>
                <w:szCs w:val="20"/>
                <w:lang w:bidi="ar"/>
              </w:rPr>
              <w:t>日以前将委估房地产的产权证件、经营状况、图纸等估价所必要的资料提交给乙方，或配合乙方向有关部门、单位或个人查阅、抄录委估房地产估价所必要的资料。</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评估服务费支付时间：乙方向甲方交付评估报告之日起</w:t>
            </w:r>
            <w:r>
              <w:rPr>
                <w:rFonts w:ascii="Arial" w:hAnsi="Arial" w:cs="Arial"/>
                <w:color w:val="000000"/>
                <w:kern w:val="0"/>
                <w:sz w:val="20"/>
                <w:szCs w:val="20"/>
                <w:lang w:bidi="ar"/>
              </w:rPr>
              <w:t>30</w:t>
            </w:r>
            <w:r>
              <w:rPr>
                <w:rFonts w:hint="eastAsia" w:ascii="宋体" w:hAnsi="宋体" w:cs="宋体"/>
                <w:color w:val="000000"/>
                <w:kern w:val="0"/>
                <w:sz w:val="20"/>
                <w:szCs w:val="20"/>
                <w:lang w:bidi="ar"/>
              </w:rPr>
              <w:t>日内，甲方同意一次性向乙方支付评估服务费</w:t>
            </w:r>
            <w:r>
              <w:rPr>
                <w:rFonts w:ascii="Arial" w:hAnsi="Arial" w:cs="Arial"/>
                <w:color w:val="000000"/>
                <w:kern w:val="0"/>
                <w:sz w:val="20"/>
                <w:szCs w:val="20"/>
                <w:lang w:bidi="ar"/>
              </w:rPr>
              <w:t>RM40268.00</w:t>
            </w:r>
            <w:r>
              <w:rPr>
                <w:rFonts w:hint="eastAsia" w:ascii="宋体" w:hAnsi="宋体" w:cs="宋体"/>
                <w:color w:val="000000"/>
                <w:kern w:val="0"/>
                <w:sz w:val="20"/>
                <w:szCs w:val="20"/>
                <w:lang w:bidi="ar"/>
              </w:rPr>
              <w:t>元，税率为【</w:t>
            </w:r>
            <w:r>
              <w:rPr>
                <w:rFonts w:ascii="Arial" w:hAnsi="Arial" w:cs="Arial"/>
                <w:color w:val="000000"/>
                <w:kern w:val="0"/>
                <w:sz w:val="20"/>
                <w:szCs w:val="20"/>
                <w:lang w:bidi="ar"/>
              </w:rPr>
              <w:t>6%</w:t>
            </w:r>
            <w:r>
              <w:rPr>
                <w:rFonts w:hint="eastAsia" w:ascii="宋体" w:hAnsi="宋体" w:cs="宋体"/>
                <w:color w:val="000000"/>
                <w:kern w:val="0"/>
                <w:sz w:val="20"/>
                <w:szCs w:val="20"/>
                <w:lang w:bidi="ar"/>
              </w:rPr>
              <w:t>】，不含税金额为</w:t>
            </w:r>
            <w:r>
              <w:rPr>
                <w:rFonts w:ascii="Arial" w:hAnsi="Arial" w:cs="Arial"/>
                <w:color w:val="000000"/>
                <w:kern w:val="0"/>
                <w:sz w:val="20"/>
                <w:szCs w:val="20"/>
                <w:lang w:bidi="ar"/>
              </w:rPr>
              <w:t>RMB37988.68</w:t>
            </w:r>
            <w:r>
              <w:rPr>
                <w:rFonts w:hint="eastAsia" w:ascii="宋体" w:hAnsi="宋体" w:cs="宋体"/>
                <w:color w:val="000000"/>
                <w:kern w:val="0"/>
                <w:sz w:val="20"/>
                <w:szCs w:val="20"/>
                <w:lang w:bidi="ar"/>
              </w:rPr>
              <w:t>元。乙方应在甲方付款前提供相应金额的增值税发票，否则甲方有权延迟付款且不承担任何违约责任</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40,268.00 </w:t>
            </w:r>
          </w:p>
        </w:tc>
      </w:tr>
      <w:tr>
        <w:tblPrEx>
          <w:tblCellMar>
            <w:top w:w="0" w:type="dxa"/>
            <w:left w:w="108" w:type="dxa"/>
            <w:bottom w:w="0" w:type="dxa"/>
            <w:right w:w="108" w:type="dxa"/>
          </w:tblCellMar>
        </w:tblPrEx>
        <w:trPr>
          <w:trHeight w:val="1770"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正舟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武汉德美印刷有限公司</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印刷品制作合同</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甲方委托乙方制作、印刷，乙方按照甲方要求提供有关印制货品，甲方支付相应的货款。</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一次性付款，乙方交货、甲方验收合格后，乙方提供等额发票</w:t>
            </w:r>
            <w:r>
              <w:rPr>
                <w:rFonts w:ascii="Arial" w:hAnsi="Arial" w:cs="Arial"/>
                <w:color w:val="000000"/>
                <w:kern w:val="0"/>
                <w:sz w:val="20"/>
                <w:szCs w:val="20"/>
                <w:lang w:bidi="ar"/>
              </w:rPr>
              <w:t xml:space="preserve"> 14 </w:t>
            </w:r>
            <w:r>
              <w:rPr>
                <w:rFonts w:hint="eastAsia" w:ascii="宋体" w:hAnsi="宋体" w:cs="宋体"/>
                <w:color w:val="000000"/>
                <w:kern w:val="0"/>
                <w:sz w:val="20"/>
                <w:szCs w:val="20"/>
                <w:lang w:bidi="ar"/>
              </w:rPr>
              <w:t>日内付全款，计</w:t>
            </w:r>
            <w:r>
              <w:rPr>
                <w:rFonts w:ascii="Arial" w:hAnsi="Arial" w:cs="Arial"/>
                <w:color w:val="000000"/>
                <w:kern w:val="0"/>
                <w:sz w:val="20"/>
                <w:szCs w:val="20"/>
                <w:lang w:bidi="ar"/>
              </w:rPr>
              <w:t xml:space="preserve"> RMB</w:t>
            </w:r>
            <w:r>
              <w:rPr>
                <w:rFonts w:hint="eastAsia" w:ascii="宋体" w:hAnsi="宋体" w:cs="宋体"/>
                <w:color w:val="000000"/>
                <w:kern w:val="0"/>
                <w:sz w:val="20"/>
                <w:szCs w:val="20"/>
                <w:lang w:bidi="ar"/>
              </w:rPr>
              <w:t>￥</w:t>
            </w:r>
            <w:r>
              <w:rPr>
                <w:rFonts w:ascii="Arial" w:hAnsi="Arial" w:cs="Arial"/>
                <w:color w:val="000000"/>
                <w:kern w:val="0"/>
                <w:sz w:val="20"/>
                <w:szCs w:val="20"/>
                <w:lang w:bidi="ar"/>
              </w:rPr>
              <w:t>35970.16</w:t>
            </w:r>
            <w:r>
              <w:rPr>
                <w:rFonts w:hint="eastAsia" w:ascii="宋体" w:hAnsi="宋体" w:cs="宋体"/>
                <w:color w:val="000000"/>
                <w:kern w:val="0"/>
                <w:sz w:val="20"/>
                <w:szCs w:val="20"/>
                <w:lang w:bidi="ar"/>
              </w:rPr>
              <w:t>元（即大写人民币</w:t>
            </w:r>
            <w:r>
              <w:rPr>
                <w:rFonts w:ascii="Arial" w:hAnsi="Arial" w:cs="Arial"/>
                <w:color w:val="000000"/>
                <w:kern w:val="0"/>
                <w:sz w:val="20"/>
                <w:szCs w:val="20"/>
                <w:lang w:bidi="ar"/>
              </w:rPr>
              <w:t>_</w:t>
            </w:r>
            <w:r>
              <w:rPr>
                <w:rFonts w:hint="eastAsia" w:ascii="宋体" w:hAnsi="宋体" w:cs="宋体"/>
                <w:color w:val="000000"/>
                <w:kern w:val="0"/>
                <w:sz w:val="20"/>
                <w:szCs w:val="20"/>
                <w:lang w:bidi="ar"/>
              </w:rPr>
              <w:t>叁万伍仟玖佰柒拾元壹角陆分），其中不含税价格</w:t>
            </w:r>
            <w:r>
              <w:rPr>
                <w:rFonts w:ascii="Arial" w:hAnsi="Arial" w:cs="Arial"/>
                <w:color w:val="000000"/>
                <w:kern w:val="0"/>
                <w:sz w:val="20"/>
                <w:szCs w:val="20"/>
                <w:lang w:bidi="ar"/>
              </w:rPr>
              <w:t xml:space="preserve"> 31832 </w:t>
            </w:r>
            <w:r>
              <w:rPr>
                <w:rFonts w:hint="eastAsia" w:ascii="宋体" w:hAnsi="宋体" w:cs="宋体"/>
                <w:color w:val="000000"/>
                <w:kern w:val="0"/>
                <w:sz w:val="20"/>
                <w:szCs w:val="20"/>
                <w:lang w:bidi="ar"/>
              </w:rPr>
              <w:t>元，增值税税率</w:t>
            </w:r>
            <w:r>
              <w:rPr>
                <w:rFonts w:ascii="Arial" w:hAnsi="Arial" w:cs="Arial"/>
                <w:color w:val="000000"/>
                <w:kern w:val="0"/>
                <w:sz w:val="20"/>
                <w:szCs w:val="20"/>
                <w:lang w:bidi="ar"/>
              </w:rPr>
              <w:t xml:space="preserve"> 13%</w:t>
            </w:r>
            <w:r>
              <w:rPr>
                <w:rFonts w:hint="eastAsia" w:ascii="宋体" w:hAnsi="宋体" w:cs="宋体"/>
                <w:color w:val="000000"/>
                <w:kern w:val="0"/>
                <w:sz w:val="20"/>
                <w:szCs w:val="20"/>
                <w:lang w:bidi="ar"/>
              </w:rPr>
              <w:t>，增值税金额</w:t>
            </w:r>
            <w:r>
              <w:rPr>
                <w:rFonts w:ascii="Arial" w:hAnsi="Arial" w:cs="Arial"/>
                <w:color w:val="000000"/>
                <w:kern w:val="0"/>
                <w:sz w:val="20"/>
                <w:szCs w:val="20"/>
                <w:lang w:bidi="ar"/>
              </w:rPr>
              <w:t xml:space="preserve">4138.16 </w:t>
            </w:r>
            <w:r>
              <w:rPr>
                <w:rFonts w:hint="eastAsia" w:ascii="宋体" w:hAnsi="宋体" w:cs="宋体"/>
                <w:color w:val="000000"/>
                <w:kern w:val="0"/>
                <w:sz w:val="20"/>
                <w:szCs w:val="20"/>
                <w:lang w:bidi="ar"/>
              </w:rPr>
              <w:t>元</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35,970.16 </w:t>
            </w:r>
          </w:p>
        </w:tc>
      </w:tr>
      <w:tr>
        <w:trPr>
          <w:trHeight w:val="2910"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正舟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亚细亚建筑材料股份有限公司</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2021-2023</w:t>
            </w:r>
            <w:r>
              <w:rPr>
                <w:rFonts w:hint="eastAsia" w:ascii="宋体" w:hAnsi="宋体" w:cs="宋体"/>
                <w:color w:val="000000"/>
                <w:kern w:val="0"/>
                <w:sz w:val="20"/>
                <w:szCs w:val="20"/>
                <w:lang w:bidi="ar"/>
              </w:rPr>
              <w:t>年度墙地砖战略合作协议补充合同</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承包人负责</w:t>
            </w:r>
            <w:r>
              <w:rPr>
                <w:rFonts w:ascii="Arial" w:hAnsi="Arial" w:cs="Arial"/>
                <w:color w:val="000000"/>
                <w:kern w:val="0"/>
                <w:sz w:val="20"/>
                <w:szCs w:val="20"/>
                <w:lang w:bidi="ar"/>
              </w:rPr>
              <w:t>[</w:t>
            </w:r>
            <w:r>
              <w:rPr>
                <w:rFonts w:hint="eastAsia" w:ascii="宋体" w:hAnsi="宋体" w:cs="宋体"/>
                <w:color w:val="000000"/>
                <w:kern w:val="0"/>
                <w:sz w:val="20"/>
                <w:szCs w:val="20"/>
                <w:lang w:bidi="ar"/>
              </w:rPr>
              <w:t>光谷正荣府项目</w:t>
            </w:r>
            <w:r>
              <w:rPr>
                <w:rFonts w:ascii="Arial" w:hAnsi="Arial" w:cs="Arial"/>
                <w:color w:val="000000"/>
                <w:kern w:val="0"/>
                <w:sz w:val="20"/>
                <w:szCs w:val="20"/>
                <w:lang w:bidi="ar"/>
              </w:rPr>
              <w:t>][</w:t>
            </w:r>
            <w:r>
              <w:rPr>
                <w:rFonts w:hint="eastAsia" w:ascii="宋体" w:hAnsi="宋体" w:cs="宋体"/>
                <w:color w:val="000000"/>
                <w:kern w:val="0"/>
                <w:sz w:val="20"/>
                <w:szCs w:val="20"/>
                <w:lang w:bidi="ar"/>
              </w:rPr>
              <w:t>叠墅</w:t>
            </w:r>
            <w:r>
              <w:rPr>
                <w:rFonts w:ascii="Arial" w:hAnsi="Arial" w:cs="Arial"/>
                <w:color w:val="000000"/>
                <w:kern w:val="0"/>
                <w:sz w:val="20"/>
                <w:szCs w:val="20"/>
                <w:lang w:bidi="ar"/>
              </w:rPr>
              <w:t>]</w:t>
            </w:r>
            <w:r>
              <w:rPr>
                <w:rFonts w:hint="eastAsia" w:ascii="宋体" w:hAnsi="宋体" w:cs="宋体"/>
                <w:color w:val="000000"/>
                <w:kern w:val="0"/>
                <w:sz w:val="20"/>
                <w:szCs w:val="20"/>
                <w:lang w:bidi="ar"/>
              </w:rPr>
              <w:t>装饰工程施工图纸范围内的装饰装修、水电安装、改造工程、保修、保洁等工程内容以及缺陷责任期或养护期内的维护工作），依据施工实际需要对发包人提供的设计图纸进行深化设计，提供施工详图、装配详图、安装技术说明、材料设备样品等。深化设计费用承包人报价中综合考虑，不另行计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乙方应在签订合同一个月内一次性支付合同款</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860,000.00 </w:t>
            </w:r>
          </w:p>
        </w:tc>
      </w:tr>
      <w:tr>
        <w:tblPrEx>
          <w:tblCellMar>
            <w:top w:w="0" w:type="dxa"/>
            <w:left w:w="108" w:type="dxa"/>
            <w:bottom w:w="0" w:type="dxa"/>
            <w:right w:w="108" w:type="dxa"/>
          </w:tblCellMar>
        </w:tblPrEx>
        <w:trPr>
          <w:trHeight w:val="270"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正舟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江苏群杰物联科技有限公司</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采购单</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智能印章采购订单</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无</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64,000.00 </w:t>
            </w:r>
          </w:p>
        </w:tc>
      </w:tr>
      <w:tr>
        <w:trPr>
          <w:trHeight w:val="720" w:hRule="atLeast"/>
          <w:jc w:val="center"/>
        </w:trPr>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正舟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武汉黄陂凯迪水务有限公司</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汉口正荣府给水工程施工合同</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在原汉口盘龙正荣府临时接水处接水为汉口正荣府项目完成给水工程项目</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合同签订后</w:t>
            </w:r>
            <w:r>
              <w:rPr>
                <w:rFonts w:ascii="Arial" w:hAnsi="Arial" w:cs="Arial"/>
                <w:color w:val="000000"/>
                <w:kern w:val="0"/>
                <w:sz w:val="20"/>
                <w:szCs w:val="20"/>
                <w:lang w:bidi="ar"/>
              </w:rPr>
              <w:t>15</w:t>
            </w:r>
            <w:r>
              <w:rPr>
                <w:rFonts w:hint="eastAsia" w:ascii="宋体" w:hAnsi="宋体" w:cs="宋体"/>
                <w:color w:val="000000"/>
                <w:kern w:val="0"/>
                <w:sz w:val="20"/>
                <w:szCs w:val="20"/>
                <w:lang w:bidi="ar"/>
              </w:rPr>
              <w:t>个工作日一次性支付</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6,500,000.00 </w:t>
            </w:r>
          </w:p>
        </w:tc>
      </w:tr>
    </w:tbl>
    <w:p>
      <w:pPr>
        <w:spacing w:line="360" w:lineRule="auto"/>
        <w:jc w:val="center"/>
        <w:rPr>
          <w:rFonts w:ascii="Arial" w:hAnsi="Arial" w:cs="Arial"/>
          <w:b/>
          <w:color w:val="000000"/>
          <w:sz w:val="24"/>
        </w:rPr>
      </w:pPr>
    </w:p>
    <w:p>
      <w:pPr>
        <w:pStyle w:val="2"/>
        <w:keepLines w:val="0"/>
        <w:spacing w:before="300" w:after="300" w:line="360" w:lineRule="exact"/>
        <w:jc w:val="left"/>
        <w:rPr>
          <w:rFonts w:ascii="Arial" w:hAnsi="Arial" w:cs="Arial"/>
          <w:sz w:val="24"/>
          <w:szCs w:val="24"/>
        </w:rPr>
      </w:pPr>
      <w:bookmarkStart w:id="41" w:name="_Toc32035"/>
      <w:r>
        <w:rPr>
          <w:rFonts w:ascii="Arial" w:hAnsi="Arial" w:cs="Arial"/>
          <w:sz w:val="24"/>
          <w:szCs w:val="24"/>
        </w:rPr>
        <w:t>6 项目销售情况汇总表</w:t>
      </w:r>
      <w:bookmarkEnd w:id="41"/>
    </w:p>
    <w:p>
      <w:pPr>
        <w:spacing w:line="360" w:lineRule="auto"/>
        <w:ind w:firstLine="420" w:firstLineChars="200"/>
        <w:rPr>
          <w:rFonts w:ascii="Arial" w:hAnsi="Arial" w:cs="Arial"/>
          <w:bCs/>
          <w:kern w:val="44"/>
          <w:szCs w:val="21"/>
        </w:rPr>
      </w:pPr>
      <w:r>
        <w:rPr>
          <w:rFonts w:ascii="Arial" w:hAnsi="Arial" w:cs="Arial"/>
          <w:bCs/>
          <w:kern w:val="44"/>
          <w:szCs w:val="21"/>
        </w:rPr>
        <w:t>截至2021年</w:t>
      </w:r>
      <w:r>
        <w:rPr>
          <w:rFonts w:hint="eastAsia" w:ascii="Arial" w:hAnsi="Arial" w:cs="Arial"/>
          <w:bCs/>
          <w:kern w:val="44"/>
          <w:szCs w:val="21"/>
        </w:rPr>
        <w:t>7</w:t>
      </w:r>
      <w:r>
        <w:rPr>
          <w:rFonts w:ascii="Arial" w:hAnsi="Arial" w:cs="Arial"/>
          <w:bCs/>
          <w:kern w:val="44"/>
          <w:szCs w:val="21"/>
        </w:rPr>
        <w:t>月</w:t>
      </w:r>
      <w:r>
        <w:rPr>
          <w:rFonts w:hint="eastAsia" w:ascii="Arial" w:hAnsi="Arial" w:cs="Arial"/>
          <w:bCs/>
          <w:kern w:val="44"/>
          <w:szCs w:val="21"/>
        </w:rPr>
        <w:t>31</w:t>
      </w:r>
      <w:r>
        <w:rPr>
          <w:rFonts w:ascii="Arial" w:hAnsi="Arial" w:cs="Arial"/>
          <w:bCs/>
          <w:kern w:val="44"/>
          <w:szCs w:val="21"/>
        </w:rPr>
        <w:t>日，汉口正荣府项目销售汇总表：</w:t>
      </w:r>
    </w:p>
    <w:tbl>
      <w:tblPr>
        <w:tblStyle w:val="23"/>
        <w:tblW w:w="6855" w:type="dxa"/>
        <w:jc w:val="center"/>
        <w:tblLayout w:type="autofit"/>
        <w:tblCellMar>
          <w:top w:w="0" w:type="dxa"/>
          <w:left w:w="108" w:type="dxa"/>
          <w:bottom w:w="0" w:type="dxa"/>
          <w:right w:w="108" w:type="dxa"/>
        </w:tblCellMar>
      </w:tblPr>
      <w:tblGrid>
        <w:gridCol w:w="1470"/>
        <w:gridCol w:w="894"/>
        <w:gridCol w:w="2326"/>
        <w:gridCol w:w="2165"/>
      </w:tblGrid>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住宅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累计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本期新增</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房源套数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0</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认购套数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签约套数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9</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备案套数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23</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房源面积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72,885.37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0</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认购面积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37,616.34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1074.04</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签约面积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37,501.78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959.48</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备案面积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34,486.50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2347.06</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签约总额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481,897,471.00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12,452,260.00 </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回款总额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hint="eastAsia" w:ascii="宋体" w:hAnsi="宋体" w:cs="宋体"/>
                <w:color w:val="000000"/>
                <w:kern w:val="0"/>
                <w:sz w:val="20"/>
                <w:szCs w:val="20"/>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424,552,855.90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23,600,008.00 </w:t>
            </w:r>
          </w:p>
        </w:tc>
      </w:tr>
    </w:tbl>
    <w:p>
      <w:pPr>
        <w:spacing w:line="360" w:lineRule="auto"/>
        <w:ind w:firstLine="360" w:firstLineChars="200"/>
        <w:rPr>
          <w:rFonts w:ascii="Arial" w:hAnsi="Arial" w:cs="Arial"/>
          <w:bCs/>
          <w:kern w:val="44"/>
          <w:sz w:val="18"/>
          <w:szCs w:val="18"/>
        </w:rPr>
      </w:pPr>
    </w:p>
    <w:p>
      <w:pPr>
        <w:ind w:right="525" w:rightChars="250" w:firstLine="360" w:firstLineChars="200"/>
        <w:rPr>
          <w:rFonts w:ascii="Arial" w:hAnsi="Arial" w:cs="Arial"/>
          <w:sz w:val="18"/>
          <w:szCs w:val="18"/>
        </w:rPr>
      </w:pPr>
      <w:r>
        <w:rPr>
          <w:rFonts w:ascii="Arial" w:hAnsi="Arial" w:cs="Arial"/>
          <w:sz w:val="18"/>
          <w:szCs w:val="18"/>
        </w:rPr>
        <w:t>注：1、网签账户名、密码未移交共管，网签备案信息来源为项目公司提供的网签明细表；</w:t>
      </w:r>
    </w:p>
    <w:p>
      <w:pPr>
        <w:ind w:right="525" w:rightChars="250" w:firstLine="720" w:firstLineChars="400"/>
        <w:rPr>
          <w:rFonts w:ascii="Arial" w:hAnsi="Arial" w:cs="Arial"/>
          <w:sz w:val="18"/>
          <w:szCs w:val="18"/>
        </w:rPr>
      </w:pPr>
      <w:r>
        <w:rPr>
          <w:rFonts w:ascii="Arial" w:hAnsi="Arial" w:cs="Arial"/>
          <w:sz w:val="18"/>
          <w:szCs w:val="18"/>
        </w:rPr>
        <w:t>2、房源套数及房源面积为汉口项目已取得商品房预售证的总套数及总面积,回款总额为银行收到销售回款金额。</w:t>
      </w:r>
    </w:p>
    <w:p>
      <w:pPr>
        <w:pStyle w:val="2"/>
        <w:keepLines w:val="0"/>
        <w:spacing w:before="300" w:after="300" w:line="360" w:lineRule="exact"/>
        <w:jc w:val="left"/>
        <w:rPr>
          <w:rFonts w:ascii="Arial" w:hAnsi="Arial" w:cs="Arial"/>
          <w:sz w:val="21"/>
          <w:szCs w:val="21"/>
        </w:rPr>
      </w:pPr>
      <w:bookmarkStart w:id="42" w:name="_Toc27419"/>
      <w:bookmarkStart w:id="43" w:name="_Toc535508642"/>
      <w:bookmarkStart w:id="44" w:name="_Toc535570756"/>
      <w:bookmarkStart w:id="45" w:name="_Toc532281663"/>
      <w:bookmarkStart w:id="46" w:name="_Toc535580097"/>
      <w:bookmarkStart w:id="47" w:name="_Toc535580029"/>
      <w:r>
        <w:rPr>
          <w:rFonts w:ascii="Arial" w:hAnsi="Arial" w:cs="Arial"/>
          <w:sz w:val="21"/>
          <w:szCs w:val="21"/>
        </w:rPr>
        <w:t>7 项目竞品分析</w:t>
      </w:r>
      <w:bookmarkEnd w:id="42"/>
    </w:p>
    <w:p>
      <w:pPr>
        <w:rPr>
          <w:rFonts w:ascii="Arial" w:hAnsi="Arial" w:cs="Arial"/>
          <w:szCs w:val="21"/>
        </w:rPr>
      </w:pPr>
      <w:r>
        <w:rPr>
          <w:rFonts w:ascii="Arial" w:hAnsi="Arial" w:cs="Arial"/>
        </w:rPr>
        <w:drawing>
          <wp:inline distT="0" distB="0" distL="114300" distR="114300">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cstate="print"/>
                    <a:stretch>
                      <a:fillRect/>
                    </a:stretch>
                  </pic:blipFill>
                  <pic:spPr>
                    <a:xfrm>
                      <a:off x="0" y="0"/>
                      <a:ext cx="5901690" cy="3530600"/>
                    </a:xfrm>
                    <a:prstGeom prst="rect">
                      <a:avLst/>
                    </a:prstGeom>
                    <a:noFill/>
                    <a:ln>
                      <a:noFill/>
                    </a:ln>
                  </pic:spPr>
                </pic:pic>
              </a:graphicData>
            </a:graphic>
          </wp:inline>
        </w:drawing>
      </w:r>
    </w:p>
    <w:p>
      <w:pPr>
        <w:rPr>
          <w:rFonts w:ascii="Arial" w:hAnsi="Arial" w:cs="Arial"/>
          <w:szCs w:val="21"/>
        </w:rPr>
      </w:pPr>
    </w:p>
    <w:p>
      <w:pPr>
        <w:spacing w:line="480" w:lineRule="auto"/>
        <w:ind w:firstLine="420" w:firstLineChars="200"/>
        <w:rPr>
          <w:rFonts w:ascii="Arial" w:hAnsi="Arial" w:cs="Arial"/>
          <w:bCs/>
          <w:kern w:val="44"/>
          <w:szCs w:val="21"/>
        </w:rPr>
      </w:pPr>
      <w:r>
        <w:rPr>
          <w:rFonts w:ascii="Arial" w:hAnsi="Arial" w:cs="Arial"/>
          <w:bCs/>
          <w:kern w:val="44"/>
          <w:szCs w:val="21"/>
        </w:rPr>
        <w:t>盘龙城板块，是离武汉中心城区较近的新城区之一，与汉口相邻，在武汉外环线和中环线之间，形成阳逻深水港、汉口火车站、武汉天河国际机场之间的一个“金三角”，是武汉重要的经济増长带。项目位于黄陂区盘龙城经济开发区盘龙大道以东、后湖大道以南，周边小区聚集，靠近F天下、天汇龙城、天纵颐景康城等项目，距离奥特莱斯、万达均大概1公里的距离，距离天汇龙城中学、盘龙城小学较近，周边基本的生活配套可以满足，生活便利。除已经通车的地铁2号线，盘龙城地铁8号线将沿巨龙大道设盘龙湖站，武汉地铁7号线，即前川线设站汤云海路，目前已经动工建设。距项目地均在1公里范围内。</w:t>
      </w:r>
    </w:p>
    <w:tbl>
      <w:tblPr>
        <w:tblStyle w:val="23"/>
        <w:tblW w:w="9008" w:type="dxa"/>
        <w:jc w:val="center"/>
        <w:tblLayout w:type="autofit"/>
        <w:tblCellMar>
          <w:top w:w="0" w:type="dxa"/>
          <w:left w:w="0" w:type="dxa"/>
          <w:bottom w:w="0" w:type="dxa"/>
          <w:right w:w="0" w:type="dxa"/>
        </w:tblCellMar>
      </w:tblPr>
      <w:tblGrid>
        <w:gridCol w:w="465"/>
        <w:gridCol w:w="1110"/>
        <w:gridCol w:w="2603"/>
        <w:gridCol w:w="1140"/>
        <w:gridCol w:w="765"/>
        <w:gridCol w:w="750"/>
        <w:gridCol w:w="2175"/>
      </w:tblGrid>
      <w:tr>
        <w:tblPrEx>
          <w:tblCellMar>
            <w:top w:w="0" w:type="dxa"/>
            <w:left w:w="0" w:type="dxa"/>
            <w:bottom w:w="0" w:type="dxa"/>
            <w:right w:w="0" w:type="dxa"/>
          </w:tblCellMar>
        </w:tblPrEx>
        <w:trPr>
          <w:trHeight w:val="482" w:hRule="atLeast"/>
          <w:tblHeader/>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26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11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项目均价2021年</w:t>
            </w:r>
            <w:r>
              <w:rPr>
                <w:rFonts w:hint="eastAsia" w:ascii="Arial" w:hAnsi="Arial" w:cs="Arial"/>
                <w:b/>
                <w:bCs/>
                <w:color w:val="000000"/>
                <w:kern w:val="0"/>
                <w:sz w:val="18"/>
                <w:szCs w:val="18"/>
              </w:rPr>
              <w:t>7</w:t>
            </w:r>
            <w:r>
              <w:rPr>
                <w:rFonts w:ascii="Arial" w:hAnsi="Arial" w:cs="Arial"/>
                <w:b/>
                <w:bCs/>
                <w:color w:val="000000"/>
                <w:kern w:val="0"/>
                <w:sz w:val="18"/>
                <w:szCs w:val="18"/>
              </w:rPr>
              <w:t>月</w:t>
            </w:r>
            <w:r>
              <w:rPr>
                <w:rFonts w:ascii="Arial" w:hAnsi="Arial" w:cs="Arial"/>
                <w:b/>
                <w:bCs/>
                <w:color w:val="000000"/>
                <w:sz w:val="18"/>
                <w:szCs w:val="18"/>
              </w:rPr>
              <w:t xml:space="preserve"> </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tblPrEx>
          <w:tblCellMar>
            <w:top w:w="0" w:type="dxa"/>
            <w:left w:w="0" w:type="dxa"/>
            <w:bottom w:w="0" w:type="dxa"/>
            <w:right w:w="0" w:type="dxa"/>
          </w:tblCellMar>
        </w:tblPrEx>
        <w:trPr>
          <w:trHeight w:val="126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鑫叶龙城</w:t>
            </w:r>
          </w:p>
        </w:tc>
        <w:tc>
          <w:tcPr>
            <w:tcW w:w="26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rPr>
              <w:t>黄陂区盘龙城经济开发区盘龙大道41号附近，项目占地约73875.2平方米，建筑面积268067.59平方米，项目规划建设1690户。11栋高层住宅楼2栋商业楼</w:t>
            </w:r>
          </w:p>
        </w:tc>
        <w:tc>
          <w:tcPr>
            <w:tcW w:w="11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待定</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待定</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18"/>
                <w:szCs w:val="18"/>
              </w:rPr>
            </w:pPr>
            <w:r>
              <w:rPr>
                <w:rFonts w:hint="eastAsia" w:ascii="宋体" w:hAnsi="宋体" w:cs="宋体"/>
                <w:color w:val="000000"/>
                <w:kern w:val="0"/>
                <w:sz w:val="20"/>
                <w:szCs w:val="20"/>
                <w:lang w:bidi="ar"/>
              </w:rPr>
              <w:t>总房源</w:t>
            </w:r>
            <w:r>
              <w:rPr>
                <w:rFonts w:ascii="Arial" w:hAnsi="Arial" w:cs="Arial"/>
                <w:color w:val="000000"/>
                <w:kern w:val="0"/>
                <w:sz w:val="20"/>
                <w:szCs w:val="20"/>
                <w:lang w:bidi="ar"/>
              </w:rPr>
              <w:t>1809</w:t>
            </w:r>
            <w:r>
              <w:rPr>
                <w:rFonts w:hint="eastAsia" w:ascii="宋体" w:hAnsi="宋体" w:cs="宋体"/>
                <w:color w:val="000000"/>
                <w:kern w:val="0"/>
                <w:sz w:val="20"/>
                <w:szCs w:val="20"/>
                <w:lang w:bidi="ar"/>
              </w:rPr>
              <w:t>套，非住宅60套，住宅可售</w:t>
            </w:r>
            <w:r>
              <w:rPr>
                <w:rFonts w:ascii="Arial" w:hAnsi="Arial" w:cs="Arial"/>
                <w:color w:val="000000"/>
                <w:kern w:val="0"/>
                <w:sz w:val="20"/>
                <w:szCs w:val="20"/>
                <w:lang w:bidi="ar"/>
              </w:rPr>
              <w:t>1690</w:t>
            </w:r>
            <w:r>
              <w:rPr>
                <w:rFonts w:hint="eastAsia" w:ascii="宋体" w:hAnsi="宋体" w:cs="宋体"/>
                <w:color w:val="000000"/>
                <w:kern w:val="0"/>
                <w:sz w:val="20"/>
                <w:szCs w:val="20"/>
                <w:lang w:bidi="ar"/>
              </w:rPr>
              <w:t>，当前已售</w:t>
            </w:r>
            <w:r>
              <w:rPr>
                <w:rFonts w:ascii="Arial" w:hAnsi="Arial" w:cs="Arial"/>
                <w:color w:val="000000"/>
                <w:kern w:val="0"/>
                <w:sz w:val="20"/>
                <w:szCs w:val="20"/>
                <w:lang w:bidi="ar"/>
              </w:rPr>
              <w:t>0</w:t>
            </w:r>
            <w:r>
              <w:rPr>
                <w:rFonts w:hint="eastAsia" w:ascii="宋体" w:hAnsi="宋体" w:cs="宋体"/>
                <w:color w:val="000000"/>
                <w:kern w:val="0"/>
                <w:sz w:val="20"/>
                <w:szCs w:val="20"/>
                <w:lang w:bidi="ar"/>
              </w:rPr>
              <w:t>套</w:t>
            </w:r>
          </w:p>
        </w:tc>
      </w:tr>
      <w:tr>
        <w:tblPrEx>
          <w:tblCellMar>
            <w:top w:w="0" w:type="dxa"/>
            <w:left w:w="0" w:type="dxa"/>
            <w:bottom w:w="0" w:type="dxa"/>
            <w:right w:w="0" w:type="dxa"/>
          </w:tblCellMar>
        </w:tblPrEx>
        <w:trPr>
          <w:trHeight w:val="120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恒达盘龙湾梅苑</w:t>
            </w:r>
          </w:p>
        </w:tc>
        <w:tc>
          <w:tcPr>
            <w:tcW w:w="26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rPr>
              <w:t>黄陂区盘龙城盘龙大道与腾龙大道交汇处，项目占地约130000平方米，建筑面积约430000平方米，项目共规划29栋，10栋高层，19栋洋房</w:t>
            </w:r>
          </w:p>
        </w:tc>
        <w:tc>
          <w:tcPr>
            <w:tcW w:w="11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毛坯高层洋房</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rPr>
              <w:t>104-142㎡</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lang w:bidi="ar"/>
              </w:rPr>
              <w:t>均价10433元/㎡</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18"/>
                <w:szCs w:val="18"/>
              </w:rPr>
            </w:pPr>
            <w:r>
              <w:rPr>
                <w:rFonts w:hint="eastAsia" w:ascii="宋体" w:hAnsi="宋体" w:cs="宋体"/>
                <w:color w:val="000000"/>
                <w:kern w:val="0"/>
                <w:sz w:val="20"/>
                <w:szCs w:val="20"/>
                <w:lang w:bidi="ar"/>
              </w:rPr>
              <w:t>总房源2273套，非住宅167套，住宅可售1142，6月已售927套，当前已售963套,7月去化43套</w:t>
            </w:r>
          </w:p>
        </w:tc>
      </w:tr>
      <w:tr>
        <w:tblPrEx>
          <w:tblCellMar>
            <w:top w:w="0" w:type="dxa"/>
            <w:left w:w="0" w:type="dxa"/>
            <w:bottom w:w="0" w:type="dxa"/>
            <w:right w:w="0" w:type="dxa"/>
          </w:tblCellMar>
        </w:tblPrEx>
        <w:trPr>
          <w:trHeight w:val="120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rPr>
              <w:t>帝大·御璟城</w:t>
            </w:r>
          </w:p>
        </w:tc>
        <w:tc>
          <w:tcPr>
            <w:tcW w:w="26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rPr>
              <w:t>武汉市黄陂区经济开发区巨龙大道196号，项目占地约280000平方米，建筑面积约1000000平方米，项目共规划54栋，13栋小高层，41栋高层</w:t>
            </w:r>
          </w:p>
        </w:tc>
        <w:tc>
          <w:tcPr>
            <w:tcW w:w="11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rPr>
              <w:t>精装高层</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rPr>
              <w:t>91-125㎡</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lang w:bidi="ar"/>
              </w:rPr>
              <w:t>均价12664元/㎡</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18"/>
                <w:szCs w:val="18"/>
              </w:rPr>
            </w:pPr>
            <w:r>
              <w:rPr>
                <w:rFonts w:hint="eastAsia" w:ascii="宋体" w:hAnsi="宋体" w:cs="宋体"/>
                <w:color w:val="000000"/>
                <w:kern w:val="0"/>
                <w:sz w:val="20"/>
                <w:szCs w:val="20"/>
                <w:lang w:bidi="ar"/>
              </w:rPr>
              <w:t>总房源3287套，非住宅324套，住宅可售1771，6月已售1086套，当前已售1197套，7月去化111套</w:t>
            </w:r>
          </w:p>
        </w:tc>
      </w:tr>
      <w:tr>
        <w:tblPrEx>
          <w:tblCellMar>
            <w:top w:w="0" w:type="dxa"/>
            <w:left w:w="0" w:type="dxa"/>
            <w:bottom w:w="0" w:type="dxa"/>
            <w:right w:w="0" w:type="dxa"/>
          </w:tblCellMar>
        </w:tblPrEx>
        <w:trPr>
          <w:trHeight w:val="120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天汇龙城</w:t>
            </w:r>
          </w:p>
        </w:tc>
        <w:tc>
          <w:tcPr>
            <w:tcW w:w="26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rPr>
              <w:t>黄陂区盘龙城巨龙大道90号项目占地约130000平方米，建筑面积约430000平方米，项目共规划29栋，10栋高层，19栋洋房</w:t>
            </w:r>
          </w:p>
        </w:tc>
        <w:tc>
          <w:tcPr>
            <w:tcW w:w="11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rPr>
              <w:t>毛坯高层</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rPr>
              <w:t>86-138㎡</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18"/>
                <w:szCs w:val="18"/>
              </w:rPr>
            </w:pPr>
            <w:r>
              <w:rPr>
                <w:rFonts w:ascii="Arial" w:hAnsi="Arial" w:cs="Arial"/>
                <w:color w:val="000000"/>
                <w:kern w:val="0"/>
                <w:sz w:val="18"/>
                <w:szCs w:val="18"/>
                <w:lang w:bidi="ar"/>
              </w:rPr>
              <w:t>均价10400元/㎡</w:t>
            </w:r>
          </w:p>
        </w:tc>
        <w:tc>
          <w:tcPr>
            <w:tcW w:w="2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18"/>
                <w:szCs w:val="18"/>
              </w:rPr>
            </w:pPr>
            <w:r>
              <w:rPr>
                <w:rFonts w:hint="eastAsia" w:ascii="宋体" w:hAnsi="宋体" w:cs="宋体"/>
                <w:color w:val="000000"/>
                <w:kern w:val="0"/>
                <w:sz w:val="20"/>
                <w:szCs w:val="20"/>
                <w:lang w:bidi="ar"/>
              </w:rPr>
              <w:t>总房源1186套，非住宅94套，住宅可售865，6月已售230套，当前已售227套，7月去化0套</w:t>
            </w:r>
          </w:p>
        </w:tc>
      </w:tr>
    </w:tbl>
    <w:p>
      <w:pPr>
        <w:ind w:right="525" w:rightChars="250" w:firstLine="150" w:firstLineChars="100"/>
        <w:rPr>
          <w:rFonts w:ascii="Arial" w:hAnsi="Arial" w:cs="Arial"/>
          <w:sz w:val="15"/>
          <w:szCs w:val="15"/>
        </w:rPr>
      </w:pPr>
      <w:r>
        <w:rPr>
          <w:rFonts w:ascii="Arial" w:hAnsi="Arial" w:cs="Arial"/>
          <w:sz w:val="15"/>
          <w:szCs w:val="15"/>
        </w:rPr>
        <w:t>注：以上数据来源武汉住房保障和房屋管理局</w:t>
      </w:r>
    </w:p>
    <w:p>
      <w:pPr>
        <w:pStyle w:val="2"/>
        <w:keepLines w:val="0"/>
        <w:spacing w:before="300" w:after="300" w:line="360" w:lineRule="exact"/>
        <w:jc w:val="left"/>
        <w:rPr>
          <w:rFonts w:ascii="Arial" w:hAnsi="Arial" w:cs="Arial"/>
          <w:sz w:val="24"/>
          <w:szCs w:val="24"/>
        </w:rPr>
      </w:pPr>
    </w:p>
    <w:p>
      <w:pPr>
        <w:pStyle w:val="2"/>
        <w:keepLines w:val="0"/>
        <w:spacing w:before="300" w:after="300" w:line="360" w:lineRule="exact"/>
        <w:jc w:val="left"/>
        <w:rPr>
          <w:rFonts w:ascii="Arial" w:hAnsi="Arial" w:cs="Arial"/>
          <w:sz w:val="24"/>
          <w:szCs w:val="24"/>
        </w:rPr>
      </w:pPr>
      <w:bookmarkStart w:id="48" w:name="_Toc11862"/>
      <w:r>
        <w:rPr>
          <w:rFonts w:ascii="Arial" w:hAnsi="Arial" w:cs="Arial"/>
          <w:sz w:val="24"/>
          <w:szCs w:val="24"/>
        </w:rPr>
        <w:t>8 资金情况</w:t>
      </w:r>
      <w:bookmarkEnd w:id="37"/>
      <w:bookmarkEnd w:id="38"/>
      <w:bookmarkEnd w:id="43"/>
      <w:bookmarkEnd w:id="44"/>
      <w:bookmarkEnd w:id="45"/>
      <w:bookmarkEnd w:id="46"/>
      <w:bookmarkEnd w:id="47"/>
      <w:bookmarkEnd w:id="48"/>
    </w:p>
    <w:p>
      <w:pPr>
        <w:pStyle w:val="3"/>
        <w:keepLines w:val="0"/>
        <w:spacing w:before="300" w:after="300" w:line="360" w:lineRule="exact"/>
        <w:rPr>
          <w:rFonts w:eastAsia="宋体" w:cs="Arial"/>
          <w:sz w:val="24"/>
          <w:szCs w:val="24"/>
        </w:rPr>
      </w:pPr>
      <w:bookmarkStart w:id="49" w:name="_Toc1708"/>
      <w:r>
        <w:rPr>
          <w:rFonts w:eastAsia="宋体" w:cs="Arial"/>
          <w:sz w:val="24"/>
          <w:szCs w:val="24"/>
        </w:rPr>
        <w:t>8.1 资金使用汇总表（2021年</w:t>
      </w:r>
      <w:r>
        <w:rPr>
          <w:rFonts w:hint="eastAsia" w:eastAsia="宋体" w:cs="Arial"/>
          <w:sz w:val="24"/>
          <w:szCs w:val="24"/>
        </w:rPr>
        <w:t>7</w:t>
      </w:r>
      <w:r>
        <w:rPr>
          <w:rFonts w:eastAsia="宋体" w:cs="Arial"/>
          <w:sz w:val="24"/>
          <w:szCs w:val="24"/>
        </w:rPr>
        <w:t>月）</w:t>
      </w:r>
      <w:bookmarkEnd w:id="49"/>
    </w:p>
    <w:tbl>
      <w:tblPr>
        <w:tblStyle w:val="23"/>
        <w:tblW w:w="9092" w:type="dxa"/>
        <w:jc w:val="center"/>
        <w:tblLayout w:type="fixed"/>
        <w:tblCellMar>
          <w:top w:w="0" w:type="dxa"/>
          <w:left w:w="0" w:type="dxa"/>
          <w:bottom w:w="0" w:type="dxa"/>
          <w:right w:w="0" w:type="dxa"/>
        </w:tblCellMar>
      </w:tblPr>
      <w:tblGrid>
        <w:gridCol w:w="854"/>
        <w:gridCol w:w="2158"/>
        <w:gridCol w:w="2395"/>
        <w:gridCol w:w="2259"/>
        <w:gridCol w:w="1426"/>
      </w:tblGrid>
      <w:tr>
        <w:tblPrEx>
          <w:tblCellMar>
            <w:top w:w="0" w:type="dxa"/>
            <w:left w:w="0" w:type="dxa"/>
            <w:bottom w:w="0" w:type="dxa"/>
            <w:right w:w="0" w:type="dxa"/>
          </w:tblCellMar>
        </w:tblPrEx>
        <w:trPr>
          <w:cantSplit/>
          <w:trHeight w:val="442" w:hRule="atLeast"/>
          <w:tblHeader/>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kern w:val="0"/>
                <w:sz w:val="18"/>
                <w:szCs w:val="18"/>
              </w:rPr>
            </w:pPr>
            <w:r>
              <w:rPr>
                <w:rFonts w:ascii="Arial" w:hAnsi="Arial" w:cs="Arial"/>
                <w:b/>
                <w:bCs/>
                <w:kern w:val="0"/>
                <w:sz w:val="18"/>
                <w:szCs w:val="18"/>
              </w:rPr>
              <w:t>序号</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kern w:val="0"/>
                <w:sz w:val="18"/>
                <w:szCs w:val="18"/>
              </w:rPr>
              <w:t>成本项目</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kern w:val="0"/>
                <w:sz w:val="18"/>
                <w:szCs w:val="18"/>
              </w:rPr>
              <w:t>本月付款（元）</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kern w:val="0"/>
                <w:sz w:val="18"/>
                <w:szCs w:val="18"/>
              </w:rPr>
              <w:t>入场后累计已支付（元）</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kern w:val="0"/>
                <w:sz w:val="18"/>
                <w:szCs w:val="18"/>
              </w:rPr>
            </w:pPr>
            <w:r>
              <w:rPr>
                <w:rFonts w:ascii="Arial" w:hAnsi="Arial" w:cs="Arial"/>
                <w:b/>
                <w:bCs/>
                <w:kern w:val="0"/>
                <w:sz w:val="18"/>
                <w:szCs w:val="18"/>
              </w:rPr>
              <w:t>备注</w:t>
            </w:r>
          </w:p>
        </w:tc>
      </w:tr>
      <w:tr>
        <w:tblPrEx>
          <w:tblCellMar>
            <w:top w:w="0" w:type="dxa"/>
            <w:left w:w="0" w:type="dxa"/>
            <w:bottom w:w="0" w:type="dxa"/>
            <w:right w:w="0" w:type="dxa"/>
          </w:tblCellMar>
        </w:tblPrEx>
        <w:trPr>
          <w:trHeight w:val="442"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color w:val="000000"/>
                <w:kern w:val="0"/>
                <w:sz w:val="18"/>
                <w:szCs w:val="18"/>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土地费</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kern w:val="0"/>
                <w:sz w:val="18"/>
                <w:szCs w:val="18"/>
              </w:rPr>
            </w:pPr>
          </w:p>
        </w:tc>
      </w:tr>
      <w:tr>
        <w:tblPrEx>
          <w:tblCellMar>
            <w:top w:w="0" w:type="dxa"/>
            <w:left w:w="0" w:type="dxa"/>
            <w:bottom w:w="0" w:type="dxa"/>
            <w:right w:w="0" w:type="dxa"/>
          </w:tblCellMar>
        </w:tblPrEx>
        <w:trPr>
          <w:trHeight w:val="252"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color w:val="000000"/>
                <w:kern w:val="0"/>
                <w:sz w:val="18"/>
                <w:szCs w:val="18"/>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前期费</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621,976.06 </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801,976.06 </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kern w:val="0"/>
                <w:sz w:val="18"/>
                <w:szCs w:val="18"/>
              </w:rPr>
            </w:pPr>
          </w:p>
        </w:tc>
      </w:tr>
      <w:tr>
        <w:tblPrEx>
          <w:tblCellMar>
            <w:top w:w="0" w:type="dxa"/>
            <w:left w:w="0" w:type="dxa"/>
            <w:bottom w:w="0" w:type="dxa"/>
            <w:right w:w="0" w:type="dxa"/>
          </w:tblCellMar>
        </w:tblPrEx>
        <w:trPr>
          <w:trHeight w:val="442"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color w:val="000000"/>
                <w:kern w:val="0"/>
                <w:sz w:val="18"/>
                <w:szCs w:val="18"/>
              </w:rPr>
              <w:t>3</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建筑工程费</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23,928,723.85 </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57,152,871.19 </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kern w:val="0"/>
                <w:sz w:val="18"/>
                <w:szCs w:val="18"/>
              </w:rPr>
            </w:pPr>
          </w:p>
        </w:tc>
      </w:tr>
      <w:tr>
        <w:tblPrEx>
          <w:tblCellMar>
            <w:top w:w="0" w:type="dxa"/>
            <w:left w:w="0" w:type="dxa"/>
            <w:bottom w:w="0" w:type="dxa"/>
            <w:right w:w="0" w:type="dxa"/>
          </w:tblCellMar>
        </w:tblPrEx>
        <w:trPr>
          <w:trHeight w:val="442"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color w:val="000000"/>
                <w:kern w:val="0"/>
                <w:sz w:val="18"/>
                <w:szCs w:val="18"/>
              </w:rPr>
              <w:t>4</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113,030.59 </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kern w:val="0"/>
                <w:sz w:val="18"/>
                <w:szCs w:val="18"/>
              </w:rPr>
            </w:pPr>
          </w:p>
        </w:tc>
      </w:tr>
      <w:tr>
        <w:tblPrEx>
          <w:tblCellMar>
            <w:top w:w="0" w:type="dxa"/>
            <w:left w:w="0" w:type="dxa"/>
            <w:bottom w:w="0" w:type="dxa"/>
            <w:right w:w="0" w:type="dxa"/>
          </w:tblCellMar>
        </w:tblPrEx>
        <w:trPr>
          <w:trHeight w:val="442"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color w:val="000000"/>
                <w:kern w:val="0"/>
                <w:sz w:val="18"/>
                <w:szCs w:val="18"/>
              </w:rPr>
              <w:t>5</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1,448.26 </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142,955,234.08 </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kern w:val="0"/>
                <w:sz w:val="18"/>
                <w:szCs w:val="18"/>
              </w:rPr>
            </w:pPr>
          </w:p>
        </w:tc>
      </w:tr>
      <w:tr>
        <w:tblPrEx>
          <w:tblCellMar>
            <w:top w:w="0" w:type="dxa"/>
            <w:left w:w="0" w:type="dxa"/>
            <w:bottom w:w="0" w:type="dxa"/>
            <w:right w:w="0" w:type="dxa"/>
          </w:tblCellMar>
        </w:tblPrEx>
        <w:trPr>
          <w:trHeight w:val="442"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color w:val="000000"/>
                <w:kern w:val="0"/>
                <w:sz w:val="18"/>
                <w:szCs w:val="18"/>
              </w:rPr>
              <w:t>6</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16,222,055.66 </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kern w:val="0"/>
                <w:sz w:val="18"/>
                <w:szCs w:val="18"/>
              </w:rPr>
            </w:pPr>
          </w:p>
        </w:tc>
      </w:tr>
      <w:tr>
        <w:tblPrEx>
          <w:tblCellMar>
            <w:top w:w="0" w:type="dxa"/>
            <w:left w:w="0" w:type="dxa"/>
            <w:bottom w:w="0" w:type="dxa"/>
            <w:right w:w="0" w:type="dxa"/>
          </w:tblCellMar>
        </w:tblPrEx>
        <w:trPr>
          <w:trHeight w:val="442"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color w:val="000000"/>
                <w:kern w:val="0"/>
                <w:sz w:val="18"/>
                <w:szCs w:val="18"/>
              </w:rPr>
              <w:t>7</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管理费</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9,299,678.85 </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102,659,132.67 </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kern w:val="0"/>
                <w:sz w:val="18"/>
                <w:szCs w:val="18"/>
              </w:rPr>
            </w:pPr>
          </w:p>
        </w:tc>
      </w:tr>
      <w:tr>
        <w:tblPrEx>
          <w:tblCellMar>
            <w:top w:w="0" w:type="dxa"/>
            <w:left w:w="0" w:type="dxa"/>
            <w:bottom w:w="0" w:type="dxa"/>
            <w:right w:w="0" w:type="dxa"/>
          </w:tblCellMar>
        </w:tblPrEx>
        <w:trPr>
          <w:trHeight w:val="442"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color w:val="000000"/>
                <w:kern w:val="0"/>
                <w:sz w:val="18"/>
                <w:szCs w:val="18"/>
              </w:rPr>
              <w:t>8</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840,974.60 </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18,411,567.92 </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kern w:val="0"/>
                <w:sz w:val="18"/>
                <w:szCs w:val="18"/>
              </w:rPr>
            </w:pPr>
          </w:p>
        </w:tc>
      </w:tr>
      <w:tr>
        <w:tblPrEx>
          <w:tblCellMar>
            <w:top w:w="0" w:type="dxa"/>
            <w:left w:w="0" w:type="dxa"/>
            <w:bottom w:w="0" w:type="dxa"/>
            <w:right w:w="0" w:type="dxa"/>
          </w:tblCellMar>
        </w:tblPrEx>
        <w:trPr>
          <w:trHeight w:val="442"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color w:val="000000"/>
                <w:kern w:val="0"/>
                <w:sz w:val="18"/>
                <w:szCs w:val="18"/>
              </w:rPr>
              <w:t>9</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435,204,394.81 </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1,828,936,821.51 </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kern w:val="0"/>
                <w:sz w:val="18"/>
                <w:szCs w:val="18"/>
              </w:rPr>
            </w:pPr>
          </w:p>
        </w:tc>
      </w:tr>
      <w:tr>
        <w:tblPrEx>
          <w:tblCellMar>
            <w:top w:w="0" w:type="dxa"/>
            <w:left w:w="0" w:type="dxa"/>
            <w:bottom w:w="0" w:type="dxa"/>
            <w:right w:w="0" w:type="dxa"/>
          </w:tblCellMar>
        </w:tblPrEx>
        <w:trPr>
          <w:trHeight w:val="442"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color w:val="000000"/>
                <w:kern w:val="0"/>
                <w:sz w:val="18"/>
                <w:szCs w:val="18"/>
              </w:rPr>
              <w:t>10</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收费退缴</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1,753,328.91 </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kern w:val="0"/>
                <w:sz w:val="18"/>
                <w:szCs w:val="18"/>
              </w:rPr>
            </w:pPr>
          </w:p>
        </w:tc>
      </w:tr>
      <w:tr>
        <w:tblPrEx>
          <w:tblCellMar>
            <w:top w:w="0" w:type="dxa"/>
            <w:left w:w="0" w:type="dxa"/>
            <w:bottom w:w="0" w:type="dxa"/>
            <w:right w:w="0" w:type="dxa"/>
          </w:tblCellMar>
        </w:tblPrEx>
        <w:trPr>
          <w:trHeight w:val="442" w:hRule="atLeast"/>
          <w:jc w:val="center"/>
        </w:trPr>
        <w:tc>
          <w:tcPr>
            <w:tcW w:w="301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kern w:val="0"/>
                <w:sz w:val="18"/>
                <w:szCs w:val="18"/>
              </w:rPr>
              <w:t>总计</w:t>
            </w:r>
          </w:p>
        </w:tc>
        <w:tc>
          <w:tcPr>
            <w:tcW w:w="2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469,897,196.43 </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2,169,006,018.59 </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kern w:val="0"/>
                <w:sz w:val="18"/>
                <w:szCs w:val="18"/>
              </w:rPr>
            </w:pPr>
          </w:p>
        </w:tc>
      </w:tr>
    </w:tbl>
    <w:p>
      <w:pPr>
        <w:pStyle w:val="3"/>
        <w:keepLines w:val="0"/>
        <w:spacing w:before="300" w:after="300" w:line="360" w:lineRule="exact"/>
        <w:rPr>
          <w:rFonts w:eastAsia="宋体" w:cs="Arial"/>
          <w:sz w:val="24"/>
          <w:szCs w:val="24"/>
        </w:rPr>
      </w:pPr>
      <w:bookmarkStart w:id="50" w:name="_Toc31563"/>
      <w:r>
        <w:rPr>
          <w:rFonts w:eastAsia="宋体" w:cs="Arial"/>
          <w:sz w:val="24"/>
          <w:szCs w:val="24"/>
        </w:rPr>
        <w:t>8.2资金流出情况</w:t>
      </w:r>
      <w:bookmarkEnd w:id="50"/>
    </w:p>
    <w:p>
      <w:pPr>
        <w:spacing w:line="480" w:lineRule="auto"/>
        <w:jc w:val="left"/>
        <w:rPr>
          <w:rFonts w:ascii="Arial" w:hAnsi="Arial" w:cs="Arial"/>
          <w:bCs/>
          <w:kern w:val="44"/>
          <w:szCs w:val="21"/>
        </w:rPr>
      </w:pPr>
      <w:r>
        <w:rPr>
          <w:rFonts w:ascii="Arial" w:hAnsi="Arial" w:cs="Arial"/>
          <w:bCs/>
          <w:kern w:val="44"/>
          <w:szCs w:val="21"/>
        </w:rPr>
        <w:t>2021年</w:t>
      </w:r>
      <w:r>
        <w:rPr>
          <w:rFonts w:hint="eastAsia" w:ascii="Arial" w:hAnsi="Arial" w:cs="Arial"/>
          <w:bCs/>
          <w:kern w:val="44"/>
          <w:szCs w:val="21"/>
        </w:rPr>
        <w:t>7</w:t>
      </w:r>
      <w:r>
        <w:rPr>
          <w:rFonts w:ascii="Arial" w:hAnsi="Arial" w:cs="Arial"/>
          <w:bCs/>
          <w:kern w:val="44"/>
          <w:szCs w:val="21"/>
        </w:rPr>
        <w:t>月监管范围内资金流出额共计469,897,196.43元。</w:t>
      </w:r>
    </w:p>
    <w:p>
      <w:pPr>
        <w:jc w:val="center"/>
        <w:textAlignment w:val="center"/>
        <w:rPr>
          <w:rFonts w:ascii="Arial" w:hAnsi="Arial" w:cs="Arial"/>
          <w:b/>
          <w:color w:val="000000"/>
          <w:szCs w:val="21"/>
        </w:rPr>
      </w:pPr>
      <w:r>
        <w:rPr>
          <w:rFonts w:ascii="Arial" w:hAnsi="Arial" w:cs="Arial"/>
          <w:b/>
          <w:color w:val="000000"/>
          <w:szCs w:val="21"/>
        </w:rPr>
        <w:t>2021年</w:t>
      </w:r>
      <w:r>
        <w:rPr>
          <w:rFonts w:hint="eastAsia" w:ascii="Arial" w:hAnsi="Arial" w:cs="Arial"/>
          <w:b/>
          <w:color w:val="000000"/>
          <w:szCs w:val="21"/>
        </w:rPr>
        <w:t>7</w:t>
      </w:r>
      <w:r>
        <w:rPr>
          <w:rFonts w:ascii="Arial" w:hAnsi="Arial" w:cs="Arial"/>
          <w:b/>
          <w:color w:val="000000"/>
          <w:szCs w:val="21"/>
        </w:rPr>
        <w:t>月资金流出明细表</w:t>
      </w:r>
    </w:p>
    <w:tbl>
      <w:tblPr>
        <w:tblStyle w:val="23"/>
        <w:tblW w:w="10071" w:type="dxa"/>
        <w:jc w:val="center"/>
        <w:tblLayout w:type="fixed"/>
        <w:tblCellMar>
          <w:top w:w="0" w:type="dxa"/>
          <w:left w:w="108" w:type="dxa"/>
          <w:bottom w:w="0" w:type="dxa"/>
          <w:right w:w="108" w:type="dxa"/>
        </w:tblCellMar>
      </w:tblPr>
      <w:tblGrid>
        <w:gridCol w:w="1095"/>
        <w:gridCol w:w="1349"/>
        <w:gridCol w:w="2145"/>
        <w:gridCol w:w="1429"/>
        <w:gridCol w:w="1607"/>
        <w:gridCol w:w="1373"/>
        <w:gridCol w:w="1073"/>
      </w:tblGrid>
      <w:tr>
        <w:tblPrEx>
          <w:tblCellMar>
            <w:top w:w="0" w:type="dxa"/>
            <w:left w:w="108" w:type="dxa"/>
            <w:bottom w:w="0" w:type="dxa"/>
            <w:right w:w="108" w:type="dxa"/>
          </w:tblCellMar>
        </w:tblPrEx>
        <w:trPr>
          <w:trHeight w:val="272" w:hRule="atLeast"/>
          <w:tblHeader/>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付</w:t>
            </w:r>
            <w:r>
              <w:rPr>
                <w:rFonts w:ascii="Arial" w:hAnsi="Arial" w:cs="Arial"/>
                <w:b/>
                <w:bCs/>
                <w:color w:val="000000"/>
                <w:kern w:val="0"/>
                <w:sz w:val="18"/>
                <w:szCs w:val="18"/>
                <w:lang w:bidi="ar"/>
              </w:rPr>
              <w:t>款日期</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收</w:t>
            </w:r>
            <w:r>
              <w:rPr>
                <w:rFonts w:ascii="Arial" w:hAnsi="Arial" w:cs="Arial"/>
                <w:b/>
                <w:bCs/>
                <w:color w:val="000000"/>
                <w:kern w:val="0"/>
                <w:sz w:val="18"/>
                <w:szCs w:val="18"/>
                <w:lang w:bidi="ar"/>
              </w:rPr>
              <w:t>款方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付</w:t>
            </w:r>
            <w:r>
              <w:rPr>
                <w:rFonts w:ascii="Arial" w:hAnsi="Arial" w:cs="Arial"/>
                <w:b/>
                <w:bCs/>
                <w:color w:val="000000"/>
                <w:kern w:val="0"/>
                <w:sz w:val="18"/>
                <w:szCs w:val="18"/>
                <w:lang w:bidi="ar"/>
              </w:rPr>
              <w:t>款行</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用款类型</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428.26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正舟平安0073</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往来借款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13,440,000.00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平安银行开发贷本还款</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开发贷本金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平安0073</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武汉腾耀嘉博建筑装饰工程有限公司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提取重点监管资金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8,330,000.00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武汉腾耀嘉博建筑装饰工程有限公司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提取重点监管资金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5,110,000.00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392.00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喻宝田</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3,522.00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10,887.00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刘昶</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773.50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3,208.00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4,483.00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2,922.00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2,548.00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吴汉明</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602.00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2,967.46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50,097.41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余额变动提醒手续费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0" w:type="dxa"/>
            <w:left w:w="108" w:type="dxa"/>
            <w:bottom w:w="0" w:type="dxa"/>
            <w:right w:w="108" w:type="dxa"/>
          </w:tblCellMar>
        </w:tblPrEx>
        <w:trPr>
          <w:trHeight w:val="49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待报解预算收入-TIPS税款</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40,311.24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工资代发</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662,354.56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工资代发</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220,264.89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湖北中信房地产土地估价有限公司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评估费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31,219.00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王诗璐</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2,776.50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22,583.00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780.00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李璇</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1,175.00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湖北中信房地产土地估价有限公司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评估费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40,268.00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因商票承兑往来借款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6,720,000.00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其他应付款项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6,720,000.00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9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待报解预算收入-TIPS税款</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614,048.94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9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待报解预算收入-TIPS税款</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29,563.33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9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待报解预算收入-TIPS税款</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47,161.76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9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待报解预算收入-TIPS税款</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325,445.94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9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待报解预算收入-TIPS税款</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13,909.50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武汉黄陂凯迪水务有限公司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项目水费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19,089.00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武汉黄陂凯迪水务有限公司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项目水费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14,332.50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侯芳平</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4,452.50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平安养老保险股份有限公司上海分公司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保险费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4,950.00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2,987.65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彭佳梦</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8,940.00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彭佳梦</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11,504.42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账户管理费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账户管理费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娲石水泥集团有限公司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新余友仁人力资源有限公司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外包服务费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185,979.10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429.00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2,988.00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941.00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8,497.00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4,182.00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樊瑶</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283.00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5,421.00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651.50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杜春林</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江苏群杰物联科技有限公司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智能印章制作费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356.71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吴迪</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1,552.00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对公收费明细入帐</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跨行快汇手续费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工行异地汇款手续费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上海暔旸贸易有限公司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鄂州市华容区段店镇景逸建材经营部</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平潭荣文投资合伙企业（有限合伙）</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还款融资本金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388,044,394.81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汤慧</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1,175.00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汤慧</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802.00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徐杰</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802.00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王芳亮</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1,252.00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李德旭</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中国平安财产保险股份有限公司东西湖支公司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保险费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37,370.00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2,969.40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谢双琴</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武汉市江岸区立勇纯净水经营部</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饮用水费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5,478.63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2,206.40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杨琦</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195.17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杨琦</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苏州博乐企业管理有限公司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猎头费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27,209.00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武汉欣欣萱元广告传媒有限公司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广告推广</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澜景（武汉）文化传播有限公司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广告推广</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9,920.00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13,087.00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4,992.73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武汉合拾文化发展有限公司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广告推广</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47,996.80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武汉至上广告有限公司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13,228.80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武汉云松文化传播有限公司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广告推广</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中国邮政速递物流股份有限公司武汉市分公司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快递费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物料制作费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22,362.95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武汉显扬广告有限公司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广告推广</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1,174.20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广告推广</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5,088.00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武汉贝壳房地产经纪有限公司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30,053.30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武汉贝壳房地产经纪有限公司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108,336.98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正荣物业服务有限公司武汉分公司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案场物业费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204,870.30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武汉合拾文化发展有限公司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4,383.00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武汉黄陂凯迪水务有限公司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项目水费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23,089.50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武汉丰成和广告有限公司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广告推广</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71,228.00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南昌青墨文化传播有限公司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广告推广</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武汉起点人力资源股份有限公司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外包服务费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12,434.26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武汉贝壳房地产经纪有限公司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49,770.78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上海和视品牌管理有限公司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广告推广</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镇江瑞华塑料制品有限公司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140,529.00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江苏筠汇项目管理咨询有限公司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造价咨询费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11,445.00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福州中天建工程管理有限公司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造价咨询费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574,570.00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北京筑标建设工程咨询有限公司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造价咨询费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35,961.06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武汉舍鱼环境与健康检测评价有限公司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环境监测</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上海三菱电梯有限公司湖北分公司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电梯安装费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上海三菱电梯有限公司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电梯安装费</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339,996.00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9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武汉正舟置业发展有限公司工行0232</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往来借款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tblPrEx>
          <w:tblCellMar>
            <w:top w:w="0" w:type="dxa"/>
            <w:left w:w="108" w:type="dxa"/>
            <w:bottom w:w="0" w:type="dxa"/>
            <w:right w:w="108" w:type="dxa"/>
          </w:tblCellMar>
        </w:tblPrEx>
        <w:trPr>
          <w:trHeight w:val="49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武汉正舟置业发展有限公司建行0728</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往来借款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总包</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4,747,090.66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总包</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883,982.04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账户错误退款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-4,747,090.66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账户错误退款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-883,982.04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总包</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4,724,716.81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总包</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883,982.04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2,075.00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赵程</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4,193.84 </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tblPrEx>
          <w:tblCellMar>
            <w:top w:w="0" w:type="dxa"/>
            <w:left w:w="108" w:type="dxa"/>
            <w:bottom w:w="0" w:type="dxa"/>
            <w:right w:w="108" w:type="dxa"/>
          </w:tblCellMar>
        </w:tblPrEx>
        <w:trPr>
          <w:trHeight w:val="270" w:hRule="atLeast"/>
          <w:jc w:val="center"/>
        </w:trPr>
        <w:tc>
          <w:tcPr>
            <w:tcW w:w="60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469,897,196.43 </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bl>
    <w:p>
      <w:pPr>
        <w:jc w:val="center"/>
        <w:textAlignment w:val="center"/>
        <w:rPr>
          <w:rFonts w:ascii="Arial" w:hAnsi="Arial" w:cs="Arial"/>
          <w:b/>
          <w:color w:val="000000"/>
          <w:szCs w:val="21"/>
        </w:rPr>
      </w:pPr>
    </w:p>
    <w:p>
      <w:pPr>
        <w:textAlignment w:val="center"/>
        <w:rPr>
          <w:rFonts w:ascii="Arial" w:hAnsi="Arial" w:cs="Arial"/>
          <w:b/>
          <w:color w:val="000000"/>
          <w:szCs w:val="21"/>
        </w:rPr>
      </w:pPr>
    </w:p>
    <w:p>
      <w:pPr>
        <w:jc w:val="center"/>
        <w:textAlignment w:val="center"/>
        <w:rPr>
          <w:rFonts w:ascii="Arial" w:hAnsi="Arial" w:cs="Arial"/>
          <w:b/>
          <w:color w:val="000000"/>
          <w:sz w:val="24"/>
        </w:rPr>
      </w:pPr>
    </w:p>
    <w:p>
      <w:pPr>
        <w:spacing w:line="480" w:lineRule="auto"/>
        <w:jc w:val="center"/>
        <w:rPr>
          <w:rFonts w:ascii="Arial" w:hAnsi="Arial" w:cs="Arial"/>
          <w:b/>
          <w:kern w:val="44"/>
          <w:sz w:val="24"/>
        </w:rPr>
      </w:pPr>
      <w:r>
        <w:rPr>
          <w:rFonts w:ascii="Arial" w:hAnsi="Arial" w:cs="Arial"/>
          <w:b/>
          <w:kern w:val="44"/>
          <w:sz w:val="24"/>
        </w:rPr>
        <w:t>2021年</w:t>
      </w:r>
      <w:r>
        <w:rPr>
          <w:rFonts w:hint="eastAsia" w:ascii="Arial" w:hAnsi="Arial" w:cs="Arial"/>
          <w:b/>
          <w:kern w:val="44"/>
          <w:sz w:val="24"/>
        </w:rPr>
        <w:t>7</w:t>
      </w:r>
      <w:r>
        <w:rPr>
          <w:rFonts w:ascii="Arial" w:hAnsi="Arial" w:cs="Arial"/>
          <w:b/>
          <w:kern w:val="44"/>
          <w:sz w:val="24"/>
        </w:rPr>
        <w:t>月商票支付情况</w:t>
      </w:r>
    </w:p>
    <w:tbl>
      <w:tblPr>
        <w:tblStyle w:val="23"/>
        <w:tblW w:w="10215" w:type="dxa"/>
        <w:jc w:val="center"/>
        <w:tblLayout w:type="fixed"/>
        <w:tblCellMar>
          <w:top w:w="0" w:type="dxa"/>
          <w:left w:w="108" w:type="dxa"/>
          <w:bottom w:w="0" w:type="dxa"/>
          <w:right w:w="108" w:type="dxa"/>
        </w:tblCellMar>
      </w:tblPr>
      <w:tblGrid>
        <w:gridCol w:w="639"/>
        <w:gridCol w:w="1575"/>
        <w:gridCol w:w="1315"/>
        <w:gridCol w:w="724"/>
        <w:gridCol w:w="859"/>
        <w:gridCol w:w="1439"/>
        <w:gridCol w:w="1323"/>
        <w:gridCol w:w="1280"/>
        <w:gridCol w:w="1061"/>
      </w:tblGrid>
      <w:tr>
        <w:tblPrEx>
          <w:tblCellMar>
            <w:top w:w="0" w:type="dxa"/>
            <w:left w:w="108" w:type="dxa"/>
            <w:bottom w:w="0" w:type="dxa"/>
            <w:right w:w="108" w:type="dxa"/>
          </w:tblCellMar>
        </w:tblPrEx>
        <w:trPr>
          <w:trHeight w:val="482" w:hRule="atLeast"/>
          <w:tblHeader/>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出票人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票据号码</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票据种类</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开票银行</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票据金额（元）</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出票日期</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票据到期日</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收票单位</w:t>
            </w:r>
          </w:p>
        </w:tc>
      </w:tr>
      <w:tr>
        <w:tblPrEx>
          <w:tblCellMar>
            <w:top w:w="0" w:type="dxa"/>
            <w:left w:w="108" w:type="dxa"/>
            <w:bottom w:w="0" w:type="dxa"/>
            <w:right w:w="108" w:type="dxa"/>
          </w:tblCellMar>
        </w:tblPrEx>
        <w:trPr>
          <w:trHeight w:val="765"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210252100040920210712972496818</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449,200.00 </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2021/07/12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上海思优建筑科技有限公司</w:t>
            </w:r>
          </w:p>
        </w:tc>
      </w:tr>
      <w:tr>
        <w:tblPrEx>
          <w:tblCellMar>
            <w:top w:w="0" w:type="dxa"/>
            <w:left w:w="108" w:type="dxa"/>
            <w:bottom w:w="0" w:type="dxa"/>
            <w:right w:w="108" w:type="dxa"/>
          </w:tblCellMar>
        </w:tblPrEx>
        <w:trPr>
          <w:trHeight w:val="72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210252100040920210720977883420</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1,050,000.00 </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2021/07/20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武汉星达辉煌装饰工程有限公司</w:t>
            </w:r>
          </w:p>
        </w:tc>
      </w:tr>
      <w:tr>
        <w:tblPrEx>
          <w:tblCellMar>
            <w:top w:w="0" w:type="dxa"/>
            <w:left w:w="108" w:type="dxa"/>
            <w:bottom w:w="0" w:type="dxa"/>
            <w:right w:w="108" w:type="dxa"/>
          </w:tblCellMar>
        </w:tblPrEx>
        <w:trPr>
          <w:trHeight w:val="72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210252100040920210720977883438</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832,298.61 </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2021/07/20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武汉星达辉煌装饰工程有限公司</w:t>
            </w:r>
          </w:p>
        </w:tc>
      </w:tr>
      <w:tr>
        <w:tblPrEx>
          <w:tblCellMar>
            <w:top w:w="0" w:type="dxa"/>
            <w:left w:w="108" w:type="dxa"/>
            <w:bottom w:w="0" w:type="dxa"/>
            <w:right w:w="108" w:type="dxa"/>
          </w:tblCellMar>
        </w:tblPrEx>
        <w:trPr>
          <w:trHeight w:val="72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210252100040920210720977883446</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465,605.50 </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2021/07/20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武汉星达辉煌装饰工程有限公司</w:t>
            </w:r>
          </w:p>
        </w:tc>
      </w:tr>
      <w:tr>
        <w:tblPrEx>
          <w:tblCellMar>
            <w:top w:w="0" w:type="dxa"/>
            <w:left w:w="108" w:type="dxa"/>
            <w:bottom w:w="0" w:type="dxa"/>
            <w:right w:w="108" w:type="dxa"/>
          </w:tblCellMar>
        </w:tblPrEx>
        <w:trPr>
          <w:trHeight w:val="72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210252100040920210729988911548</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544,993.00 </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2021/07/29</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2022/01/28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上海三菱电梯有限公司</w:t>
            </w:r>
          </w:p>
        </w:tc>
      </w:tr>
      <w:tr>
        <w:tblPrEx>
          <w:tblCellMar>
            <w:top w:w="0" w:type="dxa"/>
            <w:left w:w="108" w:type="dxa"/>
            <w:bottom w:w="0" w:type="dxa"/>
            <w:right w:w="108" w:type="dxa"/>
          </w:tblCellMar>
        </w:tblPrEx>
        <w:trPr>
          <w:trHeight w:val="72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210252100040920210729988911521</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608,774.25 </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2021/07/29</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2021/10/28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r>
    </w:tbl>
    <w:p>
      <w:pPr>
        <w:spacing w:line="480" w:lineRule="auto"/>
        <w:jc w:val="center"/>
        <w:rPr>
          <w:rFonts w:ascii="Arial" w:hAnsi="Arial" w:cs="Arial"/>
          <w:b/>
          <w:kern w:val="44"/>
          <w:sz w:val="24"/>
        </w:rPr>
      </w:pPr>
    </w:p>
    <w:p>
      <w:pPr>
        <w:textAlignment w:val="center"/>
        <w:rPr>
          <w:rFonts w:ascii="Arial" w:hAnsi="Arial" w:cs="Arial"/>
          <w:b/>
          <w:color w:val="000000"/>
          <w:sz w:val="24"/>
        </w:rPr>
      </w:pPr>
    </w:p>
    <w:p>
      <w:pPr>
        <w:jc w:val="center"/>
        <w:textAlignment w:val="center"/>
        <w:rPr>
          <w:rFonts w:ascii="Arial" w:hAnsi="Arial" w:cs="Arial"/>
          <w:b/>
          <w:color w:val="000000"/>
          <w:sz w:val="24"/>
        </w:rPr>
      </w:pPr>
      <w:r>
        <w:rPr>
          <w:rFonts w:ascii="Arial" w:hAnsi="Arial" w:cs="Arial"/>
          <w:b/>
          <w:color w:val="000000"/>
          <w:sz w:val="24"/>
        </w:rPr>
        <w:t>2021年</w:t>
      </w:r>
      <w:r>
        <w:rPr>
          <w:rFonts w:hint="eastAsia" w:ascii="Arial" w:hAnsi="Arial" w:cs="Arial"/>
          <w:b/>
          <w:color w:val="000000"/>
          <w:sz w:val="24"/>
        </w:rPr>
        <w:t>7</w:t>
      </w:r>
      <w:r>
        <w:rPr>
          <w:rFonts w:ascii="Arial" w:hAnsi="Arial" w:cs="Arial"/>
          <w:b/>
          <w:color w:val="000000"/>
          <w:sz w:val="24"/>
        </w:rPr>
        <w:t>月账内互转表</w:t>
      </w:r>
    </w:p>
    <w:p>
      <w:pPr>
        <w:textAlignment w:val="center"/>
        <w:rPr>
          <w:rFonts w:ascii="Arial" w:hAnsi="Arial" w:cs="Arial"/>
          <w:bCs/>
          <w:color w:val="000000"/>
          <w:sz w:val="20"/>
          <w:szCs w:val="20"/>
        </w:rPr>
      </w:pPr>
    </w:p>
    <w:tbl>
      <w:tblPr>
        <w:tblStyle w:val="23"/>
        <w:tblW w:w="9361" w:type="dxa"/>
        <w:jc w:val="center"/>
        <w:tblLayout w:type="fixed"/>
        <w:tblCellMar>
          <w:top w:w="0" w:type="dxa"/>
          <w:left w:w="108" w:type="dxa"/>
          <w:bottom w:w="0" w:type="dxa"/>
          <w:right w:w="108" w:type="dxa"/>
        </w:tblCellMar>
      </w:tblPr>
      <w:tblGrid>
        <w:gridCol w:w="1378"/>
        <w:gridCol w:w="2312"/>
        <w:gridCol w:w="1524"/>
        <w:gridCol w:w="1524"/>
        <w:gridCol w:w="1508"/>
        <w:gridCol w:w="1115"/>
      </w:tblGrid>
      <w:tr>
        <w:tblPrEx>
          <w:tblCellMar>
            <w:top w:w="0" w:type="dxa"/>
            <w:left w:w="108" w:type="dxa"/>
            <w:bottom w:w="0" w:type="dxa"/>
            <w:right w:w="108" w:type="dxa"/>
          </w:tblCellMar>
        </w:tblPrEx>
        <w:trPr>
          <w:trHeight w:val="306" w:hRule="atLeast"/>
          <w:jc w:val="center"/>
        </w:trPr>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付款行</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申请日期</w:t>
            </w:r>
          </w:p>
        </w:tc>
      </w:tr>
      <w:tr>
        <w:tblPrEx>
          <w:tblCellMar>
            <w:top w:w="0" w:type="dxa"/>
            <w:left w:w="108" w:type="dxa"/>
            <w:bottom w:w="0" w:type="dxa"/>
            <w:right w:w="108" w:type="dxa"/>
          </w:tblCellMar>
        </w:tblPrEx>
        <w:trPr>
          <w:trHeight w:val="306" w:hRule="atLeast"/>
          <w:jc w:val="center"/>
        </w:trPr>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平安0073</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6,070,000.00 </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r>
      <w:tr>
        <w:tblPrEx>
          <w:tblCellMar>
            <w:top w:w="0" w:type="dxa"/>
            <w:left w:w="108" w:type="dxa"/>
            <w:bottom w:w="0" w:type="dxa"/>
            <w:right w:w="108" w:type="dxa"/>
          </w:tblCellMar>
        </w:tblPrEx>
        <w:trPr>
          <w:trHeight w:val="306" w:hRule="atLeast"/>
          <w:jc w:val="center"/>
        </w:trPr>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平安0073</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3,140,000.00 </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r>
      <w:tr>
        <w:tblPrEx>
          <w:tblCellMar>
            <w:top w:w="0" w:type="dxa"/>
            <w:left w:w="108" w:type="dxa"/>
            <w:bottom w:w="0" w:type="dxa"/>
            <w:right w:w="108" w:type="dxa"/>
          </w:tblCellMar>
        </w:tblPrEx>
        <w:trPr>
          <w:trHeight w:val="306" w:hRule="atLeast"/>
          <w:jc w:val="center"/>
        </w:trPr>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平安0073</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2630000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r>
      <w:tr>
        <w:tblPrEx>
          <w:tblCellMar>
            <w:top w:w="0" w:type="dxa"/>
            <w:left w:w="108" w:type="dxa"/>
            <w:bottom w:w="0" w:type="dxa"/>
            <w:right w:w="108" w:type="dxa"/>
          </w:tblCellMar>
        </w:tblPrEx>
        <w:trPr>
          <w:trHeight w:val="306" w:hRule="atLeast"/>
          <w:jc w:val="center"/>
        </w:trPr>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平安0073</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1850000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r>
      <w:tr>
        <w:tblPrEx>
          <w:tblCellMar>
            <w:top w:w="0" w:type="dxa"/>
            <w:left w:w="108" w:type="dxa"/>
            <w:bottom w:w="0" w:type="dxa"/>
            <w:right w:w="108" w:type="dxa"/>
          </w:tblCellMar>
        </w:tblPrEx>
        <w:trPr>
          <w:trHeight w:val="306" w:hRule="atLeast"/>
          <w:jc w:val="center"/>
        </w:trPr>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补充小额</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2,510,000.00 </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r>
      <w:tr>
        <w:tblPrEx>
          <w:tblCellMar>
            <w:top w:w="0" w:type="dxa"/>
            <w:left w:w="108" w:type="dxa"/>
            <w:bottom w:w="0" w:type="dxa"/>
            <w:right w:w="108" w:type="dxa"/>
          </w:tblCellMar>
        </w:tblPrEx>
        <w:trPr>
          <w:trHeight w:val="306" w:hRule="atLeast"/>
          <w:jc w:val="center"/>
        </w:trPr>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正舟</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因承兑商票转款</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建行0728</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工商银行0232</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4,280,000.00 </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2021/7/23</w:t>
            </w:r>
          </w:p>
        </w:tc>
      </w:tr>
    </w:tbl>
    <w:p>
      <w:pPr>
        <w:textAlignment w:val="center"/>
        <w:rPr>
          <w:rFonts w:ascii="Arial" w:hAnsi="Arial" w:cs="Arial"/>
          <w:bCs/>
          <w:color w:val="000000"/>
          <w:sz w:val="18"/>
          <w:szCs w:val="18"/>
        </w:rPr>
      </w:pPr>
    </w:p>
    <w:p>
      <w:pPr>
        <w:pStyle w:val="3"/>
        <w:keepLines w:val="0"/>
        <w:spacing w:before="300" w:after="300" w:line="360" w:lineRule="exact"/>
        <w:rPr>
          <w:rFonts w:eastAsia="宋体" w:cs="Arial"/>
          <w:sz w:val="24"/>
          <w:szCs w:val="24"/>
        </w:rPr>
      </w:pPr>
      <w:bookmarkStart w:id="51" w:name="_Toc14715"/>
      <w:r>
        <w:rPr>
          <w:rFonts w:eastAsia="宋体" w:cs="Arial"/>
          <w:sz w:val="24"/>
          <w:szCs w:val="24"/>
        </w:rPr>
        <w:t>8.3 资金流入情况</w:t>
      </w:r>
      <w:bookmarkEnd w:id="51"/>
    </w:p>
    <w:p>
      <w:pPr>
        <w:spacing w:line="480" w:lineRule="auto"/>
        <w:ind w:left="420" w:leftChars="200"/>
        <w:rPr>
          <w:rFonts w:ascii="Arial" w:hAnsi="Arial" w:cs="Arial"/>
          <w:bCs/>
          <w:kern w:val="44"/>
          <w:szCs w:val="21"/>
        </w:rPr>
      </w:pPr>
      <w:r>
        <w:rPr>
          <w:rFonts w:ascii="Arial" w:hAnsi="Arial" w:cs="Arial"/>
          <w:bCs/>
          <w:kern w:val="44"/>
          <w:szCs w:val="21"/>
        </w:rPr>
        <w:t>2021年</w:t>
      </w:r>
      <w:r>
        <w:rPr>
          <w:rFonts w:hint="eastAsia" w:ascii="Arial" w:hAnsi="Arial" w:cs="Arial"/>
          <w:bCs/>
          <w:kern w:val="44"/>
          <w:szCs w:val="21"/>
        </w:rPr>
        <w:t>7</w:t>
      </w:r>
      <w:r>
        <w:rPr>
          <w:rFonts w:ascii="Arial" w:hAnsi="Arial" w:cs="Arial"/>
          <w:bCs/>
          <w:kern w:val="44"/>
          <w:szCs w:val="21"/>
        </w:rPr>
        <w:t>月监管范围内各类资金流入共计</w:t>
      </w:r>
      <w:r>
        <w:rPr>
          <w:rFonts w:hint="eastAsia" w:ascii="Arial" w:hAnsi="Arial" w:cs="Arial"/>
          <w:color w:val="000000"/>
          <w:kern w:val="0"/>
          <w:szCs w:val="21"/>
          <w:lang w:bidi="ar"/>
        </w:rPr>
        <w:t>545,965,777.5</w:t>
      </w:r>
      <w:r>
        <w:rPr>
          <w:rFonts w:ascii="Arial" w:hAnsi="Arial" w:cs="Arial"/>
          <w:bCs/>
          <w:kern w:val="44"/>
          <w:szCs w:val="21"/>
        </w:rPr>
        <w:t>元，其中销售回款流入</w:t>
      </w:r>
      <w:r>
        <w:rPr>
          <w:rFonts w:ascii="Arial" w:hAnsi="Arial" w:cs="Arial"/>
          <w:color w:val="000000"/>
          <w:kern w:val="0"/>
          <w:szCs w:val="21"/>
          <w:lang w:bidi="ar"/>
        </w:rPr>
        <w:t>23,600,008.00</w:t>
      </w:r>
      <w:r>
        <w:rPr>
          <w:rFonts w:ascii="Arial" w:hAnsi="Arial" w:cs="Arial"/>
          <w:bCs/>
          <w:kern w:val="44"/>
          <w:szCs w:val="21"/>
        </w:rPr>
        <w:t>元，其他资金流入额</w:t>
      </w:r>
      <w:r>
        <w:rPr>
          <w:rFonts w:ascii="Arial" w:hAnsi="Arial" w:cs="Arial"/>
          <w:color w:val="000000"/>
          <w:kern w:val="0"/>
          <w:szCs w:val="21"/>
          <w:lang w:bidi="ar"/>
        </w:rPr>
        <w:t>522,365,769.50</w:t>
      </w:r>
      <w:r>
        <w:rPr>
          <w:rFonts w:ascii="Arial" w:hAnsi="Arial" w:cs="Arial"/>
          <w:bCs/>
          <w:kern w:val="44"/>
          <w:szCs w:val="21"/>
        </w:rPr>
        <w:t>元。</w:t>
      </w:r>
    </w:p>
    <w:p>
      <w:pPr>
        <w:spacing w:line="480" w:lineRule="auto"/>
        <w:ind w:firstLine="420" w:firstLineChars="200"/>
        <w:rPr>
          <w:rFonts w:ascii="Arial" w:hAnsi="Arial" w:cs="Arial"/>
        </w:rPr>
      </w:pPr>
      <w:r>
        <w:rPr>
          <w:rFonts w:ascii="Arial" w:hAnsi="Arial" w:cs="Arial"/>
        </w:rPr>
        <w:t>8.3.1其他资金流入明细</w:t>
      </w:r>
    </w:p>
    <w:p>
      <w:pPr>
        <w:jc w:val="center"/>
        <w:textAlignment w:val="center"/>
        <w:rPr>
          <w:rFonts w:ascii="Arial" w:hAnsi="Arial" w:cs="Arial"/>
          <w:b/>
          <w:color w:val="000000"/>
          <w:sz w:val="24"/>
        </w:rPr>
      </w:pPr>
      <w:r>
        <w:rPr>
          <w:rFonts w:ascii="Arial" w:hAnsi="Arial" w:cs="Arial"/>
          <w:b/>
          <w:color w:val="000000"/>
          <w:sz w:val="24"/>
        </w:rPr>
        <w:t>2021年</w:t>
      </w:r>
      <w:r>
        <w:rPr>
          <w:rFonts w:hint="eastAsia" w:ascii="Arial" w:hAnsi="Arial" w:cs="Arial"/>
          <w:b/>
          <w:color w:val="000000"/>
          <w:sz w:val="24"/>
        </w:rPr>
        <w:t>7</w:t>
      </w:r>
      <w:r>
        <w:rPr>
          <w:rFonts w:ascii="Arial" w:hAnsi="Arial" w:cs="Arial"/>
          <w:b/>
          <w:color w:val="000000"/>
          <w:sz w:val="24"/>
        </w:rPr>
        <w:t>月资金流入明细表</w:t>
      </w:r>
    </w:p>
    <w:tbl>
      <w:tblPr>
        <w:tblStyle w:val="23"/>
        <w:tblW w:w="9240" w:type="dxa"/>
        <w:jc w:val="center"/>
        <w:tblLayout w:type="autofit"/>
        <w:tblCellMar>
          <w:top w:w="0" w:type="dxa"/>
          <w:left w:w="108" w:type="dxa"/>
          <w:bottom w:w="0" w:type="dxa"/>
          <w:right w:w="108" w:type="dxa"/>
        </w:tblCellMar>
      </w:tblPr>
      <w:tblGrid>
        <w:gridCol w:w="1095"/>
        <w:gridCol w:w="1215"/>
        <w:gridCol w:w="2550"/>
        <w:gridCol w:w="1095"/>
        <w:gridCol w:w="1680"/>
        <w:gridCol w:w="1605"/>
      </w:tblGrid>
      <w:tr>
        <w:tblPrEx>
          <w:tblCellMar>
            <w:top w:w="0" w:type="dxa"/>
            <w:left w:w="108" w:type="dxa"/>
            <w:bottom w:w="0" w:type="dxa"/>
            <w:right w:w="108" w:type="dxa"/>
          </w:tblCellMar>
        </w:tblPrEx>
        <w:trPr>
          <w:trHeight w:val="272" w:hRule="atLeast"/>
          <w:tblHeader/>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13,440,000.00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13,440,000.00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平安0073</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6,720,000.00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6,720,000.00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bdr w:val="single" w:color="000000" w:sz="4" w:space="0"/>
                <w:lang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4" name="Host_Control__9_SpCnt_4"/>
                  <wp:cNvGraphicFramePr/>
                  <a:graphic xmlns:a="http://schemas.openxmlformats.org/drawingml/2006/main">
                    <a:graphicData uri="http://schemas.openxmlformats.org/drawingml/2006/picture">
                      <pic:pic xmlns:pic="http://schemas.openxmlformats.org/drawingml/2006/picture">
                        <pic:nvPicPr>
                          <pic:cNvPr id="384" name="Host_Control__9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0" name="Host_Control__36_SpCnt_4"/>
                  <wp:cNvGraphicFramePr/>
                  <a:graphic xmlns:a="http://schemas.openxmlformats.org/drawingml/2006/main">
                    <a:graphicData uri="http://schemas.openxmlformats.org/drawingml/2006/picture">
                      <pic:pic xmlns:pic="http://schemas.openxmlformats.org/drawingml/2006/picture">
                        <pic:nvPicPr>
                          <pic:cNvPr id="400" name="Host_Control__36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0" name="Host_Control__17_SpCnt_4"/>
                  <wp:cNvGraphicFramePr/>
                  <a:graphic xmlns:a="http://schemas.openxmlformats.org/drawingml/2006/main">
                    <a:graphicData uri="http://schemas.openxmlformats.org/drawingml/2006/picture">
                      <pic:pic xmlns:pic="http://schemas.openxmlformats.org/drawingml/2006/picture">
                        <pic:nvPicPr>
                          <pic:cNvPr id="390" name="Host_Control__17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5" name="Host_Control__25_SpCnt_4"/>
                  <wp:cNvGraphicFramePr/>
                  <a:graphic xmlns:a="http://schemas.openxmlformats.org/drawingml/2006/main">
                    <a:graphicData uri="http://schemas.openxmlformats.org/drawingml/2006/picture">
                      <pic:pic xmlns:pic="http://schemas.openxmlformats.org/drawingml/2006/picture">
                        <pic:nvPicPr>
                          <pic:cNvPr id="395" name="Host_Control__25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1" name="Host_Control__35_SpCnt_4"/>
                  <wp:cNvGraphicFramePr/>
                  <a:graphic xmlns:a="http://schemas.openxmlformats.org/drawingml/2006/main">
                    <a:graphicData uri="http://schemas.openxmlformats.org/drawingml/2006/picture">
                      <pic:pic xmlns:pic="http://schemas.openxmlformats.org/drawingml/2006/picture">
                        <pic:nvPicPr>
                          <pic:cNvPr id="391" name="Host_Control__35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1" name="Host_Control__21_SpCnt_4"/>
                  <wp:cNvGraphicFramePr/>
                  <a:graphic xmlns:a="http://schemas.openxmlformats.org/drawingml/2006/main">
                    <a:graphicData uri="http://schemas.openxmlformats.org/drawingml/2006/picture">
                      <pic:pic xmlns:pic="http://schemas.openxmlformats.org/drawingml/2006/picture">
                        <pic:nvPicPr>
                          <pic:cNvPr id="401" name="Host_Control__21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2" name="Host_Control__34_SpCnt_4"/>
                  <wp:cNvGraphicFramePr/>
                  <a:graphic xmlns:a="http://schemas.openxmlformats.org/drawingml/2006/main">
                    <a:graphicData uri="http://schemas.openxmlformats.org/drawingml/2006/picture">
                      <pic:pic xmlns:pic="http://schemas.openxmlformats.org/drawingml/2006/picture">
                        <pic:nvPicPr>
                          <pic:cNvPr id="392" name="Host_Control__34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7" name="Host_Control__29_SpCnt_4"/>
                  <wp:cNvGraphicFramePr/>
                  <a:graphic xmlns:a="http://schemas.openxmlformats.org/drawingml/2006/main">
                    <a:graphicData uri="http://schemas.openxmlformats.org/drawingml/2006/picture">
                      <pic:pic xmlns:pic="http://schemas.openxmlformats.org/drawingml/2006/picture">
                        <pic:nvPicPr>
                          <pic:cNvPr id="407" name="Host_Control__29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6" name="Host_Control__18_SpCnt_4"/>
                  <wp:cNvGraphicFramePr/>
                  <a:graphic xmlns:a="http://schemas.openxmlformats.org/drawingml/2006/main">
                    <a:graphicData uri="http://schemas.openxmlformats.org/drawingml/2006/picture">
                      <pic:pic xmlns:pic="http://schemas.openxmlformats.org/drawingml/2006/picture">
                        <pic:nvPicPr>
                          <pic:cNvPr id="386" name="Host_Control__18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6" name="Host_Control__22_SpCnt_4"/>
                  <wp:cNvGraphicFramePr/>
                  <a:graphic xmlns:a="http://schemas.openxmlformats.org/drawingml/2006/main">
                    <a:graphicData uri="http://schemas.openxmlformats.org/drawingml/2006/picture">
                      <pic:pic xmlns:pic="http://schemas.openxmlformats.org/drawingml/2006/picture">
                        <pic:nvPicPr>
                          <pic:cNvPr id="396" name="Host_Control__22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2" name="Host_Control__15_SpCnt_4"/>
                  <wp:cNvGraphicFramePr/>
                  <a:graphic xmlns:a="http://schemas.openxmlformats.org/drawingml/2006/main">
                    <a:graphicData uri="http://schemas.openxmlformats.org/drawingml/2006/picture">
                      <pic:pic xmlns:pic="http://schemas.openxmlformats.org/drawingml/2006/picture">
                        <pic:nvPicPr>
                          <pic:cNvPr id="402" name="Host_Control__15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5" name="Host_Control__14_SpCnt_4"/>
                  <wp:cNvGraphicFramePr/>
                  <a:graphic xmlns:a="http://schemas.openxmlformats.org/drawingml/2006/main">
                    <a:graphicData uri="http://schemas.openxmlformats.org/drawingml/2006/picture">
                      <pic:pic xmlns:pic="http://schemas.openxmlformats.org/drawingml/2006/picture">
                        <pic:nvPicPr>
                          <pic:cNvPr id="405" name="Host_Control__14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6" name="Host_Control__13_SpCnt_4"/>
                  <wp:cNvGraphicFramePr/>
                  <a:graphic xmlns:a="http://schemas.openxmlformats.org/drawingml/2006/main">
                    <a:graphicData uri="http://schemas.openxmlformats.org/drawingml/2006/picture">
                      <pic:pic xmlns:pic="http://schemas.openxmlformats.org/drawingml/2006/picture">
                        <pic:nvPicPr>
                          <pic:cNvPr id="406" name="Host_Control__13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0" name="Host_Control__27_SpCnt_4"/>
                  <wp:cNvGraphicFramePr/>
                  <a:graphic xmlns:a="http://schemas.openxmlformats.org/drawingml/2006/main">
                    <a:graphicData uri="http://schemas.openxmlformats.org/drawingml/2006/picture">
                      <pic:pic xmlns:pic="http://schemas.openxmlformats.org/drawingml/2006/picture">
                        <pic:nvPicPr>
                          <pic:cNvPr id="410" name="Host_Control__27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1" name="Host_Control__19_SpCnt_4"/>
                  <wp:cNvGraphicFramePr/>
                  <a:graphic xmlns:a="http://schemas.openxmlformats.org/drawingml/2006/main">
                    <a:graphicData uri="http://schemas.openxmlformats.org/drawingml/2006/picture">
                      <pic:pic xmlns:pic="http://schemas.openxmlformats.org/drawingml/2006/picture">
                        <pic:nvPicPr>
                          <pic:cNvPr id="411" name="Host_Control__19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3" name="Host_Control__20_SpCnt_4"/>
                  <wp:cNvGraphicFramePr/>
                  <a:graphic xmlns:a="http://schemas.openxmlformats.org/drawingml/2006/main">
                    <a:graphicData uri="http://schemas.openxmlformats.org/drawingml/2006/picture">
                      <pic:pic xmlns:pic="http://schemas.openxmlformats.org/drawingml/2006/picture">
                        <pic:nvPicPr>
                          <pic:cNvPr id="383" name="Host_Control__20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4" name="Host_Control__12_SpCnt_4"/>
                  <wp:cNvGraphicFramePr/>
                  <a:graphic xmlns:a="http://schemas.openxmlformats.org/drawingml/2006/main">
                    <a:graphicData uri="http://schemas.openxmlformats.org/drawingml/2006/picture">
                      <pic:pic xmlns:pic="http://schemas.openxmlformats.org/drawingml/2006/picture">
                        <pic:nvPicPr>
                          <pic:cNvPr id="404" name="Host_Control__12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0" name="Host_Control__33_SpCnt_4"/>
                  <wp:cNvGraphicFramePr/>
                  <a:graphic xmlns:a="http://schemas.openxmlformats.org/drawingml/2006/main">
                    <a:graphicData uri="http://schemas.openxmlformats.org/drawingml/2006/picture">
                      <pic:pic xmlns:pic="http://schemas.openxmlformats.org/drawingml/2006/picture">
                        <pic:nvPicPr>
                          <pic:cNvPr id="380" name="Host_Control__33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1" name="Host_Control__26_SpCnt_4"/>
                  <wp:cNvGraphicFramePr/>
                  <a:graphic xmlns:a="http://schemas.openxmlformats.org/drawingml/2006/main">
                    <a:graphicData uri="http://schemas.openxmlformats.org/drawingml/2006/picture">
                      <pic:pic xmlns:pic="http://schemas.openxmlformats.org/drawingml/2006/picture">
                        <pic:nvPicPr>
                          <pic:cNvPr id="381" name="Host_Control__26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7" name="Host_Control__31_SpCnt_4"/>
                  <wp:cNvGraphicFramePr/>
                  <a:graphic xmlns:a="http://schemas.openxmlformats.org/drawingml/2006/main">
                    <a:graphicData uri="http://schemas.openxmlformats.org/drawingml/2006/picture">
                      <pic:pic xmlns:pic="http://schemas.openxmlformats.org/drawingml/2006/picture">
                        <pic:nvPicPr>
                          <pic:cNvPr id="387" name="Host_Control__31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8" name="Host_Control__37_SpCnt_4"/>
                  <wp:cNvGraphicFramePr/>
                  <a:graphic xmlns:a="http://schemas.openxmlformats.org/drawingml/2006/main">
                    <a:graphicData uri="http://schemas.openxmlformats.org/drawingml/2006/picture">
                      <pic:pic xmlns:pic="http://schemas.openxmlformats.org/drawingml/2006/picture">
                        <pic:nvPicPr>
                          <pic:cNvPr id="388" name="Host_Control__37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5" name="Host_Control__24_SpCnt_4"/>
                  <wp:cNvGraphicFramePr/>
                  <a:graphic xmlns:a="http://schemas.openxmlformats.org/drawingml/2006/main">
                    <a:graphicData uri="http://schemas.openxmlformats.org/drawingml/2006/picture">
                      <pic:pic xmlns:pic="http://schemas.openxmlformats.org/drawingml/2006/picture">
                        <pic:nvPicPr>
                          <pic:cNvPr id="385" name="Host_Control__24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9" name="Host_Control__16_SpCnt_4"/>
                  <wp:cNvGraphicFramePr/>
                  <a:graphic xmlns:a="http://schemas.openxmlformats.org/drawingml/2006/main">
                    <a:graphicData uri="http://schemas.openxmlformats.org/drawingml/2006/picture">
                      <pic:pic xmlns:pic="http://schemas.openxmlformats.org/drawingml/2006/picture">
                        <pic:nvPicPr>
                          <pic:cNvPr id="419" name="Host_Control__16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6" name="Host_Control__30_SpCnt_4"/>
                  <wp:cNvGraphicFramePr/>
                  <a:graphic xmlns:a="http://schemas.openxmlformats.org/drawingml/2006/main">
                    <a:graphicData uri="http://schemas.openxmlformats.org/drawingml/2006/picture">
                      <pic:pic xmlns:pic="http://schemas.openxmlformats.org/drawingml/2006/picture">
                        <pic:nvPicPr>
                          <pic:cNvPr id="416" name="Host_Control__30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4" name="Host_Control__7_SpCnt_4"/>
                  <wp:cNvGraphicFramePr/>
                  <a:graphic xmlns:a="http://schemas.openxmlformats.org/drawingml/2006/main">
                    <a:graphicData uri="http://schemas.openxmlformats.org/drawingml/2006/picture">
                      <pic:pic xmlns:pic="http://schemas.openxmlformats.org/drawingml/2006/picture">
                        <pic:nvPicPr>
                          <pic:cNvPr id="414" name="Host_Control__7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8" name="Host_Control__28_SpCnt_4"/>
                  <wp:cNvGraphicFramePr/>
                  <a:graphic xmlns:a="http://schemas.openxmlformats.org/drawingml/2006/main">
                    <a:graphicData uri="http://schemas.openxmlformats.org/drawingml/2006/picture">
                      <pic:pic xmlns:pic="http://schemas.openxmlformats.org/drawingml/2006/picture">
                        <pic:nvPicPr>
                          <pic:cNvPr id="418" name="Host_Control__28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7" name="Host_Control__23_SpCnt_4"/>
                  <wp:cNvGraphicFramePr/>
                  <a:graphic xmlns:a="http://schemas.openxmlformats.org/drawingml/2006/main">
                    <a:graphicData uri="http://schemas.openxmlformats.org/drawingml/2006/picture">
                      <pic:pic xmlns:pic="http://schemas.openxmlformats.org/drawingml/2006/picture">
                        <pic:nvPicPr>
                          <pic:cNvPr id="417" name="Host_Control__23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0" name="Host_Control__10_SpCnt_4"/>
                  <wp:cNvGraphicFramePr/>
                  <a:graphic xmlns:a="http://schemas.openxmlformats.org/drawingml/2006/main">
                    <a:graphicData uri="http://schemas.openxmlformats.org/drawingml/2006/picture">
                      <pic:pic xmlns:pic="http://schemas.openxmlformats.org/drawingml/2006/picture">
                        <pic:nvPicPr>
                          <pic:cNvPr id="420" name="Host_Control__10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3" name="Host_Control__8_SpCnt_4"/>
                  <wp:cNvGraphicFramePr/>
                  <a:graphic xmlns:a="http://schemas.openxmlformats.org/drawingml/2006/main">
                    <a:graphicData uri="http://schemas.openxmlformats.org/drawingml/2006/picture">
                      <pic:pic xmlns:pic="http://schemas.openxmlformats.org/drawingml/2006/picture">
                        <pic:nvPicPr>
                          <pic:cNvPr id="413" name="Host_Control__8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5" name="Host_Control__32_SpCnt_4"/>
                  <wp:cNvGraphicFramePr/>
                  <a:graphic xmlns:a="http://schemas.openxmlformats.org/drawingml/2006/main">
                    <a:graphicData uri="http://schemas.openxmlformats.org/drawingml/2006/picture">
                      <pic:pic xmlns:pic="http://schemas.openxmlformats.org/drawingml/2006/picture">
                        <pic:nvPicPr>
                          <pic:cNvPr id="415" name="Host_Control__32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bdr w:val="single" w:color="000000" w:sz="4" w:space="0"/>
                <w:lang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2" name="Host_Control__11_SpCnt_4"/>
                  <wp:cNvGraphicFramePr/>
                  <a:graphic xmlns:a="http://schemas.openxmlformats.org/drawingml/2006/main">
                    <a:graphicData uri="http://schemas.openxmlformats.org/drawingml/2006/picture">
                      <pic:pic xmlns:pic="http://schemas.openxmlformats.org/drawingml/2006/picture">
                        <pic:nvPicPr>
                          <pic:cNvPr id="412" name="Host_Control__11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lang w:bidi="ar"/>
              </w:rPr>
              <w:t>正荣正创（武汉）置业发展有限公司</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388,044,394.00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r>
      <w:tr>
        <w:tblPrEx>
          <w:tblCellMar>
            <w:top w:w="0" w:type="dxa"/>
            <w:left w:w="108" w:type="dxa"/>
            <w:bottom w:w="0" w:type="dxa"/>
            <w:right w:w="108" w:type="dxa"/>
          </w:tblCellMar>
        </w:tblPrEx>
        <w:trPr>
          <w:trHeight w:val="48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2021/7/28</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刘昶</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773.50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108" w:type="dxa"/>
            <w:bottom w:w="0" w:type="dxa"/>
            <w:right w:w="108" w:type="dxa"/>
          </w:tblCellMar>
        </w:tblPrEx>
        <w:trPr>
          <w:trHeight w:val="27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吴汉明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602.00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108" w:type="dxa"/>
            <w:bottom w:w="0" w:type="dxa"/>
            <w:right w:w="108" w:type="dxa"/>
          </w:tblCellMar>
        </w:tblPrEx>
        <w:trPr>
          <w:trHeight w:val="270" w:hRule="atLeast"/>
          <w:jc w:val="center"/>
        </w:trPr>
        <w:tc>
          <w:tcPr>
            <w:tcW w:w="59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522,365,769.50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bl>
    <w:p>
      <w:pPr>
        <w:spacing w:line="480" w:lineRule="auto"/>
        <w:ind w:firstLine="420" w:firstLineChars="200"/>
        <w:rPr>
          <w:rFonts w:ascii="Arial" w:hAnsi="Arial" w:cs="Arial"/>
        </w:rPr>
      </w:pPr>
    </w:p>
    <w:p>
      <w:pPr>
        <w:spacing w:line="480" w:lineRule="auto"/>
        <w:ind w:firstLine="420" w:firstLineChars="200"/>
        <w:rPr>
          <w:rFonts w:ascii="Arial" w:hAnsi="Arial" w:cs="Arial"/>
        </w:rPr>
      </w:pPr>
      <w:r>
        <w:rPr>
          <w:rFonts w:ascii="Arial" w:hAnsi="Arial" w:cs="Arial"/>
        </w:rPr>
        <w:t>8.3.2销售资金流入明细</w:t>
      </w:r>
    </w:p>
    <w:p>
      <w:pPr>
        <w:jc w:val="center"/>
        <w:textAlignment w:val="center"/>
        <w:rPr>
          <w:rFonts w:ascii="Arial" w:hAnsi="Arial" w:cs="Arial"/>
          <w:b/>
          <w:color w:val="000000"/>
          <w:sz w:val="24"/>
        </w:rPr>
      </w:pPr>
      <w:r>
        <w:rPr>
          <w:rFonts w:ascii="Arial" w:hAnsi="Arial" w:cs="Arial"/>
          <w:b/>
          <w:color w:val="000000"/>
          <w:sz w:val="24"/>
        </w:rPr>
        <w:t>2021年</w:t>
      </w:r>
      <w:r>
        <w:rPr>
          <w:rFonts w:hint="eastAsia" w:ascii="Arial" w:hAnsi="Arial" w:cs="Arial"/>
          <w:b/>
          <w:color w:val="000000"/>
          <w:sz w:val="24"/>
        </w:rPr>
        <w:t>7</w:t>
      </w:r>
      <w:r>
        <w:rPr>
          <w:rFonts w:ascii="Arial" w:hAnsi="Arial" w:cs="Arial"/>
          <w:b/>
          <w:color w:val="000000"/>
          <w:sz w:val="24"/>
        </w:rPr>
        <w:t>月销售资金流入明细表</w:t>
      </w:r>
    </w:p>
    <w:tbl>
      <w:tblPr>
        <w:tblStyle w:val="23"/>
        <w:tblW w:w="8925" w:type="dxa"/>
        <w:tblInd w:w="91" w:type="dxa"/>
        <w:tblLayout w:type="autofit"/>
        <w:tblCellMar>
          <w:top w:w="0" w:type="dxa"/>
          <w:left w:w="108" w:type="dxa"/>
          <w:bottom w:w="0" w:type="dxa"/>
          <w:right w:w="108" w:type="dxa"/>
        </w:tblCellMar>
      </w:tblPr>
      <w:tblGrid>
        <w:gridCol w:w="1095"/>
        <w:gridCol w:w="1215"/>
        <w:gridCol w:w="2235"/>
        <w:gridCol w:w="1095"/>
        <w:gridCol w:w="1680"/>
        <w:gridCol w:w="1605"/>
      </w:tblGrid>
      <w:tr>
        <w:tblPrEx>
          <w:tblCellMar>
            <w:top w:w="0" w:type="dxa"/>
            <w:left w:w="108" w:type="dxa"/>
            <w:bottom w:w="0" w:type="dxa"/>
            <w:right w:w="108" w:type="dxa"/>
          </w:tblCellMar>
        </w:tblPrEx>
        <w:trPr>
          <w:trHeight w:val="272" w:hRule="atLeast"/>
          <w:tblHeader/>
        </w:trPr>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项目公司</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收款日期</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付款方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资金用途</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金额</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收款行</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华思源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平安监管0019</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1,662,603.00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钱红庆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孔雅兰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李逍遥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叶念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张冰清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平安监管0019</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张梦玲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平安监管0019</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张威威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平安监管0019</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平安监管0019</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许晓琪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平安监管0019</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商修文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平安监管0019</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365,964.00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平安监管0019</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余红美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平安监管0019</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钱红庆;王光强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李燕;李想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其他应付款-个人贷款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平安监管0019</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李翩翩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1,469,980.00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636,713.00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陈祝勤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548,980.00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796,288.00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李翩翩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134,166.00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杨梦遥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334,314.00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108" w:type="dxa"/>
            <w:bottom w:w="0" w:type="dxa"/>
            <w:right w:w="108" w:type="dxa"/>
          </w:tblCellMar>
        </w:tblPrEx>
        <w:trPr>
          <w:trHeight w:val="27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23,600,008.00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bl>
    <w:p>
      <w:pPr>
        <w:jc w:val="center"/>
        <w:textAlignment w:val="center"/>
        <w:rPr>
          <w:rFonts w:ascii="Arial" w:hAnsi="Arial" w:cs="Arial"/>
          <w:b/>
          <w:color w:val="000000"/>
          <w:sz w:val="24"/>
        </w:rPr>
      </w:pPr>
    </w:p>
    <w:p>
      <w:pPr>
        <w:spacing w:line="480" w:lineRule="auto"/>
        <w:ind w:firstLine="420" w:firstLineChars="200"/>
        <w:rPr>
          <w:rFonts w:ascii="Arial" w:hAnsi="Arial" w:cs="Arial"/>
        </w:rPr>
      </w:pPr>
      <w:r>
        <w:rPr>
          <w:rFonts w:ascii="Arial" w:hAnsi="Arial" w:cs="Arial"/>
        </w:rPr>
        <w:t>8.3.3销售回款流入明细</w:t>
      </w:r>
    </w:p>
    <w:tbl>
      <w:tblPr>
        <w:tblStyle w:val="23"/>
        <w:tblW w:w="7455" w:type="dxa"/>
        <w:jc w:val="center"/>
        <w:tblLayout w:type="autofit"/>
        <w:tblCellMar>
          <w:top w:w="0" w:type="dxa"/>
          <w:left w:w="108" w:type="dxa"/>
          <w:bottom w:w="0" w:type="dxa"/>
          <w:right w:w="108" w:type="dxa"/>
        </w:tblCellMar>
      </w:tblPr>
      <w:tblGrid>
        <w:gridCol w:w="1125"/>
        <w:gridCol w:w="1680"/>
        <w:gridCol w:w="1365"/>
        <w:gridCol w:w="1680"/>
        <w:gridCol w:w="1605"/>
      </w:tblGrid>
      <w:tr>
        <w:tblPrEx>
          <w:tblCellMar>
            <w:top w:w="0" w:type="dxa"/>
            <w:left w:w="108" w:type="dxa"/>
            <w:bottom w:w="0" w:type="dxa"/>
            <w:right w:w="108"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日期</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住宅定金（元）</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首期</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按揭放款（元）</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合计（元）</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840,000.00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366,004.00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1,226,004.00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5,370,000.00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2,660,000.00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1,071,000.00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1,071,000.00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2,198,000.00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3,380,000.00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656,753.00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656,753.00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1,580,000.00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549,020.00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549,020.00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846,328.00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846,328.00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230,000.00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134,166.00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134,166.00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520,000.00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107,000.00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354,374.00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354,374.00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308,238.00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308,238.00 </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334,732.00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334,732.00 </w:t>
            </w:r>
          </w:p>
        </w:tc>
      </w:tr>
      <w:tr>
        <w:tblPrEx>
          <w:tblCellMar>
            <w:top w:w="0" w:type="dxa"/>
            <w:left w:w="108" w:type="dxa"/>
            <w:bottom w:w="0" w:type="dxa"/>
            <w:right w:w="108" w:type="dxa"/>
          </w:tblCellMar>
        </w:tblPrEx>
        <w:trPr>
          <w:trHeight w:val="270"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22,445,615.00 </w:t>
            </w:r>
          </w:p>
        </w:tc>
      </w:tr>
    </w:tbl>
    <w:p>
      <w:pPr>
        <w:rPr>
          <w:rFonts w:ascii="Arial" w:hAnsi="Arial" w:cs="Arial"/>
          <w:sz w:val="15"/>
          <w:szCs w:val="15"/>
        </w:rPr>
      </w:pPr>
      <w:r>
        <w:rPr>
          <w:rFonts w:ascii="Arial" w:hAnsi="Arial" w:cs="Arial"/>
          <w:sz w:val="15"/>
          <w:szCs w:val="15"/>
        </w:rPr>
        <w:t>注：由于银联支付时间差，销售回款中POS刷卡收入将于次一工作日进入项目公司相应账户</w:t>
      </w:r>
    </w:p>
    <w:p>
      <w:pPr>
        <w:pStyle w:val="3"/>
        <w:keepLines w:val="0"/>
        <w:spacing w:before="300" w:after="300" w:line="360" w:lineRule="exact"/>
        <w:rPr>
          <w:rFonts w:eastAsia="宋体" w:cs="Arial"/>
          <w:color w:val="FF0000"/>
          <w:sz w:val="24"/>
          <w:szCs w:val="24"/>
        </w:rPr>
      </w:pPr>
      <w:bookmarkStart w:id="52" w:name="_Toc11249"/>
      <w:r>
        <w:rPr>
          <w:rFonts w:eastAsia="宋体" w:cs="Arial"/>
          <w:sz w:val="24"/>
          <w:szCs w:val="24"/>
        </w:rPr>
        <w:t>8.4 各银行账户余额</w:t>
      </w:r>
      <w:bookmarkEnd w:id="52"/>
    </w:p>
    <w:p>
      <w:pPr>
        <w:spacing w:line="480" w:lineRule="auto"/>
        <w:ind w:firstLine="420" w:firstLineChars="200"/>
        <w:rPr>
          <w:rFonts w:ascii="Arial" w:hAnsi="Arial" w:cs="Arial"/>
          <w:kern w:val="44"/>
          <w:szCs w:val="21"/>
        </w:rPr>
      </w:pPr>
      <w:r>
        <w:rPr>
          <w:rFonts w:ascii="Arial" w:hAnsi="Arial" w:cs="Arial"/>
          <w:kern w:val="44"/>
          <w:szCs w:val="21"/>
        </w:rPr>
        <w:t>根据项目公司的银行对账单，截至2021年</w:t>
      </w:r>
      <w:r>
        <w:rPr>
          <w:rFonts w:hint="eastAsia" w:ascii="Arial" w:hAnsi="Arial" w:cs="Arial"/>
          <w:kern w:val="44"/>
          <w:szCs w:val="21"/>
        </w:rPr>
        <w:t>7</w:t>
      </w:r>
      <w:r>
        <w:rPr>
          <w:rFonts w:ascii="Arial" w:hAnsi="Arial" w:cs="Arial"/>
          <w:kern w:val="44"/>
          <w:szCs w:val="21"/>
        </w:rPr>
        <w:t>月</w:t>
      </w:r>
      <w:r>
        <w:rPr>
          <w:rFonts w:hint="eastAsia" w:ascii="Arial" w:hAnsi="Arial" w:cs="Arial"/>
          <w:kern w:val="44"/>
          <w:szCs w:val="21"/>
        </w:rPr>
        <w:t>31</w:t>
      </w:r>
      <w:r>
        <w:rPr>
          <w:rFonts w:ascii="Arial" w:hAnsi="Arial" w:cs="Arial"/>
          <w:kern w:val="44"/>
          <w:szCs w:val="21"/>
        </w:rPr>
        <w:t>日，项目公司各资金账户余额总计178,161,751.69</w:t>
      </w:r>
      <w:r>
        <w:rPr>
          <w:rFonts w:ascii="Arial" w:hAnsi="Arial" w:cs="Arial"/>
          <w:kern w:val="44"/>
          <w:szCs w:val="21"/>
        </w:rPr>
        <w:drawing>
          <wp:anchor distT="0" distB="0" distL="114300" distR="114300" simplePos="0" relativeHeight="251691008" behindDoc="0" locked="0" layoutInCell="1" hidden="1" allowOverlap="1">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0"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pPr>
        <w:jc w:val="center"/>
        <w:rPr>
          <w:rFonts w:ascii="Arial" w:hAnsi="Arial" w:cs="Arial"/>
          <w:b/>
          <w:color w:val="000000"/>
          <w:sz w:val="24"/>
        </w:rPr>
      </w:pPr>
      <w:r>
        <w:rPr>
          <w:rFonts w:ascii="Arial" w:hAnsi="Arial" w:cs="Arial"/>
          <w:b/>
          <w:color w:val="000000"/>
          <w:sz w:val="24"/>
        </w:rPr>
        <w:t>截</w:t>
      </w:r>
      <w:r>
        <w:rPr>
          <w:rFonts w:hint="eastAsia" w:ascii="Arial" w:hAnsi="Arial" w:cs="Arial"/>
          <w:b/>
          <w:color w:val="000000"/>
          <w:sz w:val="24"/>
        </w:rPr>
        <w:t>至</w:t>
      </w:r>
      <w:r>
        <w:rPr>
          <w:rFonts w:ascii="Arial" w:hAnsi="Arial" w:cs="Arial"/>
          <w:b/>
          <w:color w:val="000000"/>
          <w:sz w:val="24"/>
        </w:rPr>
        <w:t>2021年</w:t>
      </w:r>
      <w:r>
        <w:rPr>
          <w:rFonts w:hint="eastAsia" w:ascii="Arial" w:hAnsi="Arial" w:cs="Arial"/>
          <w:b/>
          <w:color w:val="000000"/>
          <w:sz w:val="24"/>
        </w:rPr>
        <w:t>7</w:t>
      </w:r>
      <w:r>
        <w:rPr>
          <w:rFonts w:ascii="Arial" w:hAnsi="Arial" w:cs="Arial"/>
          <w:b/>
          <w:color w:val="000000"/>
          <w:sz w:val="24"/>
        </w:rPr>
        <w:t>月3</w:t>
      </w:r>
      <w:r>
        <w:rPr>
          <w:rFonts w:hint="eastAsia" w:ascii="Arial" w:hAnsi="Arial" w:cs="Arial"/>
          <w:b/>
          <w:color w:val="000000"/>
          <w:sz w:val="24"/>
        </w:rPr>
        <w:t>1</w:t>
      </w:r>
      <w:r>
        <w:rPr>
          <w:rFonts w:ascii="Arial" w:hAnsi="Arial" w:cs="Arial"/>
          <w:b/>
          <w:color w:val="000000"/>
          <w:sz w:val="24"/>
        </w:rPr>
        <w:t>日各银行账户余额汇总</w:t>
      </w:r>
    </w:p>
    <w:tbl>
      <w:tblPr>
        <w:tblStyle w:val="23"/>
        <w:tblW w:w="9876" w:type="dxa"/>
        <w:jc w:val="center"/>
        <w:tblLayout w:type="autofit"/>
        <w:tblCellMar>
          <w:top w:w="0" w:type="dxa"/>
          <w:left w:w="108" w:type="dxa"/>
          <w:bottom w:w="0" w:type="dxa"/>
          <w:right w:w="108" w:type="dxa"/>
        </w:tblCellMar>
      </w:tblPr>
      <w:tblGrid>
        <w:gridCol w:w="651"/>
        <w:gridCol w:w="3300"/>
        <w:gridCol w:w="2490"/>
        <w:gridCol w:w="1485"/>
        <w:gridCol w:w="1950"/>
      </w:tblGrid>
      <w:tr>
        <w:tblPrEx>
          <w:tblCellMar>
            <w:top w:w="0" w:type="dxa"/>
            <w:left w:w="108" w:type="dxa"/>
            <w:bottom w:w="0" w:type="dxa"/>
            <w:right w:w="108" w:type="dxa"/>
          </w:tblCellMar>
        </w:tblPrEx>
        <w:trPr>
          <w:trHeight w:val="283" w:hRule="atLeast"/>
          <w:tblHeader/>
          <w:jc w:val="center"/>
        </w:trPr>
        <w:tc>
          <w:tcPr>
            <w:tcW w:w="6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18"/>
                <w:szCs w:val="18"/>
              </w:rPr>
            </w:pPr>
            <w:bookmarkStart w:id="53" w:name="_Toc535508648"/>
            <w:bookmarkStart w:id="54" w:name="_Toc535570762"/>
            <w:bookmarkStart w:id="55" w:name="_Toc535580035"/>
            <w:bookmarkStart w:id="56" w:name="_Toc535580103"/>
            <w:bookmarkStart w:id="57" w:name="_Toc514075669"/>
            <w:r>
              <w:rPr>
                <w:rFonts w:hint="eastAsia" w:ascii="宋体" w:hAnsi="宋体" w:cs="宋体"/>
                <w:b/>
                <w:bCs/>
                <w:color w:val="000000"/>
                <w:kern w:val="0"/>
                <w:sz w:val="18"/>
                <w:szCs w:val="18"/>
                <w:lang w:bidi="ar"/>
              </w:rPr>
              <w:t>公司</w:t>
            </w:r>
          </w:p>
        </w:tc>
        <w:tc>
          <w:tcPr>
            <w:tcW w:w="330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开户银行名称</w:t>
            </w:r>
          </w:p>
        </w:tc>
        <w:tc>
          <w:tcPr>
            <w:tcW w:w="249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账号</w:t>
            </w:r>
          </w:p>
        </w:tc>
        <w:tc>
          <w:tcPr>
            <w:tcW w:w="148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账户性质</w:t>
            </w:r>
          </w:p>
        </w:tc>
        <w:tc>
          <w:tcPr>
            <w:tcW w:w="19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实时余额</w:t>
            </w:r>
          </w:p>
        </w:tc>
      </w:tr>
      <w:tr>
        <w:tblPrEx>
          <w:tblCellMar>
            <w:top w:w="0" w:type="dxa"/>
            <w:left w:w="108" w:type="dxa"/>
            <w:bottom w:w="0" w:type="dxa"/>
            <w:right w:w="108" w:type="dxa"/>
          </w:tblCellMar>
        </w:tblPrEx>
        <w:trPr>
          <w:trHeight w:val="540" w:hRule="atLeast"/>
          <w:jc w:val="center"/>
        </w:trPr>
        <w:tc>
          <w:tcPr>
            <w:tcW w:w="65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中国工商银行股份有限公司武汉汉阳支行</w:t>
            </w:r>
          </w:p>
        </w:tc>
        <w:tc>
          <w:tcPr>
            <w:tcW w:w="2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3202 0048 0920 0990 232</w:t>
            </w:r>
          </w:p>
        </w:tc>
        <w:tc>
          <w:tcPr>
            <w:tcW w:w="148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基本户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842,926.74</w:t>
            </w:r>
          </w:p>
        </w:tc>
      </w:tr>
      <w:tr>
        <w:tblPrEx>
          <w:tblCellMar>
            <w:top w:w="0" w:type="dxa"/>
            <w:left w:w="108" w:type="dxa"/>
            <w:bottom w:w="0" w:type="dxa"/>
            <w:right w:w="108" w:type="dxa"/>
          </w:tblCellMar>
        </w:tblPrEx>
        <w:trPr>
          <w:trHeight w:val="285" w:hRule="atLeast"/>
          <w:jc w:val="center"/>
        </w:trPr>
        <w:tc>
          <w:tcPr>
            <w:tcW w:w="6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color w:val="000000"/>
                <w:sz w:val="18"/>
                <w:szCs w:val="18"/>
              </w:rPr>
            </w:pP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中国建设银行武汉汉阳支行</w:t>
            </w:r>
          </w:p>
        </w:tc>
        <w:tc>
          <w:tcPr>
            <w:tcW w:w="2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4205 0121 8008 0000 0728</w:t>
            </w:r>
          </w:p>
        </w:tc>
        <w:tc>
          <w:tcPr>
            <w:tcW w:w="148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81,345,026.96</w:t>
            </w:r>
          </w:p>
        </w:tc>
      </w:tr>
      <w:tr>
        <w:tblPrEx>
          <w:tblCellMar>
            <w:top w:w="0" w:type="dxa"/>
            <w:left w:w="108" w:type="dxa"/>
            <w:bottom w:w="0" w:type="dxa"/>
            <w:right w:w="108" w:type="dxa"/>
          </w:tblCellMar>
        </w:tblPrEx>
        <w:trPr>
          <w:trHeight w:val="285" w:hRule="atLeast"/>
          <w:jc w:val="center"/>
        </w:trPr>
        <w:tc>
          <w:tcPr>
            <w:tcW w:w="6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color w:val="000000"/>
                <w:sz w:val="18"/>
                <w:szCs w:val="18"/>
              </w:rPr>
            </w:pP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中国建设银行武汉汉阳支行</w:t>
            </w:r>
          </w:p>
        </w:tc>
        <w:tc>
          <w:tcPr>
            <w:tcW w:w="2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4205 0121 8008 0000 0763</w:t>
            </w:r>
          </w:p>
        </w:tc>
        <w:tc>
          <w:tcPr>
            <w:tcW w:w="148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房易安专户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0</w:t>
            </w:r>
          </w:p>
        </w:tc>
      </w:tr>
      <w:tr>
        <w:tblPrEx>
          <w:tblCellMar>
            <w:top w:w="0" w:type="dxa"/>
            <w:left w:w="108" w:type="dxa"/>
            <w:bottom w:w="0" w:type="dxa"/>
            <w:right w:w="108" w:type="dxa"/>
          </w:tblCellMar>
        </w:tblPrEx>
        <w:trPr>
          <w:trHeight w:val="285" w:hRule="atLeast"/>
          <w:jc w:val="center"/>
        </w:trPr>
        <w:tc>
          <w:tcPr>
            <w:tcW w:w="6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color w:val="000000"/>
                <w:sz w:val="18"/>
                <w:szCs w:val="18"/>
              </w:rPr>
            </w:pP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平安银行武汉汉口支行</w:t>
            </w:r>
          </w:p>
        </w:tc>
        <w:tc>
          <w:tcPr>
            <w:tcW w:w="2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1500 0102 8712 87</w:t>
            </w:r>
          </w:p>
        </w:tc>
        <w:tc>
          <w:tcPr>
            <w:tcW w:w="148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小额账户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268,599.24</w:t>
            </w:r>
          </w:p>
        </w:tc>
      </w:tr>
      <w:tr>
        <w:tblPrEx>
          <w:tblCellMar>
            <w:top w:w="0" w:type="dxa"/>
            <w:left w:w="108" w:type="dxa"/>
            <w:bottom w:w="0" w:type="dxa"/>
            <w:right w:w="108" w:type="dxa"/>
          </w:tblCellMar>
        </w:tblPrEx>
        <w:trPr>
          <w:trHeight w:val="285" w:hRule="atLeast"/>
          <w:jc w:val="center"/>
        </w:trPr>
        <w:tc>
          <w:tcPr>
            <w:tcW w:w="6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color w:val="000000"/>
                <w:sz w:val="18"/>
                <w:szCs w:val="18"/>
              </w:rPr>
            </w:pP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平安银行武汉汉口支行</w:t>
            </w:r>
          </w:p>
        </w:tc>
        <w:tc>
          <w:tcPr>
            <w:tcW w:w="2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1508 2500 0000 73</w:t>
            </w:r>
          </w:p>
        </w:tc>
        <w:tc>
          <w:tcPr>
            <w:tcW w:w="148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贷款户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11,343,280.83</w:t>
            </w:r>
          </w:p>
        </w:tc>
      </w:tr>
      <w:tr>
        <w:tblPrEx>
          <w:tblCellMar>
            <w:top w:w="0" w:type="dxa"/>
            <w:left w:w="108" w:type="dxa"/>
            <w:bottom w:w="0" w:type="dxa"/>
            <w:right w:w="108" w:type="dxa"/>
          </w:tblCellMar>
        </w:tblPrEx>
        <w:trPr>
          <w:trHeight w:val="285" w:hRule="atLeast"/>
          <w:jc w:val="center"/>
        </w:trPr>
        <w:tc>
          <w:tcPr>
            <w:tcW w:w="6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color w:val="000000"/>
                <w:sz w:val="18"/>
                <w:szCs w:val="18"/>
              </w:rPr>
            </w:pP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平安银行武汉汉口支行</w:t>
            </w:r>
          </w:p>
        </w:tc>
        <w:tc>
          <w:tcPr>
            <w:tcW w:w="2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1598 8074 5600 92</w:t>
            </w:r>
          </w:p>
        </w:tc>
        <w:tc>
          <w:tcPr>
            <w:tcW w:w="148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0</w:t>
            </w:r>
          </w:p>
        </w:tc>
      </w:tr>
      <w:tr>
        <w:tblPrEx>
          <w:tblCellMar>
            <w:top w:w="0" w:type="dxa"/>
            <w:left w:w="108" w:type="dxa"/>
            <w:bottom w:w="0" w:type="dxa"/>
            <w:right w:w="108" w:type="dxa"/>
          </w:tblCellMar>
        </w:tblPrEx>
        <w:trPr>
          <w:trHeight w:val="285" w:hRule="atLeast"/>
          <w:jc w:val="center"/>
        </w:trPr>
        <w:tc>
          <w:tcPr>
            <w:tcW w:w="6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color w:val="000000"/>
                <w:sz w:val="18"/>
                <w:szCs w:val="18"/>
              </w:rPr>
            </w:pP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平安银行武汉汉口支行</w:t>
            </w:r>
          </w:p>
        </w:tc>
        <w:tc>
          <w:tcPr>
            <w:tcW w:w="2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1500 0103 5639 57</w:t>
            </w:r>
          </w:p>
        </w:tc>
        <w:tc>
          <w:tcPr>
            <w:tcW w:w="148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预售监管账户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13,703,515.07</w:t>
            </w:r>
          </w:p>
        </w:tc>
      </w:tr>
      <w:tr>
        <w:tblPrEx>
          <w:tblCellMar>
            <w:top w:w="0" w:type="dxa"/>
            <w:left w:w="108" w:type="dxa"/>
            <w:bottom w:w="0" w:type="dxa"/>
            <w:right w:w="108" w:type="dxa"/>
          </w:tblCellMar>
        </w:tblPrEx>
        <w:trPr>
          <w:trHeight w:val="285" w:hRule="atLeast"/>
          <w:jc w:val="center"/>
        </w:trPr>
        <w:tc>
          <w:tcPr>
            <w:tcW w:w="6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color w:val="000000"/>
                <w:sz w:val="18"/>
                <w:szCs w:val="18"/>
              </w:rPr>
            </w:pP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平安银行武汉汉口支行</w:t>
            </w:r>
          </w:p>
        </w:tc>
        <w:tc>
          <w:tcPr>
            <w:tcW w:w="2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1585 1294 1700 44</w:t>
            </w:r>
          </w:p>
        </w:tc>
        <w:tc>
          <w:tcPr>
            <w:tcW w:w="148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预售监管账户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28,620,605.40</w:t>
            </w:r>
          </w:p>
        </w:tc>
      </w:tr>
      <w:tr>
        <w:tblPrEx>
          <w:tblCellMar>
            <w:top w:w="0" w:type="dxa"/>
            <w:left w:w="108" w:type="dxa"/>
            <w:bottom w:w="0" w:type="dxa"/>
            <w:right w:w="108" w:type="dxa"/>
          </w:tblCellMar>
        </w:tblPrEx>
        <w:trPr>
          <w:trHeight w:val="285" w:hRule="atLeast"/>
          <w:jc w:val="center"/>
        </w:trPr>
        <w:tc>
          <w:tcPr>
            <w:tcW w:w="6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color w:val="000000"/>
                <w:sz w:val="18"/>
                <w:szCs w:val="18"/>
              </w:rPr>
            </w:pP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平安银行武汉汉口支行</w:t>
            </w:r>
          </w:p>
        </w:tc>
        <w:tc>
          <w:tcPr>
            <w:tcW w:w="2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1569 9152 0600 19</w:t>
            </w:r>
          </w:p>
        </w:tc>
        <w:tc>
          <w:tcPr>
            <w:tcW w:w="148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预售监管账户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23630892.18</w:t>
            </w:r>
          </w:p>
        </w:tc>
      </w:tr>
      <w:tr>
        <w:tblPrEx>
          <w:tblCellMar>
            <w:top w:w="0" w:type="dxa"/>
            <w:left w:w="108" w:type="dxa"/>
            <w:bottom w:w="0" w:type="dxa"/>
            <w:right w:w="108" w:type="dxa"/>
          </w:tblCellMar>
        </w:tblPrEx>
        <w:trPr>
          <w:trHeight w:val="285" w:hRule="atLeast"/>
          <w:jc w:val="center"/>
        </w:trPr>
        <w:tc>
          <w:tcPr>
            <w:tcW w:w="6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color w:val="000000"/>
                <w:sz w:val="18"/>
                <w:szCs w:val="18"/>
              </w:rPr>
            </w:pP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平安银行武汉汉口支行</w:t>
            </w:r>
          </w:p>
        </w:tc>
        <w:tc>
          <w:tcPr>
            <w:tcW w:w="2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1560 5445 0900 58</w:t>
            </w:r>
          </w:p>
        </w:tc>
        <w:tc>
          <w:tcPr>
            <w:tcW w:w="148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预售监管账户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18,157,468.95</w:t>
            </w:r>
          </w:p>
        </w:tc>
      </w:tr>
      <w:tr>
        <w:tblPrEx>
          <w:tblCellMar>
            <w:top w:w="0" w:type="dxa"/>
            <w:left w:w="108" w:type="dxa"/>
            <w:bottom w:w="0" w:type="dxa"/>
            <w:right w:w="108" w:type="dxa"/>
          </w:tblCellMar>
        </w:tblPrEx>
        <w:trPr>
          <w:trHeight w:val="300" w:hRule="atLeast"/>
          <w:jc w:val="center"/>
        </w:trPr>
        <w:tc>
          <w:tcPr>
            <w:tcW w:w="6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color w:val="000000"/>
                <w:sz w:val="18"/>
                <w:szCs w:val="18"/>
              </w:rPr>
            </w:pP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平安银行武汉汉口支行</w:t>
            </w:r>
          </w:p>
        </w:tc>
        <w:tc>
          <w:tcPr>
            <w:tcW w:w="2490" w:type="dxa"/>
            <w:tcBorders>
              <w:top w:val="nil"/>
              <w:left w:val="nil"/>
              <w:bottom w:val="nil"/>
              <w:right w:val="nil"/>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1594 4594 5500 20</w:t>
            </w:r>
          </w:p>
        </w:tc>
        <w:tc>
          <w:tcPr>
            <w:tcW w:w="1485"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预售监管账户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0</w:t>
            </w:r>
          </w:p>
        </w:tc>
      </w:tr>
      <w:tr>
        <w:tblPrEx>
          <w:tblCellMar>
            <w:top w:w="0" w:type="dxa"/>
            <w:left w:w="108" w:type="dxa"/>
            <w:bottom w:w="0" w:type="dxa"/>
            <w:right w:w="108" w:type="dxa"/>
          </w:tblCellMar>
        </w:tblPrEx>
        <w:trPr>
          <w:trHeight w:val="285" w:hRule="atLeast"/>
          <w:jc w:val="center"/>
        </w:trPr>
        <w:tc>
          <w:tcPr>
            <w:tcW w:w="65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正锦</w:t>
            </w:r>
          </w:p>
        </w:tc>
        <w:tc>
          <w:tcPr>
            <w:tcW w:w="330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招商银行解放路支行</w:t>
            </w:r>
          </w:p>
        </w:tc>
        <w:tc>
          <w:tcPr>
            <w:tcW w:w="249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1279 1386 1710 902</w:t>
            </w:r>
          </w:p>
        </w:tc>
        <w:tc>
          <w:tcPr>
            <w:tcW w:w="148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基本户</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249,436.32</w:t>
            </w:r>
          </w:p>
        </w:tc>
      </w:tr>
      <w:tr>
        <w:tblPrEx>
          <w:tblCellMar>
            <w:top w:w="0" w:type="dxa"/>
            <w:left w:w="108" w:type="dxa"/>
            <w:bottom w:w="0" w:type="dxa"/>
            <w:right w:w="108" w:type="dxa"/>
          </w:tblCellMar>
        </w:tblPrEx>
        <w:trPr>
          <w:trHeight w:val="285" w:hRule="atLeast"/>
          <w:jc w:val="center"/>
        </w:trPr>
        <w:tc>
          <w:tcPr>
            <w:tcW w:w="651"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Arial" w:hAnsi="Arial" w:cs="Arial"/>
                <w:b/>
                <w:bCs/>
                <w:color w:val="000000"/>
                <w:sz w:val="18"/>
                <w:szCs w:val="18"/>
              </w:rPr>
            </w:pPr>
          </w:p>
        </w:tc>
        <w:tc>
          <w:tcPr>
            <w:tcW w:w="3300"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
                <w:bCs/>
                <w:color w:val="000000"/>
                <w:sz w:val="18"/>
                <w:szCs w:val="18"/>
              </w:rPr>
            </w:pPr>
          </w:p>
        </w:tc>
        <w:tc>
          <w:tcPr>
            <w:tcW w:w="3975" w:type="dxa"/>
            <w:gridSpan w:val="2"/>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合计</w:t>
            </w:r>
          </w:p>
        </w:tc>
        <w:tc>
          <w:tcPr>
            <w:tcW w:w="19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178,161,751.69</w:t>
            </w:r>
          </w:p>
        </w:tc>
      </w:tr>
    </w:tbl>
    <w:p>
      <w:pPr>
        <w:pStyle w:val="3"/>
        <w:keepLines w:val="0"/>
        <w:spacing w:before="300" w:after="300" w:line="360" w:lineRule="exact"/>
        <w:jc w:val="left"/>
        <w:rPr>
          <w:rFonts w:eastAsia="宋体" w:cs="Arial"/>
          <w:color w:val="000000"/>
          <w:sz w:val="24"/>
          <w:szCs w:val="24"/>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bookmarkEnd w:id="53"/>
    <w:bookmarkEnd w:id="54"/>
    <w:bookmarkEnd w:id="55"/>
    <w:bookmarkEnd w:id="56"/>
    <w:bookmarkEnd w:id="57"/>
    <w:p>
      <w:pPr>
        <w:pStyle w:val="2"/>
        <w:spacing w:before="300" w:after="300" w:line="360" w:lineRule="exact"/>
        <w:rPr>
          <w:rFonts w:ascii="Arial" w:hAnsi="Arial" w:cs="Arial"/>
          <w:sz w:val="24"/>
          <w:szCs w:val="24"/>
        </w:rPr>
      </w:pPr>
      <w:bookmarkStart w:id="58" w:name="_Toc2545"/>
      <w:r>
        <w:rPr>
          <w:rFonts w:ascii="Arial" w:hAnsi="Arial" w:cs="Arial"/>
          <w:sz w:val="24"/>
          <w:szCs w:val="24"/>
        </w:rPr>
        <w:t>附件一 三块地项目总平面图</w:t>
      </w:r>
      <w:bookmarkEnd w:id="58"/>
      <w:r>
        <w:rPr>
          <w:rFonts w:ascii="Arial" w:hAnsi="Arial" w:cs="Arial"/>
          <w:sz w:val="24"/>
          <w:szCs w:val="24"/>
        </w:rPr>
        <w:t xml:space="preserve"> </w:t>
      </w:r>
    </w:p>
    <w:p>
      <w:pPr>
        <w:rPr>
          <w:rFonts w:ascii="Arial" w:hAnsi="Arial" w:cs="Arial"/>
        </w:rPr>
      </w:pPr>
      <w:r>
        <w:rPr>
          <w:rFonts w:ascii="Arial" w:hAnsi="Arial" w:cs="Arial"/>
        </w:rPr>
        <w:t>正舟项目图</w:t>
      </w:r>
    </w:p>
    <w:p>
      <w:pPr>
        <w:rPr>
          <w:rFonts w:ascii="Arial" w:hAnsi="Arial" w:cs="Arial"/>
        </w:rPr>
      </w:pPr>
    </w:p>
    <w:p>
      <w:pPr>
        <w:rPr>
          <w:rFonts w:ascii="Arial" w:hAnsi="Arial" w:cs="Arial"/>
          <w:b/>
          <w:bCs/>
          <w:szCs w:val="21"/>
        </w:rPr>
      </w:pPr>
      <w:r>
        <w:rPr>
          <w:rFonts w:ascii="Arial" w:hAnsi="Arial" w:cs="Arial"/>
        </w:rPr>
        <w:drawing>
          <wp:inline distT="0" distB="0" distL="114300" distR="114300">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1" cstate="print"/>
                    <a:stretch>
                      <a:fillRect/>
                    </a:stretch>
                  </pic:blipFill>
                  <pic:spPr>
                    <a:xfrm>
                      <a:off x="0" y="0"/>
                      <a:ext cx="5697220" cy="3420110"/>
                    </a:xfrm>
                    <a:prstGeom prst="rect">
                      <a:avLst/>
                    </a:prstGeom>
                    <a:noFill/>
                    <a:ln>
                      <a:noFill/>
                    </a:ln>
                  </pic:spPr>
                </pic:pic>
              </a:graphicData>
            </a:graphic>
          </wp:inline>
        </w:drawing>
      </w:r>
    </w:p>
    <w:p>
      <w:pPr>
        <w:rPr>
          <w:rFonts w:ascii="Arial" w:hAnsi="Arial" w:cs="Arial"/>
        </w:rPr>
      </w:pPr>
    </w:p>
    <w:p>
      <w:pPr>
        <w:rPr>
          <w:rFonts w:ascii="Arial" w:hAnsi="Arial" w:cs="Arial"/>
        </w:rPr>
      </w:pPr>
      <w:r>
        <w:rPr>
          <w:rFonts w:ascii="Arial" w:hAnsi="Arial" w:cs="Arial"/>
        </w:rPr>
        <w:drawing>
          <wp:inline distT="0" distB="0" distL="114300" distR="114300">
            <wp:extent cx="5720080" cy="3217545"/>
            <wp:effectExtent l="0" t="0" r="13970" b="1905"/>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2" cstate="print"/>
                    <a:stretch>
                      <a:fillRect/>
                    </a:stretch>
                  </pic:blipFill>
                  <pic:spPr>
                    <a:xfrm>
                      <a:off x="0" y="0"/>
                      <a:ext cx="5720080" cy="3217545"/>
                    </a:xfrm>
                    <a:prstGeom prst="rect">
                      <a:avLst/>
                    </a:prstGeom>
                  </pic:spPr>
                </pic:pic>
              </a:graphicData>
            </a:graphic>
          </wp:inline>
        </w:drawing>
      </w: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r>
        <w:rPr>
          <w:rFonts w:ascii="Arial" w:hAnsi="Arial" w:cs="Arial"/>
          <w:sz w:val="24"/>
        </w:rPr>
        <w:t>附件</w:t>
      </w:r>
      <w:r>
        <w:rPr>
          <w:rFonts w:hint="eastAsia" w:ascii="Arial" w:hAnsi="Arial" w:cs="Arial"/>
          <w:sz w:val="24"/>
        </w:rPr>
        <w:t>二</w:t>
      </w:r>
    </w:p>
    <w:p>
      <w:pPr>
        <w:jc w:val="center"/>
        <w:rPr>
          <w:rFonts w:ascii="Arial" w:hAnsi="Arial" w:cs="Arial"/>
        </w:rPr>
      </w:pPr>
      <w:r>
        <w:drawing>
          <wp:inline distT="0" distB="0" distL="114300" distR="114300">
            <wp:extent cx="4210050" cy="6553200"/>
            <wp:effectExtent l="0" t="0" r="0" b="0"/>
            <wp:docPr id="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1"/>
                    <pic:cNvPicPr>
                      <a:picLocks noChangeAspect="1"/>
                    </pic:cNvPicPr>
                  </pic:nvPicPr>
                  <pic:blipFill>
                    <a:blip r:embed="rId23"/>
                    <a:stretch>
                      <a:fillRect/>
                    </a:stretch>
                  </pic:blipFill>
                  <pic:spPr>
                    <a:xfrm>
                      <a:off x="0" y="0"/>
                      <a:ext cx="4210050" cy="6553200"/>
                    </a:xfrm>
                    <a:prstGeom prst="rect">
                      <a:avLst/>
                    </a:prstGeom>
                    <a:noFill/>
                    <a:ln>
                      <a:noFill/>
                    </a:ln>
                  </pic:spPr>
                </pic:pic>
              </a:graphicData>
            </a:graphic>
          </wp:inline>
        </w:drawing>
      </w:r>
      <w:r>
        <w:drawing>
          <wp:inline distT="0" distB="0" distL="114300" distR="114300">
            <wp:extent cx="4514850" cy="6600825"/>
            <wp:effectExtent l="0" t="0" r="0" b="9525"/>
            <wp:docPr id="6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2"/>
                    <pic:cNvPicPr>
                      <a:picLocks noChangeAspect="1"/>
                    </pic:cNvPicPr>
                  </pic:nvPicPr>
                  <pic:blipFill>
                    <a:blip r:embed="rId24"/>
                    <a:stretch>
                      <a:fillRect/>
                    </a:stretch>
                  </pic:blipFill>
                  <pic:spPr>
                    <a:xfrm>
                      <a:off x="0" y="0"/>
                      <a:ext cx="4514850" cy="6600825"/>
                    </a:xfrm>
                    <a:prstGeom prst="rect">
                      <a:avLst/>
                    </a:prstGeom>
                    <a:noFill/>
                    <a:ln>
                      <a:noFill/>
                    </a:ln>
                  </pic:spPr>
                </pic:pic>
              </a:graphicData>
            </a:graphic>
          </wp:inline>
        </w:drawing>
      </w:r>
    </w:p>
    <w:sectPr>
      <w:headerReference r:id="rId4" w:type="default"/>
      <w:footerReference r:id="rId5" w:type="default"/>
      <w:pgSz w:w="11906" w:h="16838"/>
      <w:pgMar w:top="1134" w:right="1134" w:bottom="1134" w:left="1134" w:header="851" w:footer="992"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auto"/>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308610" cy="13462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a:effectLst/>
                    </wps:spPr>
                    <wps:txbx>
                      <w:txbxContent>
                        <w:p>
                          <w:pPr>
                            <w:pStyle w:val="13"/>
                            <w:spacing w:line="360" w:lineRule="auto"/>
                            <w:jc w:val="center"/>
                          </w:pPr>
                          <w:r>
                            <w:fldChar w:fldCharType="begin"/>
                          </w:r>
                          <w:r>
                            <w:instrText xml:space="preserve">PAGE   \* MERGEFORMAT</w:instrText>
                          </w:r>
                          <w:r>
                            <w:fldChar w:fldCharType="separate"/>
                          </w:r>
                          <w:r>
                            <w:rPr>
                              <w:lang w:val="zh-CN"/>
                            </w:rPr>
                            <w:t>20</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0.6pt;width:24.3pt;mso-position-horizontal:center;mso-position-horizontal-relative:margin;z-index:251678720;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KIpyEEQAgAAEgQAAA4AAABkcnMvZTJvRG9jLnhtbK1TS44TMRDd&#10;I3EHy3vSSQZFo1Y6o2GiQUjDRxo4gON2py3aLlN20h0OADdgxWb2nCvnoGwnmQ+bWbCxynbVc71X&#10;z/OLwXRsq9BrsBWfjMacKSuh1nZd8S+fr1+dc+aDsLXowKqK75TnF4uXL+a9K9UUWuhqhYxArC97&#10;V/E2BFcWhZetMsKPwClLlw2gEYG2uC5qFD2hm66YjsezogesHYJU3tPpMl/yAyI+BxCaRku1BLkx&#10;yoaMiqoTgSj5VjvPF6nbplEyfGwarwLrKk5MQ1rpEYpXcS0Wc1GuUbhWy0ML4jktPOFkhLb06Alq&#10;KYJgG9T/QBktETw0YSTBFJlIUoRYTMZPtLlthVOJC0nt3Ul0//9g5YftJ2S6JidwZoWhge9//dz/&#10;/rO/+8EmUZ7e+ZKybh3lheENDDE1UvXuBuRXzyxctcKu1SUi9K0SNbWXKosHpRnHR5BV/x5qekds&#10;AiSgoUETAUkNRug0mt1pNGoITNLh2fh8NqEbSVeTs9ezaRpdIcpjsUMf3iowLAYVR5p8AhfbGx+I&#10;BqUeU+JbFq5116Xpd/bRASXmE5Xsc6iOVGL3mUcYVsNBmhXUOyKFkK1FH4uCFvA7Zz3ZquL+20ag&#10;4qx7Z0mY6MFjgMdgdQyElVRa8cBZDq9C9urGoV63hJylt3BJ4jU6EYut5S6IZdyQVRLfg62jFx/u&#10;U9b9V17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bEnSXTAAAAAwEAAA8AAAAAAAAAAQAgAAAA&#10;IgAAAGRycy9kb3ducmV2LnhtbFBLAQIUABQAAAAIAIdO4kCiKchBEAIAABIEAAAOAAAAAAAAAAEA&#10;IAAAACIBAABkcnMvZTJvRG9jLnhtbFBLBQYAAAAABgAGAFkBAACkBQAAAAA=&#10;">
              <v:fill on="f" focussize="0,0"/>
              <v:stroke on="f"/>
              <v:imagedata o:title=""/>
              <o:lock v:ext="edit" aspectratio="f"/>
              <v:textbox inset="0mm,0mm,0mm,0mm">
                <w:txbxContent>
                  <w:p>
                    <w:pPr>
                      <w:pStyle w:val="13"/>
                      <w:spacing w:line="360" w:lineRule="auto"/>
                      <w:jc w:val="center"/>
                    </w:pPr>
                    <w:r>
                      <w:fldChar w:fldCharType="begin"/>
                    </w:r>
                    <w:r>
                      <w:instrText xml:space="preserve">PAGE   \* MERGEFORMAT</w:instrText>
                    </w:r>
                    <w:r>
                      <w:fldChar w:fldCharType="separate"/>
                    </w:r>
                    <w:r>
                      <w:rPr>
                        <w:lang w:val="zh-CN"/>
                      </w:rPr>
                      <w:t>20</w:t>
                    </w:r>
                    <w:r>
                      <w:fldChar w:fldCharType="end"/>
                    </w:r>
                  </w:p>
                </w:txbxContent>
              </v:textbox>
            </v:shape>
          </w:pict>
        </mc:Fallback>
      </mc:AlternateContent>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r>
      <w:drawing>
        <wp:inline distT="0" distB="0" distL="0" distR="0">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360" w:lineRule="auto"/>
      <w:rPr>
        <w:rFonts w:ascii="宋体" w:hAnsi="宋体" w:cs="宋体"/>
      </w:rPr>
    </w:pPr>
    <w:r>
      <w:rPr>
        <w:rFonts w:hint="eastAsia" w:ascii="Arial" w:hAnsi="Arial" w:cs="宋体"/>
      </w:rPr>
      <w:t>20</w:t>
    </w:r>
    <w:r>
      <w:rPr>
        <w:rFonts w:ascii="Arial" w:hAnsi="Arial" w:cs="宋体"/>
      </w:rPr>
      <w:t>2</w:t>
    </w:r>
    <w:r>
      <w:rPr>
        <w:rFonts w:hint="eastAsia" w:ascii="Arial" w:hAnsi="Arial" w:cs="宋体"/>
      </w:rPr>
      <w:t>1</w:t>
    </w:r>
    <w:r>
      <w:rPr>
        <w:rFonts w:hint="eastAsia" w:ascii="宋体" w:hAnsi="宋体" w:cs="宋体"/>
      </w:rPr>
      <w:t>年</w:t>
    </w:r>
    <w:r>
      <w:rPr>
        <w:rFonts w:hint="eastAsia" w:ascii="Arial" w:hAnsi="Arial" w:cs="Arial"/>
      </w:rPr>
      <w:t>7</w:t>
    </w:r>
    <w:r>
      <w:rPr>
        <w:rFonts w:hint="eastAsia" w:ascii="宋体" w:hAnsi="宋体" w:cs="宋体"/>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365090"/>
    <w:multiLevelType w:val="singleLevel"/>
    <w:tmpl w:val="16365090"/>
    <w:lvl w:ilvl="0" w:tentative="0">
      <w:start w:val="1"/>
      <w:numFmt w:val="decimal"/>
      <w:suff w:val="nothing"/>
      <w:lvlText w:val="（%1）"/>
      <w:lvlJc w:val="left"/>
    </w:lvl>
  </w:abstractNum>
  <w:abstractNum w:abstractNumId="1">
    <w:nsid w:val="1FA58213"/>
    <w:multiLevelType w:val="singleLevel"/>
    <w:tmpl w:val="1FA5821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21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07ED"/>
    <w:rsid w:val="000112E8"/>
    <w:rsid w:val="00011944"/>
    <w:rsid w:val="00012E24"/>
    <w:rsid w:val="0001320A"/>
    <w:rsid w:val="000135DA"/>
    <w:rsid w:val="000138BC"/>
    <w:rsid w:val="00013BD5"/>
    <w:rsid w:val="00014151"/>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2ED0"/>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B7A"/>
    <w:rsid w:val="00073D84"/>
    <w:rsid w:val="0007538F"/>
    <w:rsid w:val="00075F07"/>
    <w:rsid w:val="00076CA2"/>
    <w:rsid w:val="0007706A"/>
    <w:rsid w:val="00077BB4"/>
    <w:rsid w:val="00080434"/>
    <w:rsid w:val="00080481"/>
    <w:rsid w:val="00080F25"/>
    <w:rsid w:val="00081E92"/>
    <w:rsid w:val="0008213E"/>
    <w:rsid w:val="00082429"/>
    <w:rsid w:val="00083061"/>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ECE"/>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3C4"/>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ED9"/>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5851"/>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4E2"/>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A13"/>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155D"/>
    <w:rsid w:val="0020213C"/>
    <w:rsid w:val="00202160"/>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42D"/>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638"/>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A75AD"/>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1CB"/>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864"/>
    <w:rsid w:val="00317C56"/>
    <w:rsid w:val="00317F8B"/>
    <w:rsid w:val="00320BD6"/>
    <w:rsid w:val="00320F53"/>
    <w:rsid w:val="0032352C"/>
    <w:rsid w:val="003239D5"/>
    <w:rsid w:val="00323EEF"/>
    <w:rsid w:val="003244EA"/>
    <w:rsid w:val="0032478E"/>
    <w:rsid w:val="00324867"/>
    <w:rsid w:val="003248CE"/>
    <w:rsid w:val="00324E2E"/>
    <w:rsid w:val="00325840"/>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4E47"/>
    <w:rsid w:val="003354BB"/>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1B"/>
    <w:rsid w:val="00361ED8"/>
    <w:rsid w:val="0036211E"/>
    <w:rsid w:val="00362C0D"/>
    <w:rsid w:val="003634EF"/>
    <w:rsid w:val="003636E8"/>
    <w:rsid w:val="0036436F"/>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2977"/>
    <w:rsid w:val="003D35CA"/>
    <w:rsid w:val="003D408C"/>
    <w:rsid w:val="003D47AA"/>
    <w:rsid w:val="003D5555"/>
    <w:rsid w:val="003D6C3C"/>
    <w:rsid w:val="003D6C84"/>
    <w:rsid w:val="003D7E54"/>
    <w:rsid w:val="003E1147"/>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0343"/>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16E"/>
    <w:rsid w:val="004B43D1"/>
    <w:rsid w:val="004B4550"/>
    <w:rsid w:val="004B4C7B"/>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D53"/>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6D16"/>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6C"/>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2C7"/>
    <w:rsid w:val="005806B7"/>
    <w:rsid w:val="005812EC"/>
    <w:rsid w:val="005825C5"/>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5AB"/>
    <w:rsid w:val="005A1AA8"/>
    <w:rsid w:val="005A271A"/>
    <w:rsid w:val="005A2A80"/>
    <w:rsid w:val="005A2EB0"/>
    <w:rsid w:val="005A4B88"/>
    <w:rsid w:val="005A4FAD"/>
    <w:rsid w:val="005A7A2E"/>
    <w:rsid w:val="005A7ED4"/>
    <w:rsid w:val="005B0127"/>
    <w:rsid w:val="005B028B"/>
    <w:rsid w:val="005B039D"/>
    <w:rsid w:val="005B0630"/>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7EC"/>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538"/>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2E27"/>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4BD4"/>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5A2E"/>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3EF3"/>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665"/>
    <w:rsid w:val="00820DFA"/>
    <w:rsid w:val="00821015"/>
    <w:rsid w:val="008215F6"/>
    <w:rsid w:val="00821EB6"/>
    <w:rsid w:val="008220A4"/>
    <w:rsid w:val="00822151"/>
    <w:rsid w:val="00822812"/>
    <w:rsid w:val="00822999"/>
    <w:rsid w:val="008233C5"/>
    <w:rsid w:val="00823B7C"/>
    <w:rsid w:val="0082477B"/>
    <w:rsid w:val="00824E03"/>
    <w:rsid w:val="0082538A"/>
    <w:rsid w:val="00825C37"/>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504"/>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3660"/>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118"/>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707"/>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0D7"/>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687"/>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677EE"/>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BBA"/>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4A48"/>
    <w:rsid w:val="00A25734"/>
    <w:rsid w:val="00A26128"/>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00F"/>
    <w:rsid w:val="00A35139"/>
    <w:rsid w:val="00A354C6"/>
    <w:rsid w:val="00A3599C"/>
    <w:rsid w:val="00A3649D"/>
    <w:rsid w:val="00A366DD"/>
    <w:rsid w:val="00A370D5"/>
    <w:rsid w:val="00A376EF"/>
    <w:rsid w:val="00A37930"/>
    <w:rsid w:val="00A37B26"/>
    <w:rsid w:val="00A40381"/>
    <w:rsid w:val="00A40A8B"/>
    <w:rsid w:val="00A40BE1"/>
    <w:rsid w:val="00A412E2"/>
    <w:rsid w:val="00A41D91"/>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0EE1"/>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4CB"/>
    <w:rsid w:val="00A96C39"/>
    <w:rsid w:val="00A97E49"/>
    <w:rsid w:val="00AA068B"/>
    <w:rsid w:val="00AA09E0"/>
    <w:rsid w:val="00AA14AC"/>
    <w:rsid w:val="00AA21D7"/>
    <w:rsid w:val="00AA2745"/>
    <w:rsid w:val="00AA409A"/>
    <w:rsid w:val="00AA40F3"/>
    <w:rsid w:val="00AA4639"/>
    <w:rsid w:val="00AA4889"/>
    <w:rsid w:val="00AA506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193"/>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4B6F"/>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901"/>
    <w:rsid w:val="00B35E4E"/>
    <w:rsid w:val="00B36515"/>
    <w:rsid w:val="00B36884"/>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D1D"/>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171A"/>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58C"/>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2BF"/>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579A"/>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5FE8"/>
    <w:rsid w:val="00D860E2"/>
    <w:rsid w:val="00D865D1"/>
    <w:rsid w:val="00D87038"/>
    <w:rsid w:val="00D87DF0"/>
    <w:rsid w:val="00D9036E"/>
    <w:rsid w:val="00D90470"/>
    <w:rsid w:val="00D908C1"/>
    <w:rsid w:val="00D90983"/>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934"/>
    <w:rsid w:val="00DB3A61"/>
    <w:rsid w:val="00DB4CB3"/>
    <w:rsid w:val="00DB6342"/>
    <w:rsid w:val="00DB707C"/>
    <w:rsid w:val="00DB764D"/>
    <w:rsid w:val="00DB7931"/>
    <w:rsid w:val="00DB7EE0"/>
    <w:rsid w:val="00DC0167"/>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1D2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1F1F"/>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0981"/>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1DD"/>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672C"/>
    <w:rsid w:val="00EC701F"/>
    <w:rsid w:val="00EC7062"/>
    <w:rsid w:val="00EC7658"/>
    <w:rsid w:val="00ED0A56"/>
    <w:rsid w:val="00ED1588"/>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AF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2EE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23409"/>
    <w:rsid w:val="027B7B68"/>
    <w:rsid w:val="0287698F"/>
    <w:rsid w:val="02991399"/>
    <w:rsid w:val="029F218A"/>
    <w:rsid w:val="036016C9"/>
    <w:rsid w:val="03AA5734"/>
    <w:rsid w:val="03EB7A2E"/>
    <w:rsid w:val="0410638B"/>
    <w:rsid w:val="04204DC6"/>
    <w:rsid w:val="04454EE4"/>
    <w:rsid w:val="04D5358E"/>
    <w:rsid w:val="058B20AB"/>
    <w:rsid w:val="05A655CF"/>
    <w:rsid w:val="05B91C5E"/>
    <w:rsid w:val="05CE1342"/>
    <w:rsid w:val="05FE1AC1"/>
    <w:rsid w:val="063858D0"/>
    <w:rsid w:val="06A30AF5"/>
    <w:rsid w:val="06A844B1"/>
    <w:rsid w:val="074C3EDF"/>
    <w:rsid w:val="07605C90"/>
    <w:rsid w:val="08016A1E"/>
    <w:rsid w:val="083421B7"/>
    <w:rsid w:val="089374F7"/>
    <w:rsid w:val="08DF72BB"/>
    <w:rsid w:val="08FE0F5A"/>
    <w:rsid w:val="090A6A03"/>
    <w:rsid w:val="09746F62"/>
    <w:rsid w:val="09AC7942"/>
    <w:rsid w:val="09BF46FF"/>
    <w:rsid w:val="0A391719"/>
    <w:rsid w:val="0A49582A"/>
    <w:rsid w:val="0A5346C4"/>
    <w:rsid w:val="0B234042"/>
    <w:rsid w:val="0B384735"/>
    <w:rsid w:val="0B3908EA"/>
    <w:rsid w:val="0B4E4274"/>
    <w:rsid w:val="0B5A72F2"/>
    <w:rsid w:val="0B6D7432"/>
    <w:rsid w:val="0B7424F0"/>
    <w:rsid w:val="0B8E42AA"/>
    <w:rsid w:val="0BA12BCB"/>
    <w:rsid w:val="0BA25280"/>
    <w:rsid w:val="0BAF319E"/>
    <w:rsid w:val="0BFF6CB1"/>
    <w:rsid w:val="0C084040"/>
    <w:rsid w:val="0C1F5D8D"/>
    <w:rsid w:val="0C352D20"/>
    <w:rsid w:val="0C3F5FFA"/>
    <w:rsid w:val="0C615C2D"/>
    <w:rsid w:val="0CD278BE"/>
    <w:rsid w:val="0CDC3036"/>
    <w:rsid w:val="0CE622A7"/>
    <w:rsid w:val="0CFB32FE"/>
    <w:rsid w:val="0DC97627"/>
    <w:rsid w:val="0E615E2F"/>
    <w:rsid w:val="0EA84BA0"/>
    <w:rsid w:val="0F0E68FB"/>
    <w:rsid w:val="0F185873"/>
    <w:rsid w:val="0F25044B"/>
    <w:rsid w:val="0F5A1EAC"/>
    <w:rsid w:val="0F720029"/>
    <w:rsid w:val="0F792000"/>
    <w:rsid w:val="0F8D36B3"/>
    <w:rsid w:val="10142BB6"/>
    <w:rsid w:val="10274AF8"/>
    <w:rsid w:val="10B2324F"/>
    <w:rsid w:val="10EC5CE4"/>
    <w:rsid w:val="116D3DD0"/>
    <w:rsid w:val="11F46C25"/>
    <w:rsid w:val="129737AA"/>
    <w:rsid w:val="12C11BE3"/>
    <w:rsid w:val="12CD4F60"/>
    <w:rsid w:val="13CF0210"/>
    <w:rsid w:val="13F97146"/>
    <w:rsid w:val="14176954"/>
    <w:rsid w:val="14545F6A"/>
    <w:rsid w:val="14904FFA"/>
    <w:rsid w:val="14F326D6"/>
    <w:rsid w:val="15FE3ACA"/>
    <w:rsid w:val="16A65EC9"/>
    <w:rsid w:val="16ED7B96"/>
    <w:rsid w:val="17415842"/>
    <w:rsid w:val="178E5723"/>
    <w:rsid w:val="17E50C72"/>
    <w:rsid w:val="17EB5AB4"/>
    <w:rsid w:val="17F2277F"/>
    <w:rsid w:val="18274965"/>
    <w:rsid w:val="18370E16"/>
    <w:rsid w:val="183D1632"/>
    <w:rsid w:val="18661677"/>
    <w:rsid w:val="18AD5232"/>
    <w:rsid w:val="18F356DE"/>
    <w:rsid w:val="19046E10"/>
    <w:rsid w:val="1905656F"/>
    <w:rsid w:val="19357BF0"/>
    <w:rsid w:val="195607A8"/>
    <w:rsid w:val="19D02AC6"/>
    <w:rsid w:val="1A395817"/>
    <w:rsid w:val="1AD16278"/>
    <w:rsid w:val="1AF36D63"/>
    <w:rsid w:val="1AFD0BBE"/>
    <w:rsid w:val="1B80582C"/>
    <w:rsid w:val="1BC072B6"/>
    <w:rsid w:val="1BE53E44"/>
    <w:rsid w:val="1C3C097D"/>
    <w:rsid w:val="1C4D6DA4"/>
    <w:rsid w:val="1C53481D"/>
    <w:rsid w:val="1C9529E6"/>
    <w:rsid w:val="1C980A78"/>
    <w:rsid w:val="1CAE21A8"/>
    <w:rsid w:val="1D154784"/>
    <w:rsid w:val="1DAA4F0A"/>
    <w:rsid w:val="1DF36C13"/>
    <w:rsid w:val="1E19117D"/>
    <w:rsid w:val="1E75607D"/>
    <w:rsid w:val="1E800AA8"/>
    <w:rsid w:val="1EF91064"/>
    <w:rsid w:val="1F0E03BD"/>
    <w:rsid w:val="1FA85D73"/>
    <w:rsid w:val="1FE07798"/>
    <w:rsid w:val="20202795"/>
    <w:rsid w:val="20236A3E"/>
    <w:rsid w:val="206D3B6C"/>
    <w:rsid w:val="20B76339"/>
    <w:rsid w:val="20CC4FEE"/>
    <w:rsid w:val="21297269"/>
    <w:rsid w:val="214F349E"/>
    <w:rsid w:val="21654CFD"/>
    <w:rsid w:val="21E60796"/>
    <w:rsid w:val="22295DF1"/>
    <w:rsid w:val="225D766B"/>
    <w:rsid w:val="22816729"/>
    <w:rsid w:val="22871E23"/>
    <w:rsid w:val="233174B1"/>
    <w:rsid w:val="2334443E"/>
    <w:rsid w:val="23592FB4"/>
    <w:rsid w:val="235A4D46"/>
    <w:rsid w:val="23711F83"/>
    <w:rsid w:val="238A3831"/>
    <w:rsid w:val="23A62119"/>
    <w:rsid w:val="23AF2050"/>
    <w:rsid w:val="24503850"/>
    <w:rsid w:val="24ED6D7A"/>
    <w:rsid w:val="252C1252"/>
    <w:rsid w:val="253335D3"/>
    <w:rsid w:val="25743719"/>
    <w:rsid w:val="25B60937"/>
    <w:rsid w:val="26023B9A"/>
    <w:rsid w:val="264E4D1A"/>
    <w:rsid w:val="26501CEE"/>
    <w:rsid w:val="26C31E90"/>
    <w:rsid w:val="26E458C4"/>
    <w:rsid w:val="275B47DC"/>
    <w:rsid w:val="27FE165F"/>
    <w:rsid w:val="28280DFB"/>
    <w:rsid w:val="284648BA"/>
    <w:rsid w:val="288C3033"/>
    <w:rsid w:val="2A341FD2"/>
    <w:rsid w:val="2A5241F4"/>
    <w:rsid w:val="2A5F13A7"/>
    <w:rsid w:val="2AA432AB"/>
    <w:rsid w:val="2B4D0102"/>
    <w:rsid w:val="2B6E68C2"/>
    <w:rsid w:val="2B7C0B1C"/>
    <w:rsid w:val="2B9272AF"/>
    <w:rsid w:val="2BA037BB"/>
    <w:rsid w:val="2BC15DEF"/>
    <w:rsid w:val="2C541970"/>
    <w:rsid w:val="2C612CE0"/>
    <w:rsid w:val="2C73562D"/>
    <w:rsid w:val="2CB852B6"/>
    <w:rsid w:val="2CF91C06"/>
    <w:rsid w:val="2DEE1B80"/>
    <w:rsid w:val="2E325C0E"/>
    <w:rsid w:val="2E3C0F39"/>
    <w:rsid w:val="2E3C1926"/>
    <w:rsid w:val="2E762191"/>
    <w:rsid w:val="2EB36317"/>
    <w:rsid w:val="2EBE13B9"/>
    <w:rsid w:val="2EF04512"/>
    <w:rsid w:val="2F680A4B"/>
    <w:rsid w:val="2FB8217C"/>
    <w:rsid w:val="30476383"/>
    <w:rsid w:val="30690CA1"/>
    <w:rsid w:val="308F4341"/>
    <w:rsid w:val="30916070"/>
    <w:rsid w:val="30B10D90"/>
    <w:rsid w:val="30CA4A1B"/>
    <w:rsid w:val="30E8182E"/>
    <w:rsid w:val="30F03DFA"/>
    <w:rsid w:val="314B4163"/>
    <w:rsid w:val="31891D82"/>
    <w:rsid w:val="31A85BB4"/>
    <w:rsid w:val="31AA31C4"/>
    <w:rsid w:val="323B7FFE"/>
    <w:rsid w:val="32403126"/>
    <w:rsid w:val="32AA036C"/>
    <w:rsid w:val="32AE0BA7"/>
    <w:rsid w:val="32BA57BF"/>
    <w:rsid w:val="335A61B8"/>
    <w:rsid w:val="336C796C"/>
    <w:rsid w:val="33880FB1"/>
    <w:rsid w:val="33A717F8"/>
    <w:rsid w:val="33C06C6F"/>
    <w:rsid w:val="33DF589A"/>
    <w:rsid w:val="347A6A3C"/>
    <w:rsid w:val="34CF45BC"/>
    <w:rsid w:val="34E33CC8"/>
    <w:rsid w:val="35207F9E"/>
    <w:rsid w:val="35344D2F"/>
    <w:rsid w:val="355A4D2E"/>
    <w:rsid w:val="35CF1819"/>
    <w:rsid w:val="362948E7"/>
    <w:rsid w:val="362C281C"/>
    <w:rsid w:val="36AB29B1"/>
    <w:rsid w:val="36F001C7"/>
    <w:rsid w:val="37193721"/>
    <w:rsid w:val="37871954"/>
    <w:rsid w:val="37CD6A15"/>
    <w:rsid w:val="37F80A98"/>
    <w:rsid w:val="38102C5D"/>
    <w:rsid w:val="388A5DE8"/>
    <w:rsid w:val="395365FC"/>
    <w:rsid w:val="39542360"/>
    <w:rsid w:val="399B7E73"/>
    <w:rsid w:val="39A66DD8"/>
    <w:rsid w:val="39B411B2"/>
    <w:rsid w:val="3A285E52"/>
    <w:rsid w:val="3A882C53"/>
    <w:rsid w:val="3B273ADD"/>
    <w:rsid w:val="3B3D3FC1"/>
    <w:rsid w:val="3B6D7D30"/>
    <w:rsid w:val="3BB979CF"/>
    <w:rsid w:val="3BFF1EBC"/>
    <w:rsid w:val="3C274402"/>
    <w:rsid w:val="3CDA63FD"/>
    <w:rsid w:val="3D7C5D0D"/>
    <w:rsid w:val="3DA841D1"/>
    <w:rsid w:val="3DD205E2"/>
    <w:rsid w:val="3E051FFD"/>
    <w:rsid w:val="3E1772C2"/>
    <w:rsid w:val="3E2323F2"/>
    <w:rsid w:val="3E4C6734"/>
    <w:rsid w:val="3EAA4BCE"/>
    <w:rsid w:val="3F7E0700"/>
    <w:rsid w:val="3FCB2BDC"/>
    <w:rsid w:val="3FD358C1"/>
    <w:rsid w:val="3FF8752C"/>
    <w:rsid w:val="40596294"/>
    <w:rsid w:val="40BF3306"/>
    <w:rsid w:val="40D15ACA"/>
    <w:rsid w:val="41080015"/>
    <w:rsid w:val="411335F8"/>
    <w:rsid w:val="413B6DB3"/>
    <w:rsid w:val="413E2BE7"/>
    <w:rsid w:val="41953547"/>
    <w:rsid w:val="42222B86"/>
    <w:rsid w:val="424E0E1D"/>
    <w:rsid w:val="439749D1"/>
    <w:rsid w:val="4458349A"/>
    <w:rsid w:val="44607D73"/>
    <w:rsid w:val="447B7EB4"/>
    <w:rsid w:val="449D0411"/>
    <w:rsid w:val="45114C69"/>
    <w:rsid w:val="452D33EF"/>
    <w:rsid w:val="45805436"/>
    <w:rsid w:val="45A42B8A"/>
    <w:rsid w:val="45BA7966"/>
    <w:rsid w:val="45C708C7"/>
    <w:rsid w:val="464826FB"/>
    <w:rsid w:val="469B0AB7"/>
    <w:rsid w:val="46F13A07"/>
    <w:rsid w:val="46FF5AFC"/>
    <w:rsid w:val="475556EB"/>
    <w:rsid w:val="47E034BA"/>
    <w:rsid w:val="47FA328A"/>
    <w:rsid w:val="484E5E9A"/>
    <w:rsid w:val="4879604A"/>
    <w:rsid w:val="48F47B5C"/>
    <w:rsid w:val="48FE7302"/>
    <w:rsid w:val="49764BB8"/>
    <w:rsid w:val="49A75D4B"/>
    <w:rsid w:val="4ADE2E72"/>
    <w:rsid w:val="4AF0618F"/>
    <w:rsid w:val="4B3E4718"/>
    <w:rsid w:val="4B4C6D90"/>
    <w:rsid w:val="4B6545E7"/>
    <w:rsid w:val="4BF76AED"/>
    <w:rsid w:val="4D2470A4"/>
    <w:rsid w:val="4D755545"/>
    <w:rsid w:val="4E074A7C"/>
    <w:rsid w:val="4E10041E"/>
    <w:rsid w:val="4E443E3C"/>
    <w:rsid w:val="4EB561BF"/>
    <w:rsid w:val="4EE30A09"/>
    <w:rsid w:val="4F0936D1"/>
    <w:rsid w:val="4F3832E8"/>
    <w:rsid w:val="4F445EFA"/>
    <w:rsid w:val="4F880177"/>
    <w:rsid w:val="50FD5220"/>
    <w:rsid w:val="517A54EF"/>
    <w:rsid w:val="52193772"/>
    <w:rsid w:val="526505CC"/>
    <w:rsid w:val="5309770D"/>
    <w:rsid w:val="53143C76"/>
    <w:rsid w:val="53415134"/>
    <w:rsid w:val="534E0E23"/>
    <w:rsid w:val="535772EB"/>
    <w:rsid w:val="536C385D"/>
    <w:rsid w:val="537F299E"/>
    <w:rsid w:val="53F01B6F"/>
    <w:rsid w:val="54CF428F"/>
    <w:rsid w:val="54D866BF"/>
    <w:rsid w:val="55057651"/>
    <w:rsid w:val="551A6B8C"/>
    <w:rsid w:val="551B359B"/>
    <w:rsid w:val="552B1734"/>
    <w:rsid w:val="554C2E4C"/>
    <w:rsid w:val="55C95A39"/>
    <w:rsid w:val="56020A78"/>
    <w:rsid w:val="563812AD"/>
    <w:rsid w:val="5676155E"/>
    <w:rsid w:val="567A168B"/>
    <w:rsid w:val="569D2E33"/>
    <w:rsid w:val="56F9126E"/>
    <w:rsid w:val="572523C4"/>
    <w:rsid w:val="574B3F4B"/>
    <w:rsid w:val="583046A8"/>
    <w:rsid w:val="585F10A8"/>
    <w:rsid w:val="59B61FA6"/>
    <w:rsid w:val="59EC75E0"/>
    <w:rsid w:val="5A2458FA"/>
    <w:rsid w:val="5A3701DA"/>
    <w:rsid w:val="5A575839"/>
    <w:rsid w:val="5A7B38CF"/>
    <w:rsid w:val="5A835309"/>
    <w:rsid w:val="5AEF13F1"/>
    <w:rsid w:val="5AF03C83"/>
    <w:rsid w:val="5B43690C"/>
    <w:rsid w:val="5B5C72EA"/>
    <w:rsid w:val="5B711CFB"/>
    <w:rsid w:val="5B7219C1"/>
    <w:rsid w:val="5CCF2FFE"/>
    <w:rsid w:val="5CD769EC"/>
    <w:rsid w:val="5D692489"/>
    <w:rsid w:val="5D7C3793"/>
    <w:rsid w:val="5D7F37AE"/>
    <w:rsid w:val="5DF175AC"/>
    <w:rsid w:val="5E404D9C"/>
    <w:rsid w:val="5E48254A"/>
    <w:rsid w:val="5E94732A"/>
    <w:rsid w:val="5EB0058C"/>
    <w:rsid w:val="5F446F98"/>
    <w:rsid w:val="5F955873"/>
    <w:rsid w:val="615F684B"/>
    <w:rsid w:val="61954453"/>
    <w:rsid w:val="61C30742"/>
    <w:rsid w:val="635A4E3A"/>
    <w:rsid w:val="63821A34"/>
    <w:rsid w:val="63A2327D"/>
    <w:rsid w:val="63C57042"/>
    <w:rsid w:val="64907EFF"/>
    <w:rsid w:val="64985FA5"/>
    <w:rsid w:val="650B5481"/>
    <w:rsid w:val="655B7408"/>
    <w:rsid w:val="655C26AF"/>
    <w:rsid w:val="657D0B97"/>
    <w:rsid w:val="662A32DC"/>
    <w:rsid w:val="66387125"/>
    <w:rsid w:val="66C33BCC"/>
    <w:rsid w:val="66D80480"/>
    <w:rsid w:val="66FB00FF"/>
    <w:rsid w:val="67D01B0E"/>
    <w:rsid w:val="67D7447E"/>
    <w:rsid w:val="68755E8F"/>
    <w:rsid w:val="68EE50E9"/>
    <w:rsid w:val="691B5623"/>
    <w:rsid w:val="693D7675"/>
    <w:rsid w:val="69592B00"/>
    <w:rsid w:val="69D22F53"/>
    <w:rsid w:val="6A1E61DB"/>
    <w:rsid w:val="6AB71A2A"/>
    <w:rsid w:val="6B8B1B58"/>
    <w:rsid w:val="6B903DF9"/>
    <w:rsid w:val="6CBA69D2"/>
    <w:rsid w:val="6CD63113"/>
    <w:rsid w:val="6CF53377"/>
    <w:rsid w:val="6D397760"/>
    <w:rsid w:val="6D6161B8"/>
    <w:rsid w:val="6D9914BC"/>
    <w:rsid w:val="6DC072BA"/>
    <w:rsid w:val="6DF53370"/>
    <w:rsid w:val="6E8F05BC"/>
    <w:rsid w:val="6ECE25BF"/>
    <w:rsid w:val="6F0028F8"/>
    <w:rsid w:val="6F017FD9"/>
    <w:rsid w:val="6F3B201E"/>
    <w:rsid w:val="6F420503"/>
    <w:rsid w:val="6F5C7F5B"/>
    <w:rsid w:val="6FD05D25"/>
    <w:rsid w:val="6FFF61D3"/>
    <w:rsid w:val="7014241B"/>
    <w:rsid w:val="70335415"/>
    <w:rsid w:val="70677029"/>
    <w:rsid w:val="71AC2F36"/>
    <w:rsid w:val="71B83EC4"/>
    <w:rsid w:val="72075B6B"/>
    <w:rsid w:val="72216CCE"/>
    <w:rsid w:val="72231D55"/>
    <w:rsid w:val="72554F96"/>
    <w:rsid w:val="72735294"/>
    <w:rsid w:val="731723E0"/>
    <w:rsid w:val="73297F00"/>
    <w:rsid w:val="7332473A"/>
    <w:rsid w:val="735C0845"/>
    <w:rsid w:val="73642C90"/>
    <w:rsid w:val="736C0B23"/>
    <w:rsid w:val="73AA67F9"/>
    <w:rsid w:val="748E2D43"/>
    <w:rsid w:val="74C207EB"/>
    <w:rsid w:val="757D4AC6"/>
    <w:rsid w:val="75B27934"/>
    <w:rsid w:val="75B7250E"/>
    <w:rsid w:val="76F4409A"/>
    <w:rsid w:val="772043EF"/>
    <w:rsid w:val="772B43E7"/>
    <w:rsid w:val="77F24450"/>
    <w:rsid w:val="78037227"/>
    <w:rsid w:val="780A205A"/>
    <w:rsid w:val="796256D9"/>
    <w:rsid w:val="79D84F64"/>
    <w:rsid w:val="79EC7990"/>
    <w:rsid w:val="7A016A18"/>
    <w:rsid w:val="7A117471"/>
    <w:rsid w:val="7A402224"/>
    <w:rsid w:val="7A5567C1"/>
    <w:rsid w:val="7AAD1751"/>
    <w:rsid w:val="7AAF0E0A"/>
    <w:rsid w:val="7AB31193"/>
    <w:rsid w:val="7AFA1C30"/>
    <w:rsid w:val="7B1C21BD"/>
    <w:rsid w:val="7B322293"/>
    <w:rsid w:val="7B373DA3"/>
    <w:rsid w:val="7B60700B"/>
    <w:rsid w:val="7BDC389F"/>
    <w:rsid w:val="7BDE070A"/>
    <w:rsid w:val="7BF03A7E"/>
    <w:rsid w:val="7CC14BD2"/>
    <w:rsid w:val="7CE63D88"/>
    <w:rsid w:val="7DDD4B37"/>
    <w:rsid w:val="7E232986"/>
    <w:rsid w:val="7E4626D4"/>
    <w:rsid w:val="7E606983"/>
    <w:rsid w:val="7E720F52"/>
    <w:rsid w:val="7EC85753"/>
    <w:rsid w:val="7F1000C5"/>
    <w:rsid w:val="7F62749F"/>
    <w:rsid w:val="7F98301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Calibri" w:hAnsi="Calibri"/>
      <w:szCs w:val="22"/>
    </w:rPr>
  </w:style>
  <w:style w:type="paragraph" w:styleId="6">
    <w:name w:val="Normal Indent"/>
    <w:basedOn w:val="1"/>
    <w:qFormat/>
    <w:uiPriority w:val="0"/>
    <w:pPr>
      <w:adjustRightInd w:val="0"/>
      <w:snapToGrid w:val="0"/>
      <w:spacing w:line="360" w:lineRule="auto"/>
      <w:ind w:firstLine="200" w:firstLineChars="200"/>
    </w:pPr>
    <w:rPr>
      <w:snapToGrid w:val="0"/>
      <w:sz w:val="28"/>
    </w:rPr>
  </w:style>
  <w:style w:type="paragraph" w:styleId="7">
    <w:name w:val="annotation text"/>
    <w:basedOn w:val="1"/>
    <w:link w:val="37"/>
    <w:qFormat/>
    <w:uiPriority w:val="0"/>
    <w:pPr>
      <w:jc w:val="left"/>
    </w:pPr>
  </w:style>
  <w:style w:type="paragraph" w:styleId="8">
    <w:name w:val="toc 5"/>
    <w:basedOn w:val="1"/>
    <w:next w:val="1"/>
    <w:unhideWhenUsed/>
    <w:qFormat/>
    <w:uiPriority w:val="39"/>
    <w:pPr>
      <w:ind w:left="1680" w:leftChars="800"/>
    </w:pPr>
    <w:rPr>
      <w:rFonts w:ascii="Calibri" w:hAnsi="Calibri"/>
      <w:szCs w:val="22"/>
    </w:rPr>
  </w:style>
  <w:style w:type="paragraph" w:styleId="9">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10">
    <w:name w:val="toc 8"/>
    <w:basedOn w:val="1"/>
    <w:next w:val="1"/>
    <w:unhideWhenUsed/>
    <w:qFormat/>
    <w:uiPriority w:val="39"/>
    <w:pPr>
      <w:ind w:left="2940" w:leftChars="1400"/>
    </w:pPr>
    <w:rPr>
      <w:rFonts w:ascii="Calibri" w:hAnsi="Calibri"/>
      <w:szCs w:val="22"/>
    </w:rPr>
  </w:style>
  <w:style w:type="paragraph" w:styleId="11">
    <w:name w:val="Date"/>
    <w:basedOn w:val="1"/>
    <w:next w:val="1"/>
    <w:link w:val="38"/>
    <w:qFormat/>
    <w:uiPriority w:val="0"/>
    <w:pPr>
      <w:ind w:left="100" w:leftChars="2500"/>
    </w:pPr>
  </w:style>
  <w:style w:type="paragraph" w:styleId="12">
    <w:name w:val="Balloon Text"/>
    <w:basedOn w:val="1"/>
    <w:link w:val="33"/>
    <w:qFormat/>
    <w:uiPriority w:val="0"/>
    <w:rPr>
      <w:sz w:val="18"/>
      <w:szCs w:val="18"/>
    </w:rPr>
  </w:style>
  <w:style w:type="paragraph" w:styleId="13">
    <w:name w:val="footer"/>
    <w:basedOn w:val="1"/>
    <w:link w:val="31"/>
    <w:qFormat/>
    <w:uiPriority w:val="99"/>
    <w:pPr>
      <w:tabs>
        <w:tab w:val="center" w:pos="4153"/>
        <w:tab w:val="right" w:pos="8306"/>
      </w:tabs>
      <w:snapToGrid w:val="0"/>
      <w:jc w:val="left"/>
    </w:pPr>
    <w:rPr>
      <w:sz w:val="18"/>
      <w:szCs w:val="18"/>
    </w:rPr>
  </w:style>
  <w:style w:type="paragraph" w:styleId="14">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6">
    <w:name w:val="toc 4"/>
    <w:basedOn w:val="1"/>
    <w:next w:val="1"/>
    <w:unhideWhenUsed/>
    <w:qFormat/>
    <w:uiPriority w:val="39"/>
    <w:pPr>
      <w:ind w:left="1260" w:leftChars="600"/>
    </w:pPr>
    <w:rPr>
      <w:rFonts w:ascii="Calibri" w:hAnsi="Calibri"/>
      <w:szCs w:val="22"/>
    </w:rPr>
  </w:style>
  <w:style w:type="paragraph" w:styleId="17">
    <w:name w:val="toc 6"/>
    <w:basedOn w:val="1"/>
    <w:next w:val="1"/>
    <w:unhideWhenUsed/>
    <w:qFormat/>
    <w:uiPriority w:val="39"/>
    <w:pPr>
      <w:ind w:left="2100" w:leftChars="1000"/>
    </w:pPr>
    <w:rPr>
      <w:rFonts w:ascii="Calibri" w:hAnsi="Calibri"/>
      <w:szCs w:val="22"/>
    </w:rPr>
  </w:style>
  <w:style w:type="paragraph" w:styleId="18">
    <w:name w:val="Body Text Indent 3"/>
    <w:basedOn w:val="1"/>
    <w:link w:val="34"/>
    <w:qFormat/>
    <w:uiPriority w:val="0"/>
    <w:pPr>
      <w:spacing w:line="180" w:lineRule="atLeast"/>
      <w:ind w:firstLine="560" w:firstLineChars="200"/>
    </w:pPr>
    <w:rPr>
      <w:kern w:val="11"/>
      <w:sz w:val="28"/>
    </w:rPr>
  </w:style>
  <w:style w:type="paragraph" w:styleId="19">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20">
    <w:name w:val="toc 9"/>
    <w:basedOn w:val="1"/>
    <w:next w:val="1"/>
    <w:unhideWhenUsed/>
    <w:qFormat/>
    <w:uiPriority w:val="39"/>
    <w:pPr>
      <w:ind w:left="3360" w:leftChars="1600"/>
    </w:pPr>
    <w:rPr>
      <w:rFonts w:ascii="Calibri" w:hAnsi="Calibri"/>
      <w:szCs w:val="22"/>
    </w:rPr>
  </w:style>
  <w:style w:type="paragraph" w:styleId="21">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2">
    <w:name w:val="annotation subject"/>
    <w:basedOn w:val="7"/>
    <w:next w:val="7"/>
    <w:link w:val="36"/>
    <w:qFormat/>
    <w:uiPriority w:val="0"/>
    <w:rPr>
      <w:b/>
      <w:bCs/>
    </w:rPr>
  </w:style>
  <w:style w:type="table" w:styleId="24">
    <w:name w:val="Table Grid"/>
    <w:basedOn w:val="2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Hyperlink"/>
    <w:qFormat/>
    <w:uiPriority w:val="99"/>
    <w:rPr>
      <w:color w:val="0000FF"/>
      <w:u w:val="single"/>
    </w:rPr>
  </w:style>
  <w:style w:type="character" w:styleId="28">
    <w:name w:val="annotation reference"/>
    <w:qFormat/>
    <w:uiPriority w:val="0"/>
    <w:rPr>
      <w:sz w:val="21"/>
      <w:szCs w:val="21"/>
    </w:rPr>
  </w:style>
  <w:style w:type="character" w:customStyle="1" w:styleId="29">
    <w:name w:val="标题 1 字符"/>
    <w:link w:val="2"/>
    <w:qFormat/>
    <w:uiPriority w:val="0"/>
    <w:rPr>
      <w:b/>
      <w:bCs/>
      <w:kern w:val="44"/>
      <w:sz w:val="44"/>
      <w:szCs w:val="44"/>
    </w:rPr>
  </w:style>
  <w:style w:type="character" w:customStyle="1" w:styleId="30">
    <w:name w:val="标题 2 字符"/>
    <w:link w:val="3"/>
    <w:qFormat/>
    <w:uiPriority w:val="0"/>
    <w:rPr>
      <w:rFonts w:ascii="Arial" w:hAnsi="Arial" w:eastAsia="黑体"/>
      <w:b/>
      <w:bCs/>
      <w:kern w:val="2"/>
      <w:sz w:val="32"/>
      <w:szCs w:val="32"/>
    </w:rPr>
  </w:style>
  <w:style w:type="character" w:customStyle="1" w:styleId="31">
    <w:name w:val="页脚 字符"/>
    <w:link w:val="13"/>
    <w:qFormat/>
    <w:uiPriority w:val="99"/>
    <w:rPr>
      <w:kern w:val="2"/>
      <w:sz w:val="18"/>
      <w:szCs w:val="18"/>
    </w:rPr>
  </w:style>
  <w:style w:type="character" w:customStyle="1" w:styleId="32">
    <w:name w:val="font11"/>
    <w:qFormat/>
    <w:uiPriority w:val="0"/>
    <w:rPr>
      <w:rFonts w:hint="eastAsia" w:ascii="宋体" w:hAnsi="宋体" w:eastAsia="宋体" w:cs="宋体"/>
      <w:color w:val="000000"/>
      <w:sz w:val="20"/>
      <w:szCs w:val="20"/>
      <w:u w:val="none"/>
    </w:rPr>
  </w:style>
  <w:style w:type="character" w:customStyle="1" w:styleId="33">
    <w:name w:val="批注框文本 字符"/>
    <w:link w:val="12"/>
    <w:qFormat/>
    <w:uiPriority w:val="0"/>
    <w:rPr>
      <w:kern w:val="2"/>
      <w:sz w:val="18"/>
      <w:szCs w:val="18"/>
    </w:rPr>
  </w:style>
  <w:style w:type="character" w:customStyle="1" w:styleId="34">
    <w:name w:val="正文文本缩进 3 字符"/>
    <w:link w:val="18"/>
    <w:qFormat/>
    <w:uiPriority w:val="0"/>
    <w:rPr>
      <w:kern w:val="11"/>
      <w:sz w:val="28"/>
      <w:szCs w:val="24"/>
    </w:rPr>
  </w:style>
  <w:style w:type="character" w:customStyle="1" w:styleId="35">
    <w:name w:val="页眉 字符"/>
    <w:link w:val="14"/>
    <w:qFormat/>
    <w:uiPriority w:val="0"/>
    <w:rPr>
      <w:kern w:val="2"/>
      <w:sz w:val="18"/>
      <w:szCs w:val="18"/>
    </w:rPr>
  </w:style>
  <w:style w:type="character" w:customStyle="1" w:styleId="36">
    <w:name w:val="批注主题 字符"/>
    <w:link w:val="22"/>
    <w:qFormat/>
    <w:uiPriority w:val="0"/>
    <w:rPr>
      <w:b/>
      <w:bCs/>
      <w:kern w:val="2"/>
      <w:sz w:val="21"/>
      <w:szCs w:val="24"/>
    </w:rPr>
  </w:style>
  <w:style w:type="character" w:customStyle="1" w:styleId="37">
    <w:name w:val="批注文字 字符"/>
    <w:link w:val="7"/>
    <w:qFormat/>
    <w:uiPriority w:val="0"/>
    <w:rPr>
      <w:kern w:val="2"/>
      <w:sz w:val="21"/>
      <w:szCs w:val="24"/>
    </w:rPr>
  </w:style>
  <w:style w:type="character" w:customStyle="1" w:styleId="38">
    <w:name w:val="日期 字符"/>
    <w:link w:val="11"/>
    <w:qFormat/>
    <w:uiPriority w:val="0"/>
    <w:rPr>
      <w:kern w:val="2"/>
      <w:sz w:val="21"/>
      <w:szCs w:val="24"/>
    </w:rPr>
  </w:style>
  <w:style w:type="paragraph" w:styleId="39">
    <w:name w:val="List Paragraph"/>
    <w:basedOn w:val="1"/>
    <w:qFormat/>
    <w:uiPriority w:val="34"/>
    <w:pPr>
      <w:ind w:firstLine="420" w:firstLineChars="200"/>
    </w:pPr>
    <w:rPr>
      <w:rFonts w:ascii="Calibri" w:hAnsi="Calibri"/>
      <w:szCs w:val="22"/>
    </w:rPr>
  </w:style>
  <w:style w:type="paragraph" w:customStyle="1" w:styleId="40">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1">
    <w:name w:val="列表段落1"/>
    <w:basedOn w:val="1"/>
    <w:qFormat/>
    <w:uiPriority w:val="0"/>
    <w:pPr>
      <w:ind w:firstLine="420" w:firstLineChars="200"/>
    </w:pPr>
    <w:rPr>
      <w:rFonts w:ascii="Calibri" w:hAnsi="Calibri"/>
      <w:szCs w:val="22"/>
    </w:rPr>
  </w:style>
  <w:style w:type="paragraph" w:customStyle="1" w:styleId="42">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3">
    <w:name w:val="z-窗体顶端1"/>
    <w:basedOn w:val="1"/>
    <w:next w:val="1"/>
    <w:link w:val="44"/>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44">
    <w:name w:val="z-窗体顶端 字符"/>
    <w:link w:val="43"/>
    <w:semiHidden/>
    <w:qFormat/>
    <w:uiPriority w:val="99"/>
    <w:rPr>
      <w:rFonts w:ascii="Arial" w:hAnsi="Arial" w:cs="Arial"/>
      <w:vanish/>
      <w:sz w:val="16"/>
      <w:szCs w:val="16"/>
    </w:rPr>
  </w:style>
  <w:style w:type="paragraph" w:customStyle="1" w:styleId="45">
    <w:name w:val="z-窗体底端1"/>
    <w:basedOn w:val="1"/>
    <w:next w:val="1"/>
    <w:link w:val="46"/>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46">
    <w:name w:val="z-窗体底端 字符"/>
    <w:link w:val="45"/>
    <w:qFormat/>
    <w:uiPriority w:val="99"/>
    <w:rPr>
      <w:rFonts w:ascii="Arial" w:hAnsi="Arial" w:cs="Arial"/>
      <w:vanish/>
      <w:sz w:val="16"/>
      <w:szCs w:val="16"/>
    </w:rPr>
  </w:style>
  <w:style w:type="table" w:customStyle="1" w:styleId="47">
    <w:name w:val="网格型1"/>
    <w:basedOn w:val="2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49">
    <w:name w:val="font41"/>
    <w:basedOn w:val="25"/>
    <w:qFormat/>
    <w:uiPriority w:val="0"/>
    <w:rPr>
      <w:rFonts w:ascii="Arial" w:hAnsi="Arial" w:cs="Arial"/>
      <w:color w:val="000000"/>
      <w:sz w:val="20"/>
      <w:szCs w:val="20"/>
      <w:u w:val="none"/>
    </w:rPr>
  </w:style>
  <w:style w:type="character" w:customStyle="1" w:styleId="50">
    <w:name w:val="font21"/>
    <w:basedOn w:val="25"/>
    <w:qFormat/>
    <w:uiPriority w:val="0"/>
    <w:rPr>
      <w:rFonts w:hint="eastAsia" w:ascii="宋体" w:hAnsi="宋体" w:eastAsia="宋体" w:cs="宋体"/>
      <w:color w:val="000000"/>
      <w:sz w:val="20"/>
      <w:szCs w:val="20"/>
      <w:u w:val="none"/>
    </w:rPr>
  </w:style>
  <w:style w:type="character" w:customStyle="1" w:styleId="51">
    <w:name w:val="font31"/>
    <w:basedOn w:val="25"/>
    <w:qFormat/>
    <w:uiPriority w:val="0"/>
    <w:rPr>
      <w:rFonts w:hint="default" w:ascii="Arial" w:hAnsi="Arial" w:cs="Arial"/>
      <w:color w:val="000000"/>
      <w:sz w:val="20"/>
      <w:szCs w:val="20"/>
      <w:u w:val="none"/>
    </w:rPr>
  </w:style>
  <w:style w:type="character" w:customStyle="1" w:styleId="52">
    <w:name w:val="font01"/>
    <w:basedOn w:val="25"/>
    <w:qFormat/>
    <w:uiPriority w:val="0"/>
    <w:rPr>
      <w:rFonts w:hint="default" w:ascii="Arial" w:hAnsi="Arial" w:cs="Arial"/>
      <w:color w:val="000000"/>
      <w:sz w:val="20"/>
      <w:szCs w:val="20"/>
      <w:u w:val="none"/>
    </w:rPr>
  </w:style>
  <w:style w:type="character" w:customStyle="1" w:styleId="53">
    <w:name w:val="font51"/>
    <w:basedOn w:val="25"/>
    <w:qFormat/>
    <w:uiPriority w:val="0"/>
    <w:rPr>
      <w:rFonts w:hint="eastAsia" w:ascii="Batang" w:hAnsi="Batang" w:eastAsia="Batang" w:cs="Batang"/>
      <w:b/>
      <w:color w:val="000000"/>
      <w:sz w:val="20"/>
      <w:szCs w:val="20"/>
      <w:u w:val="none"/>
    </w:rPr>
  </w:style>
  <w:style w:type="character" w:customStyle="1" w:styleId="54">
    <w:name w:val="font61"/>
    <w:basedOn w:val="25"/>
    <w:qFormat/>
    <w:uiPriority w:val="0"/>
    <w:rPr>
      <w:rFonts w:hint="eastAsia" w:ascii="宋体" w:hAnsi="宋体" w:eastAsia="宋体" w:cs="宋体"/>
      <w:b/>
      <w:color w:val="000000"/>
      <w:sz w:val="20"/>
      <w:szCs w:val="20"/>
      <w:u w:val="none"/>
    </w:rPr>
  </w:style>
  <w:style w:type="character" w:customStyle="1" w:styleId="55">
    <w:name w:val="font71"/>
    <w:basedOn w:val="25"/>
    <w:qFormat/>
    <w:uiPriority w:val="0"/>
    <w:rPr>
      <w:rFonts w:hint="default" w:ascii="Arial" w:hAnsi="Arial" w:cs="Arial"/>
      <w:color w:val="000000"/>
      <w:sz w:val="20"/>
      <w:szCs w:val="20"/>
      <w:u w:val="none"/>
    </w:rPr>
  </w:style>
  <w:style w:type="character" w:customStyle="1" w:styleId="56">
    <w:name w:val="font101"/>
    <w:basedOn w:val="25"/>
    <w:qFormat/>
    <w:uiPriority w:val="0"/>
    <w:rPr>
      <w:rFonts w:hint="eastAsia" w:ascii="宋体" w:hAnsi="宋体" w:eastAsia="宋体" w:cs="宋体"/>
      <w:color w:val="000000"/>
      <w:sz w:val="20"/>
      <w:szCs w:val="20"/>
      <w:u w:val="none"/>
    </w:rPr>
  </w:style>
  <w:style w:type="character" w:customStyle="1" w:styleId="57">
    <w:name w:val="font91"/>
    <w:basedOn w:val="25"/>
    <w:qFormat/>
    <w:uiPriority w:val="0"/>
    <w:rPr>
      <w:rFonts w:hint="default" w:ascii="Arial" w:hAnsi="Arial" w:cs="Arial"/>
      <w:color w:val="000000"/>
      <w:sz w:val="20"/>
      <w:szCs w:val="20"/>
      <w:u w:val="none"/>
    </w:rPr>
  </w:style>
  <w:style w:type="paragraph" w:customStyle="1" w:styleId="58">
    <w:name w:val="样式1"/>
    <w:basedOn w:val="1"/>
    <w:qFormat/>
    <w:uiPriority w:val="0"/>
  </w:style>
  <w:style w:type="paragraph" w:customStyle="1" w:styleId="59">
    <w:name w:val="样式2"/>
    <w:basedOn w:val="1"/>
    <w:qFormat/>
    <w:uiPriority w:val="0"/>
  </w:style>
  <w:style w:type="character" w:customStyle="1" w:styleId="60">
    <w:name w:val="font81"/>
    <w:basedOn w:val="25"/>
    <w:qFormat/>
    <w:uiPriority w:val="0"/>
    <w:rPr>
      <w:rFonts w:hint="eastAsia" w:ascii="宋体" w:hAnsi="宋体" w:eastAsia="宋体" w:cs="宋体"/>
      <w:b/>
      <w:color w:val="000000"/>
      <w:sz w:val="20"/>
      <w:szCs w:val="20"/>
      <w:u w:val="none"/>
    </w:rPr>
  </w:style>
  <w:style w:type="character" w:customStyle="1" w:styleId="61">
    <w:name w:val="font131"/>
    <w:basedOn w:val="2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70FD00-BAAF-474A-9BB4-AC9E1E83424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3091</Words>
  <Characters>17624</Characters>
  <Lines>146</Lines>
  <Paragraphs>41</Paragraphs>
  <TotalTime>9</TotalTime>
  <ScaleCrop>false</ScaleCrop>
  <LinksUpToDate>false</LinksUpToDate>
  <CharactersWithSpaces>20674</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2020-09-05T09:06:00Z</dcterms:created>
  <dc:creator>walkinnet</dc:creator>
  <cp:lastModifiedBy>贺康复</cp:lastModifiedBy>
  <cp:lastPrinted>2020-03-12T03:51:00Z</cp:lastPrinted>
  <dcterms:modified xsi:type="dcterms:W3CDTF">2021-08-09T09:48:03Z</dcterms:modified>
  <dc:title>信托计划监管报告</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9F46815F82B547A19E686E1AB6BDAB42</vt:lpwstr>
  </property>
</Properties>
</file>