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1" w:rsidRDefault="00751E51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</w:t>
      </w:r>
      <w:r>
        <w:rPr>
          <w:rFonts w:ascii="Arial Unicode MS" w:eastAsia="仿宋_GB2312" w:hAnsi="Arial Unicode MS" w:hint="eastAsia"/>
          <w:b/>
          <w:sz w:val="36"/>
          <w:szCs w:val="36"/>
        </w:rPr>
        <w:t>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12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</w:t>
      </w:r>
      <w:r>
        <w:rPr>
          <w:rFonts w:ascii="Arial Unicode MS" w:eastAsia="仿宋_GB2312" w:hAnsi="Arial Unicode MS" w:hint="eastAsia"/>
          <w:b/>
          <w:sz w:val="36"/>
          <w:szCs w:val="36"/>
        </w:rPr>
        <w:t>情况汇报</w:t>
      </w:r>
    </w:p>
    <w:p w:rsidR="00F31561" w:rsidRDefault="00751E51" w:rsidP="005E4D08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F31561" w:rsidRDefault="00751E51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15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</w:t>
      </w:r>
      <w:r>
        <w:rPr>
          <w:rFonts w:ascii="Arial Unicode MS" w:eastAsia="仿宋_GB2312" w:hAnsi="Arial Unicode MS" w:hint="eastAsia"/>
          <w:sz w:val="28"/>
          <w:szCs w:val="28"/>
        </w:rPr>
        <w:t>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[2018]12</w:t>
      </w:r>
      <w:r>
        <w:rPr>
          <w:rFonts w:ascii="Arial Unicode MS" w:eastAsia="仿宋_GB2312" w:hAnsi="Arial Unicode MS" w:hint="eastAsia"/>
          <w:sz w:val="28"/>
          <w:szCs w:val="28"/>
        </w:rPr>
        <w:t>号</w:t>
      </w:r>
      <w:r>
        <w:rPr>
          <w:rFonts w:ascii="Arial Unicode MS" w:eastAsia="仿宋_GB2312" w:hAnsi="Arial Unicode MS" w:hint="eastAsia"/>
          <w:sz w:val="28"/>
          <w:szCs w:val="28"/>
        </w:rPr>
        <w:t>）</w:t>
      </w:r>
      <w:r>
        <w:rPr>
          <w:rFonts w:ascii="Arial Unicode MS" w:eastAsia="仿宋_GB2312" w:hAnsi="Arial Unicode MS" w:hint="eastAsia"/>
          <w:sz w:val="28"/>
          <w:szCs w:val="28"/>
        </w:rPr>
        <w:t>，申请支付</w:t>
      </w:r>
      <w:r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>
        <w:rPr>
          <w:rFonts w:ascii="Arial Unicode MS" w:eastAsia="仿宋_GB2312" w:hAnsi="Arial Unicode MS" w:hint="eastAsia"/>
          <w:sz w:val="28"/>
          <w:szCs w:val="28"/>
        </w:rPr>
        <w:t>117392.00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F31561" w:rsidRDefault="00751E51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3402"/>
        <w:gridCol w:w="2375"/>
      </w:tblGrid>
      <w:tr w:rsidR="00F31561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天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隽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峰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3-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甲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-1404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房租（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2018.3.19-2018.9.18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26,400.00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月份员工餐费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2,079.00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馆绿植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租赁费（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2017.10.23-2018.1.22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3,690.00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馆案场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物业服务费（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2017.12.26-2018.1.25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70,943.00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复印机租赁费（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2018.3-5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1,500.00</w:t>
            </w:r>
          </w:p>
        </w:tc>
      </w:tr>
      <w:tr w:rsidR="00F31561">
        <w:trPr>
          <w:cantSplit/>
          <w:trHeight w:val="5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日常管理费（招聘费）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智联招聘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服务费（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2018.3.10-2019.3.9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2,580.00</w:t>
            </w:r>
          </w:p>
        </w:tc>
      </w:tr>
      <w:tr w:rsidR="00F31561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世贸地下车库停车费（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年奥迪、别克、哈弗各三个月）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2,700.00</w:t>
            </w:r>
          </w:p>
        </w:tc>
      </w:tr>
      <w:tr w:rsidR="00F31561">
        <w:trPr>
          <w:cantSplit/>
          <w:trHeight w:val="5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工程费用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湖滨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怡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景苑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4-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甲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-702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租金（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2018.3.11-2018.6.10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7,500.00</w:t>
            </w:r>
          </w:p>
        </w:tc>
      </w:tr>
      <w:tr w:rsidR="00F31561">
        <w:trPr>
          <w:cantSplit/>
          <w:trHeight w:val="507"/>
          <w:tblHeader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合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计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1" w:rsidRDefault="00751E51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117,392.00</w:t>
            </w:r>
          </w:p>
        </w:tc>
      </w:tr>
    </w:tbl>
    <w:p w:rsidR="00F31561" w:rsidRDefault="00751E51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F31561" w:rsidRDefault="00751E51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F31561" w:rsidRDefault="00751E51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21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F31561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51" w:rsidRDefault="00751E51">
      <w:r>
        <w:separator/>
      </w:r>
    </w:p>
  </w:endnote>
  <w:endnote w:type="continuationSeparator" w:id="0">
    <w:p w:rsidR="00751E51" w:rsidRDefault="007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F31561" w:rsidRDefault="00751E5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D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D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561" w:rsidRDefault="00F315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51" w:rsidRDefault="00751E51">
      <w:r>
        <w:separator/>
      </w:r>
    </w:p>
  </w:footnote>
  <w:footnote w:type="continuationSeparator" w:id="0">
    <w:p w:rsidR="00751E51" w:rsidRDefault="0075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9"/>
    <w:rsid w:val="00003BDD"/>
    <w:rsid w:val="000154EF"/>
    <w:rsid w:val="00090FF9"/>
    <w:rsid w:val="000E087C"/>
    <w:rsid w:val="000F1E1D"/>
    <w:rsid w:val="001D41E7"/>
    <w:rsid w:val="0021298A"/>
    <w:rsid w:val="00240DC2"/>
    <w:rsid w:val="002534FF"/>
    <w:rsid w:val="002862C6"/>
    <w:rsid w:val="002E4A85"/>
    <w:rsid w:val="002E6D38"/>
    <w:rsid w:val="00370BC9"/>
    <w:rsid w:val="003831A6"/>
    <w:rsid w:val="003D4540"/>
    <w:rsid w:val="003E3188"/>
    <w:rsid w:val="00412334"/>
    <w:rsid w:val="004B07AF"/>
    <w:rsid w:val="00507C60"/>
    <w:rsid w:val="00514095"/>
    <w:rsid w:val="005421E2"/>
    <w:rsid w:val="00561D34"/>
    <w:rsid w:val="00586E5C"/>
    <w:rsid w:val="005B3DC4"/>
    <w:rsid w:val="005D1D04"/>
    <w:rsid w:val="005E4D08"/>
    <w:rsid w:val="00626243"/>
    <w:rsid w:val="00652B88"/>
    <w:rsid w:val="0068430D"/>
    <w:rsid w:val="006A1125"/>
    <w:rsid w:val="00743B03"/>
    <w:rsid w:val="00751E51"/>
    <w:rsid w:val="007801F1"/>
    <w:rsid w:val="007B283E"/>
    <w:rsid w:val="007B7FE6"/>
    <w:rsid w:val="007F7578"/>
    <w:rsid w:val="00815818"/>
    <w:rsid w:val="00824498"/>
    <w:rsid w:val="008578A5"/>
    <w:rsid w:val="009A1B45"/>
    <w:rsid w:val="009C27CB"/>
    <w:rsid w:val="009C5804"/>
    <w:rsid w:val="00A562EF"/>
    <w:rsid w:val="00A66B2A"/>
    <w:rsid w:val="00A67C1F"/>
    <w:rsid w:val="00B431C3"/>
    <w:rsid w:val="00B82F1A"/>
    <w:rsid w:val="00BD59A2"/>
    <w:rsid w:val="00C0089A"/>
    <w:rsid w:val="00C90196"/>
    <w:rsid w:val="00CC130A"/>
    <w:rsid w:val="00D523C8"/>
    <w:rsid w:val="00D665AD"/>
    <w:rsid w:val="00E419AB"/>
    <w:rsid w:val="00E66739"/>
    <w:rsid w:val="00E727B8"/>
    <w:rsid w:val="00ED2971"/>
    <w:rsid w:val="00F31561"/>
    <w:rsid w:val="00F45E94"/>
    <w:rsid w:val="00F66164"/>
    <w:rsid w:val="00F6729D"/>
    <w:rsid w:val="00FB0879"/>
    <w:rsid w:val="10DF05D7"/>
    <w:rsid w:val="13CD2F16"/>
    <w:rsid w:val="19FD67B3"/>
    <w:rsid w:val="39571D58"/>
    <w:rsid w:val="3B32420C"/>
    <w:rsid w:val="45D44994"/>
    <w:rsid w:val="4C4774C3"/>
    <w:rsid w:val="53600526"/>
    <w:rsid w:val="541808F1"/>
    <w:rsid w:val="5487773F"/>
    <w:rsid w:val="641C548F"/>
    <w:rsid w:val="697D6FAD"/>
    <w:rsid w:val="720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2</cp:revision>
  <dcterms:created xsi:type="dcterms:W3CDTF">2018-03-21T04:49:00Z</dcterms:created>
  <dcterms:modified xsi:type="dcterms:W3CDTF">2018-03-21T04:49:00Z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