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b/>
          <w:bCs/>
          <w:sz w:val="40"/>
          <w:szCs w:val="48"/>
          <w:lang w:val="en-US" w:eastAsia="zh-CN"/>
        </w:rPr>
      </w:pPr>
      <w:bookmarkStart w:id="0" w:name="_GoBack"/>
      <w:r>
        <w:rPr>
          <w:rFonts w:hint="eastAsia"/>
          <w:b/>
          <w:bCs/>
          <w:sz w:val="32"/>
          <w:szCs w:val="32"/>
          <w:lang w:val="en-US" w:eastAsia="zh-CN"/>
        </w:rPr>
        <w:t>关于常州江南里一期非样板区仿古工程招标文件及招标公告用印的情况汇报</w:t>
      </w:r>
      <w:bookmarkEnd w:id="0"/>
    </w:p>
    <w:p>
      <w:pPr>
        <w:numPr>
          <w:ilvl w:val="0"/>
          <w:numId w:val="0"/>
        </w:numPr>
        <w:spacing w:line="360" w:lineRule="auto"/>
        <w:ind w:firstLine="480" w:firstLineChars="200"/>
        <w:jc w:val="left"/>
        <w:rPr>
          <w:rFonts w:hint="default" w:ascii="Arial" w:hAnsi="Arial" w:cs="Arial"/>
          <w:sz w:val="24"/>
          <w:szCs w:val="24"/>
          <w:lang w:val="en-US" w:eastAsia="zh-CN"/>
        </w:rPr>
      </w:pPr>
      <w:r>
        <w:rPr>
          <w:rFonts w:hint="default" w:ascii="Arial" w:hAnsi="Arial" w:cs="Arial"/>
          <w:sz w:val="24"/>
          <w:szCs w:val="24"/>
          <w:lang w:val="en-US" w:eastAsia="zh-CN"/>
        </w:rPr>
        <w:t>丹龙置业常州有限公司（下称“项目公司”）于2020年11月4日提交了非样板区仿古工程招标文件及招标公告的盖章申请。</w:t>
      </w:r>
    </w:p>
    <w:p>
      <w:pPr>
        <w:numPr>
          <w:ilvl w:val="0"/>
          <w:numId w:val="0"/>
        </w:numPr>
        <w:spacing w:line="360" w:lineRule="auto"/>
        <w:ind w:firstLine="480" w:firstLineChars="200"/>
        <w:jc w:val="left"/>
        <w:rPr>
          <w:rFonts w:hint="default" w:ascii="Arial" w:hAnsi="Arial" w:cs="Arial"/>
          <w:sz w:val="24"/>
          <w:szCs w:val="24"/>
          <w:lang w:val="en-US" w:eastAsia="zh-CN"/>
        </w:rPr>
      </w:pPr>
      <w:r>
        <w:rPr>
          <w:rFonts w:hint="default" w:ascii="Arial" w:hAnsi="Arial" w:cs="Arial"/>
          <w:sz w:val="24"/>
          <w:szCs w:val="24"/>
          <w:lang w:val="en-US" w:eastAsia="zh-CN"/>
        </w:rPr>
        <w:t>根据项目公司提供的用印审批单和招标文件，此次项目一期非样板区仿古工程在第三方外部平台进行招标，其招标范围包括一期非样板区（4#-7</w:t>
      </w:r>
      <w:r>
        <w:rPr>
          <w:rFonts w:hint="default" w:ascii="Arial" w:hAnsi="Arial" w:cs="Arial"/>
          <w:sz w:val="24"/>
          <w:szCs w:val="24"/>
          <w:highlight w:val="none"/>
          <w:lang w:val="en-US" w:eastAsia="zh-CN"/>
        </w:rPr>
        <w:t>#、</w:t>
      </w:r>
      <w:r>
        <w:rPr>
          <w:rFonts w:hint="default" w:ascii="Arial" w:hAnsi="Arial" w:cs="Arial"/>
          <w:sz w:val="24"/>
          <w:szCs w:val="24"/>
          <w:lang w:val="en-US" w:eastAsia="zh-CN"/>
        </w:rPr>
        <w:t>14</w:t>
      </w:r>
      <w:r>
        <w:rPr>
          <w:rFonts w:hint="default" w:ascii="Arial" w:hAnsi="Arial" w:cs="Arial"/>
          <w:sz w:val="24"/>
          <w:szCs w:val="24"/>
          <w:highlight w:val="none"/>
          <w:lang w:val="en-US" w:eastAsia="zh-CN"/>
        </w:rPr>
        <w:t>#、</w:t>
      </w:r>
      <w:r>
        <w:rPr>
          <w:rFonts w:hint="default" w:ascii="Arial" w:hAnsi="Arial" w:cs="Arial"/>
          <w:sz w:val="24"/>
          <w:szCs w:val="24"/>
          <w:lang w:val="en-US" w:eastAsia="zh-CN"/>
        </w:rPr>
        <w:t>15</w:t>
      </w:r>
      <w:r>
        <w:rPr>
          <w:rFonts w:hint="default" w:ascii="Arial" w:hAnsi="Arial" w:cs="Arial"/>
          <w:sz w:val="24"/>
          <w:szCs w:val="24"/>
          <w:highlight w:val="none"/>
          <w:lang w:val="en-US" w:eastAsia="zh-CN"/>
        </w:rPr>
        <w:t>#、</w:t>
      </w:r>
      <w:r>
        <w:rPr>
          <w:rFonts w:hint="default" w:ascii="Arial" w:hAnsi="Arial" w:cs="Arial"/>
          <w:sz w:val="24"/>
          <w:szCs w:val="24"/>
          <w:lang w:val="en-US" w:eastAsia="zh-CN"/>
        </w:rPr>
        <w:t>19</w:t>
      </w:r>
      <w:r>
        <w:rPr>
          <w:rFonts w:hint="default" w:ascii="Arial" w:hAnsi="Arial" w:cs="Arial"/>
          <w:sz w:val="24"/>
          <w:szCs w:val="24"/>
          <w:highlight w:val="none"/>
          <w:lang w:val="en-US" w:eastAsia="zh-CN"/>
        </w:rPr>
        <w:t>#、</w:t>
      </w:r>
      <w:r>
        <w:rPr>
          <w:rFonts w:hint="default" w:ascii="Arial" w:hAnsi="Arial" w:cs="Arial"/>
          <w:sz w:val="24"/>
          <w:szCs w:val="24"/>
          <w:lang w:val="en-US" w:eastAsia="zh-CN"/>
        </w:rPr>
        <w:t>23</w:t>
      </w:r>
      <w:r>
        <w:rPr>
          <w:rFonts w:hint="default" w:ascii="Arial" w:hAnsi="Arial" w:cs="Arial"/>
          <w:sz w:val="24"/>
          <w:szCs w:val="24"/>
          <w:highlight w:val="none"/>
          <w:lang w:val="en-US" w:eastAsia="zh-CN"/>
        </w:rPr>
        <w:t>#、</w:t>
      </w:r>
      <w:r>
        <w:rPr>
          <w:rFonts w:hint="default" w:ascii="Arial" w:hAnsi="Arial" w:cs="Arial"/>
          <w:sz w:val="24"/>
          <w:szCs w:val="24"/>
          <w:lang w:val="en-US" w:eastAsia="zh-CN"/>
        </w:rPr>
        <w:t>24</w:t>
      </w:r>
      <w:r>
        <w:rPr>
          <w:rFonts w:hint="default" w:ascii="Arial" w:hAnsi="Arial" w:cs="Arial"/>
          <w:sz w:val="24"/>
          <w:szCs w:val="24"/>
          <w:highlight w:val="none"/>
          <w:lang w:val="en-US" w:eastAsia="zh-CN"/>
        </w:rPr>
        <w:t>#、</w:t>
      </w:r>
      <w:r>
        <w:rPr>
          <w:rFonts w:hint="default" w:ascii="Arial" w:hAnsi="Arial" w:cs="Arial"/>
          <w:sz w:val="24"/>
          <w:szCs w:val="24"/>
          <w:lang w:val="en-US" w:eastAsia="zh-CN"/>
        </w:rPr>
        <w:t>29#</w:t>
      </w:r>
      <w:r>
        <w:rPr>
          <w:rFonts w:hint="eastAsia" w:ascii="Arial" w:hAnsi="Arial" w:cs="Arial"/>
          <w:sz w:val="24"/>
          <w:szCs w:val="24"/>
          <w:lang w:val="en-US" w:eastAsia="zh-CN"/>
        </w:rPr>
        <w:t>-</w:t>
      </w:r>
      <w:r>
        <w:rPr>
          <w:rFonts w:hint="default" w:ascii="Arial" w:hAnsi="Arial" w:cs="Arial"/>
          <w:sz w:val="24"/>
          <w:szCs w:val="24"/>
          <w:lang w:val="en-US" w:eastAsia="zh-CN"/>
        </w:rPr>
        <w:t>31#</w:t>
      </w:r>
      <w:r>
        <w:rPr>
          <w:rFonts w:hint="eastAsia" w:ascii="Arial" w:hAnsi="Arial" w:cs="Arial"/>
          <w:sz w:val="24"/>
          <w:szCs w:val="24"/>
          <w:lang w:val="en-US" w:eastAsia="zh-CN"/>
        </w:rPr>
        <w:t>楼</w:t>
      </w:r>
      <w:r>
        <w:rPr>
          <w:rFonts w:hint="default" w:ascii="Arial" w:hAnsi="Arial" w:cs="Arial"/>
          <w:sz w:val="24"/>
          <w:szCs w:val="24"/>
          <w:lang w:val="en-US" w:eastAsia="zh-CN"/>
        </w:rPr>
        <w:t>主体以及其门头，院门，围墙以及景观工程中的半亭，歇山亭，六角亭等工程）图纸（含局部图纸深化）及工程量清单内的仿古工程（全部木作、砖细、石材、水泥预制品、铝合金制品、围墙古建、古建院门等），招标控制价为2001.32万元，未超出目标成本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cs="Arial"/>
          <w:sz w:val="24"/>
          <w:szCs w:val="32"/>
          <w:lang w:val="en-US" w:eastAsia="zh-CN"/>
        </w:rPr>
      </w:pPr>
      <w:r>
        <w:rPr>
          <w:rFonts w:hint="default" w:ascii="Arial" w:hAnsi="Arial" w:cs="Arial"/>
          <w:sz w:val="24"/>
          <w:szCs w:val="32"/>
          <w:lang w:val="en-US" w:eastAsia="zh-CN"/>
        </w:rPr>
        <w:t>经查阅，该工程属于工程类采购，按照《关于进一步加强全市建设工程招投标管理工作的通知》常住建</w:t>
      </w:r>
      <w:r>
        <w:rPr>
          <w:rFonts w:hint="eastAsia" w:ascii="宋体" w:hAnsi="宋体" w:eastAsia="宋体" w:cs="宋体"/>
          <w:sz w:val="24"/>
          <w:szCs w:val="32"/>
          <w:highlight w:val="none"/>
          <w:lang w:val="en-US" w:eastAsia="zh-CN"/>
        </w:rPr>
        <w:t>﹝</w:t>
      </w:r>
      <w:r>
        <w:rPr>
          <w:rFonts w:hint="default" w:ascii="Arial" w:hAnsi="Arial" w:cs="Arial"/>
          <w:sz w:val="24"/>
          <w:szCs w:val="32"/>
          <w:lang w:val="en-US" w:eastAsia="zh-CN"/>
        </w:rPr>
        <w:t>2019</w:t>
      </w:r>
      <w:r>
        <w:rPr>
          <w:rFonts w:hint="default" w:ascii="Arial" w:hAnsi="Arial" w:cs="Arial"/>
          <w:sz w:val="24"/>
          <w:szCs w:val="32"/>
          <w:highlight w:val="none"/>
          <w:lang w:val="en-US" w:eastAsia="zh-CN"/>
        </w:rPr>
        <w:t>〕</w:t>
      </w:r>
      <w:r>
        <w:rPr>
          <w:rFonts w:hint="default" w:ascii="Arial" w:hAnsi="Arial" w:cs="Arial"/>
          <w:sz w:val="24"/>
          <w:szCs w:val="32"/>
          <w:lang w:val="en-US" w:eastAsia="zh-CN"/>
        </w:rPr>
        <w:t>230号文规定，根据招标控制价</w:t>
      </w:r>
      <w:r>
        <w:rPr>
          <w:rFonts w:hint="default" w:ascii="Arial" w:hAnsi="Arial" w:cs="Arial"/>
          <w:sz w:val="24"/>
          <w:szCs w:val="24"/>
          <w:lang w:val="en-US" w:eastAsia="zh-CN"/>
        </w:rPr>
        <w:t>2001.32万元</w:t>
      </w:r>
      <w:r>
        <w:rPr>
          <w:rFonts w:hint="default" w:ascii="Arial" w:hAnsi="Arial" w:cs="Arial"/>
          <w:sz w:val="24"/>
          <w:szCs w:val="32"/>
          <w:lang w:val="en-US" w:eastAsia="zh-CN"/>
        </w:rPr>
        <w:t>来看，已达到《必须招标的工程项目规定》第五条“施工单项合同估算价在 400 万元人民币以上”的规定标准，该工程需经常州市公共资源交易中心或项目属地的市公共资源交易中心分中心进行招标。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cs="Arial"/>
          <w:sz w:val="24"/>
          <w:szCs w:val="32"/>
          <w:lang w:val="en-US" w:eastAsia="zh-CN"/>
        </w:rPr>
      </w:pPr>
      <w:r>
        <w:rPr>
          <w:rFonts w:hint="default" w:ascii="Arial" w:hAnsi="Arial" w:cs="Arial"/>
          <w:sz w:val="24"/>
          <w:szCs w:val="32"/>
          <w:lang w:val="en-US" w:eastAsia="zh-CN"/>
        </w:rPr>
        <w:t>本次招标流程不符合《必须招标的工程项目规定》的相关规定，建议项目公司按《江苏省国有资金投资工程建设项目招标投标管理办法》及《必须招标的工程项目规定》的相关规定，完善招标流程，避免相关法律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cs="Arial"/>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cs="Arial"/>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right"/>
        <w:textAlignment w:val="auto"/>
        <w:rPr>
          <w:rFonts w:hint="default" w:ascii="Arial" w:hAnsi="Arial" w:cs="Arial"/>
          <w:sz w:val="24"/>
          <w:szCs w:val="32"/>
          <w:lang w:val="en-US" w:eastAsia="zh-CN"/>
        </w:rPr>
      </w:pPr>
      <w:r>
        <w:rPr>
          <w:rFonts w:hint="default" w:ascii="Arial" w:hAnsi="Arial" w:cs="Arial"/>
          <w:sz w:val="24"/>
          <w:szCs w:val="32"/>
          <w:lang w:val="en-US" w:eastAsia="zh-CN"/>
        </w:rPr>
        <w:t>常州项目驻场监管人员 付采萌</w:t>
      </w:r>
    </w:p>
    <w:p>
      <w:pPr>
        <w:spacing w:beforeLines="100" w:line="360" w:lineRule="auto"/>
        <w:ind w:firstLine="560" w:firstLineChars="200"/>
        <w:rPr>
          <w:rFonts w:ascii="楷体" w:hAnsi="楷体" w:eastAsia="楷体"/>
          <w:sz w:val="28"/>
          <w:szCs w:val="28"/>
        </w:rPr>
      </w:pPr>
      <w:r>
        <w:rPr>
          <w:rFonts w:hint="default" w:ascii="Arial" w:hAnsi="Arial" w:eastAsia="楷体" w:cs="Arial"/>
          <w:sz w:val="28"/>
          <w:szCs w:val="28"/>
        </w:rPr>
        <w:t xml:space="preserve">                              </w:t>
      </w:r>
      <w:r>
        <w:rPr>
          <w:rFonts w:hint="default" w:ascii="Arial" w:hAnsi="Arial" w:eastAsia="楷体" w:cs="Arial"/>
          <w:sz w:val="28"/>
          <w:szCs w:val="28"/>
          <w:lang w:val="en-US" w:eastAsia="zh-CN"/>
        </w:rPr>
        <w:t xml:space="preserve">          </w:t>
      </w:r>
      <w:r>
        <w:rPr>
          <w:rFonts w:hint="default" w:ascii="Arial" w:hAnsi="Arial" w:cs="Arial"/>
          <w:sz w:val="24"/>
          <w:szCs w:val="32"/>
          <w:lang w:val="en-US" w:eastAsia="zh-CN"/>
        </w:rPr>
        <w:t>2020年11月5日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133EC"/>
    <w:rsid w:val="02A23420"/>
    <w:rsid w:val="04114CA5"/>
    <w:rsid w:val="29D94BB2"/>
    <w:rsid w:val="3EF925A3"/>
    <w:rsid w:val="59516AB9"/>
    <w:rsid w:val="5F4133EC"/>
    <w:rsid w:val="63D2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2020-05-08T07:40:00Z</dcterms:created>
  <dc:creator>你看起来很好吃。</dc:creator>
  <cp:lastModifiedBy>zhenny</cp:lastModifiedBy>
  <cp:lastPrinted>2020-05-08T09:02:00Z</cp:lastPrinted>
  <dcterms:modified xsi:type="dcterms:W3CDTF">2020-11-05T13:29:47Z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