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关于红星苏州盛泽项目</w:t>
      </w:r>
      <w:r>
        <w:rPr>
          <w:rFonts w:ascii="Arial" w:hAnsi="Arial" w:cs="Arial"/>
          <w:b/>
          <w:bCs/>
          <w:sz w:val="36"/>
          <w:szCs w:val="36"/>
        </w:rPr>
        <w:t>2020</w:t>
      </w:r>
      <w:r>
        <w:rPr>
          <w:rFonts w:hint="eastAsia" w:ascii="宋体" w:hAnsi="宋体" w:cs="宋体"/>
          <w:b/>
          <w:bCs/>
          <w:sz w:val="36"/>
          <w:szCs w:val="36"/>
        </w:rPr>
        <w:t>年</w:t>
      </w:r>
      <w:r>
        <w:rPr>
          <w:rFonts w:ascii="Arial" w:hAnsi="Arial" w:cs="Arial"/>
          <w:b/>
          <w:bCs/>
          <w:sz w:val="36"/>
          <w:szCs w:val="36"/>
        </w:rPr>
        <w:t>8</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苏州星盛房地产开发有限公司（以下简称项目公司）于</w:t>
      </w:r>
      <w:r>
        <w:rPr>
          <w:rFonts w:ascii="宋体" w:hAnsi="宋体"/>
          <w:sz w:val="24"/>
          <w:szCs w:val="24"/>
        </w:rPr>
        <w:t>2020年8月</w:t>
      </w:r>
      <w:r>
        <w:rPr>
          <w:rFonts w:hint="eastAsia" w:ascii="宋体" w:hAnsi="宋体"/>
          <w:sz w:val="24"/>
          <w:szCs w:val="24"/>
        </w:rPr>
        <w:t>4</w:t>
      </w:r>
      <w:r>
        <w:rPr>
          <w:rFonts w:ascii="宋体" w:hAnsi="宋体"/>
          <w:sz w:val="24"/>
          <w:szCs w:val="24"/>
        </w:rPr>
        <w:t>日</w:t>
      </w:r>
      <w:r>
        <w:rPr>
          <w:rFonts w:hint="eastAsia" w:ascii="宋体" w:hAnsi="宋体"/>
          <w:sz w:val="24"/>
          <w:szCs w:val="24"/>
        </w:rPr>
        <w:t>提交了2020年</w:t>
      </w:r>
      <w:r>
        <w:rPr>
          <w:rFonts w:ascii="宋体" w:hAnsi="宋体"/>
          <w:sz w:val="24"/>
          <w:szCs w:val="24"/>
        </w:rPr>
        <w:t>8</w:t>
      </w:r>
      <w:r>
        <w:rPr>
          <w:rFonts w:hint="eastAsia" w:ascii="宋体" w:hAnsi="宋体"/>
          <w:sz w:val="24"/>
          <w:szCs w:val="24"/>
        </w:rPr>
        <w:t>月份《月度资金计划表》，我司对项目公司申报的资金计划进行了审核，审核结果如下：</w:t>
      </w:r>
    </w:p>
    <w:p>
      <w:pPr>
        <w:numPr>
          <w:ilvl w:val="0"/>
          <w:numId w:val="1"/>
        </w:numPr>
        <w:spacing w:before="156" w:beforeLines="50" w:after="156" w:afterLines="50" w:line="360" w:lineRule="auto"/>
        <w:ind w:firstLine="120" w:firstLineChars="50"/>
        <w:rPr>
          <w:rFonts w:ascii="宋体" w:hAnsi="宋体"/>
          <w:b/>
          <w:sz w:val="24"/>
          <w:szCs w:val="24"/>
        </w:rPr>
      </w:pPr>
      <w:r>
        <w:rPr>
          <w:rFonts w:hint="eastAsia" w:ascii="宋体" w:hAnsi="宋体"/>
          <w:b/>
          <w:sz w:val="24"/>
          <w:szCs w:val="24"/>
        </w:rPr>
        <w:t>苏州红星盛泽项目2020年</w:t>
      </w:r>
      <w:r>
        <w:rPr>
          <w:rFonts w:ascii="宋体" w:hAnsi="宋体"/>
          <w:b/>
          <w:sz w:val="24"/>
          <w:szCs w:val="24"/>
        </w:rPr>
        <w:t>8</w:t>
      </w:r>
      <w:r>
        <w:rPr>
          <w:rFonts w:hint="eastAsia" w:ascii="宋体" w:hAnsi="宋体"/>
          <w:b/>
          <w:sz w:val="24"/>
          <w:szCs w:val="24"/>
        </w:rPr>
        <w:t>月资金汇总</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w:t>
      </w:r>
      <w:r>
        <w:rPr>
          <w:rFonts w:ascii="宋体" w:hAnsi="宋体"/>
          <w:sz w:val="24"/>
          <w:szCs w:val="24"/>
        </w:rPr>
        <w:t>2020年8月</w:t>
      </w:r>
      <w:r>
        <w:rPr>
          <w:rFonts w:hint="eastAsia" w:ascii="宋体" w:hAnsi="宋体"/>
          <w:sz w:val="24"/>
          <w:szCs w:val="24"/>
        </w:rPr>
        <w:t>4</w:t>
      </w:r>
      <w:r>
        <w:rPr>
          <w:rFonts w:ascii="宋体" w:hAnsi="宋体"/>
          <w:sz w:val="24"/>
          <w:szCs w:val="24"/>
        </w:rPr>
        <w:t>日</w:t>
      </w:r>
      <w:r>
        <w:rPr>
          <w:rFonts w:hint="eastAsia" w:ascii="宋体" w:hAnsi="宋体"/>
          <w:sz w:val="24"/>
          <w:szCs w:val="24"/>
        </w:rPr>
        <w:t>提交的2020年8月资金支出计划，</w:t>
      </w:r>
      <w:r>
        <w:rPr>
          <w:rFonts w:ascii="宋体" w:hAnsi="宋体"/>
          <w:sz w:val="24"/>
          <w:szCs w:val="24"/>
        </w:rPr>
        <w:t>计划</w:t>
      </w:r>
      <w:r>
        <w:rPr>
          <w:rFonts w:hint="eastAsia" w:ascii="宋体" w:hAnsi="宋体"/>
          <w:sz w:val="24"/>
          <w:szCs w:val="24"/>
        </w:rPr>
        <w:t>资金支出共计7笔，合计1,545.66万元。其中：投资报建部支出约1,450.00万元；项目发展部支出约60.66万元；营销策划部支出约30.00万元；人事行政部支出约5万元。</w:t>
      </w:r>
    </w:p>
    <w:tbl>
      <w:tblPr>
        <w:tblStyle w:val="9"/>
        <w:tblW w:w="96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2552"/>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654" w:type="dxa"/>
            <w:gridSpan w:val="4"/>
            <w:shd w:val="clear" w:color="auto" w:fill="CCC0D9"/>
          </w:tcPr>
          <w:p>
            <w:pPr>
              <w:spacing w:line="360" w:lineRule="auto"/>
              <w:jc w:val="center"/>
              <w:rPr>
                <w:rFonts w:ascii="宋体" w:hAnsi="宋体"/>
                <w:b/>
                <w:bCs/>
                <w:sz w:val="24"/>
                <w:szCs w:val="24"/>
              </w:rPr>
            </w:pPr>
            <w:bookmarkStart w:id="0" w:name="_Hlk44875799"/>
            <w:bookmarkStart w:id="1" w:name="_Hlk16606321"/>
            <w:r>
              <w:rPr>
                <w:rFonts w:hint="eastAsia" w:ascii="宋体" w:hAnsi="宋体"/>
                <w:b/>
                <w:bCs/>
                <w:sz w:val="24"/>
                <w:szCs w:val="24"/>
              </w:rPr>
              <w:t>中航信托·</w:t>
            </w:r>
            <w:bookmarkEnd w:id="0"/>
            <w:r>
              <w:rPr>
                <w:rFonts w:hint="eastAsia" w:ascii="宋体" w:hAnsi="宋体"/>
                <w:b/>
                <w:bCs/>
                <w:sz w:val="24"/>
                <w:szCs w:val="24"/>
              </w:rPr>
              <w:t>天启【2020】352号红星苏州盛泽项目股权投资集合资金信托计划</w:t>
            </w:r>
          </w:p>
          <w:p>
            <w:pPr>
              <w:spacing w:line="360" w:lineRule="auto"/>
              <w:jc w:val="center"/>
              <w:rPr>
                <w:rFonts w:ascii="宋体" w:hAnsi="宋体"/>
                <w:b/>
                <w:bCs/>
                <w:sz w:val="24"/>
                <w:szCs w:val="24"/>
              </w:rPr>
            </w:pPr>
            <w:r>
              <w:rPr>
                <w:rFonts w:hint="eastAsia" w:ascii="宋体" w:hAnsi="宋体"/>
                <w:b/>
                <w:bCs/>
                <w:sz w:val="24"/>
                <w:szCs w:val="24"/>
              </w:rPr>
              <w:t>-苏州红星盛泽项目月度资金使用计划（2020年</w:t>
            </w:r>
            <w:r>
              <w:rPr>
                <w:rFonts w:ascii="宋体" w:hAnsi="宋体"/>
                <w:b/>
                <w:bCs/>
                <w:sz w:val="24"/>
                <w:szCs w:val="24"/>
              </w:rPr>
              <w:t>8</w:t>
            </w:r>
            <w:r>
              <w:rPr>
                <w:rFonts w:hint="eastAsia" w:ascii="宋体" w:hAnsi="宋体"/>
                <w:b/>
                <w:bCs/>
                <w:sz w:val="24"/>
                <w:szCs w:val="24"/>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654" w:type="dxa"/>
            <w:gridSpan w:val="4"/>
            <w:shd w:val="clear" w:color="auto" w:fill="CCC0D9"/>
          </w:tcPr>
          <w:p>
            <w:pPr>
              <w:spacing w:line="360" w:lineRule="auto"/>
              <w:rPr>
                <w:rFonts w:ascii="宋体" w:hAnsi="宋体"/>
                <w:b/>
                <w:bCs/>
                <w:sz w:val="24"/>
                <w:szCs w:val="24"/>
              </w:rPr>
            </w:pPr>
            <w:r>
              <w:rPr>
                <w:rFonts w:hint="eastAsia" w:ascii="宋体" w:hAnsi="宋体"/>
                <w:b/>
                <w:bCs/>
                <w:sz w:val="24"/>
                <w:szCs w:val="24"/>
              </w:rPr>
              <w:t>编制：苏州星盛房地产开发有限公司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80"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部 门</w:t>
            </w:r>
          </w:p>
        </w:tc>
        <w:tc>
          <w:tcPr>
            <w:tcW w:w="2693"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合同金额</w:t>
            </w:r>
          </w:p>
        </w:tc>
        <w:tc>
          <w:tcPr>
            <w:tcW w:w="2552"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实际累计已付款</w:t>
            </w:r>
          </w:p>
        </w:tc>
        <w:tc>
          <w:tcPr>
            <w:tcW w:w="2429"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本月申请金额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ascii="宋体" w:hAnsi="宋体"/>
                <w:sz w:val="24"/>
                <w:szCs w:val="24"/>
              </w:rPr>
            </w:pPr>
            <w:r>
              <w:rPr>
                <w:rFonts w:hint="eastAsia" w:ascii="宋体" w:hAnsi="宋体"/>
                <w:sz w:val="24"/>
                <w:szCs w:val="24"/>
              </w:rPr>
              <w:t>投资报建部</w:t>
            </w:r>
          </w:p>
        </w:tc>
        <w:tc>
          <w:tcPr>
            <w:tcW w:w="2693" w:type="dxa"/>
          </w:tcPr>
          <w:p>
            <w:pPr>
              <w:spacing w:line="360" w:lineRule="auto"/>
              <w:jc w:val="right"/>
              <w:rPr>
                <w:rFonts w:ascii="宋体" w:hAnsi="宋体"/>
                <w:color w:val="FF0000"/>
                <w:sz w:val="24"/>
                <w:szCs w:val="24"/>
                <w:highlight w:val="yellow"/>
              </w:rPr>
            </w:pPr>
            <w:r>
              <w:rPr>
                <w:rFonts w:hint="eastAsia" w:ascii="宋体" w:hAnsi="宋体"/>
                <w:sz w:val="24"/>
                <w:szCs w:val="24"/>
              </w:rPr>
              <w:t>0.00</w:t>
            </w:r>
          </w:p>
        </w:tc>
        <w:tc>
          <w:tcPr>
            <w:tcW w:w="2552" w:type="dxa"/>
            <w:vAlign w:val="center"/>
          </w:tcPr>
          <w:p>
            <w:pPr>
              <w:widowControl/>
              <w:jc w:val="right"/>
              <w:textAlignment w:val="center"/>
              <w:rPr>
                <w:rFonts w:ascii="宋体" w:hAnsi="宋体"/>
                <w:color w:val="FF0000"/>
                <w:sz w:val="24"/>
                <w:szCs w:val="24"/>
                <w:highlight w:val="yellow"/>
              </w:rPr>
            </w:pPr>
            <w:r>
              <w:rPr>
                <w:rFonts w:hint="eastAsia" w:ascii="宋体" w:hAnsi="宋体" w:cs="宋体"/>
                <w:color w:val="000000"/>
                <w:kern w:val="0"/>
                <w:sz w:val="24"/>
                <w:szCs w:val="24"/>
              </w:rPr>
              <w:t>0.00</w:t>
            </w:r>
          </w:p>
        </w:tc>
        <w:tc>
          <w:tcPr>
            <w:tcW w:w="2429" w:type="dxa"/>
          </w:tcPr>
          <w:p>
            <w:pPr>
              <w:spacing w:line="360" w:lineRule="auto"/>
              <w:jc w:val="right"/>
              <w:rPr>
                <w:rFonts w:ascii="宋体" w:hAnsi="宋体"/>
                <w:color w:val="000000"/>
                <w:sz w:val="24"/>
                <w:szCs w:val="24"/>
              </w:rPr>
            </w:pPr>
            <w:r>
              <w:rPr>
                <w:rFonts w:hint="eastAsia" w:ascii="宋体" w:hAnsi="宋体"/>
                <w:sz w:val="24"/>
                <w:szCs w:val="24"/>
              </w:rPr>
              <w:t>1,450.00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ascii="宋体" w:hAnsi="宋体"/>
                <w:sz w:val="24"/>
                <w:szCs w:val="24"/>
              </w:rPr>
            </w:pPr>
            <w:r>
              <w:rPr>
                <w:rFonts w:hint="eastAsia" w:ascii="宋体" w:hAnsi="宋体"/>
                <w:sz w:val="24"/>
                <w:szCs w:val="24"/>
              </w:rPr>
              <w:t>项目发展部</w:t>
            </w:r>
          </w:p>
        </w:tc>
        <w:tc>
          <w:tcPr>
            <w:tcW w:w="2693" w:type="dxa"/>
          </w:tcPr>
          <w:p>
            <w:pPr>
              <w:spacing w:line="360" w:lineRule="auto"/>
              <w:jc w:val="right"/>
              <w:rPr>
                <w:rFonts w:ascii="宋体" w:hAnsi="宋体"/>
                <w:color w:val="FF0000"/>
                <w:sz w:val="24"/>
                <w:szCs w:val="24"/>
                <w:highlight w:val="yellow"/>
              </w:rPr>
            </w:pPr>
            <w:r>
              <w:rPr>
                <w:rFonts w:hint="eastAsia" w:ascii="宋体" w:hAnsi="宋体"/>
                <w:sz w:val="24"/>
                <w:szCs w:val="24"/>
              </w:rPr>
              <w:t>2.66</w:t>
            </w:r>
          </w:p>
        </w:tc>
        <w:tc>
          <w:tcPr>
            <w:tcW w:w="2552" w:type="dxa"/>
            <w:vAlign w:val="center"/>
          </w:tcPr>
          <w:p>
            <w:pPr>
              <w:widowControl/>
              <w:jc w:val="right"/>
              <w:textAlignment w:val="center"/>
              <w:rPr>
                <w:rFonts w:ascii="宋体" w:hAnsi="宋体"/>
                <w:color w:val="FF0000"/>
                <w:sz w:val="24"/>
                <w:szCs w:val="24"/>
              </w:rPr>
            </w:pPr>
            <w:r>
              <w:rPr>
                <w:rFonts w:hint="eastAsia" w:ascii="宋体" w:hAnsi="宋体" w:cs="宋体"/>
                <w:color w:val="000000"/>
                <w:kern w:val="0"/>
                <w:sz w:val="24"/>
                <w:szCs w:val="24"/>
              </w:rPr>
              <w:t>0.00</w:t>
            </w:r>
          </w:p>
        </w:tc>
        <w:tc>
          <w:tcPr>
            <w:tcW w:w="2429" w:type="dxa"/>
          </w:tcPr>
          <w:p>
            <w:pPr>
              <w:spacing w:line="360" w:lineRule="auto"/>
              <w:jc w:val="right"/>
              <w:rPr>
                <w:rFonts w:ascii="宋体" w:hAnsi="宋体"/>
                <w:color w:val="000000"/>
                <w:sz w:val="24"/>
                <w:szCs w:val="24"/>
              </w:rPr>
            </w:pPr>
            <w:r>
              <w:rPr>
                <w:rFonts w:hint="eastAsia" w:ascii="宋体" w:hAnsi="宋体"/>
                <w:sz w:val="24"/>
                <w:szCs w:val="24"/>
              </w:rPr>
              <w:t>60.66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ascii="宋体" w:hAnsi="宋体"/>
                <w:sz w:val="24"/>
                <w:szCs w:val="24"/>
              </w:rPr>
            </w:pPr>
            <w:r>
              <w:rPr>
                <w:rFonts w:hint="eastAsia" w:ascii="宋体" w:hAnsi="宋体"/>
                <w:sz w:val="24"/>
                <w:szCs w:val="24"/>
              </w:rPr>
              <w:t>规划设计部</w:t>
            </w:r>
          </w:p>
        </w:tc>
        <w:tc>
          <w:tcPr>
            <w:tcW w:w="2693" w:type="dxa"/>
          </w:tcPr>
          <w:p>
            <w:pPr>
              <w:spacing w:line="360" w:lineRule="auto"/>
              <w:jc w:val="right"/>
              <w:rPr>
                <w:rFonts w:ascii="宋体" w:hAnsi="宋体"/>
                <w:sz w:val="24"/>
                <w:szCs w:val="24"/>
                <w:highlight w:val="yellow"/>
              </w:rPr>
            </w:pPr>
            <w:r>
              <w:rPr>
                <w:rFonts w:hint="eastAsia" w:ascii="宋体" w:hAnsi="宋体"/>
                <w:sz w:val="24"/>
                <w:szCs w:val="24"/>
              </w:rPr>
              <w:t>-</w:t>
            </w:r>
          </w:p>
        </w:tc>
        <w:tc>
          <w:tcPr>
            <w:tcW w:w="2552" w:type="dxa"/>
            <w:vAlign w:val="center"/>
          </w:tcPr>
          <w:p>
            <w:pPr>
              <w:widowControl/>
              <w:jc w:val="right"/>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2429" w:type="dxa"/>
          </w:tcPr>
          <w:p>
            <w:pPr>
              <w:spacing w:line="360" w:lineRule="auto"/>
              <w:jc w:val="right"/>
              <w:rPr>
                <w:rFonts w:ascii="宋体" w:hAnsi="宋体"/>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ascii="宋体" w:hAnsi="宋体"/>
                <w:sz w:val="24"/>
                <w:szCs w:val="24"/>
              </w:rPr>
            </w:pPr>
            <w:r>
              <w:rPr>
                <w:rFonts w:hint="eastAsia" w:ascii="宋体" w:hAnsi="宋体"/>
                <w:sz w:val="24"/>
                <w:szCs w:val="24"/>
              </w:rPr>
              <w:t>营销策划部</w:t>
            </w:r>
          </w:p>
        </w:tc>
        <w:tc>
          <w:tcPr>
            <w:tcW w:w="2693" w:type="dxa"/>
          </w:tcPr>
          <w:p>
            <w:pPr>
              <w:spacing w:line="360" w:lineRule="auto"/>
              <w:jc w:val="right"/>
              <w:rPr>
                <w:rFonts w:ascii="宋体" w:hAnsi="宋体"/>
                <w:sz w:val="24"/>
                <w:szCs w:val="24"/>
                <w:highlight w:val="yellow"/>
              </w:rPr>
            </w:pPr>
            <w:r>
              <w:rPr>
                <w:rFonts w:hint="eastAsia" w:ascii="宋体" w:hAnsi="宋体"/>
                <w:sz w:val="24"/>
                <w:szCs w:val="24"/>
              </w:rPr>
              <w:t>0.00</w:t>
            </w:r>
          </w:p>
        </w:tc>
        <w:tc>
          <w:tcPr>
            <w:tcW w:w="2552" w:type="dxa"/>
            <w:vAlign w:val="center"/>
          </w:tcPr>
          <w:p>
            <w:pPr>
              <w:widowControl/>
              <w:jc w:val="right"/>
              <w:textAlignment w:val="center"/>
              <w:rPr>
                <w:rFonts w:ascii="宋体" w:hAnsi="宋体" w:cs="宋体"/>
                <w:color w:val="000000"/>
                <w:kern w:val="0"/>
                <w:sz w:val="24"/>
                <w:szCs w:val="24"/>
                <w:highlight w:val="yellow"/>
              </w:rPr>
            </w:pPr>
            <w:r>
              <w:rPr>
                <w:rFonts w:hint="eastAsia" w:ascii="宋体" w:hAnsi="宋体" w:cs="宋体"/>
                <w:color w:val="000000"/>
                <w:kern w:val="0"/>
                <w:sz w:val="24"/>
                <w:szCs w:val="24"/>
              </w:rPr>
              <w:t>0.00</w:t>
            </w:r>
          </w:p>
        </w:tc>
        <w:tc>
          <w:tcPr>
            <w:tcW w:w="2429" w:type="dxa"/>
          </w:tcPr>
          <w:p>
            <w:pPr>
              <w:spacing w:line="360" w:lineRule="auto"/>
              <w:jc w:val="right"/>
              <w:rPr>
                <w:rFonts w:ascii="宋体" w:hAnsi="宋体"/>
                <w:sz w:val="24"/>
                <w:szCs w:val="24"/>
              </w:rPr>
            </w:pPr>
            <w:r>
              <w:rPr>
                <w:rFonts w:hint="eastAsia" w:ascii="宋体" w:hAnsi="宋体"/>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ascii="宋体" w:hAnsi="宋体"/>
                <w:sz w:val="24"/>
                <w:szCs w:val="24"/>
              </w:rPr>
            </w:pPr>
            <w:r>
              <w:rPr>
                <w:rFonts w:hint="eastAsia" w:ascii="宋体" w:hAnsi="宋体"/>
                <w:sz w:val="24"/>
                <w:szCs w:val="24"/>
              </w:rPr>
              <w:t>人事行政部</w:t>
            </w:r>
          </w:p>
        </w:tc>
        <w:tc>
          <w:tcPr>
            <w:tcW w:w="2693" w:type="dxa"/>
          </w:tcPr>
          <w:p>
            <w:pPr>
              <w:spacing w:line="360" w:lineRule="auto"/>
              <w:jc w:val="right"/>
              <w:rPr>
                <w:rFonts w:ascii="宋体" w:hAnsi="宋体"/>
                <w:sz w:val="24"/>
                <w:szCs w:val="24"/>
              </w:rPr>
            </w:pPr>
            <w:r>
              <w:rPr>
                <w:rFonts w:hint="eastAsia" w:ascii="宋体" w:hAnsi="宋体"/>
                <w:sz w:val="24"/>
                <w:szCs w:val="24"/>
              </w:rPr>
              <w:t>0.00</w:t>
            </w:r>
          </w:p>
        </w:tc>
        <w:tc>
          <w:tcPr>
            <w:tcW w:w="2552" w:type="dxa"/>
          </w:tcPr>
          <w:p>
            <w:pPr>
              <w:spacing w:line="360" w:lineRule="auto"/>
              <w:jc w:val="right"/>
              <w:rPr>
                <w:rFonts w:ascii="宋体" w:hAnsi="宋体"/>
                <w:sz w:val="24"/>
                <w:szCs w:val="24"/>
              </w:rPr>
            </w:pPr>
            <w:r>
              <w:rPr>
                <w:rFonts w:hint="eastAsia" w:ascii="宋体" w:hAnsi="宋体"/>
                <w:sz w:val="24"/>
                <w:szCs w:val="24"/>
              </w:rPr>
              <w:t>0.00</w:t>
            </w:r>
          </w:p>
        </w:tc>
        <w:tc>
          <w:tcPr>
            <w:tcW w:w="2429" w:type="dxa"/>
          </w:tcPr>
          <w:p>
            <w:pPr>
              <w:spacing w:line="360" w:lineRule="auto"/>
              <w:jc w:val="right"/>
              <w:rPr>
                <w:rFonts w:ascii="宋体" w:hAnsi="宋体"/>
                <w:color w:val="000000"/>
                <w:sz w:val="24"/>
                <w:szCs w:val="24"/>
              </w:rPr>
            </w:pPr>
            <w:r>
              <w:rPr>
                <w:rFonts w:hint="eastAsia" w:ascii="宋体" w:hAnsi="宋体"/>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0" w:type="dxa"/>
          </w:tcPr>
          <w:p>
            <w:pPr>
              <w:spacing w:line="360" w:lineRule="auto"/>
              <w:jc w:val="center"/>
              <w:rPr>
                <w:rFonts w:ascii="宋体" w:hAnsi="宋体"/>
                <w:sz w:val="24"/>
                <w:szCs w:val="24"/>
              </w:rPr>
            </w:pPr>
            <w:r>
              <w:rPr>
                <w:rFonts w:hint="eastAsia" w:ascii="宋体" w:hAnsi="宋体"/>
                <w:sz w:val="24"/>
                <w:szCs w:val="24"/>
              </w:rPr>
              <w:t>财务管理部</w:t>
            </w:r>
          </w:p>
        </w:tc>
        <w:tc>
          <w:tcPr>
            <w:tcW w:w="2693" w:type="dxa"/>
          </w:tcPr>
          <w:p>
            <w:pPr>
              <w:spacing w:line="360" w:lineRule="auto"/>
              <w:jc w:val="right"/>
              <w:rPr>
                <w:rFonts w:ascii="宋体" w:hAnsi="宋体"/>
                <w:sz w:val="24"/>
                <w:szCs w:val="24"/>
              </w:rPr>
            </w:pPr>
            <w:r>
              <w:rPr>
                <w:rFonts w:ascii="宋体" w:hAnsi="宋体"/>
                <w:sz w:val="24"/>
                <w:szCs w:val="24"/>
              </w:rPr>
              <w:t>-</w:t>
            </w:r>
          </w:p>
        </w:tc>
        <w:tc>
          <w:tcPr>
            <w:tcW w:w="2552" w:type="dxa"/>
          </w:tcPr>
          <w:p>
            <w:pPr>
              <w:spacing w:line="360" w:lineRule="auto"/>
              <w:jc w:val="right"/>
              <w:rPr>
                <w:rFonts w:ascii="宋体" w:hAnsi="宋体"/>
                <w:sz w:val="24"/>
                <w:szCs w:val="24"/>
              </w:rPr>
            </w:pPr>
            <w:r>
              <w:rPr>
                <w:rFonts w:ascii="宋体" w:hAnsi="宋体"/>
                <w:sz w:val="24"/>
                <w:szCs w:val="24"/>
              </w:rPr>
              <w:t>-</w:t>
            </w:r>
          </w:p>
        </w:tc>
        <w:tc>
          <w:tcPr>
            <w:tcW w:w="2429" w:type="dxa"/>
          </w:tcPr>
          <w:p>
            <w:pPr>
              <w:spacing w:line="360" w:lineRule="auto"/>
              <w:jc w:val="right"/>
              <w:rPr>
                <w:rFonts w:ascii="宋体" w:hAnsi="宋体"/>
                <w:color w:val="000000"/>
                <w:sz w:val="24"/>
                <w:szCs w:val="24"/>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225" w:type="dxa"/>
            <w:gridSpan w:val="3"/>
          </w:tcPr>
          <w:p>
            <w:pPr>
              <w:spacing w:line="360" w:lineRule="auto"/>
              <w:jc w:val="center"/>
              <w:rPr>
                <w:rFonts w:ascii="宋体" w:hAnsi="宋体"/>
                <w:b/>
                <w:sz w:val="24"/>
                <w:szCs w:val="24"/>
              </w:rPr>
            </w:pPr>
            <w:r>
              <w:rPr>
                <w:rFonts w:hint="eastAsia" w:ascii="宋体" w:hAnsi="宋体"/>
                <w:b/>
                <w:sz w:val="24"/>
                <w:szCs w:val="24"/>
              </w:rPr>
              <w:t xml:space="preserve">总 </w:t>
            </w:r>
            <w:r>
              <w:rPr>
                <w:rFonts w:ascii="宋体" w:hAnsi="宋体"/>
                <w:b/>
                <w:sz w:val="24"/>
                <w:szCs w:val="24"/>
              </w:rPr>
              <w:t xml:space="preserve">  </w:t>
            </w:r>
            <w:r>
              <w:rPr>
                <w:rFonts w:hint="eastAsia" w:ascii="宋体" w:hAnsi="宋体"/>
                <w:b/>
                <w:sz w:val="24"/>
                <w:szCs w:val="24"/>
              </w:rPr>
              <w:t>计：</w:t>
            </w:r>
          </w:p>
        </w:tc>
        <w:tc>
          <w:tcPr>
            <w:tcW w:w="2429" w:type="dxa"/>
          </w:tcPr>
          <w:p>
            <w:pPr>
              <w:spacing w:line="360" w:lineRule="auto"/>
              <w:jc w:val="right"/>
              <w:rPr>
                <w:rFonts w:ascii="宋体" w:hAnsi="宋体"/>
                <w:b/>
                <w:sz w:val="24"/>
                <w:szCs w:val="24"/>
              </w:rPr>
            </w:pPr>
            <w:r>
              <w:rPr>
                <w:rFonts w:hint="eastAsia" w:ascii="宋体" w:hAnsi="宋体"/>
                <w:b/>
                <w:sz w:val="24"/>
                <w:szCs w:val="24"/>
              </w:rPr>
              <w:t>1,545.66</w:t>
            </w:r>
          </w:p>
        </w:tc>
      </w:tr>
      <w:bookmarkEnd w:id="1"/>
    </w:tbl>
    <w:p>
      <w:pPr>
        <w:pStyle w:val="8"/>
        <w:spacing w:before="156" w:beforeLines="50" w:after="156" w:afterLines="50" w:line="360" w:lineRule="auto"/>
        <w:ind w:firstLine="0" w:firstLineChars="0"/>
        <w:rPr>
          <w:rFonts w:ascii="宋体" w:hAnsi="宋体" w:cs="宋体"/>
          <w:b/>
          <w:sz w:val="24"/>
        </w:rPr>
      </w:pPr>
      <w:r>
        <w:rPr>
          <w:rFonts w:hint="eastAsia" w:ascii="Arial" w:hAnsi="Arial" w:cs="Arial"/>
          <w:bCs/>
          <w:sz w:val="15"/>
          <w:szCs w:val="13"/>
        </w:rPr>
        <w:t>注：上表采用电算化连续计算得出，由于计算数据均按四舍五入保留两位小数或取整，故可能出现个别加总不完全相等的情况。</w:t>
      </w:r>
    </w:p>
    <w:p>
      <w:pPr>
        <w:pStyle w:val="8"/>
        <w:spacing w:after="0" w:line="360" w:lineRule="auto"/>
        <w:ind w:firstLine="482" w:firstLineChars="200"/>
        <w:rPr>
          <w:rFonts w:ascii="宋体" w:hAnsi="宋体" w:cs="宋体"/>
          <w:b/>
          <w:sz w:val="24"/>
        </w:rPr>
      </w:pPr>
      <w:r>
        <w:rPr>
          <w:rFonts w:hint="eastAsia" w:ascii="宋体" w:hAnsi="宋体" w:cs="宋体"/>
          <w:b/>
          <w:sz w:val="24"/>
        </w:rPr>
        <w:t>二、</w:t>
      </w:r>
      <w:r>
        <w:rPr>
          <w:rFonts w:ascii="宋体" w:hAnsi="宋体"/>
          <w:b/>
          <w:color w:val="000000"/>
          <w:sz w:val="24"/>
          <w:lang w:val="zh-CN" w:bidi="zh-CN"/>
        </w:rPr>
        <w:t>付款情况</w:t>
      </w:r>
      <w:r>
        <w:rPr>
          <w:rFonts w:hint="eastAsia" w:ascii="宋体" w:hAnsi="宋体"/>
          <w:b/>
          <w:color w:val="000000"/>
          <w:sz w:val="24"/>
          <w:lang w:bidi="zh-CN"/>
        </w:rPr>
        <w:t>审核说明</w:t>
      </w:r>
    </w:p>
    <w:p>
      <w:pPr>
        <w:numPr>
          <w:ilvl w:val="0"/>
          <w:numId w:val="2"/>
        </w:numPr>
        <w:spacing w:before="156" w:beforeLines="50" w:after="156" w:afterLines="50" w:line="360" w:lineRule="auto"/>
        <w:rPr>
          <w:rFonts w:ascii="宋体" w:hAnsi="宋体"/>
          <w:bCs/>
          <w:color w:val="000000"/>
          <w:sz w:val="24"/>
          <w:szCs w:val="24"/>
          <w:lang w:bidi="zh-CN"/>
        </w:rPr>
      </w:pPr>
      <w:r>
        <w:rPr>
          <w:rFonts w:hint="eastAsia" w:ascii="宋体" w:hAnsi="宋体"/>
          <w:bCs/>
          <w:color w:val="000000"/>
          <w:sz w:val="24"/>
          <w:szCs w:val="24"/>
          <w:lang w:bidi="zh-CN"/>
        </w:rPr>
        <w:t>投资报建部资金计划</w:t>
      </w:r>
    </w:p>
    <w:p>
      <w:pPr>
        <w:pStyle w:val="11"/>
        <w:spacing w:before="156" w:beforeLines="50" w:after="156" w:afterLines="50" w:line="360" w:lineRule="auto"/>
        <w:ind w:left="225" w:firstLine="480"/>
        <w:rPr>
          <w:rFonts w:ascii="宋体" w:hAnsi="宋体"/>
          <w:sz w:val="24"/>
          <w:szCs w:val="24"/>
        </w:rPr>
      </w:pPr>
      <w:r>
        <w:rPr>
          <w:rFonts w:ascii="宋体" w:hAnsi="宋体"/>
          <w:sz w:val="24"/>
          <w:szCs w:val="24"/>
        </w:rPr>
        <w:t>2020年8月份</w:t>
      </w:r>
      <w:r>
        <w:rPr>
          <w:rFonts w:hint="eastAsia" w:ascii="宋体" w:hAnsi="宋体"/>
          <w:sz w:val="24"/>
          <w:szCs w:val="24"/>
        </w:rPr>
        <w:t>投资报建部</w:t>
      </w:r>
      <w:r>
        <w:rPr>
          <w:rFonts w:ascii="宋体" w:hAnsi="宋体"/>
          <w:sz w:val="24"/>
          <w:szCs w:val="24"/>
        </w:rPr>
        <w:t>计划</w:t>
      </w:r>
      <w:r>
        <w:rPr>
          <w:rFonts w:hint="eastAsia" w:ascii="宋体" w:hAnsi="宋体"/>
          <w:sz w:val="24"/>
          <w:szCs w:val="24"/>
        </w:rPr>
        <w:t>支付</w:t>
      </w:r>
      <w:r>
        <w:rPr>
          <w:rFonts w:ascii="宋体" w:hAnsi="宋体"/>
          <w:sz w:val="24"/>
          <w:szCs w:val="24"/>
        </w:rPr>
        <w:t>1笔，金额约1</w:t>
      </w:r>
      <w:r>
        <w:rPr>
          <w:rFonts w:hint="eastAsia" w:ascii="宋体" w:hAnsi="宋体"/>
          <w:sz w:val="24"/>
          <w:szCs w:val="24"/>
        </w:rPr>
        <w:t>,</w:t>
      </w:r>
      <w:r>
        <w:rPr>
          <w:rFonts w:ascii="宋体" w:hAnsi="宋体"/>
          <w:sz w:val="24"/>
          <w:szCs w:val="24"/>
        </w:rPr>
        <w:t>450.00万元，</w:t>
      </w:r>
      <w:r>
        <w:rPr>
          <w:rFonts w:hint="eastAsia" w:ascii="宋体" w:hAnsi="宋体"/>
          <w:sz w:val="24"/>
          <w:szCs w:val="24"/>
          <w:lang w:val="en-US" w:eastAsia="zh-CN"/>
        </w:rPr>
        <w:t>为</w:t>
      </w:r>
      <w:r>
        <w:rPr>
          <w:rFonts w:ascii="宋体" w:hAnsi="宋体"/>
          <w:sz w:val="24"/>
          <w:szCs w:val="24"/>
        </w:rPr>
        <w:t>市政公建配套费及附加</w:t>
      </w:r>
      <w:r>
        <w:rPr>
          <w:rFonts w:hint="eastAsia" w:ascii="宋体" w:hAnsi="宋体"/>
          <w:sz w:val="24"/>
          <w:szCs w:val="24"/>
          <w:lang w:val="en-US" w:eastAsia="zh-CN"/>
        </w:rPr>
        <w:t>费</w:t>
      </w:r>
      <w:r>
        <w:rPr>
          <w:rFonts w:ascii="宋体" w:hAnsi="宋体"/>
          <w:sz w:val="24"/>
          <w:szCs w:val="24"/>
        </w:rPr>
        <w:t>。具体分析如下：</w:t>
      </w:r>
      <w:bookmarkStart w:id="2" w:name="_GoBack"/>
      <w:bookmarkEnd w:id="2"/>
    </w:p>
    <w:p>
      <w:pPr>
        <w:spacing w:before="156" w:beforeLines="50" w:after="156" w:afterLines="50" w:line="360" w:lineRule="auto"/>
        <w:ind w:left="225" w:firstLine="480" w:firstLineChars="200"/>
        <w:rPr>
          <w:rFonts w:ascii="宋体" w:hAnsi="宋体"/>
          <w:sz w:val="24"/>
          <w:szCs w:val="24"/>
        </w:rPr>
      </w:pPr>
      <w:r>
        <w:rPr>
          <w:rFonts w:ascii="宋体" w:hAnsi="宋体"/>
          <w:sz w:val="24"/>
          <w:szCs w:val="24"/>
        </w:rPr>
        <w:t>（1）用款编号</w:t>
      </w:r>
      <w:r>
        <w:rPr>
          <w:rFonts w:hint="eastAsia" w:asciiTheme="minorEastAsia" w:hAnsiTheme="minorEastAsia" w:eastAsiaTheme="minorEastAsia" w:cstheme="minorEastAsia"/>
          <w:sz w:val="24"/>
          <w:szCs w:val="24"/>
        </w:rPr>
        <w:t>4</w:t>
      </w:r>
      <w:r>
        <w:rPr>
          <w:rFonts w:ascii="宋体" w:hAnsi="宋体"/>
          <w:sz w:val="24"/>
          <w:szCs w:val="24"/>
        </w:rPr>
        <w:t>计划支付城市基础设施配套费1</w:t>
      </w:r>
      <w:r>
        <w:rPr>
          <w:rFonts w:hint="eastAsia" w:ascii="宋体" w:hAnsi="宋体"/>
          <w:sz w:val="24"/>
          <w:szCs w:val="24"/>
        </w:rPr>
        <w:t>,</w:t>
      </w:r>
      <w:r>
        <w:rPr>
          <w:rFonts w:ascii="宋体" w:hAnsi="宋体"/>
          <w:sz w:val="24"/>
          <w:szCs w:val="24"/>
        </w:rPr>
        <w:t>450</w:t>
      </w:r>
      <w:r>
        <w:rPr>
          <w:rFonts w:hint="eastAsia" w:ascii="宋体" w:hAnsi="宋体"/>
          <w:sz w:val="24"/>
          <w:szCs w:val="24"/>
        </w:rPr>
        <w:t>.00</w:t>
      </w:r>
      <w:r>
        <w:rPr>
          <w:rFonts w:ascii="宋体" w:hAnsi="宋体"/>
          <w:sz w:val="24"/>
          <w:szCs w:val="24"/>
        </w:rPr>
        <w:t>万元，</w:t>
      </w:r>
      <w:r>
        <w:rPr>
          <w:rFonts w:hint="eastAsia" w:ascii="宋体" w:hAnsi="宋体"/>
          <w:sz w:val="24"/>
          <w:szCs w:val="24"/>
        </w:rPr>
        <w:t>经查阅</w:t>
      </w:r>
      <w:r>
        <w:rPr>
          <w:rFonts w:ascii="宋体" w:hAnsi="宋体"/>
          <w:sz w:val="24"/>
          <w:szCs w:val="24"/>
        </w:rPr>
        <w:t>《2019年江苏省政府性基金项目目录》第7条城市基础设施配套费规定和</w:t>
      </w:r>
      <w:r>
        <w:rPr>
          <w:rFonts w:hint="eastAsia" w:ascii="宋体" w:hAnsi="宋体"/>
          <w:sz w:val="24"/>
          <w:szCs w:val="24"/>
        </w:rPr>
        <w:t>苏州市吴江区自然资源和规划局</w:t>
      </w:r>
      <w:r>
        <w:rPr>
          <w:rFonts w:ascii="宋体" w:hAnsi="宋体"/>
          <w:sz w:val="24"/>
          <w:szCs w:val="24"/>
        </w:rPr>
        <w:t>“城市基础设施配套费的征收服务指南”</w:t>
      </w:r>
      <w:r>
        <w:rPr>
          <w:rFonts w:hint="eastAsia" w:ascii="宋体" w:hAnsi="宋体"/>
          <w:sz w:val="24"/>
          <w:szCs w:val="24"/>
        </w:rPr>
        <w:t>，</w:t>
      </w:r>
      <w:r>
        <w:rPr>
          <w:rFonts w:ascii="宋体" w:hAnsi="宋体"/>
          <w:sz w:val="24"/>
          <w:szCs w:val="24"/>
        </w:rPr>
        <w:t>城市基础设施配套费</w:t>
      </w:r>
      <w:r>
        <w:rPr>
          <w:rFonts w:hint="eastAsia" w:ascii="宋体" w:hAnsi="宋体"/>
          <w:sz w:val="24"/>
          <w:szCs w:val="24"/>
        </w:rPr>
        <w:t>收费标准为</w:t>
      </w:r>
      <w:r>
        <w:rPr>
          <w:rFonts w:ascii="宋体" w:hAnsi="宋体"/>
          <w:sz w:val="24"/>
          <w:szCs w:val="24"/>
        </w:rPr>
        <w:t>按每平方米50元收取。</w:t>
      </w:r>
      <w:r>
        <w:rPr>
          <w:rFonts w:hint="eastAsia" w:ascii="宋体" w:hAnsi="宋体"/>
          <w:sz w:val="24"/>
          <w:szCs w:val="24"/>
        </w:rPr>
        <w:t>目前项目公司尚未取得建设工程规划许可证，预估</w:t>
      </w:r>
      <w:r>
        <w:rPr>
          <w:rFonts w:ascii="宋体" w:hAnsi="宋体"/>
          <w:sz w:val="24"/>
          <w:szCs w:val="24"/>
        </w:rPr>
        <w:t>规划总建筑面积约29万平方米。</w:t>
      </w:r>
      <w:r>
        <w:rPr>
          <w:rFonts w:hint="eastAsia" w:ascii="宋体" w:hAnsi="宋体"/>
          <w:sz w:val="24"/>
          <w:szCs w:val="24"/>
        </w:rPr>
        <w:t>经审核，本月市政公建配套费及附加资金支付计划符合现阶段项目开发进度，后续支付时，我司将严格按照政府部门开具的收费单进行支付。</w:t>
      </w:r>
    </w:p>
    <w:p>
      <w:pPr>
        <w:pStyle w:val="11"/>
        <w:spacing w:before="156" w:beforeLines="50" w:after="156" w:afterLines="50" w:line="360" w:lineRule="auto"/>
        <w:ind w:left="225" w:firstLine="480"/>
        <w:rPr>
          <w:rFonts w:ascii="宋体" w:hAnsi="宋体"/>
          <w:sz w:val="24"/>
          <w:szCs w:val="24"/>
          <w:lang w:bidi="zh-CN"/>
        </w:rPr>
      </w:pPr>
      <w:r>
        <w:rPr>
          <w:rFonts w:ascii="宋体" w:hAnsi="宋体"/>
          <w:sz w:val="24"/>
          <w:szCs w:val="24"/>
          <w:lang w:bidi="zh-CN"/>
        </w:rPr>
        <w:t>经审核，我司</w:t>
      </w:r>
      <w:r>
        <w:rPr>
          <w:rFonts w:hint="eastAsia" w:ascii="宋体" w:hAnsi="宋体"/>
          <w:sz w:val="24"/>
          <w:szCs w:val="24"/>
          <w:lang w:bidi="zh-CN"/>
        </w:rPr>
        <w:t>认为</w:t>
      </w:r>
      <w:r>
        <w:rPr>
          <w:rFonts w:ascii="宋体" w:hAnsi="宋体"/>
          <w:sz w:val="24"/>
          <w:szCs w:val="24"/>
          <w:lang w:bidi="zh-CN"/>
        </w:rPr>
        <w:t>8月份</w:t>
      </w:r>
      <w:r>
        <w:rPr>
          <w:rFonts w:hint="eastAsia" w:ascii="宋体" w:hAnsi="宋体"/>
          <w:bCs/>
          <w:color w:val="000000"/>
          <w:sz w:val="24"/>
          <w:szCs w:val="24"/>
          <w:lang w:bidi="zh-CN"/>
        </w:rPr>
        <w:t>投资报建部</w:t>
      </w:r>
      <w:r>
        <w:rPr>
          <w:rFonts w:hint="eastAsia" w:ascii="宋体" w:hAnsi="宋体"/>
          <w:sz w:val="24"/>
          <w:szCs w:val="24"/>
          <w:lang w:bidi="zh-CN"/>
        </w:rPr>
        <w:t>1</w:t>
      </w:r>
      <w:r>
        <w:rPr>
          <w:rFonts w:ascii="宋体" w:hAnsi="宋体"/>
          <w:sz w:val="24"/>
          <w:szCs w:val="24"/>
          <w:lang w:bidi="zh-CN"/>
        </w:rPr>
        <w:t>笔资金计划编制合理，</w:t>
      </w:r>
      <w:r>
        <w:rPr>
          <w:rFonts w:hint="eastAsia" w:ascii="宋体" w:hAnsi="宋体"/>
          <w:sz w:val="24"/>
          <w:szCs w:val="24"/>
          <w:lang w:bidi="zh-CN"/>
        </w:rPr>
        <w:t>符合行政事业性收费相关规定，待</w:t>
      </w:r>
      <w:r>
        <w:rPr>
          <w:rFonts w:ascii="宋体" w:hAnsi="宋体"/>
          <w:sz w:val="24"/>
          <w:szCs w:val="24"/>
          <w:lang w:bidi="zh-CN"/>
        </w:rPr>
        <w:t>项目公司</w:t>
      </w:r>
      <w:r>
        <w:rPr>
          <w:rFonts w:ascii="宋体" w:hAnsi="宋体"/>
          <w:sz w:val="24"/>
          <w:szCs w:val="24"/>
        </w:rPr>
        <w:t>后期申请相关款项</w:t>
      </w:r>
      <w:r>
        <w:rPr>
          <w:rFonts w:ascii="宋体" w:hAnsi="宋体"/>
          <w:sz w:val="24"/>
          <w:szCs w:val="24"/>
          <w:lang w:bidi="zh-CN"/>
        </w:rPr>
        <w:t>支付时，我司会对付款申请、发票、流程等依据进行审核，严格把控，确保资金支付合理、合规。</w:t>
      </w:r>
    </w:p>
    <w:p>
      <w:pPr>
        <w:numPr>
          <w:ilvl w:val="0"/>
          <w:numId w:val="2"/>
        </w:numPr>
        <w:spacing w:before="156" w:beforeLines="50" w:after="156" w:afterLines="50" w:line="360" w:lineRule="auto"/>
        <w:rPr>
          <w:rFonts w:ascii="宋体" w:hAnsi="宋体"/>
          <w:bCs/>
          <w:color w:val="000000"/>
          <w:sz w:val="24"/>
          <w:szCs w:val="24"/>
          <w:lang w:bidi="zh-CN"/>
        </w:rPr>
      </w:pPr>
      <w:r>
        <w:rPr>
          <w:rFonts w:hint="eastAsia" w:ascii="宋体" w:hAnsi="宋体"/>
          <w:bCs/>
          <w:color w:val="000000"/>
          <w:sz w:val="24"/>
          <w:szCs w:val="24"/>
          <w:lang w:bidi="zh-CN"/>
        </w:rPr>
        <w:t>项目发展部资金计划</w:t>
      </w:r>
    </w:p>
    <w:p>
      <w:pPr>
        <w:spacing w:before="156" w:beforeLines="50" w:after="156" w:afterLines="50" w:line="360" w:lineRule="auto"/>
        <w:ind w:firstLine="480" w:firstLineChars="200"/>
        <w:rPr>
          <w:rFonts w:ascii="宋体" w:hAnsi="宋体"/>
          <w:sz w:val="24"/>
          <w:szCs w:val="24"/>
        </w:rPr>
      </w:pPr>
      <w:r>
        <w:rPr>
          <w:rFonts w:ascii="宋体" w:hAnsi="宋体"/>
          <w:bCs/>
          <w:color w:val="000000"/>
          <w:sz w:val="24"/>
          <w:szCs w:val="24"/>
          <w:lang w:bidi="zh-CN"/>
        </w:rPr>
        <w:t>2020年8月</w:t>
      </w:r>
      <w:r>
        <w:rPr>
          <w:rFonts w:hint="eastAsia" w:ascii="宋体" w:hAnsi="宋体"/>
          <w:bCs/>
          <w:color w:val="000000"/>
          <w:sz w:val="24"/>
          <w:szCs w:val="24"/>
          <w:lang w:bidi="zh-CN"/>
        </w:rPr>
        <w:t>项目发展部</w:t>
      </w:r>
      <w:r>
        <w:rPr>
          <w:rFonts w:ascii="宋体" w:hAnsi="宋体"/>
          <w:bCs/>
          <w:color w:val="000000"/>
          <w:sz w:val="24"/>
          <w:szCs w:val="24"/>
          <w:lang w:bidi="zh-CN"/>
        </w:rPr>
        <w:t>计划</w:t>
      </w:r>
      <w:r>
        <w:rPr>
          <w:rFonts w:hint="eastAsia" w:ascii="宋体" w:hAnsi="宋体"/>
          <w:bCs/>
          <w:color w:val="000000"/>
          <w:sz w:val="24"/>
          <w:szCs w:val="24"/>
          <w:lang w:bidi="zh-CN"/>
        </w:rPr>
        <w:t>支付</w:t>
      </w:r>
      <w:r>
        <w:rPr>
          <w:rFonts w:ascii="宋体" w:hAnsi="宋体"/>
          <w:sz w:val="24"/>
          <w:szCs w:val="24"/>
        </w:rPr>
        <w:t>共</w:t>
      </w:r>
      <w:r>
        <w:rPr>
          <w:rFonts w:hint="eastAsia" w:ascii="宋体" w:hAnsi="宋体"/>
          <w:sz w:val="24"/>
          <w:szCs w:val="24"/>
        </w:rPr>
        <w:t>3</w:t>
      </w:r>
      <w:r>
        <w:rPr>
          <w:rFonts w:ascii="宋体" w:hAnsi="宋体"/>
          <w:sz w:val="24"/>
          <w:szCs w:val="24"/>
        </w:rPr>
        <w:t>笔，合计</w:t>
      </w:r>
      <w:r>
        <w:rPr>
          <w:rFonts w:hint="eastAsia" w:ascii="宋体" w:hAnsi="宋体"/>
          <w:sz w:val="24"/>
          <w:szCs w:val="24"/>
        </w:rPr>
        <w:t>金额约60.66</w:t>
      </w:r>
      <w:r>
        <w:rPr>
          <w:rFonts w:ascii="宋体" w:hAnsi="宋体"/>
          <w:sz w:val="24"/>
          <w:szCs w:val="24"/>
        </w:rPr>
        <w:t>万元，包括</w:t>
      </w:r>
      <w:r>
        <w:rPr>
          <w:rFonts w:hint="eastAsia" w:ascii="宋体" w:hAnsi="宋体"/>
          <w:sz w:val="24"/>
          <w:szCs w:val="24"/>
        </w:rPr>
        <w:t>一期临时用水接水装表工程款、售楼处泳池燃气接驳和燃气锅炉工程款和临水接驳及表阀安装费</w:t>
      </w:r>
      <w:r>
        <w:rPr>
          <w:rFonts w:ascii="宋体" w:hAnsi="宋体"/>
          <w:sz w:val="24"/>
          <w:szCs w:val="24"/>
        </w:rPr>
        <w:t>。具体分析如下</w:t>
      </w:r>
      <w:r>
        <w:rPr>
          <w:rFonts w:hint="eastAsia" w:ascii="宋体" w:hAnsi="宋体"/>
          <w:sz w:val="24"/>
          <w:szCs w:val="24"/>
        </w:rPr>
        <w:t>：</w:t>
      </w:r>
    </w:p>
    <w:p>
      <w:pPr>
        <w:numPr>
          <w:ilvl w:val="0"/>
          <w:numId w:val="3"/>
        </w:numPr>
        <w:spacing w:before="156" w:beforeLines="50" w:after="156" w:afterLines="50" w:line="360" w:lineRule="auto"/>
        <w:ind w:firstLine="480"/>
        <w:rPr>
          <w:rFonts w:ascii="宋体" w:hAnsi="宋体"/>
          <w:bCs/>
          <w:color w:val="000000"/>
          <w:sz w:val="24"/>
          <w:szCs w:val="24"/>
          <w:lang w:bidi="zh-CN"/>
        </w:rPr>
      </w:pPr>
      <w:r>
        <w:rPr>
          <w:rFonts w:hint="eastAsia" w:ascii="宋体" w:hAnsi="宋体"/>
          <w:sz w:val="24"/>
          <w:szCs w:val="24"/>
        </w:rPr>
        <w:t>用款编号5计划支付吴江华衍建筑工程安装有限公司临时用水接水装表工程款2.66万</w:t>
      </w:r>
      <w:r>
        <w:rPr>
          <w:rFonts w:ascii="宋体" w:hAnsi="宋体"/>
          <w:sz w:val="24"/>
          <w:szCs w:val="24"/>
        </w:rPr>
        <w:t>元</w:t>
      </w:r>
      <w:r>
        <w:rPr>
          <w:rFonts w:hint="eastAsia" w:ascii="宋体" w:hAnsi="宋体"/>
          <w:sz w:val="24"/>
          <w:szCs w:val="24"/>
        </w:rPr>
        <w:t>。临水接表协议于2</w:t>
      </w:r>
      <w:r>
        <w:rPr>
          <w:rFonts w:ascii="宋体" w:hAnsi="宋体"/>
          <w:sz w:val="24"/>
          <w:szCs w:val="24"/>
        </w:rPr>
        <w:t>0</w:t>
      </w:r>
      <w:r>
        <w:rPr>
          <w:rFonts w:hint="eastAsia" w:ascii="宋体" w:hAnsi="宋体"/>
          <w:sz w:val="24"/>
          <w:szCs w:val="24"/>
        </w:rPr>
        <w:t>20年7月31日</w:t>
      </w:r>
      <w:r>
        <w:rPr>
          <w:rFonts w:ascii="宋体" w:hAnsi="宋体"/>
          <w:sz w:val="24"/>
          <w:szCs w:val="24"/>
        </w:rPr>
        <w:t>签订，</w:t>
      </w:r>
      <w:r>
        <w:rPr>
          <w:rFonts w:hint="eastAsia" w:ascii="宋体" w:hAnsi="宋体"/>
          <w:sz w:val="24"/>
          <w:szCs w:val="24"/>
        </w:rPr>
        <w:t>协议</w:t>
      </w:r>
      <w:r>
        <w:rPr>
          <w:rFonts w:ascii="宋体" w:hAnsi="宋体"/>
          <w:sz w:val="24"/>
          <w:szCs w:val="24"/>
        </w:rPr>
        <w:t>总金额</w:t>
      </w:r>
      <w:r>
        <w:rPr>
          <w:rFonts w:hint="eastAsia" w:ascii="宋体" w:hAnsi="宋体"/>
          <w:sz w:val="24"/>
          <w:szCs w:val="24"/>
        </w:rPr>
        <w:t>2.66万</w:t>
      </w:r>
      <w:r>
        <w:rPr>
          <w:rFonts w:ascii="宋体" w:hAnsi="宋体"/>
          <w:sz w:val="24"/>
          <w:szCs w:val="24"/>
        </w:rPr>
        <w:t>元。</w:t>
      </w:r>
      <w:r>
        <w:rPr>
          <w:rFonts w:hint="eastAsia" w:ascii="宋体" w:hAnsi="宋体"/>
          <w:sz w:val="24"/>
          <w:szCs w:val="24"/>
        </w:rPr>
        <w:t>根据协议第三条约定“协议生效后15天内项目公司一次性向施工方付清工程款。”经审核，本月一期临时用水接水装表工程款资金支付计划为一次性付清工程款，符合合同付款约定。</w:t>
      </w:r>
    </w:p>
    <w:p>
      <w:pPr>
        <w:numPr>
          <w:ilvl w:val="0"/>
          <w:numId w:val="3"/>
        </w:numPr>
        <w:spacing w:before="156" w:beforeLines="50" w:after="156" w:afterLines="50" w:line="360" w:lineRule="auto"/>
        <w:ind w:firstLine="480"/>
        <w:rPr>
          <w:rFonts w:ascii="宋体" w:hAnsi="宋体"/>
          <w:bCs/>
          <w:color w:val="000000"/>
          <w:sz w:val="24"/>
          <w:szCs w:val="24"/>
          <w:lang w:bidi="zh-CN"/>
        </w:rPr>
      </w:pPr>
      <w:r>
        <w:rPr>
          <w:rFonts w:hint="eastAsia" w:ascii="宋体" w:hAnsi="宋体"/>
          <w:sz w:val="24"/>
          <w:szCs w:val="24"/>
        </w:rPr>
        <w:t>用款编号6计划支付售楼处泳池燃气接驳及燃气锅炉工程款30万元。经核查，该合同尚未签订，此金额为项目公司预估金额，待支付时，我司会依据已签订合同的付款条款严格执行。</w:t>
      </w:r>
    </w:p>
    <w:p>
      <w:pPr>
        <w:pStyle w:val="11"/>
        <w:numPr>
          <w:ilvl w:val="0"/>
          <w:numId w:val="3"/>
        </w:numPr>
        <w:spacing w:before="156" w:beforeLines="50" w:after="156" w:afterLines="50" w:line="360" w:lineRule="auto"/>
        <w:ind w:firstLineChars="0"/>
        <w:rPr>
          <w:rFonts w:ascii="宋体" w:hAnsi="宋体"/>
          <w:sz w:val="24"/>
          <w:szCs w:val="24"/>
        </w:rPr>
      </w:pPr>
      <w:r>
        <w:rPr>
          <w:rFonts w:hint="eastAsia" w:ascii="宋体" w:hAnsi="宋体"/>
          <w:sz w:val="24"/>
          <w:szCs w:val="24"/>
        </w:rPr>
        <w:t>用款编号7计划支付临水接驳及表阀安装工程款28万元。经核查，该合同尚未签订，此金额为项目公司预估金额，待支付时，我司会依据已签订合同的付款条款严格执行。</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bidi="zh-CN"/>
        </w:rPr>
        <w:t>经审核，我司认为</w:t>
      </w:r>
      <w:r>
        <w:rPr>
          <w:rFonts w:ascii="宋体" w:hAnsi="宋体"/>
          <w:sz w:val="24"/>
          <w:szCs w:val="24"/>
          <w:lang w:bidi="zh-CN"/>
        </w:rPr>
        <w:t>8</w:t>
      </w:r>
      <w:r>
        <w:rPr>
          <w:rFonts w:hint="eastAsia" w:ascii="宋体" w:hAnsi="宋体"/>
          <w:sz w:val="24"/>
          <w:szCs w:val="24"/>
          <w:lang w:bidi="zh-CN"/>
        </w:rPr>
        <w:t>月份</w:t>
      </w:r>
      <w:r>
        <w:rPr>
          <w:rFonts w:hint="eastAsia" w:ascii="宋体" w:hAnsi="宋体"/>
          <w:bCs/>
          <w:color w:val="000000"/>
          <w:sz w:val="24"/>
          <w:szCs w:val="24"/>
          <w:lang w:bidi="zh-CN"/>
        </w:rPr>
        <w:t>项目发展部的</w:t>
      </w:r>
      <w:r>
        <w:rPr>
          <w:rFonts w:hint="eastAsia" w:ascii="宋体" w:hAnsi="宋体"/>
          <w:sz w:val="24"/>
          <w:szCs w:val="24"/>
          <w:lang w:bidi="zh-CN"/>
        </w:rPr>
        <w:t>3笔资金计划编制合理，用款编号5符合相关已签订合同的付款约定；用款编号6和用款编号7两笔均未签订合同，为项目公司预估金额。后期我司会对合同签订严格把控，实际支付时，我司会对付款申请、发票、流程、工程合同、现场签证等依据进行审核，确保资金支付合理、合规。</w:t>
      </w:r>
    </w:p>
    <w:p>
      <w:pPr>
        <w:numPr>
          <w:ilvl w:val="0"/>
          <w:numId w:val="2"/>
        </w:numPr>
        <w:spacing w:before="156" w:beforeLines="50" w:after="156" w:afterLines="50" w:line="360" w:lineRule="auto"/>
        <w:rPr>
          <w:rFonts w:ascii="宋体" w:hAnsi="宋体"/>
          <w:bCs/>
          <w:color w:val="000000"/>
          <w:sz w:val="24"/>
          <w:szCs w:val="24"/>
          <w:lang w:bidi="zh-CN"/>
        </w:rPr>
      </w:pPr>
      <w:r>
        <w:rPr>
          <w:rFonts w:hint="eastAsia" w:ascii="宋体" w:hAnsi="宋体"/>
          <w:bCs/>
          <w:color w:val="000000"/>
          <w:sz w:val="24"/>
          <w:szCs w:val="24"/>
          <w:lang w:bidi="zh-CN"/>
        </w:rPr>
        <w:t>营销策划部资金计划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2020年</w:t>
      </w:r>
      <w:r>
        <w:rPr>
          <w:rFonts w:ascii="宋体" w:hAnsi="宋体"/>
          <w:sz w:val="24"/>
          <w:szCs w:val="24"/>
        </w:rPr>
        <w:t>8</w:t>
      </w:r>
      <w:r>
        <w:rPr>
          <w:rFonts w:hint="eastAsia" w:ascii="宋体" w:hAnsi="宋体"/>
          <w:sz w:val="24"/>
          <w:szCs w:val="24"/>
        </w:rPr>
        <w:t>月份</w:t>
      </w:r>
      <w:r>
        <w:rPr>
          <w:rFonts w:hint="eastAsia" w:ascii="宋体" w:hAnsi="宋体"/>
          <w:bCs/>
          <w:color w:val="000000"/>
          <w:sz w:val="24"/>
          <w:szCs w:val="24"/>
          <w:lang w:bidi="zh-CN"/>
        </w:rPr>
        <w:t>营销策划部</w:t>
      </w:r>
      <w:r>
        <w:rPr>
          <w:rFonts w:hint="eastAsia" w:ascii="宋体" w:hAnsi="宋体"/>
          <w:sz w:val="24"/>
          <w:szCs w:val="24"/>
        </w:rPr>
        <w:t>申请1笔费用，金额30万元，为临时接待点场地租金</w:t>
      </w:r>
      <w:r>
        <w:rPr>
          <w:rFonts w:ascii="宋体" w:hAnsi="宋体"/>
          <w:sz w:val="24"/>
          <w:szCs w:val="24"/>
        </w:rPr>
        <w:t>。具体分析如下</w:t>
      </w:r>
      <w:r>
        <w:rPr>
          <w:rFonts w:hint="eastAsia" w:ascii="宋体" w:hAnsi="宋体"/>
          <w:sz w:val="24"/>
          <w:szCs w:val="24"/>
        </w:rPr>
        <w:t>：</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1）营销策划部在盛泽项目临时接待点场地租金30万元。经了解，项目公司离开发地块较远，且项目公司在盛泽镇并无固定办公场所，目前场地租赁事项正在进行中，待租赁合同签订后，我司会严格按照已签订合同付款约定执行付款。</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bidi="zh-CN"/>
        </w:rPr>
        <w:t>经审核，我司认为8月份营销策划部该笔预估资金</w:t>
      </w:r>
      <w:r>
        <w:rPr>
          <w:rFonts w:ascii="宋体" w:hAnsi="宋体"/>
          <w:sz w:val="24"/>
          <w:szCs w:val="24"/>
          <w:lang w:bidi="zh-CN"/>
        </w:rPr>
        <w:t>计划编制合理</w:t>
      </w:r>
      <w:r>
        <w:rPr>
          <w:rFonts w:hint="eastAsia" w:ascii="宋体" w:hAnsi="宋体"/>
          <w:sz w:val="24"/>
          <w:szCs w:val="24"/>
          <w:lang w:bidi="zh-CN"/>
        </w:rPr>
        <w:t>，后期我司会对场地租赁合同签订严格把控，确保资金支付合理、合规。</w:t>
      </w:r>
    </w:p>
    <w:p>
      <w:pPr>
        <w:numPr>
          <w:ilvl w:val="0"/>
          <w:numId w:val="2"/>
        </w:numPr>
        <w:spacing w:before="156" w:beforeLines="50" w:after="156" w:afterLines="50" w:line="360" w:lineRule="auto"/>
        <w:rPr>
          <w:rFonts w:ascii="宋体" w:hAnsi="宋体"/>
          <w:bCs/>
          <w:color w:val="000000"/>
          <w:sz w:val="24"/>
          <w:szCs w:val="24"/>
          <w:lang w:bidi="zh-CN"/>
        </w:rPr>
      </w:pPr>
      <w:r>
        <w:rPr>
          <w:rFonts w:hint="eastAsia" w:ascii="宋体" w:hAnsi="宋体"/>
          <w:bCs/>
          <w:color w:val="000000"/>
          <w:sz w:val="24"/>
          <w:szCs w:val="24"/>
          <w:lang w:bidi="zh-CN"/>
        </w:rPr>
        <w:t>人事行政部资金计划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2020年</w:t>
      </w:r>
      <w:r>
        <w:rPr>
          <w:rFonts w:ascii="宋体" w:hAnsi="宋体"/>
          <w:sz w:val="24"/>
          <w:szCs w:val="24"/>
        </w:rPr>
        <w:t>8</w:t>
      </w:r>
      <w:r>
        <w:rPr>
          <w:rFonts w:hint="eastAsia" w:ascii="宋体" w:hAnsi="宋体"/>
          <w:sz w:val="24"/>
          <w:szCs w:val="24"/>
        </w:rPr>
        <w:t>月</w:t>
      </w:r>
      <w:r>
        <w:rPr>
          <w:rFonts w:ascii="宋体" w:hAnsi="宋体"/>
          <w:sz w:val="24"/>
          <w:szCs w:val="24"/>
        </w:rPr>
        <w:t>份</w:t>
      </w:r>
      <w:r>
        <w:rPr>
          <w:rFonts w:hint="eastAsia" w:ascii="宋体" w:hAnsi="宋体"/>
          <w:sz w:val="24"/>
          <w:szCs w:val="24"/>
        </w:rPr>
        <w:t>人事行政部计划共申请2笔，合计金额5万元，包括行政办公费、人员报销，具体分析如下：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（1）行政办公费预计4万元，主要支出是打印机租赁费、办公室租赁费等。</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（2）人员报销费预计1万元。</w:t>
      </w:r>
    </w:p>
    <w:p>
      <w:pPr>
        <w:spacing w:before="156" w:beforeLines="50" w:after="156" w:afterLines="50" w:line="360" w:lineRule="auto"/>
        <w:ind w:firstLine="600" w:firstLineChars="250"/>
        <w:rPr>
          <w:rFonts w:ascii="宋体" w:hAnsi="宋体"/>
          <w:sz w:val="24"/>
          <w:szCs w:val="24"/>
        </w:rPr>
      </w:pPr>
      <w:r>
        <w:rPr>
          <w:rFonts w:ascii="宋体" w:hAnsi="宋体"/>
          <w:sz w:val="24"/>
          <w:szCs w:val="24"/>
          <w:lang w:bidi="zh-CN"/>
        </w:rPr>
        <w:t>经审核，我司认为8月份</w:t>
      </w:r>
      <w:r>
        <w:rPr>
          <w:rFonts w:hint="eastAsia" w:ascii="宋体" w:hAnsi="宋体"/>
          <w:sz w:val="24"/>
          <w:szCs w:val="24"/>
          <w:lang w:bidi="zh-CN"/>
        </w:rPr>
        <w:t>人事行政部2</w:t>
      </w:r>
      <w:r>
        <w:rPr>
          <w:rFonts w:ascii="宋体" w:hAnsi="宋体"/>
          <w:sz w:val="24"/>
          <w:szCs w:val="24"/>
          <w:lang w:bidi="zh-CN"/>
        </w:rPr>
        <w:t>笔资金计划编制合理，公司</w:t>
      </w:r>
      <w:r>
        <w:rPr>
          <w:rFonts w:hint="eastAsia" w:ascii="宋体" w:hAnsi="宋体"/>
          <w:sz w:val="24"/>
          <w:szCs w:val="24"/>
        </w:rPr>
        <w:t>行政办公费、人员报销</w:t>
      </w:r>
      <w:r>
        <w:rPr>
          <w:rFonts w:ascii="宋体" w:hAnsi="宋体"/>
          <w:sz w:val="24"/>
          <w:szCs w:val="24"/>
          <w:lang w:bidi="zh-CN"/>
        </w:rPr>
        <w:t>支出符合编制符合企业情况</w:t>
      </w:r>
      <w:r>
        <w:rPr>
          <w:rFonts w:ascii="宋体" w:hAnsi="宋体"/>
          <w:sz w:val="24"/>
          <w:szCs w:val="24"/>
        </w:rPr>
        <w:t>。</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ind w:firstLine="241" w:firstLineChars="100"/>
        <w:rPr>
          <w:rFonts w:ascii="宋体" w:hAnsi="宋体"/>
          <w:b/>
          <w:bCs/>
          <w:color w:val="000000"/>
          <w:sz w:val="24"/>
          <w:szCs w:val="24"/>
          <w:lang w:bidi="zh-CN"/>
        </w:rPr>
      </w:pPr>
      <w:r>
        <w:rPr>
          <w:rFonts w:hint="eastAsia" w:ascii="宋体" w:hAnsi="宋体"/>
          <w:b/>
          <w:bCs/>
          <w:color w:val="000000"/>
          <w:sz w:val="24"/>
          <w:szCs w:val="24"/>
          <w:lang w:bidi="zh-CN"/>
        </w:rPr>
        <w:t>五、结论：</w:t>
      </w:r>
    </w:p>
    <w:p>
      <w:pPr>
        <w:spacing w:before="156" w:beforeLines="50" w:after="156" w:afterLines="50" w:line="360" w:lineRule="auto"/>
        <w:ind w:firstLine="480" w:firstLineChars="200"/>
        <w:rPr>
          <w:rFonts w:ascii="宋体" w:hAnsi="宋体"/>
          <w:color w:val="000000"/>
          <w:sz w:val="24"/>
          <w:szCs w:val="24"/>
          <w:lang w:bidi="zh-CN"/>
        </w:rPr>
      </w:pPr>
      <w:r>
        <w:rPr>
          <w:rFonts w:hint="eastAsia" w:ascii="宋体" w:hAnsi="宋体"/>
          <w:bCs/>
          <w:color w:val="000000"/>
          <w:sz w:val="24"/>
          <w:szCs w:val="24"/>
          <w:lang w:bidi="zh-CN"/>
        </w:rPr>
        <w:t>本次苏州星盛房地产开发有限公司申报的</w:t>
      </w:r>
      <w:r>
        <w:rPr>
          <w:rFonts w:ascii="宋体" w:hAnsi="宋体"/>
          <w:bCs/>
          <w:color w:val="000000"/>
          <w:sz w:val="24"/>
          <w:szCs w:val="24"/>
          <w:lang w:bidi="zh-CN"/>
        </w:rPr>
        <w:t>8月资金计</w:t>
      </w:r>
      <w:r>
        <w:rPr>
          <w:rFonts w:hint="eastAsia" w:ascii="宋体" w:hAnsi="宋体"/>
          <w:bCs/>
          <w:color w:val="000000"/>
          <w:sz w:val="24"/>
          <w:szCs w:val="24"/>
          <w:lang w:bidi="zh-CN"/>
        </w:rPr>
        <w:t>划</w:t>
      </w:r>
      <w:r>
        <w:rPr>
          <w:rFonts w:ascii="宋体" w:hAnsi="宋体"/>
          <w:bCs/>
          <w:color w:val="000000"/>
          <w:sz w:val="24"/>
          <w:szCs w:val="24"/>
          <w:lang w:bidi="zh-CN"/>
        </w:rPr>
        <w:t>包含</w:t>
      </w:r>
      <w:r>
        <w:rPr>
          <w:rFonts w:hint="eastAsia" w:ascii="宋体" w:hAnsi="宋体"/>
          <w:bCs/>
          <w:color w:val="000000"/>
          <w:sz w:val="24"/>
          <w:szCs w:val="24"/>
          <w:lang w:bidi="zh-CN"/>
        </w:rPr>
        <w:t>四</w:t>
      </w:r>
      <w:r>
        <w:rPr>
          <w:rFonts w:ascii="宋体" w:hAnsi="宋体"/>
          <w:bCs/>
          <w:color w:val="000000"/>
          <w:sz w:val="24"/>
          <w:szCs w:val="24"/>
          <w:lang w:bidi="zh-CN"/>
        </w:rPr>
        <w:t>大部分，分别为</w:t>
      </w:r>
      <w:r>
        <w:rPr>
          <w:rFonts w:hint="eastAsia" w:ascii="宋体" w:hAnsi="宋体"/>
          <w:bCs/>
          <w:color w:val="000000"/>
          <w:sz w:val="24"/>
          <w:szCs w:val="24"/>
          <w:lang w:bidi="zh-CN"/>
        </w:rPr>
        <w:t>投资报建部</w:t>
      </w:r>
      <w:r>
        <w:rPr>
          <w:rFonts w:ascii="宋体" w:hAnsi="宋体"/>
          <w:bCs/>
          <w:color w:val="000000"/>
          <w:sz w:val="24"/>
          <w:szCs w:val="24"/>
          <w:lang w:bidi="zh-CN"/>
        </w:rPr>
        <w:t>、</w:t>
      </w:r>
      <w:r>
        <w:rPr>
          <w:rFonts w:hint="eastAsia" w:ascii="宋体" w:hAnsi="宋体"/>
          <w:bCs/>
          <w:color w:val="000000"/>
          <w:sz w:val="24"/>
          <w:szCs w:val="24"/>
          <w:lang w:bidi="zh-CN"/>
        </w:rPr>
        <w:t>项目发展</w:t>
      </w:r>
      <w:r>
        <w:rPr>
          <w:rFonts w:ascii="宋体" w:hAnsi="宋体"/>
          <w:bCs/>
          <w:color w:val="000000"/>
          <w:sz w:val="24"/>
          <w:szCs w:val="24"/>
          <w:lang w:bidi="zh-CN"/>
        </w:rPr>
        <w:t>部、</w:t>
      </w:r>
      <w:r>
        <w:rPr>
          <w:rFonts w:hint="eastAsia" w:ascii="宋体" w:hAnsi="宋体"/>
          <w:bCs/>
          <w:color w:val="000000"/>
          <w:sz w:val="24"/>
          <w:szCs w:val="24"/>
          <w:lang w:bidi="zh-CN"/>
        </w:rPr>
        <w:t>营销策划部、人事行政部四</w:t>
      </w:r>
      <w:r>
        <w:rPr>
          <w:rFonts w:ascii="宋体" w:hAnsi="宋体"/>
          <w:bCs/>
          <w:color w:val="000000"/>
          <w:sz w:val="24"/>
          <w:szCs w:val="24"/>
          <w:lang w:bidi="zh-CN"/>
        </w:rPr>
        <w:t>个</w:t>
      </w:r>
      <w:r>
        <w:rPr>
          <w:rFonts w:hint="eastAsia" w:ascii="宋体" w:hAnsi="宋体"/>
          <w:bCs/>
          <w:color w:val="000000"/>
          <w:sz w:val="24"/>
          <w:szCs w:val="24"/>
          <w:lang w:bidi="zh-CN"/>
        </w:rPr>
        <w:t>部门。</w:t>
      </w:r>
      <w:r>
        <w:rPr>
          <w:rFonts w:ascii="宋体" w:hAnsi="宋体"/>
          <w:bCs/>
          <w:color w:val="000000"/>
          <w:sz w:val="24"/>
          <w:szCs w:val="24"/>
          <w:lang w:bidi="zh-CN"/>
        </w:rPr>
        <w:t>分类信息明确，直观，符合项目实际情况。费用明细与现场实际情况基本吻合</w:t>
      </w:r>
      <w:r>
        <w:rPr>
          <w:rFonts w:hint="eastAsia" w:ascii="宋体" w:hAnsi="宋体"/>
          <w:bCs/>
          <w:color w:val="000000"/>
          <w:sz w:val="24"/>
          <w:szCs w:val="24"/>
          <w:lang w:bidi="zh-CN"/>
        </w:rPr>
        <w:t>，资金计划编制基本合理，我司拟同意项目公司8</w:t>
      </w:r>
      <w:r>
        <w:rPr>
          <w:rFonts w:ascii="宋体" w:hAnsi="宋体"/>
          <w:bCs/>
          <w:color w:val="000000"/>
          <w:sz w:val="24"/>
          <w:szCs w:val="24"/>
          <w:lang w:bidi="zh-CN"/>
        </w:rPr>
        <w:t>月</w:t>
      </w:r>
      <w:r>
        <w:rPr>
          <w:rFonts w:hint="eastAsia" w:ascii="宋体" w:hAnsi="宋体"/>
          <w:bCs/>
          <w:color w:val="000000"/>
          <w:sz w:val="24"/>
          <w:szCs w:val="24"/>
          <w:lang w:bidi="zh-CN"/>
        </w:rPr>
        <w:t>份资金计划，并以此作为付款的依据。待实际支付时，我司人员将对相关付款资料的合理、合规性一一核实，据实支付，请审批。</w:t>
      </w:r>
    </w:p>
    <w:p>
      <w:pPr>
        <w:spacing w:line="360" w:lineRule="auto"/>
        <w:rPr>
          <w:rFonts w:ascii="宋体" w:hAnsi="宋体"/>
          <w:b/>
          <w:color w:val="000000"/>
          <w:sz w:val="24"/>
          <w:lang w:bidi="zh-CN"/>
        </w:rPr>
      </w:pPr>
      <w:r>
        <w:rPr>
          <w:rFonts w:hint="eastAsia" w:ascii="宋体" w:hAnsi="宋体"/>
          <w:b/>
          <w:color w:val="000000"/>
          <w:sz w:val="24"/>
          <w:lang w:bidi="zh-CN"/>
        </w:rPr>
        <w:t xml:space="preserve">                                          </w:t>
      </w:r>
    </w:p>
    <w:p>
      <w:pPr>
        <w:spacing w:line="360" w:lineRule="auto"/>
        <w:rPr>
          <w:rFonts w:hint="eastAsia" w:ascii="宋体" w:hAnsi="宋体"/>
          <w:b/>
          <w:color w:val="000000"/>
          <w:sz w:val="24"/>
          <w:lang w:bidi="zh-CN"/>
        </w:rPr>
      </w:pPr>
    </w:p>
    <w:p>
      <w:pPr>
        <w:spacing w:line="360" w:lineRule="auto"/>
        <w:ind w:firstLine="5060" w:firstLineChars="2100"/>
        <w:rPr>
          <w:rFonts w:ascii="宋体" w:hAnsi="宋体"/>
          <w:b/>
          <w:color w:val="000000"/>
          <w:sz w:val="24"/>
          <w:lang w:bidi="zh-CN"/>
        </w:rPr>
      </w:pPr>
      <w:r>
        <w:rPr>
          <w:rFonts w:hint="eastAsia" w:ascii="宋体" w:hAnsi="宋体"/>
          <w:b/>
          <w:color w:val="000000"/>
          <w:sz w:val="24"/>
          <w:lang w:bidi="zh-CN"/>
        </w:rPr>
        <w:t xml:space="preserve">       北京康信君安资产管理有限公司</w:t>
      </w:r>
    </w:p>
    <w:p>
      <w:pPr>
        <w:spacing w:line="360" w:lineRule="auto"/>
        <w:ind w:firstLine="5060" w:firstLineChars="2100"/>
        <w:rPr>
          <w:rFonts w:hint="eastAsia" w:ascii="宋体" w:hAnsi="宋体"/>
          <w:b/>
          <w:color w:val="000000"/>
          <w:sz w:val="24"/>
          <w:lang w:bidi="zh-CN"/>
        </w:rPr>
      </w:pPr>
      <w:r>
        <w:rPr>
          <w:rFonts w:hint="eastAsia" w:ascii="宋体" w:hAnsi="宋体"/>
          <w:b/>
          <w:color w:val="000000"/>
          <w:sz w:val="24"/>
          <w:lang w:bidi="zh-CN"/>
        </w:rPr>
        <w:t xml:space="preserve"> </w:t>
      </w:r>
      <w:r>
        <w:rPr>
          <w:rFonts w:ascii="宋体" w:hAnsi="宋体"/>
          <w:b/>
          <w:color w:val="000000"/>
          <w:sz w:val="24"/>
          <w:lang w:bidi="zh-CN"/>
        </w:rPr>
        <w:t xml:space="preserve">           </w:t>
      </w:r>
      <w:r>
        <w:rPr>
          <w:rFonts w:hint="eastAsia" w:ascii="宋体" w:hAnsi="宋体"/>
          <w:b/>
          <w:color w:val="000000"/>
          <w:sz w:val="24"/>
          <w:lang w:bidi="zh-CN"/>
        </w:rPr>
        <w:t>红星苏州盛泽项目组</w:t>
      </w:r>
    </w:p>
    <w:p>
      <w:pPr>
        <w:spacing w:before="156" w:beforeLines="50" w:line="360" w:lineRule="auto"/>
        <w:ind w:left="420" w:leftChars="200" w:firstLine="482" w:firstLineChars="200"/>
        <w:rPr>
          <w:rFonts w:ascii="宋体" w:hAnsi="宋体"/>
          <w:b/>
          <w:color w:val="000000"/>
          <w:sz w:val="24"/>
          <w:lang w:bidi="zh-CN"/>
        </w:rPr>
      </w:pPr>
      <w:r>
        <w:rPr>
          <w:rFonts w:hint="eastAsia" w:ascii="宋体" w:hAnsi="宋体"/>
          <w:b/>
          <w:color w:val="000000"/>
          <w:sz w:val="24"/>
          <w:lang w:bidi="zh-CN"/>
        </w:rPr>
        <w:t xml:space="preserve">                                           </w:t>
      </w:r>
      <w:r>
        <w:rPr>
          <w:rFonts w:ascii="宋体" w:hAnsi="宋体"/>
          <w:b/>
          <w:color w:val="000000"/>
          <w:sz w:val="24"/>
          <w:lang w:bidi="zh-CN"/>
        </w:rPr>
        <w:t xml:space="preserve">  </w:t>
      </w:r>
      <w:r>
        <w:rPr>
          <w:rFonts w:hint="eastAsia" w:ascii="宋体" w:hAnsi="宋体"/>
          <w:b/>
          <w:color w:val="000000"/>
          <w:sz w:val="24"/>
          <w:lang w:bidi="zh-CN"/>
        </w:rPr>
        <w:t xml:space="preserve">   </w:t>
      </w:r>
      <w:r>
        <w:rPr>
          <w:rFonts w:hint="eastAsia" w:ascii="宋体" w:hAnsi="宋体"/>
          <w:color w:val="000000"/>
          <w:sz w:val="24"/>
          <w:lang w:bidi="zh-CN"/>
        </w:rPr>
        <w:t xml:space="preserve"> 20</w:t>
      </w:r>
      <w:r>
        <w:rPr>
          <w:rFonts w:ascii="宋体" w:hAnsi="宋体"/>
          <w:color w:val="000000"/>
          <w:sz w:val="24"/>
          <w:lang w:bidi="zh-CN"/>
        </w:rPr>
        <w:t>20</w:t>
      </w:r>
      <w:r>
        <w:rPr>
          <w:rFonts w:hint="eastAsia" w:ascii="宋体" w:hAnsi="宋体"/>
          <w:color w:val="000000"/>
          <w:sz w:val="24"/>
          <w:lang w:bidi="zh-CN"/>
        </w:rPr>
        <w:t>年</w:t>
      </w:r>
      <w:r>
        <w:rPr>
          <w:rFonts w:ascii="宋体" w:hAnsi="宋体"/>
          <w:color w:val="000000"/>
          <w:sz w:val="24"/>
          <w:lang w:bidi="zh-CN"/>
        </w:rPr>
        <w:t>8月</w:t>
      </w:r>
      <w:r>
        <w:rPr>
          <w:rFonts w:hint="eastAsia" w:ascii="宋体" w:hAnsi="宋体"/>
          <w:color w:val="000000"/>
          <w:sz w:val="24"/>
          <w:lang w:bidi="zh-CN"/>
        </w:rPr>
        <w:t>5</w:t>
      </w:r>
      <w:r>
        <w:rPr>
          <w:rFonts w:ascii="宋体" w:hAnsi="宋体"/>
          <w:color w:val="000000"/>
          <w:sz w:val="24"/>
          <w:lang w:bidi="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楷体_GB2312" w:eastAsia="楷体_GB2312"/>
        <w:spacing w:val="-20"/>
        <w:sz w:val="24"/>
      </w:rPr>
      <w:drawing>
        <wp:inline distT="0" distB="0" distL="0" distR="0">
          <wp:extent cx="5273675" cy="372110"/>
          <wp:effectExtent l="0" t="0" r="3175"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3675" cy="37211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楷体_GB2312" w:eastAsia="楷体_GB2312"/>
        <w:spacing w:val="-20"/>
        <w:sz w:val="24"/>
      </w:rPr>
      <w:drawing>
        <wp:inline distT="0" distB="0" distL="0" distR="0">
          <wp:extent cx="5273675" cy="372110"/>
          <wp:effectExtent l="0" t="0" r="3175"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3675" cy="37211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楷体_GB2312" w:eastAsia="楷体_GB2312"/>
        <w:spacing w:val="-20"/>
        <w:sz w:val="24"/>
      </w:rPr>
      <w:drawing>
        <wp:inline distT="0" distB="0" distL="0" distR="0">
          <wp:extent cx="5273675" cy="372110"/>
          <wp:effectExtent l="0" t="0" r="952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3675" cy="3721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433900"/>
    <w:multiLevelType w:val="singleLevel"/>
    <w:tmpl w:val="F5433900"/>
    <w:lvl w:ilvl="0" w:tentative="0">
      <w:start w:val="1"/>
      <w:numFmt w:val="chineseCounting"/>
      <w:suff w:val="nothing"/>
      <w:lvlText w:val="（%1）"/>
      <w:lvlJc w:val="left"/>
      <w:pPr>
        <w:ind w:left="225" w:firstLine="0"/>
      </w:pPr>
      <w:rPr>
        <w:rFonts w:hint="eastAsia"/>
      </w:rPr>
    </w:lvl>
  </w:abstractNum>
  <w:abstractNum w:abstractNumId="1">
    <w:nsid w:val="1F5288DA"/>
    <w:multiLevelType w:val="singleLevel"/>
    <w:tmpl w:val="1F5288DA"/>
    <w:lvl w:ilvl="0" w:tentative="0">
      <w:start w:val="1"/>
      <w:numFmt w:val="chineseCounting"/>
      <w:suff w:val="nothing"/>
      <w:lvlText w:val="%1、"/>
      <w:lvlJc w:val="left"/>
      <w:rPr>
        <w:rFonts w:hint="eastAsia"/>
      </w:rPr>
    </w:lvl>
  </w:abstractNum>
  <w:abstractNum w:abstractNumId="2">
    <w:nsid w:val="74E1A133"/>
    <w:multiLevelType w:val="singleLevel"/>
    <w:tmpl w:val="74E1A13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D1761"/>
    <w:rsid w:val="0048705F"/>
    <w:rsid w:val="00626167"/>
    <w:rsid w:val="00BA0515"/>
    <w:rsid w:val="04143CD3"/>
    <w:rsid w:val="04982717"/>
    <w:rsid w:val="063D1761"/>
    <w:rsid w:val="07E03F89"/>
    <w:rsid w:val="08EE1EC1"/>
    <w:rsid w:val="0DEB56BA"/>
    <w:rsid w:val="178873E1"/>
    <w:rsid w:val="2A9918BD"/>
    <w:rsid w:val="312D01C3"/>
    <w:rsid w:val="33451765"/>
    <w:rsid w:val="35826B17"/>
    <w:rsid w:val="38D7138E"/>
    <w:rsid w:val="407961B2"/>
    <w:rsid w:val="437C7673"/>
    <w:rsid w:val="466923B3"/>
    <w:rsid w:val="54BD1A39"/>
    <w:rsid w:val="59DE52E9"/>
    <w:rsid w:val="6AD54014"/>
    <w:rsid w:val="6C9C7B61"/>
    <w:rsid w:val="73F773CD"/>
    <w:rsid w:val="7414318F"/>
    <w:rsid w:val="7586575E"/>
    <w:rsid w:val="761B4740"/>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5"/>
    <w:unhideWhenUsed/>
    <w:qFormat/>
    <w:uiPriority w:val="99"/>
    <w:pPr>
      <w:ind w:firstLine="420" w:firstLineChars="100"/>
    </w:pPr>
    <w:rPr>
      <w:szCs w:val="24"/>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348</Words>
  <Characters>1990</Characters>
  <Lines>16</Lines>
  <Paragraphs>4</Paragraphs>
  <TotalTime>11</TotalTime>
  <ScaleCrop>false</ScaleCrop>
  <LinksUpToDate>false</LinksUpToDate>
  <CharactersWithSpaces>2334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2020-08-05T01:00:00Z</dcterms:created>
  <dc:creator>郭胜霖</dc:creator>
  <cp:lastModifiedBy>卟说嗳</cp:lastModifiedBy>
  <dcterms:modified xsi:type="dcterms:W3CDTF">2020-08-06T01:08:13Z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