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C9" w:rsidRDefault="000D0F87" w:rsidP="000D0F87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关于津武</w:t>
      </w:r>
      <w:r w:rsidRPr="00CC5C1F">
        <w:rPr>
          <w:rFonts w:ascii="仿宋_GB2312" w:eastAsia="仿宋_GB2312" w:hint="eastAsia"/>
          <w:sz w:val="44"/>
          <w:szCs w:val="44"/>
          <w:u w:val="single"/>
        </w:rPr>
        <w:t>(挂)2</w:t>
      </w:r>
      <w:r>
        <w:rPr>
          <w:rFonts w:ascii="仿宋_GB2312" w:eastAsia="仿宋_GB2312" w:hint="eastAsia"/>
          <w:sz w:val="44"/>
          <w:szCs w:val="44"/>
          <w:u w:val="single"/>
        </w:rPr>
        <w:t>014-110</w:t>
      </w:r>
      <w:r w:rsidRPr="00A05B4E">
        <w:rPr>
          <w:rFonts w:ascii="仿宋_GB2312" w:eastAsia="仿宋_GB2312" w:hint="eastAsia"/>
          <w:sz w:val="44"/>
          <w:szCs w:val="44"/>
        </w:rPr>
        <w:t>号</w:t>
      </w:r>
      <w:r>
        <w:rPr>
          <w:rFonts w:ascii="仿宋_GB2312" w:eastAsia="仿宋_GB2312" w:hint="eastAsia"/>
          <w:sz w:val="44"/>
          <w:szCs w:val="44"/>
        </w:rPr>
        <w:t>地块规划调整申请对估价结果影响的说明</w:t>
      </w:r>
    </w:p>
    <w:p w:rsidR="000D0F87" w:rsidRDefault="000D0F87" w:rsidP="00FB7E4C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 w:rsidRPr="000D0F87">
        <w:rPr>
          <w:rFonts w:asciiTheme="minorEastAsia" w:eastAsiaTheme="minorEastAsia" w:hAnsiTheme="minorEastAsia" w:hint="eastAsia"/>
          <w:sz w:val="28"/>
          <w:szCs w:val="28"/>
        </w:rPr>
        <w:t>根据估计委托方提供的《关于津武(挂) 2014-110号地块规划调整申请》中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商业服务设施用地规划条件绿地率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，由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≥40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调整为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≥10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，将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商业服务设施用地规划条件建筑密度≤25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，由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≤25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调整为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≤40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，将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商业服务设施用地规划条件建筑限高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12米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调整为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无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，将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居住用地规划条件建筑限高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由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100米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调整为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无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，将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公共设施配置要求中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取消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餐饮建筑面积500m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  <w:vertAlign w:val="superscript"/>
        </w:rPr>
        <w:t>2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>，用地面积500m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  <w:vertAlign w:val="superscript"/>
        </w:rPr>
        <w:t>2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，取消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>菜市场用地面积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1000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>m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  <w:vertAlign w:val="superscript"/>
        </w:rPr>
        <w:t>2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>，独立设置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，增加</w:t>
      </w:r>
      <w:r w:rsidRPr="000D0F87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停车泊位要求：按照《天津市建设项目配建停车场（库）标准》（DB/T29-6-2010）配建停车位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0D0F87">
        <w:rPr>
          <w:rFonts w:asciiTheme="minorEastAsia" w:eastAsiaTheme="minorEastAsia" w:hAnsiTheme="minorEastAsia" w:hint="eastAsia"/>
          <w:sz w:val="28"/>
          <w:szCs w:val="28"/>
        </w:rPr>
        <w:t>。其他土地利用条件不变。</w:t>
      </w:r>
      <w:r>
        <w:rPr>
          <w:rFonts w:asciiTheme="minorEastAsia" w:eastAsiaTheme="minorEastAsia" w:hAnsiTheme="minorEastAsia" w:hint="eastAsia"/>
          <w:sz w:val="28"/>
          <w:szCs w:val="28"/>
        </w:rPr>
        <w:t>对评估总值影响不</w:t>
      </w:r>
      <w:r w:rsidR="00777ADA">
        <w:rPr>
          <w:rFonts w:asciiTheme="minorEastAsia" w:eastAsiaTheme="minorEastAsia" w:hAnsiTheme="minorEastAsia" w:hint="eastAsia"/>
          <w:sz w:val="28"/>
          <w:szCs w:val="28"/>
        </w:rPr>
        <w:t>明显（增值幅度小于</w:t>
      </w:r>
      <w:r w:rsidR="00484122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777ADA">
        <w:rPr>
          <w:rFonts w:asciiTheme="minorEastAsia" w:eastAsiaTheme="minorEastAsia" w:hAnsiTheme="minorEastAsia" w:hint="eastAsia"/>
          <w:sz w:val="28"/>
          <w:szCs w:val="28"/>
        </w:rPr>
        <w:t>%）</w:t>
      </w:r>
      <w:r>
        <w:rPr>
          <w:rFonts w:asciiTheme="minorEastAsia" w:eastAsiaTheme="minorEastAsia" w:hAnsiTheme="minorEastAsia" w:hint="eastAsia"/>
          <w:sz w:val="28"/>
          <w:szCs w:val="28"/>
        </w:rPr>
        <w:t>。特此说明。</w:t>
      </w:r>
    </w:p>
    <w:p w:rsidR="00FB7E4C" w:rsidRPr="00777ADA" w:rsidRDefault="00FB7E4C" w:rsidP="00FB7E4C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FB7E4C" w:rsidRDefault="00FB7E4C" w:rsidP="00FB7E4C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FB7E4C" w:rsidRDefault="00FB7E4C" w:rsidP="00FB7E4C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FB7E4C" w:rsidRDefault="00FB7E4C" w:rsidP="00FB7E4C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FB7E4C" w:rsidRDefault="00FB7E4C" w:rsidP="00FB7E4C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FB7E4C" w:rsidRDefault="00FB7E4C" w:rsidP="00FB7E4C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FB7E4C" w:rsidRDefault="00FB7E4C" w:rsidP="00FB7E4C">
      <w:pPr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FB7E4C" w:rsidRPr="000D0F87" w:rsidRDefault="00FB7E4C" w:rsidP="00FB7E4C">
      <w:pPr>
        <w:ind w:firstLine="57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2018年3月8日</w:t>
      </w:r>
    </w:p>
    <w:sectPr w:rsidR="00FB7E4C" w:rsidRPr="000D0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DF"/>
    <w:rsid w:val="000D0F87"/>
    <w:rsid w:val="002742F6"/>
    <w:rsid w:val="002C07C9"/>
    <w:rsid w:val="00484122"/>
    <w:rsid w:val="00777ADA"/>
    <w:rsid w:val="00C16FDF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316</Characters>
  <Application>Microsoft Office Word</Application>
  <DocSecurity>0</DocSecurity>
  <Lines>2</Lines>
  <Paragraphs>1</Paragraphs>
  <ScaleCrop>false</ScaleCrop>
  <Company>Sky123.Org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</dc:creator>
  <cp:keywords/>
  <dc:description/>
  <cp:lastModifiedBy>DZ</cp:lastModifiedBy>
  <cp:revision>6</cp:revision>
  <cp:lastPrinted>2018-03-08T06:06:00Z</cp:lastPrinted>
  <dcterms:created xsi:type="dcterms:W3CDTF">2018-03-08T05:46:00Z</dcterms:created>
  <dcterms:modified xsi:type="dcterms:W3CDTF">2018-03-08T06:23:00Z</dcterms:modified>
</cp:coreProperties>
</file>