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关于海盐恒大都汇华庭项目</w:t>
      </w:r>
      <w:r>
        <w:rPr>
          <w:rFonts w:ascii="Arial" w:hAnsi="Arial" w:cs="Arial"/>
          <w:b/>
          <w:bCs/>
          <w:sz w:val="36"/>
          <w:szCs w:val="36"/>
        </w:rPr>
        <w:t>202</w:t>
      </w:r>
      <w:r>
        <w:rPr>
          <w:rFonts w:hint="eastAsia" w:ascii="Arial" w:hAnsi="Arial" w:cs="Arial"/>
          <w:b/>
          <w:bCs/>
          <w:sz w:val="36"/>
          <w:szCs w:val="36"/>
        </w:rPr>
        <w:t>1</w:t>
      </w:r>
      <w:r>
        <w:rPr>
          <w:rFonts w:hint="eastAsia" w:ascii="宋体" w:hAnsi="宋体" w:cs="宋体"/>
          <w:b/>
          <w:bCs/>
          <w:sz w:val="36"/>
          <w:szCs w:val="36"/>
        </w:rPr>
        <w:t>年</w:t>
      </w:r>
      <w:r>
        <w:rPr>
          <w:rFonts w:hint="eastAsia" w:ascii="Arial" w:hAnsi="Arial" w:cs="Arial"/>
          <w:b/>
          <w:bCs/>
          <w:sz w:val="36"/>
          <w:szCs w:val="36"/>
        </w:rPr>
        <w:t>6</w:t>
      </w:r>
      <w:r>
        <w:rPr>
          <w:rFonts w:hint="eastAsia" w:ascii="宋体" w:hAnsi="宋体" w:cs="宋体"/>
          <w:b/>
          <w:bCs/>
          <w:sz w:val="36"/>
          <w:szCs w:val="36"/>
        </w:rPr>
        <w:t>月资金计划</w:t>
      </w:r>
    </w:p>
    <w:p>
      <w:pPr>
        <w:jc w:val="center"/>
        <w:rPr>
          <w:rFonts w:ascii="宋体" w:hAnsi="宋体" w:cs="宋体"/>
          <w:b/>
          <w:bCs/>
          <w:sz w:val="36"/>
          <w:szCs w:val="36"/>
        </w:rPr>
      </w:pPr>
      <w:r>
        <w:rPr>
          <w:rFonts w:hint="eastAsia" w:ascii="宋体" w:hAnsi="宋体" w:cs="宋体"/>
          <w:b/>
          <w:bCs/>
          <w:sz w:val="36"/>
          <w:szCs w:val="36"/>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宋体" w:hAnsi="宋体"/>
          <w:sz w:val="24"/>
          <w:szCs w:val="24"/>
        </w:rPr>
      </w:pPr>
      <w:r>
        <w:rPr>
          <w:rFonts w:hint="eastAsia" w:ascii="宋体" w:hAnsi="宋体"/>
          <w:sz w:val="24"/>
          <w:szCs w:val="24"/>
        </w:rPr>
        <w:t>海盐丰涛置业有限公司（以下简称项目公司）于</w:t>
      </w:r>
      <w:r>
        <w:rPr>
          <w:rFonts w:ascii="宋体" w:hAnsi="宋体"/>
          <w:sz w:val="24"/>
          <w:szCs w:val="24"/>
        </w:rPr>
        <w:t>202</w:t>
      </w:r>
      <w:r>
        <w:rPr>
          <w:rFonts w:hint="eastAsia" w:ascii="宋体" w:hAnsi="宋体"/>
          <w:sz w:val="24"/>
          <w:szCs w:val="24"/>
        </w:rPr>
        <w:t>1</w:t>
      </w:r>
      <w:r>
        <w:rPr>
          <w:rFonts w:ascii="宋体" w:hAnsi="宋体"/>
          <w:sz w:val="24"/>
          <w:szCs w:val="24"/>
        </w:rPr>
        <w:t>年</w:t>
      </w:r>
      <w:r>
        <w:rPr>
          <w:rFonts w:hint="eastAsia" w:ascii="宋体" w:hAnsi="宋体"/>
          <w:sz w:val="24"/>
          <w:szCs w:val="24"/>
        </w:rPr>
        <w:t>6</w:t>
      </w:r>
      <w:r>
        <w:rPr>
          <w:rFonts w:ascii="宋体" w:hAnsi="宋体"/>
          <w:sz w:val="24"/>
          <w:szCs w:val="24"/>
        </w:rPr>
        <w:t>月</w:t>
      </w:r>
      <w:r>
        <w:rPr>
          <w:rFonts w:hint="eastAsia" w:ascii="宋体" w:hAnsi="宋体"/>
          <w:sz w:val="24"/>
          <w:szCs w:val="24"/>
        </w:rPr>
        <w:t>4</w:t>
      </w:r>
      <w:r>
        <w:rPr>
          <w:rFonts w:ascii="宋体" w:hAnsi="宋体"/>
          <w:sz w:val="24"/>
          <w:szCs w:val="24"/>
        </w:rPr>
        <w:t>日</w:t>
      </w:r>
      <w:r>
        <w:rPr>
          <w:rFonts w:hint="eastAsia" w:ascii="宋体" w:hAnsi="宋体"/>
          <w:sz w:val="24"/>
          <w:szCs w:val="24"/>
        </w:rPr>
        <w:t>提交了《海盐恒大都汇华庭2021年6月支付计划》</w:t>
      </w:r>
      <w:r>
        <w:rPr>
          <w:rFonts w:hint="eastAsia" w:ascii="Arial" w:hAnsi="Arial" w:cs="Arial" w:eastAsiaTheme="minorEastAsia"/>
          <w:sz w:val="24"/>
          <w:szCs w:val="24"/>
        </w:rPr>
        <w:t>，</w:t>
      </w:r>
      <w:r>
        <w:rPr>
          <w:rFonts w:hint="eastAsia" w:ascii="宋体" w:hAnsi="宋体"/>
          <w:sz w:val="24"/>
          <w:szCs w:val="24"/>
        </w:rPr>
        <w:t>我司对项目公司申</w:t>
      </w:r>
      <w:bookmarkStart w:id="1" w:name="_GoBack"/>
      <w:bookmarkEnd w:id="1"/>
      <w:r>
        <w:rPr>
          <w:rFonts w:hint="eastAsia" w:ascii="宋体" w:hAnsi="宋体"/>
          <w:sz w:val="24"/>
          <w:szCs w:val="24"/>
        </w:rPr>
        <w:t>报的资金计划进行了审核，审核结果如下：</w:t>
      </w:r>
    </w:p>
    <w:p>
      <w:pPr>
        <w:numPr>
          <w:ilvl w:val="0"/>
          <w:numId w:val="1"/>
        </w:numPr>
        <w:spacing w:before="156" w:beforeLines="50" w:after="156" w:afterLines="50" w:line="360" w:lineRule="auto"/>
        <w:ind w:firstLine="120" w:firstLineChars="50"/>
        <w:rPr>
          <w:rFonts w:ascii="宋体" w:hAnsi="宋体"/>
          <w:b/>
          <w:sz w:val="24"/>
          <w:szCs w:val="24"/>
        </w:rPr>
      </w:pPr>
      <w:r>
        <w:rPr>
          <w:rFonts w:hint="eastAsia" w:ascii="宋体" w:hAnsi="宋体"/>
          <w:b/>
          <w:sz w:val="24"/>
          <w:szCs w:val="24"/>
        </w:rPr>
        <w:t>海盐恒大都汇华庭项目2021年6月资金汇总</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w:t>
      </w:r>
      <w:r>
        <w:rPr>
          <w:rFonts w:ascii="宋体" w:hAnsi="宋体"/>
          <w:sz w:val="24"/>
          <w:szCs w:val="24"/>
        </w:rPr>
        <w:t>202</w:t>
      </w:r>
      <w:r>
        <w:rPr>
          <w:rFonts w:hint="eastAsia" w:ascii="宋体" w:hAnsi="宋体"/>
          <w:sz w:val="24"/>
          <w:szCs w:val="24"/>
        </w:rPr>
        <w:t>1</w:t>
      </w:r>
      <w:r>
        <w:rPr>
          <w:rFonts w:ascii="宋体" w:hAnsi="宋体"/>
          <w:sz w:val="24"/>
          <w:szCs w:val="24"/>
        </w:rPr>
        <w:t>年</w:t>
      </w:r>
      <w:r>
        <w:rPr>
          <w:rFonts w:hint="eastAsia" w:ascii="宋体" w:hAnsi="宋体"/>
          <w:sz w:val="24"/>
          <w:szCs w:val="24"/>
        </w:rPr>
        <w:t>6</w:t>
      </w:r>
      <w:r>
        <w:rPr>
          <w:rFonts w:ascii="宋体" w:hAnsi="宋体"/>
          <w:sz w:val="24"/>
          <w:szCs w:val="24"/>
        </w:rPr>
        <w:t>月</w:t>
      </w:r>
      <w:r>
        <w:rPr>
          <w:rFonts w:hint="eastAsia" w:ascii="宋体" w:hAnsi="宋体"/>
          <w:sz w:val="24"/>
          <w:szCs w:val="24"/>
        </w:rPr>
        <w:t>4</w:t>
      </w:r>
      <w:r>
        <w:rPr>
          <w:rFonts w:ascii="宋体" w:hAnsi="宋体"/>
          <w:sz w:val="24"/>
          <w:szCs w:val="24"/>
        </w:rPr>
        <w:t>日</w:t>
      </w:r>
      <w:r>
        <w:rPr>
          <w:rFonts w:hint="eastAsia" w:ascii="宋体" w:hAnsi="宋体"/>
          <w:sz w:val="24"/>
          <w:szCs w:val="24"/>
        </w:rPr>
        <w:t>提交的2021年6月资金支出计划，合计</w:t>
      </w:r>
      <w:r>
        <w:rPr>
          <w:rFonts w:hint="eastAsia" w:ascii="宋体" w:hAnsi="宋体" w:cs="宋体"/>
          <w:color w:val="000000"/>
          <w:kern w:val="0"/>
          <w:sz w:val="24"/>
          <w:szCs w:val="24"/>
          <w:lang w:bidi="ar"/>
        </w:rPr>
        <w:t>5</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650.06</w:t>
      </w:r>
      <w:r>
        <w:rPr>
          <w:rFonts w:hint="eastAsia" w:ascii="宋体" w:hAnsi="宋体"/>
          <w:sz w:val="24"/>
          <w:szCs w:val="24"/>
        </w:rPr>
        <w:t>万元。根据尽调报告中的目标成本分类方式，我司对资金计划中的支付项进行整理、分类，其中：前期费用支出约</w:t>
      </w:r>
      <w:r>
        <w:rPr>
          <w:rFonts w:hint="eastAsia" w:ascii="宋体" w:hAnsi="宋体" w:cs="宋体"/>
          <w:color w:val="000000"/>
          <w:kern w:val="0"/>
          <w:sz w:val="24"/>
          <w:szCs w:val="24"/>
          <w:lang w:bidi="ar"/>
        </w:rPr>
        <w:t>369.84</w:t>
      </w:r>
      <w:r>
        <w:rPr>
          <w:rFonts w:hint="eastAsia" w:ascii="宋体" w:hAnsi="宋体"/>
          <w:sz w:val="24"/>
          <w:szCs w:val="24"/>
        </w:rPr>
        <w:t>万元，工程费用支出</w:t>
      </w:r>
      <w:r>
        <w:rPr>
          <w:rFonts w:hint="eastAsia" w:ascii="宋体" w:hAnsi="宋体" w:cs="宋体"/>
          <w:color w:val="000000"/>
          <w:kern w:val="0"/>
          <w:sz w:val="22"/>
          <w:lang w:bidi="ar"/>
        </w:rPr>
        <w:t>3,415.73</w:t>
      </w:r>
      <w:r>
        <w:rPr>
          <w:rFonts w:hint="eastAsia" w:ascii="宋体" w:hAnsi="宋体"/>
          <w:sz w:val="24"/>
          <w:szCs w:val="24"/>
        </w:rPr>
        <w:t>万元，管理费支出</w:t>
      </w:r>
      <w:r>
        <w:rPr>
          <w:rFonts w:hint="eastAsia" w:ascii="宋体" w:hAnsi="宋体" w:cs="宋体"/>
          <w:kern w:val="0"/>
          <w:sz w:val="24"/>
          <w:szCs w:val="24"/>
          <w:lang w:bidi="ar"/>
        </w:rPr>
        <w:t>32.00</w:t>
      </w:r>
      <w:r>
        <w:rPr>
          <w:rFonts w:hint="eastAsia" w:ascii="宋体" w:hAnsi="宋体"/>
          <w:sz w:val="24"/>
          <w:szCs w:val="24"/>
        </w:rPr>
        <w:t>万元,营销费支出</w:t>
      </w:r>
      <w:r>
        <w:rPr>
          <w:rFonts w:hint="eastAsia" w:ascii="宋体" w:hAnsi="宋体" w:cs="宋体"/>
          <w:color w:val="000000"/>
          <w:kern w:val="0"/>
          <w:sz w:val="22"/>
          <w:lang w:bidi="ar"/>
        </w:rPr>
        <w:t>1,072.49</w:t>
      </w:r>
      <w:r>
        <w:rPr>
          <w:rFonts w:hint="eastAsia" w:ascii="宋体" w:hAnsi="宋体"/>
          <w:sz w:val="24"/>
          <w:szCs w:val="24"/>
        </w:rPr>
        <w:t>万元，财务费用支出</w:t>
      </w:r>
      <w:r>
        <w:rPr>
          <w:rFonts w:hint="eastAsia" w:ascii="宋体" w:hAnsi="宋体" w:cs="宋体"/>
          <w:color w:val="000000"/>
          <w:kern w:val="0"/>
          <w:sz w:val="24"/>
          <w:szCs w:val="24"/>
          <w:lang w:bidi="ar"/>
        </w:rPr>
        <w:t>400.00</w:t>
      </w:r>
      <w:r>
        <w:rPr>
          <w:rFonts w:hint="eastAsia" w:ascii="宋体" w:hAnsi="宋体"/>
          <w:sz w:val="24"/>
          <w:szCs w:val="24"/>
        </w:rPr>
        <w:t>万元，其他支出</w:t>
      </w:r>
      <w:r>
        <w:rPr>
          <w:rFonts w:hint="eastAsia" w:ascii="宋体" w:hAnsi="宋体" w:cs="宋体"/>
          <w:color w:val="000000"/>
          <w:kern w:val="0"/>
          <w:sz w:val="24"/>
          <w:szCs w:val="24"/>
          <w:lang w:bidi="ar"/>
        </w:rPr>
        <w:t>360.00</w:t>
      </w:r>
      <w:r>
        <w:rPr>
          <w:rFonts w:hint="eastAsia" w:ascii="宋体" w:hAnsi="宋体"/>
          <w:sz w:val="24"/>
          <w:szCs w:val="24"/>
        </w:rPr>
        <w:t>万元（其中其他业务支出60.00万元，不可预见费300.00万元）。</w:t>
      </w:r>
    </w:p>
    <w:tbl>
      <w:tblPr>
        <w:tblStyle w:val="11"/>
        <w:tblW w:w="96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2552"/>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654" w:type="dxa"/>
            <w:gridSpan w:val="4"/>
            <w:shd w:val="clear" w:color="auto" w:fill="CCC0D9"/>
          </w:tcPr>
          <w:p>
            <w:pPr>
              <w:spacing w:line="360" w:lineRule="auto"/>
              <w:jc w:val="center"/>
              <w:rPr>
                <w:rFonts w:ascii="宋体" w:hAnsi="宋体"/>
                <w:b/>
                <w:bCs/>
                <w:sz w:val="24"/>
                <w:szCs w:val="24"/>
              </w:rPr>
            </w:pPr>
            <w:bookmarkStart w:id="0" w:name="_Hlk16606321"/>
            <w:r>
              <w:rPr>
                <w:rFonts w:hint="eastAsia" w:ascii="宋体" w:hAnsi="宋体"/>
                <w:b/>
                <w:bCs/>
                <w:sz w:val="24"/>
                <w:szCs w:val="24"/>
              </w:rPr>
              <w:t>中航信托·天垣3号恒大嘉兴海盐项目</w:t>
            </w:r>
          </w:p>
          <w:p>
            <w:pPr>
              <w:spacing w:line="360" w:lineRule="auto"/>
              <w:jc w:val="center"/>
              <w:rPr>
                <w:rFonts w:ascii="宋体" w:hAnsi="宋体"/>
                <w:b/>
                <w:bCs/>
                <w:sz w:val="24"/>
                <w:szCs w:val="24"/>
              </w:rPr>
            </w:pPr>
            <w:r>
              <w:rPr>
                <w:rFonts w:hint="eastAsia" w:ascii="宋体" w:hAnsi="宋体"/>
                <w:b/>
                <w:bCs/>
                <w:sz w:val="24"/>
                <w:szCs w:val="24"/>
              </w:rPr>
              <w:t>股权投资集合资金信托计划</w:t>
            </w:r>
          </w:p>
          <w:p>
            <w:pPr>
              <w:spacing w:line="360" w:lineRule="auto"/>
              <w:jc w:val="center"/>
              <w:rPr>
                <w:rFonts w:ascii="宋体" w:hAnsi="宋体"/>
                <w:b/>
                <w:bCs/>
                <w:sz w:val="24"/>
                <w:szCs w:val="24"/>
              </w:rPr>
            </w:pPr>
            <w:r>
              <w:rPr>
                <w:rFonts w:hint="eastAsia" w:ascii="宋体" w:hAnsi="宋体"/>
                <w:b/>
                <w:bCs/>
                <w:sz w:val="24"/>
                <w:szCs w:val="24"/>
              </w:rPr>
              <w:t>-海盐恒大都汇华庭项目6月度资金使用计划（2021年6月份）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654" w:type="dxa"/>
            <w:gridSpan w:val="4"/>
            <w:shd w:val="clear" w:color="auto" w:fill="CCC0D9"/>
          </w:tcPr>
          <w:p>
            <w:pPr>
              <w:spacing w:line="360" w:lineRule="auto"/>
              <w:rPr>
                <w:rFonts w:ascii="宋体" w:hAnsi="宋体"/>
                <w:b/>
                <w:bCs/>
                <w:sz w:val="24"/>
                <w:szCs w:val="24"/>
              </w:rPr>
            </w:pPr>
            <w:r>
              <w:rPr>
                <w:rFonts w:hint="eastAsia" w:ascii="宋体" w:hAnsi="宋体"/>
                <w:b/>
                <w:bCs/>
                <w:sz w:val="24"/>
                <w:szCs w:val="24"/>
              </w:rPr>
              <w:t>编制：海盐丰涛置业有限公司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80"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资金类别</w:t>
            </w:r>
          </w:p>
        </w:tc>
        <w:tc>
          <w:tcPr>
            <w:tcW w:w="2693"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合同金额</w:t>
            </w:r>
          </w:p>
        </w:tc>
        <w:tc>
          <w:tcPr>
            <w:tcW w:w="2552"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实际累计已付款</w:t>
            </w:r>
          </w:p>
        </w:tc>
        <w:tc>
          <w:tcPr>
            <w:tcW w:w="2429"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本月申请金额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ascii="宋体" w:hAnsi="宋体"/>
                <w:sz w:val="24"/>
                <w:szCs w:val="24"/>
              </w:rPr>
            </w:pPr>
            <w:r>
              <w:rPr>
                <w:rFonts w:hint="eastAsia" w:ascii="宋体" w:hAnsi="宋体"/>
                <w:sz w:val="24"/>
                <w:szCs w:val="24"/>
              </w:rPr>
              <w:t>前期费用</w:t>
            </w:r>
          </w:p>
        </w:tc>
        <w:tc>
          <w:tcPr>
            <w:tcW w:w="2693"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2,824.33 </w:t>
            </w:r>
          </w:p>
        </w:tc>
        <w:tc>
          <w:tcPr>
            <w:tcW w:w="2552"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784.17 </w:t>
            </w:r>
          </w:p>
        </w:tc>
        <w:tc>
          <w:tcPr>
            <w:tcW w:w="2429" w:type="dxa"/>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369.84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ascii="宋体" w:hAnsi="宋体"/>
                <w:sz w:val="24"/>
                <w:szCs w:val="24"/>
              </w:rPr>
            </w:pPr>
            <w:r>
              <w:rPr>
                <w:rFonts w:hint="eastAsia" w:ascii="宋体" w:hAnsi="宋体"/>
                <w:sz w:val="24"/>
                <w:szCs w:val="24"/>
              </w:rPr>
              <w:t>工程费用</w:t>
            </w:r>
          </w:p>
        </w:tc>
        <w:tc>
          <w:tcPr>
            <w:tcW w:w="2693"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38,925.23 </w:t>
            </w:r>
          </w:p>
        </w:tc>
        <w:tc>
          <w:tcPr>
            <w:tcW w:w="2552"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1,977.92 </w:t>
            </w:r>
          </w:p>
        </w:tc>
        <w:tc>
          <w:tcPr>
            <w:tcW w:w="2429"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3,415.73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ascii="宋体" w:hAnsi="宋体"/>
                <w:sz w:val="24"/>
                <w:szCs w:val="24"/>
              </w:rPr>
            </w:pPr>
            <w:r>
              <w:rPr>
                <w:rFonts w:hint="eastAsia" w:ascii="宋体" w:hAnsi="宋体"/>
                <w:sz w:val="24"/>
                <w:szCs w:val="24"/>
              </w:rPr>
              <w:t>管理费用</w:t>
            </w:r>
          </w:p>
        </w:tc>
        <w:tc>
          <w:tcPr>
            <w:tcW w:w="2693" w:type="dxa"/>
          </w:tcPr>
          <w:p>
            <w:pPr>
              <w:widowControl/>
              <w:jc w:val="right"/>
              <w:textAlignment w:val="top"/>
              <w:rPr>
                <w:rFonts w:ascii="宋体" w:hAnsi="宋体"/>
                <w:sz w:val="24"/>
                <w:szCs w:val="24"/>
              </w:rPr>
            </w:pPr>
            <w:r>
              <w:rPr>
                <w:rFonts w:hint="eastAsia" w:ascii="宋体" w:hAnsi="宋体" w:cs="宋体"/>
                <w:color w:val="000000"/>
                <w:kern w:val="0"/>
                <w:sz w:val="24"/>
                <w:szCs w:val="24"/>
                <w:lang w:bidi="ar"/>
              </w:rPr>
              <w:t xml:space="preserve">1,685.48 </w:t>
            </w:r>
          </w:p>
        </w:tc>
        <w:tc>
          <w:tcPr>
            <w:tcW w:w="2552"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159.69 </w:t>
            </w:r>
          </w:p>
        </w:tc>
        <w:tc>
          <w:tcPr>
            <w:tcW w:w="2429"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32.00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ascii="宋体" w:hAnsi="宋体"/>
                <w:sz w:val="24"/>
                <w:szCs w:val="24"/>
              </w:rPr>
            </w:pPr>
            <w:r>
              <w:rPr>
                <w:rFonts w:hint="eastAsia" w:ascii="宋体" w:hAnsi="宋体"/>
                <w:sz w:val="24"/>
                <w:szCs w:val="24"/>
              </w:rPr>
              <w:t>营销费用</w:t>
            </w:r>
          </w:p>
        </w:tc>
        <w:tc>
          <w:tcPr>
            <w:tcW w:w="2693"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1,653.09 </w:t>
            </w:r>
          </w:p>
        </w:tc>
        <w:tc>
          <w:tcPr>
            <w:tcW w:w="2552"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363.38 </w:t>
            </w:r>
          </w:p>
        </w:tc>
        <w:tc>
          <w:tcPr>
            <w:tcW w:w="2429"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1,072.49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ascii="宋体" w:hAnsi="宋体"/>
                <w:sz w:val="24"/>
                <w:szCs w:val="24"/>
              </w:rPr>
            </w:pPr>
            <w:r>
              <w:rPr>
                <w:rFonts w:hint="eastAsia" w:ascii="宋体" w:hAnsi="宋体"/>
                <w:sz w:val="24"/>
                <w:szCs w:val="24"/>
              </w:rPr>
              <w:t>财务费用</w:t>
            </w:r>
          </w:p>
        </w:tc>
        <w:tc>
          <w:tcPr>
            <w:tcW w:w="2693" w:type="dxa"/>
          </w:tcPr>
          <w:p>
            <w:pPr>
              <w:widowControl/>
              <w:jc w:val="right"/>
              <w:textAlignment w:val="top"/>
              <w:rPr>
                <w:rFonts w:ascii="宋体" w:hAnsi="宋体"/>
                <w:sz w:val="24"/>
                <w:szCs w:val="24"/>
              </w:rPr>
            </w:pPr>
            <w:r>
              <w:rPr>
                <w:rFonts w:hint="eastAsia" w:ascii="宋体" w:hAnsi="宋体" w:cs="宋体"/>
                <w:color w:val="000000"/>
                <w:kern w:val="0"/>
                <w:sz w:val="24"/>
                <w:szCs w:val="24"/>
                <w:lang w:bidi="ar"/>
              </w:rPr>
              <w:t xml:space="preserve">0.00 </w:t>
            </w:r>
          </w:p>
        </w:tc>
        <w:tc>
          <w:tcPr>
            <w:tcW w:w="2552"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767.98 </w:t>
            </w:r>
          </w:p>
        </w:tc>
        <w:tc>
          <w:tcPr>
            <w:tcW w:w="2429"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80" w:type="dxa"/>
          </w:tcPr>
          <w:p>
            <w:pPr>
              <w:spacing w:line="360" w:lineRule="auto"/>
              <w:jc w:val="center"/>
              <w:rPr>
                <w:rFonts w:ascii="宋体" w:hAnsi="宋体"/>
                <w:sz w:val="24"/>
                <w:szCs w:val="24"/>
              </w:rPr>
            </w:pPr>
            <w:r>
              <w:rPr>
                <w:rFonts w:hint="eastAsia" w:ascii="宋体" w:hAnsi="宋体"/>
                <w:sz w:val="24"/>
                <w:szCs w:val="24"/>
              </w:rPr>
              <w:t>其他费用</w:t>
            </w:r>
          </w:p>
        </w:tc>
        <w:tc>
          <w:tcPr>
            <w:tcW w:w="2693" w:type="dxa"/>
          </w:tcPr>
          <w:p>
            <w:pPr>
              <w:widowControl/>
              <w:jc w:val="right"/>
              <w:textAlignment w:val="top"/>
              <w:rPr>
                <w:rFonts w:ascii="宋体" w:hAnsi="宋体"/>
                <w:sz w:val="24"/>
                <w:szCs w:val="24"/>
              </w:rPr>
            </w:pPr>
            <w:r>
              <w:rPr>
                <w:rFonts w:hint="eastAsia" w:ascii="宋体" w:hAnsi="宋体" w:cs="宋体"/>
                <w:color w:val="000000"/>
                <w:kern w:val="0"/>
                <w:sz w:val="24"/>
                <w:szCs w:val="24"/>
                <w:lang w:bidi="ar"/>
              </w:rPr>
              <w:t xml:space="preserve">0.00 </w:t>
            </w:r>
          </w:p>
        </w:tc>
        <w:tc>
          <w:tcPr>
            <w:tcW w:w="2552"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1,028.93 </w:t>
            </w:r>
          </w:p>
        </w:tc>
        <w:tc>
          <w:tcPr>
            <w:tcW w:w="2429"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ascii="宋体" w:hAnsi="宋体"/>
                <w:b/>
                <w:bCs/>
                <w:sz w:val="24"/>
                <w:szCs w:val="24"/>
              </w:rPr>
            </w:pPr>
            <w:r>
              <w:rPr>
                <w:rFonts w:hint="eastAsia" w:ascii="宋体" w:hAnsi="宋体"/>
                <w:b/>
                <w:bCs/>
                <w:sz w:val="24"/>
                <w:szCs w:val="24"/>
              </w:rPr>
              <w:t>总计</w:t>
            </w:r>
          </w:p>
        </w:tc>
        <w:tc>
          <w:tcPr>
            <w:tcW w:w="2693" w:type="dxa"/>
            <w:vAlign w:val="center"/>
          </w:tcPr>
          <w:p>
            <w:pPr>
              <w:widowControl/>
              <w:jc w:val="right"/>
              <w:textAlignment w:val="center"/>
              <w:rPr>
                <w:rFonts w:ascii="宋体" w:hAnsi="宋体"/>
                <w:b/>
                <w:bCs/>
                <w:sz w:val="24"/>
                <w:szCs w:val="24"/>
              </w:rPr>
            </w:pPr>
            <w:r>
              <w:rPr>
                <w:rFonts w:hint="eastAsia" w:ascii="宋体" w:hAnsi="宋体" w:cs="宋体"/>
                <w:b/>
                <w:bCs/>
                <w:color w:val="000000"/>
                <w:kern w:val="0"/>
                <w:sz w:val="24"/>
                <w:szCs w:val="24"/>
                <w:lang w:bidi="ar"/>
              </w:rPr>
              <w:t xml:space="preserve">45,088.14 </w:t>
            </w:r>
          </w:p>
        </w:tc>
        <w:tc>
          <w:tcPr>
            <w:tcW w:w="2552" w:type="dxa"/>
            <w:vAlign w:val="center"/>
          </w:tcPr>
          <w:p>
            <w:pPr>
              <w:widowControl/>
              <w:jc w:val="right"/>
              <w:textAlignment w:val="center"/>
              <w:rPr>
                <w:rFonts w:ascii="宋体" w:hAnsi="宋体"/>
                <w:b/>
                <w:bCs/>
                <w:sz w:val="24"/>
                <w:szCs w:val="24"/>
              </w:rPr>
            </w:pPr>
            <w:r>
              <w:rPr>
                <w:rFonts w:hint="eastAsia" w:ascii="宋体" w:hAnsi="宋体" w:cs="宋体"/>
                <w:b/>
                <w:bCs/>
                <w:color w:val="000000"/>
                <w:kern w:val="0"/>
                <w:sz w:val="24"/>
                <w:szCs w:val="24"/>
                <w:lang w:bidi="ar"/>
              </w:rPr>
              <w:t xml:space="preserve">5,082.07 </w:t>
            </w:r>
          </w:p>
        </w:tc>
        <w:tc>
          <w:tcPr>
            <w:tcW w:w="2429" w:type="dxa"/>
            <w:vAlign w:val="center"/>
          </w:tcPr>
          <w:p>
            <w:pPr>
              <w:widowControl/>
              <w:jc w:val="right"/>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 xml:space="preserve">5,650.06 </w:t>
            </w:r>
          </w:p>
        </w:tc>
      </w:tr>
      <w:bookmarkEnd w:id="0"/>
    </w:tbl>
    <w:p>
      <w:pPr>
        <w:pStyle w:val="10"/>
        <w:spacing w:before="156" w:beforeLines="50" w:after="156" w:afterLines="50" w:line="360" w:lineRule="auto"/>
        <w:ind w:firstLine="0" w:firstLineChars="0"/>
        <w:rPr>
          <w:rFonts w:ascii="Arial" w:hAnsi="Arial" w:cs="Arial"/>
          <w:bCs/>
          <w:sz w:val="15"/>
          <w:szCs w:val="13"/>
        </w:rPr>
      </w:pPr>
      <w:r>
        <w:rPr>
          <w:rFonts w:hint="eastAsia" w:ascii="Arial" w:hAnsi="Arial" w:cs="Arial"/>
          <w:bCs/>
          <w:sz w:val="15"/>
          <w:szCs w:val="13"/>
        </w:rPr>
        <w:t>注：上表采用电算化连续计算得出，由于计算数据均按四舍五入保留两位小数或取整，故可能出现个别加总不完全相等的情况。</w:t>
      </w:r>
    </w:p>
    <w:p>
      <w:pPr>
        <w:pStyle w:val="10"/>
        <w:spacing w:after="0" w:line="360" w:lineRule="auto"/>
        <w:ind w:firstLine="482" w:firstLineChars="200"/>
        <w:rPr>
          <w:rFonts w:ascii="宋体" w:hAnsi="宋体" w:cs="宋体"/>
          <w:b/>
          <w:sz w:val="24"/>
        </w:rPr>
      </w:pPr>
    </w:p>
    <w:p>
      <w:pPr>
        <w:pStyle w:val="10"/>
        <w:spacing w:after="0" w:line="360" w:lineRule="auto"/>
        <w:ind w:firstLine="482" w:firstLineChars="200"/>
        <w:rPr>
          <w:rFonts w:ascii="宋体" w:hAnsi="宋体" w:cs="宋体"/>
          <w:b/>
          <w:sz w:val="24"/>
        </w:rPr>
      </w:pPr>
    </w:p>
    <w:p>
      <w:pPr>
        <w:pStyle w:val="10"/>
        <w:spacing w:after="0" w:line="360" w:lineRule="auto"/>
        <w:ind w:firstLine="482" w:firstLineChars="200"/>
        <w:rPr>
          <w:rFonts w:ascii="宋体" w:hAnsi="宋体" w:cs="宋体"/>
          <w:b/>
          <w:sz w:val="24"/>
        </w:rPr>
      </w:pPr>
    </w:p>
    <w:p>
      <w:pPr>
        <w:spacing w:before="156" w:beforeLines="50" w:after="156" w:afterLines="50" w:line="360" w:lineRule="auto"/>
        <w:ind w:firstLine="241" w:firstLineChars="100"/>
        <w:rPr>
          <w:rFonts w:ascii="宋体" w:hAnsi="宋体" w:cs="宋体"/>
          <w:b/>
          <w:sz w:val="24"/>
          <w:szCs w:val="24"/>
        </w:rPr>
      </w:pPr>
      <w:r>
        <w:rPr>
          <w:rFonts w:hint="eastAsia" w:ascii="宋体" w:hAnsi="宋体"/>
          <w:b/>
          <w:sz w:val="24"/>
          <w:szCs w:val="24"/>
          <w:lang w:bidi="zh-CN"/>
        </w:rPr>
        <w:t>二、</w:t>
      </w:r>
      <w:r>
        <w:rPr>
          <w:rFonts w:hint="eastAsia" w:ascii="宋体" w:hAnsi="宋体" w:cs="宋体"/>
          <w:b/>
          <w:sz w:val="24"/>
          <w:szCs w:val="24"/>
        </w:rPr>
        <w:t>5月份资</w:t>
      </w:r>
      <w:r>
        <w:rPr>
          <w:rFonts w:ascii="宋体" w:hAnsi="宋体" w:cs="宋体"/>
          <w:b/>
          <w:sz w:val="24"/>
          <w:szCs w:val="24"/>
        </w:rPr>
        <w:t>金计划使用情况</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w:t>
      </w:r>
      <w:r>
        <w:rPr>
          <w:rFonts w:ascii="宋体" w:hAnsi="宋体"/>
          <w:sz w:val="24"/>
          <w:szCs w:val="24"/>
        </w:rPr>
        <w:t>202</w:t>
      </w:r>
      <w:r>
        <w:rPr>
          <w:rFonts w:hint="eastAsia" w:ascii="宋体" w:hAnsi="宋体"/>
          <w:sz w:val="24"/>
          <w:szCs w:val="24"/>
        </w:rPr>
        <w:t>1年5</w:t>
      </w:r>
      <w:r>
        <w:rPr>
          <w:rFonts w:ascii="宋体" w:hAnsi="宋体"/>
          <w:sz w:val="24"/>
          <w:szCs w:val="24"/>
        </w:rPr>
        <w:t>月资金支出计划</w:t>
      </w:r>
      <w:r>
        <w:rPr>
          <w:rFonts w:hint="eastAsia" w:ascii="宋体" w:hAnsi="宋体" w:cs="宋体"/>
          <w:color w:val="000000"/>
          <w:kern w:val="0"/>
          <w:sz w:val="24"/>
          <w:szCs w:val="24"/>
          <w:lang w:bidi="ar"/>
        </w:rPr>
        <w:t>3,616.75</w:t>
      </w:r>
      <w:r>
        <w:rPr>
          <w:rFonts w:hint="eastAsia" w:ascii="宋体" w:hAnsi="宋体"/>
          <w:bCs/>
          <w:sz w:val="24"/>
          <w:szCs w:val="24"/>
        </w:rPr>
        <w:t>万元，</w:t>
      </w:r>
      <w:r>
        <w:rPr>
          <w:rFonts w:hint="eastAsia" w:ascii="宋体" w:hAnsi="宋体"/>
          <w:sz w:val="24"/>
          <w:szCs w:val="24"/>
        </w:rPr>
        <w:t>实际资金支付</w:t>
      </w:r>
      <w:r>
        <w:rPr>
          <w:rFonts w:hint="eastAsia" w:ascii="宋体" w:hAnsi="宋体" w:cs="宋体"/>
          <w:color w:val="000000"/>
          <w:kern w:val="0"/>
          <w:sz w:val="24"/>
          <w:szCs w:val="24"/>
          <w:lang w:bidi="ar"/>
        </w:rPr>
        <w:t>8,130.82</w:t>
      </w:r>
      <w:r>
        <w:rPr>
          <w:rFonts w:hint="eastAsia" w:ascii="宋体" w:hAnsi="宋体"/>
          <w:sz w:val="24"/>
          <w:szCs w:val="24"/>
        </w:rPr>
        <w:t>万元，其中：前期费用</w:t>
      </w:r>
      <w:r>
        <w:rPr>
          <w:rFonts w:hint="eastAsia" w:ascii="宋体" w:hAnsi="宋体" w:cs="宋体"/>
          <w:color w:val="000000"/>
          <w:kern w:val="0"/>
          <w:sz w:val="24"/>
          <w:szCs w:val="24"/>
          <w:lang w:bidi="ar"/>
        </w:rPr>
        <w:t xml:space="preserve">94.32 </w:t>
      </w:r>
      <w:r>
        <w:rPr>
          <w:rFonts w:hint="eastAsia" w:ascii="宋体" w:hAnsi="宋体"/>
          <w:sz w:val="24"/>
          <w:szCs w:val="24"/>
        </w:rPr>
        <w:t>万元；工程费用支出</w:t>
      </w:r>
      <w:r>
        <w:rPr>
          <w:rFonts w:hint="eastAsia" w:ascii="宋体" w:hAnsi="宋体" w:cs="宋体"/>
          <w:color w:val="000000"/>
          <w:kern w:val="0"/>
          <w:sz w:val="24"/>
          <w:szCs w:val="24"/>
          <w:lang w:bidi="ar"/>
        </w:rPr>
        <w:t>53.58</w:t>
      </w:r>
      <w:r>
        <w:rPr>
          <w:rFonts w:hint="eastAsia" w:ascii="宋体" w:hAnsi="宋体"/>
          <w:sz w:val="24"/>
          <w:szCs w:val="24"/>
        </w:rPr>
        <w:t>万元；管理费用支出</w:t>
      </w:r>
      <w:r>
        <w:rPr>
          <w:rFonts w:hint="eastAsia" w:ascii="宋体" w:hAnsi="宋体" w:cs="宋体"/>
          <w:color w:val="000000"/>
          <w:kern w:val="0"/>
          <w:sz w:val="24"/>
          <w:szCs w:val="24"/>
          <w:lang w:bidi="ar"/>
        </w:rPr>
        <w:t>26.26</w:t>
      </w:r>
      <w:r>
        <w:rPr>
          <w:rFonts w:hint="eastAsia" w:ascii="宋体" w:hAnsi="宋体"/>
          <w:sz w:val="24"/>
          <w:szCs w:val="24"/>
        </w:rPr>
        <w:t>万元；财务费用支出</w:t>
      </w:r>
      <w:r>
        <w:rPr>
          <w:rFonts w:hint="eastAsia" w:ascii="宋体" w:hAnsi="宋体" w:cs="宋体"/>
          <w:color w:val="000000"/>
          <w:kern w:val="0"/>
          <w:sz w:val="24"/>
          <w:szCs w:val="24"/>
          <w:lang w:bidi="ar"/>
        </w:rPr>
        <w:t xml:space="preserve">348.66 </w:t>
      </w:r>
      <w:r>
        <w:rPr>
          <w:rFonts w:hint="eastAsia" w:ascii="宋体" w:hAnsi="宋体"/>
          <w:sz w:val="24"/>
          <w:szCs w:val="24"/>
        </w:rPr>
        <w:t>万元；营销费用</w:t>
      </w:r>
      <w:r>
        <w:rPr>
          <w:rFonts w:hint="eastAsia" w:ascii="宋体" w:hAnsi="宋体" w:cs="宋体"/>
          <w:color w:val="000000"/>
          <w:kern w:val="0"/>
          <w:sz w:val="24"/>
          <w:szCs w:val="24"/>
          <w:lang w:bidi="ar"/>
        </w:rPr>
        <w:t>37.55</w:t>
      </w:r>
      <w:r>
        <w:rPr>
          <w:rFonts w:hint="eastAsia" w:ascii="宋体" w:hAnsi="宋体"/>
          <w:sz w:val="24"/>
          <w:szCs w:val="24"/>
        </w:rPr>
        <w:t>万元，其他费用</w:t>
      </w:r>
      <w:r>
        <w:rPr>
          <w:rFonts w:hint="eastAsia" w:ascii="宋体" w:hAnsi="宋体" w:cs="宋体"/>
          <w:color w:val="000000"/>
          <w:kern w:val="0"/>
          <w:sz w:val="24"/>
          <w:szCs w:val="24"/>
          <w:lang w:bidi="ar"/>
        </w:rPr>
        <w:t xml:space="preserve">224.15 </w:t>
      </w:r>
      <w:r>
        <w:rPr>
          <w:rFonts w:hint="eastAsia" w:ascii="宋体" w:hAnsi="宋体"/>
          <w:sz w:val="24"/>
          <w:szCs w:val="24"/>
        </w:rPr>
        <w:t>万元，往来款</w:t>
      </w:r>
      <w:r>
        <w:rPr>
          <w:rFonts w:hint="eastAsia" w:ascii="宋体" w:hAnsi="宋体" w:cs="宋体"/>
          <w:color w:val="000000"/>
          <w:kern w:val="0"/>
          <w:sz w:val="24"/>
          <w:szCs w:val="24"/>
          <w:lang w:bidi="ar"/>
        </w:rPr>
        <w:t>7,346.30 万元</w:t>
      </w:r>
      <w:r>
        <w:rPr>
          <w:rFonts w:hint="eastAsia" w:ascii="宋体" w:hAnsi="宋体"/>
          <w:sz w:val="24"/>
          <w:szCs w:val="24"/>
        </w:rPr>
        <w:t>。5</w:t>
      </w:r>
      <w:r>
        <w:rPr>
          <w:rFonts w:ascii="宋体" w:hAnsi="宋体" w:cs="宋体"/>
          <w:sz w:val="24"/>
          <w:szCs w:val="24"/>
          <w:lang w:bidi="zh-CN"/>
        </w:rPr>
        <w:t>月</w:t>
      </w:r>
      <w:r>
        <w:rPr>
          <w:rFonts w:hint="eastAsia" w:ascii="宋体" w:hAnsi="宋体" w:cs="宋体"/>
          <w:sz w:val="24"/>
          <w:szCs w:val="24"/>
          <w:lang w:bidi="zh-CN"/>
        </w:rPr>
        <w:t>份资金计划金额与执行情况对比如下表所示：</w:t>
      </w:r>
    </w:p>
    <w:p>
      <w:pPr>
        <w:pStyle w:val="10"/>
        <w:spacing w:after="0" w:line="480" w:lineRule="auto"/>
        <w:ind w:firstLine="0" w:firstLineChars="0"/>
        <w:jc w:val="center"/>
        <w:rPr>
          <w:rFonts w:ascii="宋体" w:hAnsi="宋体" w:cs="宋体"/>
          <w:sz w:val="24"/>
          <w:lang w:bidi="ar"/>
        </w:rPr>
      </w:pPr>
      <w:r>
        <w:rPr>
          <w:rFonts w:hint="eastAsia" w:ascii="宋体" w:hAnsi="宋体" w:cs="宋体"/>
          <w:sz w:val="24"/>
          <w:lang w:bidi="ar"/>
        </w:rPr>
        <w:t>5</w:t>
      </w:r>
      <w:r>
        <w:rPr>
          <w:rFonts w:ascii="宋体" w:hAnsi="宋体" w:cs="宋体"/>
          <w:sz w:val="24"/>
          <w:lang w:bidi="ar"/>
        </w:rPr>
        <w:t>月份资金计划</w:t>
      </w:r>
      <w:r>
        <w:rPr>
          <w:rFonts w:hint="eastAsia" w:ascii="宋体" w:hAnsi="宋体" w:cs="宋体"/>
          <w:sz w:val="24"/>
          <w:lang w:bidi="ar"/>
        </w:rPr>
        <w:t>金额与执行情况对比表</w:t>
      </w:r>
    </w:p>
    <w:tbl>
      <w:tblPr>
        <w:tblStyle w:val="11"/>
        <w:tblW w:w="10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57"/>
        <w:gridCol w:w="1732"/>
        <w:gridCol w:w="1527"/>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blHeader/>
          <w:jc w:val="center"/>
        </w:trPr>
        <w:tc>
          <w:tcPr>
            <w:tcW w:w="1241"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资金</w:t>
            </w:r>
          </w:p>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类别</w:t>
            </w:r>
          </w:p>
        </w:tc>
        <w:tc>
          <w:tcPr>
            <w:tcW w:w="1457"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5</w:t>
            </w:r>
            <w:r>
              <w:rPr>
                <w:rFonts w:ascii="宋体" w:hAnsi="宋体" w:cs="宋体"/>
                <w:b/>
                <w:bCs/>
                <w:kern w:val="0"/>
                <w:sz w:val="22"/>
                <w:lang w:bidi="ar"/>
              </w:rPr>
              <w:t>月份资金计划</w:t>
            </w:r>
            <w:r>
              <w:rPr>
                <w:rFonts w:hint="eastAsia" w:ascii="宋体" w:hAnsi="宋体" w:cs="宋体"/>
                <w:b/>
                <w:bCs/>
                <w:kern w:val="0"/>
                <w:sz w:val="22"/>
                <w:lang w:bidi="ar"/>
              </w:rPr>
              <w:t>申请金额（万元）</w:t>
            </w:r>
          </w:p>
        </w:tc>
        <w:tc>
          <w:tcPr>
            <w:tcW w:w="1732"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5</w:t>
            </w:r>
            <w:r>
              <w:rPr>
                <w:rFonts w:ascii="宋体" w:hAnsi="宋体" w:cs="宋体"/>
                <w:b/>
                <w:bCs/>
                <w:kern w:val="0"/>
                <w:sz w:val="22"/>
                <w:lang w:bidi="ar"/>
              </w:rPr>
              <w:t>月份资金计划</w:t>
            </w:r>
            <w:r>
              <w:rPr>
                <w:rFonts w:hint="eastAsia" w:ascii="宋体" w:hAnsi="宋体" w:cs="宋体"/>
                <w:b/>
                <w:bCs/>
                <w:kern w:val="0"/>
                <w:sz w:val="22"/>
                <w:lang w:bidi="ar"/>
              </w:rPr>
              <w:t>执行金额</w:t>
            </w:r>
          </w:p>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（万元）</w:t>
            </w:r>
          </w:p>
        </w:tc>
        <w:tc>
          <w:tcPr>
            <w:tcW w:w="1527"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月度计划资金使用率</w:t>
            </w:r>
          </w:p>
        </w:tc>
        <w:tc>
          <w:tcPr>
            <w:tcW w:w="4332"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支出说明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exact"/>
          <w:jc w:val="center"/>
        </w:trPr>
        <w:tc>
          <w:tcPr>
            <w:tcW w:w="1241" w:type="dxa"/>
            <w:vAlign w:val="center"/>
          </w:tcPr>
          <w:p>
            <w:pPr>
              <w:widowControl/>
              <w:jc w:val="center"/>
              <w:textAlignment w:val="center"/>
              <w:rPr>
                <w:rFonts w:ascii="宋体" w:hAnsi="宋体" w:cs="宋体"/>
                <w:kern w:val="0"/>
                <w:sz w:val="24"/>
                <w:szCs w:val="24"/>
                <w:lang w:bidi="ar"/>
              </w:rPr>
            </w:pPr>
            <w:r>
              <w:rPr>
                <w:rFonts w:hint="eastAsia" w:ascii="宋体" w:hAnsi="宋体" w:cs="宋体"/>
                <w:color w:val="000000"/>
                <w:kern w:val="0"/>
                <w:sz w:val="24"/>
                <w:szCs w:val="24"/>
                <w:lang w:bidi="ar"/>
              </w:rPr>
              <w:t>前期费用</w:t>
            </w:r>
          </w:p>
        </w:tc>
        <w:tc>
          <w:tcPr>
            <w:tcW w:w="1457"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411.32 </w:t>
            </w:r>
          </w:p>
        </w:tc>
        <w:tc>
          <w:tcPr>
            <w:tcW w:w="1732"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94.32 </w:t>
            </w:r>
          </w:p>
        </w:tc>
        <w:tc>
          <w:tcPr>
            <w:tcW w:w="1527" w:type="dxa"/>
            <w:vAlign w:val="center"/>
          </w:tcPr>
          <w:p>
            <w:pPr>
              <w:widowControl/>
              <w:jc w:val="right"/>
              <w:textAlignment w:val="center"/>
              <w:rPr>
                <w:rFonts w:ascii="宋体" w:hAnsi="宋体" w:cs="宋体"/>
                <w:kern w:val="0"/>
                <w:sz w:val="24"/>
                <w:szCs w:val="24"/>
                <w:lang w:bidi="ar"/>
              </w:rPr>
            </w:pPr>
            <w:r>
              <w:rPr>
                <w:rFonts w:hint="eastAsia" w:ascii="宋体" w:hAnsi="宋体" w:cs="宋体"/>
                <w:color w:val="000000"/>
                <w:kern w:val="0"/>
                <w:sz w:val="24"/>
                <w:szCs w:val="24"/>
                <w:lang w:bidi="ar"/>
              </w:rPr>
              <w:t>22.93%</w:t>
            </w:r>
          </w:p>
        </w:tc>
        <w:tc>
          <w:tcPr>
            <w:tcW w:w="4332" w:type="dxa"/>
            <w:vAlign w:val="center"/>
          </w:tcPr>
          <w:p>
            <w:pPr>
              <w:widowControl/>
              <w:textAlignment w:val="center"/>
              <w:rPr>
                <w:rFonts w:ascii="宋体" w:hAnsi="宋体" w:cs="宋体"/>
                <w:kern w:val="0"/>
                <w:sz w:val="24"/>
                <w:szCs w:val="24"/>
                <w:lang w:bidi="ar"/>
              </w:rPr>
            </w:pPr>
            <w:r>
              <w:rPr>
                <w:rFonts w:hint="eastAsia" w:ascii="宋体" w:hAnsi="宋体" w:cs="宋体"/>
                <w:color w:val="000000"/>
                <w:kern w:val="0"/>
                <w:sz w:val="24"/>
                <w:szCs w:val="24"/>
                <w:lang w:bidi="ar"/>
              </w:rPr>
              <w:t>设计费、咨询费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1241" w:type="dxa"/>
            <w:vAlign w:val="center"/>
          </w:tcPr>
          <w:p>
            <w:pPr>
              <w:widowControl/>
              <w:jc w:val="center"/>
              <w:textAlignment w:val="center"/>
              <w:rPr>
                <w:rFonts w:ascii="宋体" w:hAnsi="宋体" w:cs="宋体"/>
                <w:kern w:val="0"/>
                <w:sz w:val="24"/>
                <w:szCs w:val="24"/>
                <w:lang w:bidi="ar"/>
              </w:rPr>
            </w:pPr>
            <w:r>
              <w:rPr>
                <w:rFonts w:hint="eastAsia" w:ascii="宋体" w:hAnsi="宋体" w:cs="宋体"/>
                <w:color w:val="000000"/>
                <w:kern w:val="0"/>
                <w:sz w:val="24"/>
                <w:szCs w:val="24"/>
                <w:lang w:bidi="ar"/>
              </w:rPr>
              <w:t>工程费用</w:t>
            </w:r>
          </w:p>
        </w:tc>
        <w:tc>
          <w:tcPr>
            <w:tcW w:w="1457"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1,340.79 </w:t>
            </w:r>
          </w:p>
        </w:tc>
        <w:tc>
          <w:tcPr>
            <w:tcW w:w="1732"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53.58 </w:t>
            </w:r>
          </w:p>
        </w:tc>
        <w:tc>
          <w:tcPr>
            <w:tcW w:w="1527" w:type="dxa"/>
            <w:vAlign w:val="center"/>
          </w:tcPr>
          <w:p>
            <w:pPr>
              <w:widowControl/>
              <w:jc w:val="right"/>
              <w:textAlignment w:val="center"/>
              <w:rPr>
                <w:rFonts w:ascii="宋体" w:hAnsi="宋体" w:cs="宋体"/>
                <w:kern w:val="0"/>
                <w:sz w:val="24"/>
                <w:szCs w:val="24"/>
                <w:lang w:bidi="ar"/>
              </w:rPr>
            </w:pPr>
            <w:r>
              <w:rPr>
                <w:rFonts w:hint="eastAsia" w:ascii="宋体" w:hAnsi="宋体" w:cs="宋体"/>
                <w:color w:val="000000"/>
                <w:kern w:val="0"/>
                <w:sz w:val="24"/>
                <w:szCs w:val="24"/>
                <w:lang w:bidi="ar"/>
              </w:rPr>
              <w:t>4.00%</w:t>
            </w:r>
          </w:p>
        </w:tc>
        <w:tc>
          <w:tcPr>
            <w:tcW w:w="4332" w:type="dxa"/>
            <w:vAlign w:val="center"/>
          </w:tcPr>
          <w:p>
            <w:pPr>
              <w:widowControl/>
              <w:textAlignment w:val="center"/>
              <w:rPr>
                <w:rFonts w:ascii="宋体" w:hAnsi="宋体" w:cs="宋体"/>
                <w:kern w:val="0"/>
                <w:sz w:val="24"/>
                <w:szCs w:val="24"/>
                <w:lang w:bidi="ar"/>
              </w:rPr>
            </w:pPr>
            <w:r>
              <w:rPr>
                <w:rFonts w:hint="eastAsia" w:ascii="宋体" w:hAnsi="宋体" w:cs="宋体"/>
                <w:color w:val="000000"/>
                <w:kern w:val="0"/>
                <w:sz w:val="24"/>
                <w:szCs w:val="24"/>
                <w:lang w:bidi="ar"/>
              </w:rPr>
              <w:t>工程结算款、电梯款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exact"/>
          <w:jc w:val="center"/>
        </w:trPr>
        <w:tc>
          <w:tcPr>
            <w:tcW w:w="1241" w:type="dxa"/>
            <w:vAlign w:val="center"/>
          </w:tcPr>
          <w:p>
            <w:pPr>
              <w:widowControl/>
              <w:jc w:val="center"/>
              <w:textAlignment w:val="center"/>
              <w:rPr>
                <w:rFonts w:ascii="宋体" w:hAnsi="宋体" w:cs="宋体"/>
                <w:kern w:val="0"/>
                <w:sz w:val="24"/>
                <w:szCs w:val="24"/>
                <w:lang w:bidi="ar"/>
              </w:rPr>
            </w:pPr>
            <w:r>
              <w:rPr>
                <w:rFonts w:hint="eastAsia" w:ascii="宋体" w:hAnsi="宋体" w:cs="宋体"/>
                <w:color w:val="000000"/>
                <w:kern w:val="0"/>
                <w:sz w:val="24"/>
                <w:szCs w:val="24"/>
                <w:lang w:bidi="ar"/>
              </w:rPr>
              <w:t>管理费用</w:t>
            </w:r>
          </w:p>
        </w:tc>
        <w:tc>
          <w:tcPr>
            <w:tcW w:w="1457"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32.00 </w:t>
            </w:r>
          </w:p>
        </w:tc>
        <w:tc>
          <w:tcPr>
            <w:tcW w:w="1732"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26.26 </w:t>
            </w:r>
          </w:p>
        </w:tc>
        <w:tc>
          <w:tcPr>
            <w:tcW w:w="1527" w:type="dxa"/>
            <w:vAlign w:val="center"/>
          </w:tcPr>
          <w:p>
            <w:pPr>
              <w:widowControl/>
              <w:jc w:val="right"/>
              <w:textAlignment w:val="center"/>
              <w:rPr>
                <w:rFonts w:ascii="宋体" w:hAnsi="宋体" w:cs="宋体"/>
                <w:kern w:val="0"/>
                <w:sz w:val="24"/>
                <w:szCs w:val="24"/>
                <w:lang w:bidi="ar"/>
              </w:rPr>
            </w:pPr>
            <w:r>
              <w:rPr>
                <w:rFonts w:hint="eastAsia" w:ascii="宋体" w:hAnsi="宋体" w:cs="宋体"/>
                <w:color w:val="000000"/>
                <w:kern w:val="0"/>
                <w:sz w:val="24"/>
                <w:szCs w:val="24"/>
                <w:lang w:bidi="ar"/>
              </w:rPr>
              <w:t>82.06%</w:t>
            </w:r>
          </w:p>
        </w:tc>
        <w:tc>
          <w:tcPr>
            <w:tcW w:w="4332" w:type="dxa"/>
            <w:vAlign w:val="center"/>
          </w:tcPr>
          <w:p>
            <w:pPr>
              <w:widowControl/>
              <w:textAlignment w:val="center"/>
              <w:rPr>
                <w:rFonts w:ascii="宋体" w:hAnsi="宋体" w:cs="宋体"/>
                <w:kern w:val="0"/>
                <w:sz w:val="24"/>
                <w:szCs w:val="24"/>
                <w:lang w:bidi="ar"/>
              </w:rPr>
            </w:pPr>
            <w:r>
              <w:rPr>
                <w:rFonts w:hint="eastAsia" w:ascii="宋体" w:hAnsi="宋体" w:cs="宋体"/>
                <w:color w:val="000000"/>
                <w:kern w:val="0"/>
                <w:sz w:val="24"/>
                <w:szCs w:val="24"/>
                <w:lang w:bidi="ar"/>
              </w:rPr>
              <w:t>工资、社保公积金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1241" w:type="dxa"/>
            <w:vAlign w:val="center"/>
          </w:tcPr>
          <w:p>
            <w:pPr>
              <w:widowControl/>
              <w:jc w:val="center"/>
              <w:textAlignment w:val="center"/>
              <w:rPr>
                <w:rFonts w:ascii="宋体" w:hAnsi="宋体" w:cs="宋体"/>
                <w:kern w:val="0"/>
                <w:sz w:val="24"/>
                <w:szCs w:val="24"/>
                <w:lang w:bidi="ar"/>
              </w:rPr>
            </w:pPr>
            <w:r>
              <w:rPr>
                <w:rFonts w:hint="eastAsia" w:ascii="宋体" w:hAnsi="宋体" w:cs="宋体"/>
                <w:color w:val="000000"/>
                <w:kern w:val="0"/>
                <w:sz w:val="24"/>
                <w:szCs w:val="24"/>
                <w:lang w:bidi="ar"/>
              </w:rPr>
              <w:t>营销费用</w:t>
            </w:r>
          </w:p>
        </w:tc>
        <w:tc>
          <w:tcPr>
            <w:tcW w:w="1457"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1,102.64 </w:t>
            </w:r>
          </w:p>
        </w:tc>
        <w:tc>
          <w:tcPr>
            <w:tcW w:w="1732"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37.55 </w:t>
            </w:r>
          </w:p>
        </w:tc>
        <w:tc>
          <w:tcPr>
            <w:tcW w:w="1527" w:type="dxa"/>
            <w:vAlign w:val="center"/>
          </w:tcPr>
          <w:p>
            <w:pPr>
              <w:widowControl/>
              <w:jc w:val="right"/>
              <w:textAlignment w:val="center"/>
              <w:rPr>
                <w:rFonts w:ascii="宋体" w:hAnsi="宋体" w:cs="宋体"/>
                <w:kern w:val="0"/>
                <w:sz w:val="24"/>
                <w:szCs w:val="24"/>
                <w:lang w:bidi="ar"/>
              </w:rPr>
            </w:pPr>
            <w:r>
              <w:rPr>
                <w:rFonts w:hint="eastAsia" w:ascii="宋体" w:hAnsi="宋体" w:cs="宋体"/>
                <w:color w:val="000000"/>
                <w:kern w:val="0"/>
                <w:sz w:val="24"/>
                <w:szCs w:val="24"/>
                <w:lang w:bidi="ar"/>
              </w:rPr>
              <w:t>3.41%</w:t>
            </w:r>
          </w:p>
        </w:tc>
        <w:tc>
          <w:tcPr>
            <w:tcW w:w="4332" w:type="dxa"/>
            <w:vAlign w:val="center"/>
          </w:tcPr>
          <w:p>
            <w:pPr>
              <w:widowControl/>
              <w:textAlignment w:val="center"/>
              <w:rPr>
                <w:rFonts w:ascii="宋体" w:hAnsi="宋体" w:cs="宋体"/>
                <w:kern w:val="0"/>
                <w:sz w:val="24"/>
                <w:szCs w:val="24"/>
                <w:lang w:bidi="ar"/>
              </w:rPr>
            </w:pPr>
            <w:r>
              <w:rPr>
                <w:rFonts w:hint="eastAsia" w:ascii="宋体" w:hAnsi="宋体" w:cs="宋体"/>
                <w:color w:val="000000"/>
                <w:kern w:val="0"/>
                <w:sz w:val="24"/>
                <w:szCs w:val="24"/>
                <w:lang w:bidi="ar"/>
              </w:rPr>
              <w:t>包装费、广告费、印刷费、活动物料费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exact"/>
          <w:jc w:val="center"/>
        </w:trPr>
        <w:tc>
          <w:tcPr>
            <w:tcW w:w="1241" w:type="dxa"/>
            <w:vAlign w:val="center"/>
          </w:tcPr>
          <w:p>
            <w:pPr>
              <w:widowControl/>
              <w:jc w:val="center"/>
              <w:textAlignment w:val="center"/>
              <w:rPr>
                <w:rFonts w:ascii="宋体" w:hAnsi="宋体" w:cs="宋体"/>
                <w:kern w:val="0"/>
                <w:sz w:val="24"/>
                <w:szCs w:val="24"/>
                <w:lang w:bidi="ar"/>
              </w:rPr>
            </w:pPr>
            <w:r>
              <w:rPr>
                <w:rFonts w:hint="eastAsia" w:ascii="宋体" w:hAnsi="宋体" w:cs="宋体"/>
                <w:color w:val="000000"/>
                <w:kern w:val="0"/>
                <w:sz w:val="24"/>
                <w:szCs w:val="24"/>
                <w:lang w:bidi="ar"/>
              </w:rPr>
              <w:t>财务费用</w:t>
            </w:r>
          </w:p>
        </w:tc>
        <w:tc>
          <w:tcPr>
            <w:tcW w:w="1457"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590.00 </w:t>
            </w:r>
          </w:p>
        </w:tc>
        <w:tc>
          <w:tcPr>
            <w:tcW w:w="1732"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348.66 </w:t>
            </w:r>
          </w:p>
        </w:tc>
        <w:tc>
          <w:tcPr>
            <w:tcW w:w="1527"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59.09%</w:t>
            </w:r>
          </w:p>
        </w:tc>
        <w:tc>
          <w:tcPr>
            <w:tcW w:w="4332" w:type="dxa"/>
            <w:vAlign w:val="center"/>
          </w:tcPr>
          <w:p>
            <w:pPr>
              <w:widowControl/>
              <w:textAlignment w:val="center"/>
              <w:rPr>
                <w:rFonts w:ascii="宋体" w:hAnsi="宋体" w:cs="宋体"/>
                <w:kern w:val="0"/>
                <w:sz w:val="24"/>
                <w:szCs w:val="24"/>
                <w:lang w:bidi="ar"/>
              </w:rPr>
            </w:pPr>
            <w:r>
              <w:rPr>
                <w:rFonts w:hint="eastAsia" w:ascii="宋体" w:hAnsi="宋体" w:cs="宋体"/>
                <w:color w:val="000000"/>
                <w:kern w:val="0"/>
                <w:sz w:val="24"/>
                <w:szCs w:val="24"/>
                <w:lang w:bidi="ar"/>
              </w:rPr>
              <w:t>税费、手续费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exact"/>
          <w:jc w:val="center"/>
        </w:trPr>
        <w:tc>
          <w:tcPr>
            <w:tcW w:w="1241"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其他费用</w:t>
            </w:r>
          </w:p>
        </w:tc>
        <w:tc>
          <w:tcPr>
            <w:tcW w:w="1457"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140.00 </w:t>
            </w:r>
          </w:p>
        </w:tc>
        <w:tc>
          <w:tcPr>
            <w:tcW w:w="1732" w:type="dxa"/>
            <w:vAlign w:val="center"/>
          </w:tcPr>
          <w:p>
            <w:pPr>
              <w:widowControl/>
              <w:jc w:val="right"/>
              <w:textAlignment w:val="center"/>
              <w:rPr>
                <w:rFonts w:ascii="宋体" w:hAnsi="宋体"/>
                <w:sz w:val="24"/>
                <w:szCs w:val="24"/>
              </w:rPr>
            </w:pPr>
            <w:r>
              <w:rPr>
                <w:rFonts w:hint="eastAsia" w:ascii="宋体" w:hAnsi="宋体" w:cs="宋体"/>
                <w:color w:val="000000"/>
                <w:kern w:val="0"/>
                <w:sz w:val="24"/>
                <w:szCs w:val="24"/>
                <w:lang w:bidi="ar"/>
              </w:rPr>
              <w:t xml:space="preserve">224.15 </w:t>
            </w:r>
          </w:p>
        </w:tc>
        <w:tc>
          <w:tcPr>
            <w:tcW w:w="1527" w:type="dxa"/>
            <w:vAlign w:val="center"/>
          </w:tcPr>
          <w:p>
            <w:pPr>
              <w:widowControl/>
              <w:jc w:val="right"/>
              <w:textAlignment w:val="center"/>
              <w:rPr>
                <w:rFonts w:ascii="宋体" w:hAnsi="宋体" w:cs="宋体"/>
                <w:kern w:val="0"/>
                <w:sz w:val="24"/>
                <w:szCs w:val="24"/>
                <w:lang w:bidi="ar"/>
              </w:rPr>
            </w:pPr>
            <w:r>
              <w:rPr>
                <w:rFonts w:hint="eastAsia" w:ascii="宋体" w:hAnsi="宋体" w:cs="宋体"/>
                <w:color w:val="000000"/>
                <w:kern w:val="0"/>
                <w:sz w:val="24"/>
                <w:szCs w:val="24"/>
                <w:lang w:bidi="ar"/>
              </w:rPr>
              <w:t>160.11%</w:t>
            </w:r>
          </w:p>
        </w:tc>
        <w:tc>
          <w:tcPr>
            <w:tcW w:w="4332" w:type="dxa"/>
            <w:vAlign w:val="center"/>
          </w:tcPr>
          <w:p>
            <w:pPr>
              <w:widowControl/>
              <w:textAlignment w:val="center"/>
              <w:rPr>
                <w:rFonts w:ascii="宋体" w:hAnsi="宋体" w:cs="宋体"/>
                <w:kern w:val="0"/>
                <w:sz w:val="24"/>
                <w:szCs w:val="24"/>
                <w:lang w:bidi="ar"/>
              </w:rPr>
            </w:pPr>
            <w:r>
              <w:rPr>
                <w:rFonts w:hint="eastAsia" w:ascii="宋体" w:hAnsi="宋体" w:cs="宋体"/>
                <w:color w:val="000000"/>
                <w:kern w:val="0"/>
                <w:sz w:val="24"/>
                <w:szCs w:val="24"/>
                <w:lang w:bidi="ar"/>
              </w:rPr>
              <w:t>退筹金、息差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1241" w:type="dxa"/>
            <w:vAlign w:val="center"/>
          </w:tcPr>
          <w:p>
            <w:pPr>
              <w:widowControl/>
              <w:jc w:val="center"/>
              <w:textAlignment w:val="center"/>
              <w:rPr>
                <w:rFonts w:ascii="宋体" w:hAnsi="宋体" w:cs="宋体"/>
                <w:b/>
                <w:kern w:val="0"/>
                <w:sz w:val="24"/>
                <w:szCs w:val="24"/>
                <w:lang w:bidi="ar"/>
              </w:rPr>
            </w:pPr>
            <w:r>
              <w:rPr>
                <w:rFonts w:hint="eastAsia" w:ascii="宋体" w:hAnsi="宋体" w:cs="宋体"/>
                <w:color w:val="000000"/>
                <w:kern w:val="0"/>
                <w:sz w:val="24"/>
                <w:szCs w:val="24"/>
                <w:lang w:bidi="ar"/>
              </w:rPr>
              <w:t>往来款</w:t>
            </w:r>
          </w:p>
        </w:tc>
        <w:tc>
          <w:tcPr>
            <w:tcW w:w="1457" w:type="dxa"/>
            <w:vAlign w:val="center"/>
          </w:tcPr>
          <w:p>
            <w:pPr>
              <w:widowControl/>
              <w:jc w:val="right"/>
              <w:textAlignment w:val="center"/>
              <w:rPr>
                <w:rFonts w:ascii="宋体" w:hAnsi="宋体" w:cs="宋体"/>
                <w:b/>
                <w:bCs/>
                <w:kern w:val="0"/>
                <w:sz w:val="24"/>
                <w:szCs w:val="24"/>
                <w:lang w:bidi="ar"/>
              </w:rPr>
            </w:pPr>
            <w:r>
              <w:rPr>
                <w:rFonts w:hint="eastAsia" w:ascii="宋体" w:hAnsi="宋体" w:cs="宋体"/>
                <w:color w:val="000000"/>
                <w:kern w:val="0"/>
                <w:sz w:val="24"/>
                <w:szCs w:val="24"/>
                <w:lang w:bidi="ar"/>
              </w:rPr>
              <w:t xml:space="preserve">0.00 </w:t>
            </w:r>
          </w:p>
        </w:tc>
        <w:tc>
          <w:tcPr>
            <w:tcW w:w="1732" w:type="dxa"/>
            <w:vAlign w:val="center"/>
          </w:tcPr>
          <w:p>
            <w:pPr>
              <w:widowControl/>
              <w:jc w:val="right"/>
              <w:textAlignment w:val="center"/>
              <w:rPr>
                <w:rFonts w:ascii="宋体" w:hAnsi="宋体"/>
                <w:b/>
                <w:bCs/>
                <w:sz w:val="24"/>
                <w:szCs w:val="24"/>
              </w:rPr>
            </w:pPr>
            <w:r>
              <w:rPr>
                <w:rFonts w:hint="eastAsia" w:ascii="宋体" w:hAnsi="宋体" w:cs="宋体"/>
                <w:color w:val="000000"/>
                <w:kern w:val="0"/>
                <w:sz w:val="24"/>
                <w:szCs w:val="24"/>
                <w:lang w:bidi="ar"/>
              </w:rPr>
              <w:t xml:space="preserve">7,346.30 </w:t>
            </w:r>
          </w:p>
        </w:tc>
        <w:tc>
          <w:tcPr>
            <w:tcW w:w="1527" w:type="dxa"/>
            <w:vAlign w:val="center"/>
          </w:tcPr>
          <w:p>
            <w:pPr>
              <w:widowControl/>
              <w:jc w:val="right"/>
              <w:textAlignment w:val="center"/>
              <w:rPr>
                <w:rFonts w:ascii="宋体" w:hAnsi="宋体" w:cs="宋体"/>
                <w:b/>
                <w:kern w:val="0"/>
                <w:sz w:val="24"/>
                <w:szCs w:val="24"/>
                <w:lang w:bidi="ar"/>
              </w:rPr>
            </w:pPr>
            <w:r>
              <w:rPr>
                <w:rFonts w:hint="eastAsia" w:ascii="宋体" w:hAnsi="宋体" w:cs="宋体"/>
                <w:color w:val="000000"/>
                <w:kern w:val="0"/>
                <w:sz w:val="24"/>
                <w:szCs w:val="24"/>
                <w:lang w:bidi="ar"/>
              </w:rPr>
              <w:t>-</w:t>
            </w:r>
          </w:p>
        </w:tc>
        <w:tc>
          <w:tcPr>
            <w:tcW w:w="4332" w:type="dxa"/>
            <w:vAlign w:val="center"/>
          </w:tcPr>
          <w:p>
            <w:pPr>
              <w:widowControl/>
              <w:textAlignment w:val="center"/>
              <w:rPr>
                <w:rFonts w:ascii="宋体" w:hAnsi="宋体" w:cs="宋体"/>
                <w:b/>
                <w:kern w:val="0"/>
                <w:sz w:val="24"/>
                <w:szCs w:val="24"/>
                <w:lang w:bidi="ar"/>
              </w:rPr>
            </w:pPr>
            <w:r>
              <w:rPr>
                <w:rFonts w:hint="eastAsia" w:ascii="宋体" w:hAnsi="宋体" w:cs="宋体"/>
                <w:color w:val="000000"/>
                <w:kern w:val="0"/>
                <w:sz w:val="24"/>
                <w:szCs w:val="24"/>
                <w:lang w:bidi="ar"/>
              </w:rPr>
              <w:t>投资收益分配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1241" w:type="dxa"/>
            <w:vAlign w:val="center"/>
          </w:tcPr>
          <w:p>
            <w:pPr>
              <w:widowControl/>
              <w:jc w:val="center"/>
              <w:textAlignment w:val="center"/>
              <w:rPr>
                <w:rFonts w:ascii="宋体" w:hAnsi="宋体" w:cs="宋体"/>
                <w:b/>
                <w:kern w:val="0"/>
                <w:sz w:val="24"/>
                <w:szCs w:val="24"/>
                <w:lang w:bidi="ar"/>
              </w:rPr>
            </w:pPr>
            <w:r>
              <w:rPr>
                <w:rFonts w:hint="eastAsia" w:ascii="宋体" w:hAnsi="宋体" w:cs="宋体"/>
                <w:b/>
                <w:bCs/>
                <w:color w:val="000000"/>
                <w:kern w:val="0"/>
                <w:sz w:val="24"/>
                <w:szCs w:val="24"/>
                <w:lang w:bidi="ar"/>
              </w:rPr>
              <w:t>合计</w:t>
            </w:r>
          </w:p>
        </w:tc>
        <w:tc>
          <w:tcPr>
            <w:tcW w:w="1457" w:type="dxa"/>
            <w:vAlign w:val="center"/>
          </w:tcPr>
          <w:p>
            <w:pPr>
              <w:widowControl/>
              <w:jc w:val="right"/>
              <w:textAlignment w:val="center"/>
              <w:rPr>
                <w:rFonts w:ascii="宋体" w:hAnsi="宋体" w:cs="宋体"/>
                <w:b/>
                <w:bCs/>
                <w:kern w:val="0"/>
                <w:sz w:val="24"/>
                <w:szCs w:val="24"/>
                <w:lang w:bidi="ar"/>
              </w:rPr>
            </w:pPr>
            <w:r>
              <w:rPr>
                <w:rFonts w:hint="eastAsia" w:ascii="宋体" w:hAnsi="宋体" w:cs="宋体"/>
                <w:b/>
                <w:bCs/>
                <w:color w:val="000000"/>
                <w:kern w:val="0"/>
                <w:sz w:val="24"/>
                <w:szCs w:val="24"/>
                <w:lang w:bidi="ar"/>
              </w:rPr>
              <w:t xml:space="preserve">3,616.75 </w:t>
            </w:r>
          </w:p>
        </w:tc>
        <w:tc>
          <w:tcPr>
            <w:tcW w:w="1732" w:type="dxa"/>
            <w:vAlign w:val="center"/>
          </w:tcPr>
          <w:p>
            <w:pPr>
              <w:widowControl/>
              <w:jc w:val="right"/>
              <w:textAlignment w:val="center"/>
              <w:rPr>
                <w:rFonts w:ascii="宋体" w:hAnsi="宋体"/>
                <w:b/>
                <w:bCs/>
                <w:sz w:val="24"/>
                <w:szCs w:val="24"/>
              </w:rPr>
            </w:pPr>
            <w:r>
              <w:rPr>
                <w:rFonts w:hint="eastAsia" w:ascii="宋体" w:hAnsi="宋体" w:cs="宋体"/>
                <w:b/>
                <w:bCs/>
                <w:color w:val="000000"/>
                <w:kern w:val="0"/>
                <w:sz w:val="24"/>
                <w:szCs w:val="24"/>
                <w:lang w:bidi="ar"/>
              </w:rPr>
              <w:t xml:space="preserve">8,130.82 </w:t>
            </w:r>
          </w:p>
        </w:tc>
        <w:tc>
          <w:tcPr>
            <w:tcW w:w="1527" w:type="dxa"/>
            <w:vAlign w:val="center"/>
          </w:tcPr>
          <w:p>
            <w:pPr>
              <w:widowControl/>
              <w:jc w:val="right"/>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224.81%</w:t>
            </w:r>
          </w:p>
        </w:tc>
        <w:tc>
          <w:tcPr>
            <w:tcW w:w="4332" w:type="dxa"/>
            <w:vAlign w:val="center"/>
          </w:tcPr>
          <w:p>
            <w:pPr>
              <w:rPr>
                <w:rFonts w:ascii="宋体" w:hAnsi="宋体" w:cs="宋体"/>
                <w:b/>
                <w:kern w:val="0"/>
                <w:sz w:val="24"/>
                <w:szCs w:val="24"/>
                <w:lang w:bidi="ar"/>
              </w:rPr>
            </w:pPr>
          </w:p>
        </w:tc>
      </w:tr>
    </w:tbl>
    <w:p>
      <w:pPr>
        <w:pStyle w:val="10"/>
        <w:spacing w:after="156" w:afterLines="50"/>
        <w:ind w:firstLine="0" w:firstLineChars="0"/>
        <w:rPr>
          <w:rFonts w:ascii="宋体" w:hAnsi="宋体" w:cs="宋体"/>
          <w:b/>
          <w:sz w:val="24"/>
        </w:rPr>
      </w:pPr>
      <w:r>
        <w:rPr>
          <w:rFonts w:hint="eastAsia" w:ascii="宋体" w:hAnsi="宋体" w:cs="Arial"/>
          <w:bCs/>
          <w:sz w:val="15"/>
          <w:szCs w:val="13"/>
        </w:rPr>
        <w:t>注：上表采用电算化连续计算得出，由于计算数据均按四舍五入保留两位小数或取整，故可能出现个别加总不完全相等的情况。</w:t>
      </w:r>
    </w:p>
    <w:p>
      <w:pPr>
        <w:spacing w:before="156" w:beforeLines="50" w:after="156" w:afterLines="50" w:line="360" w:lineRule="auto"/>
        <w:ind w:left="225" w:firstLine="480" w:firstLineChars="200"/>
        <w:rPr>
          <w:rFonts w:ascii="宋体" w:hAnsi="宋体" w:cs="宋体"/>
          <w:b/>
          <w:sz w:val="24"/>
        </w:rPr>
      </w:pPr>
      <w:r>
        <w:rPr>
          <w:rFonts w:hint="eastAsia" w:ascii="宋体" w:hAnsi="宋体"/>
          <w:bCs/>
          <w:sz w:val="24"/>
          <w:szCs w:val="24"/>
          <w:lang w:bidi="zh-CN"/>
        </w:rPr>
        <w:t>根据《5月份资金计划金额与执行情况对比表》显示，除往来款（投资收益分配）和其他费用支出外，实际支付基本符合项目公司的资金计划。</w:t>
      </w:r>
    </w:p>
    <w:p>
      <w:pPr>
        <w:pStyle w:val="10"/>
        <w:spacing w:after="0" w:line="360" w:lineRule="auto"/>
        <w:ind w:firstLine="482" w:firstLineChars="200"/>
        <w:rPr>
          <w:rFonts w:ascii="宋体" w:hAnsi="宋体" w:cs="宋体"/>
          <w:b/>
          <w:sz w:val="24"/>
        </w:rPr>
      </w:pPr>
    </w:p>
    <w:p>
      <w:pPr>
        <w:pStyle w:val="10"/>
        <w:spacing w:after="0" w:line="360" w:lineRule="auto"/>
        <w:ind w:firstLine="482" w:firstLineChars="200"/>
        <w:rPr>
          <w:rFonts w:ascii="宋体" w:hAnsi="宋体" w:cs="宋体"/>
          <w:b/>
          <w:sz w:val="24"/>
        </w:rPr>
      </w:pPr>
      <w:r>
        <w:rPr>
          <w:rFonts w:hint="eastAsia" w:ascii="宋体" w:hAnsi="宋体" w:cs="宋体"/>
          <w:b/>
          <w:sz w:val="24"/>
        </w:rPr>
        <w:t>三、</w:t>
      </w:r>
      <w:r>
        <w:rPr>
          <w:rFonts w:ascii="宋体" w:hAnsi="宋体"/>
          <w:b/>
          <w:sz w:val="24"/>
          <w:lang w:val="zh-CN" w:bidi="zh-CN"/>
        </w:rPr>
        <w:t>付款情况</w:t>
      </w:r>
      <w:r>
        <w:rPr>
          <w:rFonts w:hint="eastAsia" w:ascii="宋体" w:hAnsi="宋体"/>
          <w:b/>
          <w:sz w:val="24"/>
          <w:lang w:bidi="zh-CN"/>
        </w:rPr>
        <w:t>审核说明</w:t>
      </w:r>
    </w:p>
    <w:p>
      <w:pPr>
        <w:numPr>
          <w:ilvl w:val="0"/>
          <w:numId w:val="2"/>
        </w:numPr>
        <w:spacing w:before="156" w:beforeLines="50" w:after="156" w:afterLines="50" w:line="360" w:lineRule="auto"/>
        <w:rPr>
          <w:rFonts w:ascii="宋体" w:hAnsi="宋体"/>
          <w:bCs/>
          <w:sz w:val="24"/>
          <w:szCs w:val="24"/>
          <w:lang w:bidi="zh-CN"/>
        </w:rPr>
      </w:pPr>
      <w:r>
        <w:rPr>
          <w:rFonts w:hint="eastAsia" w:ascii="宋体" w:hAnsi="宋体"/>
          <w:b/>
          <w:sz w:val="24"/>
          <w:szCs w:val="24"/>
          <w:lang w:bidi="zh-CN"/>
        </w:rPr>
        <w:t>前期费用支出计划说明</w:t>
      </w:r>
    </w:p>
    <w:p>
      <w:pPr>
        <w:spacing w:before="156" w:beforeLines="50" w:after="156" w:afterLines="50" w:line="360" w:lineRule="auto"/>
        <w:ind w:left="225" w:firstLine="480" w:firstLineChars="200"/>
        <w:rPr>
          <w:rFonts w:ascii="宋体" w:hAnsi="宋体" w:cs="宋体"/>
          <w:bCs/>
          <w:sz w:val="24"/>
          <w:szCs w:val="24"/>
          <w:lang w:bidi="zh-CN"/>
        </w:rPr>
      </w:pPr>
      <w:r>
        <w:rPr>
          <w:rFonts w:hint="eastAsia" w:ascii="宋体" w:hAnsi="宋体" w:cs="宋体"/>
          <w:bCs/>
          <w:sz w:val="24"/>
          <w:szCs w:val="24"/>
          <w:lang w:bidi="zh-CN"/>
        </w:rPr>
        <w:t>项目公司在2021年6月前期费用计划支出金额共计</w:t>
      </w:r>
      <w:r>
        <w:rPr>
          <w:rFonts w:hint="eastAsia" w:ascii="宋体" w:hAnsi="宋体" w:cs="宋体"/>
          <w:color w:val="000000"/>
          <w:kern w:val="0"/>
          <w:sz w:val="24"/>
          <w:szCs w:val="24"/>
          <w:lang w:bidi="ar"/>
        </w:rPr>
        <w:t>369.84</w:t>
      </w:r>
      <w:r>
        <w:rPr>
          <w:rFonts w:hint="eastAsia" w:ascii="宋体" w:hAnsi="宋体" w:cs="宋体"/>
          <w:bCs/>
          <w:sz w:val="24"/>
          <w:szCs w:val="24"/>
          <w:lang w:bidi="zh-CN"/>
        </w:rPr>
        <w:t>万元，具体分析如下：</w:t>
      </w:r>
    </w:p>
    <w:p>
      <w:pPr>
        <w:numPr>
          <w:ilvl w:val="0"/>
          <w:numId w:val="3"/>
        </w:numPr>
        <w:spacing w:before="156" w:beforeLines="50" w:after="156" w:afterLines="5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预计6月项目方向嘉兴市国华建设工程造价咨询有限公司海盐分公司计划支付造价咨询编制费用4.8万元，经核查，该合同尚未签订，此金额为项目公司预估金额，实际支付时，我</w:t>
      </w:r>
      <w:r>
        <w:rPr>
          <w:rFonts w:hint="eastAsia" w:ascii="宋体" w:hAnsi="宋体" w:cs="宋体"/>
          <w:sz w:val="24"/>
          <w:szCs w:val="24"/>
          <w:lang w:bidi="zh-CN"/>
        </w:rPr>
        <w:t>司会严格审核付款资料据实支付。</w:t>
      </w:r>
    </w:p>
    <w:p>
      <w:pPr>
        <w:numPr>
          <w:ilvl w:val="0"/>
          <w:numId w:val="3"/>
        </w:numPr>
        <w:spacing w:before="156" w:beforeLines="50" w:after="156" w:afterLines="5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预计6月项目方向嘉兴智联环保技术服务有限公司计划支付噪声检测费0.6万元，经核查，该合同尚未签订，此金额为项目公司预估金额，实际支付时，我</w:t>
      </w:r>
      <w:r>
        <w:rPr>
          <w:rFonts w:hint="eastAsia" w:ascii="宋体" w:hAnsi="宋体" w:cs="宋体"/>
          <w:color w:val="000000" w:themeColor="text1"/>
          <w:sz w:val="24"/>
          <w:szCs w:val="24"/>
          <w:lang w:bidi="zh-CN"/>
          <w14:textFill>
            <w14:solidFill>
              <w14:schemeClr w14:val="tx1"/>
            </w14:solidFill>
          </w14:textFill>
        </w:rPr>
        <w:t>司会严格审核付款资料据实支付。</w:t>
      </w:r>
    </w:p>
    <w:p>
      <w:pPr>
        <w:numPr>
          <w:ilvl w:val="0"/>
          <w:numId w:val="3"/>
        </w:numPr>
        <w:spacing w:before="156" w:beforeLines="50" w:after="156" w:afterLines="5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公司依据与江苏博森建筑设计有限公司签订的《海盐恒大都汇华庭项目施工图设计合同》，合同总价为431.57万元。截至5月31日，项目公司累计已开商承89.57万元，本月预计支付291.04万元。本月支付完成后，项目公司累计支付合同金额占合同总价的88.19%。实际支付时，我</w:t>
      </w:r>
      <w:r>
        <w:rPr>
          <w:rFonts w:hint="eastAsia" w:ascii="宋体" w:hAnsi="宋体" w:cs="宋体"/>
          <w:color w:val="000000" w:themeColor="text1"/>
          <w:sz w:val="24"/>
          <w:szCs w:val="24"/>
          <w:lang w:bidi="zh-CN"/>
          <w14:textFill>
            <w14:solidFill>
              <w14:schemeClr w14:val="tx1"/>
            </w14:solidFill>
          </w14:textFill>
        </w:rPr>
        <w:t>司会严格审核付款资料，并按合同条款进行支付。</w:t>
      </w:r>
    </w:p>
    <w:p>
      <w:pPr>
        <w:numPr>
          <w:ilvl w:val="0"/>
          <w:numId w:val="3"/>
        </w:numPr>
        <w:spacing w:before="156" w:beforeLines="50" w:after="156" w:afterLines="5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预计6月项目方向上海康业建筑装饰工程有限公司支付施工图设计费15.31万元，经核查，该合同尚未签订，此金额为项目公司预估金额，实际支付时，我</w:t>
      </w:r>
      <w:r>
        <w:rPr>
          <w:rFonts w:hint="eastAsia" w:ascii="宋体" w:hAnsi="宋体" w:cs="宋体"/>
          <w:color w:val="000000" w:themeColor="text1"/>
          <w:sz w:val="24"/>
          <w:szCs w:val="24"/>
          <w:lang w:bidi="zh-CN"/>
          <w14:textFill>
            <w14:solidFill>
              <w14:schemeClr w14:val="tx1"/>
            </w14:solidFill>
          </w14:textFill>
        </w:rPr>
        <w:t>司会严格审核付款资料据实支付。</w:t>
      </w:r>
    </w:p>
    <w:p>
      <w:pPr>
        <w:numPr>
          <w:ilvl w:val="0"/>
          <w:numId w:val="3"/>
        </w:numPr>
        <w:spacing w:before="156" w:beforeLines="50" w:after="156" w:afterLines="5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公司依据与上海联创建筑设计集团股份有限公司签订的《海盐恒大都汇华庭项目园林综合设计合同》，合同总价为32.46万元。截至5月31日，项目公司累计已付0.00元，本月预计支付海盐恒大都汇华庭项目园林综合设计预付款4.54万元。本月支付完成后，项目公司累计支付合同金额占合同总价的14%。实际支付时，我</w:t>
      </w:r>
      <w:r>
        <w:rPr>
          <w:rFonts w:hint="eastAsia" w:ascii="宋体" w:hAnsi="宋体" w:cs="宋体"/>
          <w:color w:val="000000" w:themeColor="text1"/>
          <w:sz w:val="24"/>
          <w:szCs w:val="24"/>
          <w:lang w:bidi="zh-CN"/>
          <w14:textFill>
            <w14:solidFill>
              <w14:schemeClr w14:val="tx1"/>
            </w14:solidFill>
          </w14:textFill>
        </w:rPr>
        <w:t>司会严格审核付款资料，并按合同条款进行支付。</w:t>
      </w:r>
    </w:p>
    <w:p>
      <w:pPr>
        <w:numPr>
          <w:ilvl w:val="0"/>
          <w:numId w:val="3"/>
        </w:numPr>
        <w:spacing w:before="156" w:beforeLines="50" w:after="156" w:afterLines="5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预计6月项目方支付水土保持补偿费8.95万元,实际支付时以政府出具的缴款单为准。</w:t>
      </w:r>
    </w:p>
    <w:p>
      <w:pPr>
        <w:numPr>
          <w:ilvl w:val="0"/>
          <w:numId w:val="3"/>
        </w:numPr>
        <w:spacing w:before="156" w:beforeLines="50" w:after="156" w:afterLines="5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公司依据与浙江美源建筑设计有限公司签订的《地块方案咨询费用》，合同总价为20万元。根据合同约定，项目公司一次支付全款，截至5月31日，项目公司累计已付0.00元，本月预计支付支付联合设计费20.00万元。本月支付完成后，项目公司累计支付合同金额占合同总价的100%。实际支付时，我司会严格审核付款资料，并按合同条款进行支付。</w:t>
      </w:r>
    </w:p>
    <w:p>
      <w:pPr>
        <w:numPr>
          <w:ilvl w:val="0"/>
          <w:numId w:val="3"/>
        </w:numPr>
        <w:spacing w:before="156" w:beforeLines="50" w:after="156" w:afterLines="50" w:line="360" w:lineRule="auto"/>
        <w:ind w:firstLine="480" w:firstLineChars="200"/>
        <w:rPr>
          <w:rFonts w:ascii="宋体" w:hAnsi="宋体" w:cs="宋体"/>
          <w:sz w:val="24"/>
          <w:szCs w:val="24"/>
        </w:rPr>
      </w:pPr>
      <w:r>
        <w:rPr>
          <w:rFonts w:hint="eastAsia" w:ascii="宋体" w:hAnsi="宋体" w:cs="宋体"/>
          <w:sz w:val="24"/>
          <w:szCs w:val="24"/>
        </w:rPr>
        <w:t>预计6月项目方向浙江省建设工程质量检验站有限公司计划支付结构鉴定费10万元，经核查，该合同尚未签订，此金额为项目公司预估金额，实际支付时，我司会严格审核付款资料据实支付。</w:t>
      </w:r>
    </w:p>
    <w:p>
      <w:pPr>
        <w:numPr>
          <w:ilvl w:val="0"/>
          <w:numId w:val="3"/>
        </w:numPr>
        <w:spacing w:before="156" w:beforeLines="50" w:after="156" w:afterLines="50" w:line="360" w:lineRule="auto"/>
        <w:ind w:firstLine="480" w:firstLineChars="200"/>
        <w:rPr>
          <w:rFonts w:ascii="宋体" w:hAnsi="宋体" w:cs="宋体"/>
          <w:sz w:val="24"/>
          <w:szCs w:val="24"/>
        </w:rPr>
      </w:pPr>
      <w:r>
        <w:rPr>
          <w:rFonts w:hint="eastAsia" w:ascii="宋体" w:hAnsi="宋体" w:cs="宋体"/>
          <w:sz w:val="24"/>
          <w:szCs w:val="24"/>
        </w:rPr>
        <w:t>预计6月项目方向浙江省建筑科学设计研究院有限公司计划支付绿建二星设计标识评审14.6万元,该合同尚未签订，此金额为项目公司预估金额，实际支付时，我司会严格审核付款资料据实支付。</w:t>
      </w:r>
    </w:p>
    <w:p>
      <w:pPr>
        <w:numPr>
          <w:ilvl w:val="255"/>
          <w:numId w:val="0"/>
        </w:numPr>
        <w:spacing w:before="156" w:beforeLines="50" w:after="156" w:afterLines="50" w:line="360" w:lineRule="auto"/>
        <w:ind w:firstLine="480" w:firstLineChars="200"/>
        <w:jc w:val="left"/>
        <w:rPr>
          <w:rFonts w:ascii="宋体" w:hAnsi="宋体" w:cs="宋体"/>
          <w:sz w:val="24"/>
          <w:szCs w:val="24"/>
        </w:rPr>
      </w:pPr>
      <w:r>
        <w:rPr>
          <w:rFonts w:hint="eastAsia" w:ascii="宋体" w:hAnsi="宋体" w:cs="宋体"/>
          <w:sz w:val="24"/>
          <w:szCs w:val="24"/>
          <w:lang w:bidi="zh-CN"/>
        </w:rPr>
        <w:t>经审核，我司认为资金计划表中的金额为预估金额，对于</w:t>
      </w:r>
      <w:r>
        <w:rPr>
          <w:rFonts w:hint="eastAsia" w:ascii="宋体" w:hAnsi="宋体" w:cs="宋体"/>
          <w:sz w:val="24"/>
          <w:szCs w:val="24"/>
        </w:rPr>
        <w:t>未签订合同的款项，需待合同签订后根据合同条款确定是否合理</w:t>
      </w:r>
      <w:r>
        <w:rPr>
          <w:rFonts w:hint="eastAsia" w:ascii="宋体" w:hAnsi="宋体" w:cs="宋体"/>
          <w:sz w:val="24"/>
          <w:szCs w:val="24"/>
          <w:lang w:bidi="zh-CN"/>
        </w:rPr>
        <w:t>，后期我司会对合同签订严格把控，实际支付时，我司会对付款申请、发票、流程、工程合同、现场签证等依据进行审核、计算：</w:t>
      </w:r>
      <w:r>
        <w:rPr>
          <w:rFonts w:hint="eastAsia" w:ascii="宋体" w:hAnsi="宋体" w:cs="宋体"/>
          <w:sz w:val="24"/>
          <w:szCs w:val="24"/>
        </w:rPr>
        <w:t>对于行政单位事业性收费，</w:t>
      </w:r>
      <w:r>
        <w:rPr>
          <w:rFonts w:hint="eastAsia" w:ascii="宋体" w:hAnsi="宋体" w:cs="宋体"/>
          <w:sz w:val="24"/>
          <w:szCs w:val="24"/>
          <w:lang w:bidi="zh-CN"/>
        </w:rPr>
        <w:t>我司会在后期</w:t>
      </w:r>
      <w:r>
        <w:rPr>
          <w:rFonts w:hint="eastAsia" w:ascii="宋体" w:hAnsi="宋体" w:cs="宋体"/>
          <w:sz w:val="24"/>
          <w:szCs w:val="24"/>
        </w:rPr>
        <w:t>申请相关款项</w:t>
      </w:r>
      <w:r>
        <w:rPr>
          <w:rFonts w:hint="eastAsia" w:ascii="宋体" w:hAnsi="宋体" w:cs="宋体"/>
          <w:sz w:val="24"/>
          <w:szCs w:val="24"/>
          <w:lang w:bidi="zh-CN"/>
        </w:rPr>
        <w:t>支付时，对付款申请、票据、流程、通知等依据进行审核，</w:t>
      </w:r>
      <w:r>
        <w:rPr>
          <w:rFonts w:hint="eastAsia" w:ascii="宋体" w:hAnsi="宋体" w:cs="宋体"/>
          <w:sz w:val="24"/>
          <w:szCs w:val="24"/>
        </w:rPr>
        <w:t>严格把控，确保资金支付合理、合规。</w:t>
      </w:r>
    </w:p>
    <w:p>
      <w:pPr>
        <w:numPr>
          <w:ilvl w:val="0"/>
          <w:numId w:val="2"/>
        </w:numPr>
        <w:spacing w:before="156" w:beforeLines="50" w:after="156" w:afterLines="50" w:line="360" w:lineRule="auto"/>
        <w:rPr>
          <w:rFonts w:ascii="宋体" w:hAnsi="宋体"/>
          <w:b/>
          <w:sz w:val="24"/>
          <w:szCs w:val="24"/>
          <w:lang w:bidi="zh-CN"/>
        </w:rPr>
      </w:pPr>
      <w:r>
        <w:rPr>
          <w:rFonts w:hint="eastAsia" w:ascii="宋体" w:hAnsi="宋体"/>
          <w:b/>
          <w:sz w:val="24"/>
          <w:szCs w:val="24"/>
          <w:lang w:bidi="zh-CN"/>
        </w:rPr>
        <w:t>工程款资金支出计划说明</w:t>
      </w:r>
    </w:p>
    <w:p>
      <w:pPr>
        <w:numPr>
          <w:ilvl w:val="255"/>
          <w:numId w:val="0"/>
        </w:numPr>
        <w:spacing w:before="156" w:beforeLines="50" w:after="156" w:afterLines="50" w:line="360" w:lineRule="auto"/>
        <w:ind w:firstLine="480" w:firstLineChars="200"/>
        <w:rPr>
          <w:rFonts w:ascii="宋体" w:hAnsi="宋体" w:cs="宋体"/>
          <w:sz w:val="24"/>
          <w:szCs w:val="24"/>
        </w:rPr>
      </w:pPr>
      <w:r>
        <w:rPr>
          <w:rFonts w:hint="eastAsia" w:ascii="宋体" w:hAnsi="宋体" w:cs="宋体"/>
          <w:bCs/>
          <w:sz w:val="24"/>
          <w:szCs w:val="24"/>
          <w:lang w:bidi="zh-CN"/>
        </w:rPr>
        <w:t>项目公司在2021年6月工程款计划支出金额共计</w:t>
      </w:r>
      <w:r>
        <w:rPr>
          <w:rFonts w:hint="eastAsia" w:ascii="宋体" w:hAnsi="宋体" w:cs="宋体"/>
          <w:color w:val="000000"/>
          <w:kern w:val="0"/>
          <w:sz w:val="24"/>
          <w:szCs w:val="24"/>
          <w:lang w:bidi="ar"/>
        </w:rPr>
        <w:t>3,415.73</w:t>
      </w:r>
      <w:r>
        <w:rPr>
          <w:rFonts w:hint="eastAsia" w:ascii="宋体" w:hAnsi="宋体" w:cs="宋体"/>
          <w:bCs/>
          <w:sz w:val="24"/>
          <w:szCs w:val="24"/>
          <w:lang w:bidi="zh-CN"/>
        </w:rPr>
        <w:t>万元，工程支出明细详见附件，</w:t>
      </w:r>
      <w:r>
        <w:rPr>
          <w:rFonts w:hint="eastAsia" w:ascii="宋体" w:hAnsi="宋体" w:cs="宋体"/>
          <w:sz w:val="24"/>
          <w:szCs w:val="24"/>
        </w:rPr>
        <w:t>具体分析如下：</w:t>
      </w:r>
    </w:p>
    <w:p>
      <w:pPr>
        <w:numPr>
          <w:ilvl w:val="0"/>
          <w:numId w:val="4"/>
        </w:numPr>
        <w:spacing w:before="156" w:beforeLines="50" w:after="156" w:afterLines="50" w:line="360" w:lineRule="auto"/>
        <w:ind w:firstLine="480" w:firstLineChars="200"/>
        <w:rPr>
          <w:rFonts w:ascii="宋体" w:hAnsi="宋体" w:cs="宋体"/>
          <w:bCs/>
          <w:sz w:val="24"/>
          <w:szCs w:val="24"/>
          <w:lang w:bidi="zh-CN"/>
        </w:rPr>
      </w:pPr>
      <w:r>
        <w:rPr>
          <w:rFonts w:hint="eastAsia" w:ascii="宋体" w:hAnsi="宋体" w:cs="宋体"/>
          <w:bCs/>
          <w:sz w:val="24"/>
          <w:szCs w:val="24"/>
          <w:lang w:bidi="zh-CN"/>
        </w:rPr>
        <w:t>预计6月项目方向上海康业建筑装饰工程有限公司支付海盐恒大都汇华庭项目展示区瓷砖美缝工程结算款4.43万元，经核查，该合同尚未签订，此金额为项目公司预估金额，实际支付时，我司会严格审核付款资料据实支付。</w:t>
      </w:r>
    </w:p>
    <w:p>
      <w:pPr>
        <w:numPr>
          <w:ilvl w:val="0"/>
          <w:numId w:val="4"/>
        </w:numPr>
        <w:spacing w:before="156" w:beforeLines="50" w:after="156" w:afterLines="5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sz w:val="24"/>
          <w:szCs w:val="24"/>
          <w:lang w:bidi="zh-CN"/>
        </w:rPr>
        <w:t>项目公司依据与江苏省苏中建设集团股份有限公司签订的《海盐恒大都汇华庭项目主体及配套建设工程施工合同》，合同总价为21,500.00万元。截至5月31日，项目公司累计已付工程总包款2,508.98万元，本月预计支付海盐都汇华庭项目总包单位进度款3,116.00万元。本月支付完成后，项目公司累计支付合同金额占合同总价的26.16%。实际支付时，我司会严格审核付款资料，并按合同条款进行支付。</w:t>
      </w:r>
    </w:p>
    <w:p>
      <w:pPr>
        <w:numPr>
          <w:ilvl w:val="0"/>
          <w:numId w:val="4"/>
        </w:numPr>
        <w:spacing w:before="156" w:beforeLines="50" w:after="156" w:afterLines="50" w:line="360" w:lineRule="auto"/>
        <w:ind w:firstLine="480" w:firstLineChars="200"/>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项目公司依据与上海煜铂广告有限公司签订的《海盐恒大都汇华庭项目围蔽工程施工合同》，合同总价为182.50万元，截至5月31日，项目公司累计已付工程总包款2508.98万元，累计已付比例60.92%。本月预计支付海盐恒大都汇华庭项目围蔽工程进度款29.77万元。本月支付完成后，项目公司累计支付合同金额占合同总价的77.23%。</w:t>
      </w:r>
      <w:r>
        <w:rPr>
          <w:rFonts w:hint="eastAsia" w:ascii="宋体" w:hAnsi="宋体" w:cs="宋体"/>
          <w:sz w:val="24"/>
          <w:szCs w:val="24"/>
        </w:rPr>
        <w:t>实际支付时，我司会严格审核付款资料，并按合同条款进行支付。</w:t>
      </w:r>
    </w:p>
    <w:p>
      <w:pPr>
        <w:numPr>
          <w:ilvl w:val="0"/>
          <w:numId w:val="4"/>
        </w:numPr>
        <w:spacing w:before="156" w:beforeLines="50" w:after="156" w:afterLines="5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公司依据与浙江尚都建设有限公司签订的《海盐恒大都汇华庭项目土石方工程施工合同》，合同总价为1060.70万元。截至5月31日，项目公司累计已付工程进度款258.55万元，本月预计支付海盐都汇华庭项目土方单位进度款104.78万元。本月支付完成后，项目公司累计支付合同金额占合同总价的34.25%。实际支付时，我</w:t>
      </w:r>
      <w:r>
        <w:rPr>
          <w:rFonts w:hint="eastAsia" w:ascii="宋体" w:hAnsi="宋体" w:cs="宋体"/>
          <w:color w:val="000000" w:themeColor="text1"/>
          <w:sz w:val="24"/>
          <w:szCs w:val="24"/>
          <w:lang w:bidi="zh-CN"/>
          <w14:textFill>
            <w14:solidFill>
              <w14:schemeClr w14:val="tx1"/>
            </w14:solidFill>
          </w14:textFill>
        </w:rPr>
        <w:t>司会严格审核付款资料，并按合同条款进行支付。</w:t>
      </w:r>
    </w:p>
    <w:p>
      <w:pPr>
        <w:numPr>
          <w:ilvl w:val="0"/>
          <w:numId w:val="4"/>
        </w:numPr>
        <w:spacing w:before="156" w:beforeLines="50" w:after="156" w:afterLines="5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公司依据与上海迪探节能科技有限公司签订的《海盐恒大都汇华庭售楼处、商业、临时样板房铝合金门窗购销合同》、《海盐恒大都汇华庭售楼处、商业、临时样板房铝合金门窗安装工程施工合同》，合同总价为26.48万元。截至5月31日，项目公司累计已付工程进度款0.00元，本月预计支付铝合金门窗购销、安装进度款18.54万元。本月支付完成后，项目公司累计支付合同金额占合同总价的70.01%。实际支付时，我</w:t>
      </w:r>
      <w:r>
        <w:rPr>
          <w:rFonts w:hint="eastAsia" w:ascii="宋体" w:hAnsi="宋体" w:cs="宋体"/>
          <w:color w:val="000000" w:themeColor="text1"/>
          <w:sz w:val="24"/>
          <w:szCs w:val="24"/>
          <w:lang w:bidi="zh-CN"/>
          <w14:textFill>
            <w14:solidFill>
              <w14:schemeClr w14:val="tx1"/>
            </w14:solidFill>
          </w14:textFill>
        </w:rPr>
        <w:t>司会严格审核付款资料，并按合同条款进行支付。</w:t>
      </w:r>
    </w:p>
    <w:p>
      <w:pPr>
        <w:numPr>
          <w:ilvl w:val="0"/>
          <w:numId w:val="4"/>
        </w:numPr>
        <w:spacing w:before="156" w:beforeLines="50" w:after="156" w:afterLines="50" w:line="360" w:lineRule="auto"/>
        <w:ind w:firstLine="480" w:firstLineChars="200"/>
        <w:rPr>
          <w:rFonts w:ascii="宋体" w:hAnsi="宋体" w:cs="宋体"/>
          <w:sz w:val="24"/>
          <w:szCs w:val="24"/>
          <w:lang w:bidi="zh-CN"/>
        </w:rPr>
      </w:pPr>
      <w:r>
        <w:rPr>
          <w:rFonts w:hint="eastAsia" w:ascii="宋体" w:hAnsi="宋体" w:cs="宋体"/>
          <w:color w:val="000000" w:themeColor="text1"/>
          <w:sz w:val="24"/>
          <w:szCs w:val="24"/>
          <w14:textFill>
            <w14:solidFill>
              <w14:schemeClr w14:val="tx1"/>
            </w14:solidFill>
          </w14:textFill>
        </w:rPr>
        <w:t>项目公司依据与南京长岛建设工程有限公司签订的《海盐恒大都汇华庭临时样板房室内装修工程施工合同》，合同总价为13.93万元。截至5月31日，项目公司累计已付工程进度款0.00元，本月预计支付6月计划支付海盐恒大都汇华庭临时样板房装修工程备料款6.96万元。本月支付完成后，项目公司累计支付合同金额占合同总价的50.00%。实际支付时，我</w:t>
      </w:r>
      <w:r>
        <w:rPr>
          <w:rFonts w:hint="eastAsia" w:ascii="宋体" w:hAnsi="宋体" w:cs="宋体"/>
          <w:color w:val="000000" w:themeColor="text1"/>
          <w:sz w:val="24"/>
          <w:szCs w:val="24"/>
          <w:lang w:bidi="zh-CN"/>
          <w14:textFill>
            <w14:solidFill>
              <w14:schemeClr w14:val="tx1"/>
            </w14:solidFill>
          </w14:textFill>
        </w:rPr>
        <w:t>司会严格审核付款资料，并按合同条款进行支付。</w:t>
      </w:r>
    </w:p>
    <w:p>
      <w:pPr>
        <w:numPr>
          <w:ilvl w:val="0"/>
          <w:numId w:val="4"/>
        </w:numPr>
        <w:spacing w:before="156" w:beforeLines="50" w:after="156" w:afterLines="50" w:line="360" w:lineRule="auto"/>
        <w:ind w:firstLine="480" w:firstLineChars="200"/>
        <w:rPr>
          <w:rFonts w:ascii="宋体" w:hAnsi="宋体" w:cs="宋体"/>
          <w:sz w:val="24"/>
          <w:szCs w:val="24"/>
          <w:lang w:bidi="zh-CN"/>
        </w:rPr>
      </w:pPr>
      <w:r>
        <w:rPr>
          <w:rFonts w:hint="eastAsia" w:ascii="宋体" w:hAnsi="宋体" w:cs="宋体"/>
          <w:sz w:val="24"/>
          <w:szCs w:val="24"/>
          <w:lang w:bidi="zh-CN"/>
        </w:rPr>
        <w:t>预计支付工程电费、水费、材料款135.26万元。</w:t>
      </w:r>
      <w:r>
        <w:rPr>
          <w:rFonts w:hint="eastAsia" w:ascii="宋体" w:hAnsi="宋体" w:cs="宋体"/>
          <w:sz w:val="24"/>
          <w:szCs w:val="24"/>
        </w:rPr>
        <w:t>实际支付时，</w:t>
      </w:r>
      <w:r>
        <w:rPr>
          <w:rFonts w:hint="eastAsia" w:ascii="宋体" w:hAnsi="宋体" w:cs="宋体"/>
          <w:sz w:val="24"/>
          <w:szCs w:val="24"/>
          <w:lang w:bidi="zh-CN"/>
        </w:rPr>
        <w:t>我司会依据发票对实际支付金额把控，并按合同条款严格审核后执行。</w:t>
      </w:r>
    </w:p>
    <w:p>
      <w:pPr>
        <w:numPr>
          <w:ilvl w:val="255"/>
          <w:numId w:val="0"/>
        </w:numPr>
        <w:spacing w:before="156" w:beforeLines="50" w:after="156" w:afterLines="50" w:line="360" w:lineRule="auto"/>
        <w:ind w:firstLine="480" w:firstLineChars="200"/>
        <w:jc w:val="left"/>
        <w:rPr>
          <w:rFonts w:ascii="宋体" w:hAnsi="宋体" w:cs="宋体"/>
          <w:sz w:val="24"/>
          <w:szCs w:val="24"/>
          <w:lang w:bidi="zh-CN"/>
        </w:rPr>
      </w:pPr>
      <w:r>
        <w:rPr>
          <w:rFonts w:hint="eastAsia" w:ascii="宋体" w:hAnsi="宋体" w:cs="宋体"/>
          <w:sz w:val="24"/>
          <w:szCs w:val="24"/>
          <w:lang w:bidi="zh-CN"/>
        </w:rPr>
        <w:t>经审核，我司认为以上合同付款符合合同约定，实际支付时，我司会对付款申请、流程、工程合同、现场签证等依据进行审核、计算，确保资金支付合理、合规；支付的材料款为项目公司预估金额；后期我司会对合同签订严格把控，实际支付时，我司会</w:t>
      </w:r>
      <w:r>
        <w:rPr>
          <w:rFonts w:hint="eastAsia" w:ascii="宋体" w:hAnsi="宋体" w:cs="宋体"/>
          <w:sz w:val="24"/>
          <w:szCs w:val="24"/>
        </w:rPr>
        <w:t>严格按照相关合同付款条款严格执行，</w:t>
      </w:r>
      <w:r>
        <w:rPr>
          <w:rFonts w:hint="eastAsia" w:ascii="宋体" w:hAnsi="宋体" w:cs="宋体"/>
          <w:sz w:val="24"/>
          <w:szCs w:val="24"/>
          <w:lang w:bidi="zh-CN"/>
        </w:rPr>
        <w:t>确保资金支付合理、合规。</w:t>
      </w:r>
    </w:p>
    <w:p>
      <w:pPr>
        <w:numPr>
          <w:ilvl w:val="0"/>
          <w:numId w:val="2"/>
        </w:numPr>
        <w:spacing w:before="156" w:beforeLines="50" w:after="156" w:afterLines="50" w:line="360" w:lineRule="auto"/>
        <w:rPr>
          <w:rFonts w:ascii="宋体" w:hAnsi="宋体"/>
          <w:b/>
          <w:sz w:val="24"/>
          <w:szCs w:val="24"/>
          <w:lang w:bidi="zh-CN"/>
        </w:rPr>
      </w:pPr>
      <w:r>
        <w:rPr>
          <w:rFonts w:hint="eastAsia" w:ascii="宋体" w:hAnsi="宋体"/>
          <w:b/>
          <w:sz w:val="24"/>
          <w:szCs w:val="24"/>
          <w:lang w:bidi="zh-CN"/>
        </w:rPr>
        <w:t>管理费用资金支出计划说明</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项目公司在2020年6月的管理费用支出金额共计32.00万元，具体分析如下：</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预计本期支付工资、社保费用32.00万元。</w:t>
      </w:r>
    </w:p>
    <w:p>
      <w:pPr>
        <w:numPr>
          <w:ilvl w:val="255"/>
          <w:numId w:val="0"/>
        </w:numPr>
        <w:spacing w:before="156" w:beforeLines="50" w:after="156" w:afterLines="50" w:line="360" w:lineRule="auto"/>
        <w:ind w:firstLine="480" w:firstLineChars="200"/>
        <w:jc w:val="left"/>
        <w:rPr>
          <w:rFonts w:ascii="宋体" w:hAnsi="宋体"/>
          <w:sz w:val="24"/>
          <w:szCs w:val="24"/>
        </w:rPr>
      </w:pPr>
      <w:r>
        <w:rPr>
          <w:rFonts w:hint="eastAsia" w:ascii="宋体" w:hAnsi="宋体"/>
          <w:sz w:val="24"/>
          <w:szCs w:val="24"/>
          <w:lang w:bidi="zh-CN"/>
        </w:rPr>
        <w:t>经审核，我司认为6月管理费用资金支出</w:t>
      </w:r>
      <w:r>
        <w:rPr>
          <w:rFonts w:ascii="宋体" w:hAnsi="宋体"/>
          <w:sz w:val="24"/>
          <w:szCs w:val="24"/>
          <w:lang w:bidi="zh-CN"/>
        </w:rPr>
        <w:t>计划编制合理</w:t>
      </w:r>
      <w:r>
        <w:rPr>
          <w:rFonts w:hint="eastAsia" w:ascii="宋体" w:hAnsi="宋体"/>
          <w:sz w:val="24"/>
          <w:szCs w:val="24"/>
          <w:lang w:bidi="zh-CN"/>
        </w:rPr>
        <w:t>，实际支付时，我司会对付款申请、发票、流程、协议等依据进行审核，确保资金支付合理、合规。</w:t>
      </w:r>
    </w:p>
    <w:p>
      <w:pPr>
        <w:numPr>
          <w:ilvl w:val="0"/>
          <w:numId w:val="2"/>
        </w:numPr>
        <w:spacing w:before="156" w:beforeLines="50" w:after="156" w:afterLines="50" w:line="360" w:lineRule="auto"/>
        <w:rPr>
          <w:rFonts w:ascii="宋体" w:hAnsi="宋体"/>
          <w:b/>
          <w:sz w:val="24"/>
          <w:szCs w:val="24"/>
          <w:lang w:bidi="zh-CN"/>
        </w:rPr>
      </w:pPr>
      <w:r>
        <w:rPr>
          <w:rFonts w:hint="eastAsia" w:ascii="宋体" w:hAnsi="宋体"/>
          <w:b/>
          <w:sz w:val="24"/>
          <w:szCs w:val="24"/>
          <w:lang w:bidi="zh-CN"/>
        </w:rPr>
        <w:t>营销费用资金支出计划说明</w:t>
      </w:r>
    </w:p>
    <w:p>
      <w:pPr>
        <w:numPr>
          <w:ilvl w:val="255"/>
          <w:numId w:val="0"/>
        </w:numPr>
        <w:spacing w:before="156" w:beforeLines="50" w:after="156" w:afterLines="50"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sz w:val="24"/>
          <w:szCs w:val="24"/>
        </w:rPr>
        <w:t>项目公司在2020年6月的营销费用支出金额共1,072.49万元，具体分析如下 ：</w:t>
      </w:r>
    </w:p>
    <w:p>
      <w:pPr>
        <w:numPr>
          <w:ilvl w:val="0"/>
          <w:numId w:val="5"/>
        </w:numPr>
        <w:spacing w:before="156" w:beforeLines="50" w:after="156" w:afterLines="50"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依据项目公司与上海鹤琢广告有限公司签订的《海盐恒大都汇华庭项目全案广告代理合同》，</w:t>
      </w:r>
      <w:r>
        <w:rPr>
          <w:rFonts w:ascii="宋体" w:hAnsi="宋体"/>
          <w:color w:val="000000" w:themeColor="text1"/>
          <w:sz w:val="24"/>
          <w:szCs w:val="24"/>
          <w14:textFill>
            <w14:solidFill>
              <w14:schemeClr w14:val="tx1"/>
            </w14:solidFill>
          </w14:textFill>
        </w:rPr>
        <w:t>合同总价为</w:t>
      </w:r>
      <w:r>
        <w:rPr>
          <w:rFonts w:hint="eastAsia" w:ascii="宋体" w:hAnsi="宋体"/>
          <w:color w:val="000000" w:themeColor="text1"/>
          <w:sz w:val="24"/>
          <w:szCs w:val="24"/>
          <w14:textFill>
            <w14:solidFill>
              <w14:schemeClr w14:val="tx1"/>
            </w14:solidFill>
          </w14:textFill>
        </w:rPr>
        <w:t>90.00</w:t>
      </w:r>
      <w:r>
        <w:rPr>
          <w:rFonts w:ascii="宋体" w:hAnsi="宋体"/>
          <w:color w:val="000000" w:themeColor="text1"/>
          <w:sz w:val="24"/>
          <w:szCs w:val="24"/>
          <w14:textFill>
            <w14:solidFill>
              <w14:schemeClr w14:val="tx1"/>
            </w14:solidFill>
          </w14:textFill>
        </w:rPr>
        <w:t>万元。截至</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14:textFill>
            <w14:solidFill>
              <w14:schemeClr w14:val="tx1"/>
            </w14:solidFill>
          </w14:textFill>
        </w:rPr>
        <w:t>31</w:t>
      </w:r>
      <w:r>
        <w:rPr>
          <w:rFonts w:ascii="宋体" w:hAnsi="宋体"/>
          <w:color w:val="000000" w:themeColor="text1"/>
          <w:sz w:val="24"/>
          <w:szCs w:val="24"/>
          <w14:textFill>
            <w14:solidFill>
              <w14:schemeClr w14:val="tx1"/>
            </w14:solidFill>
          </w14:textFill>
        </w:rPr>
        <w:t>日，项目公司累计已支付</w:t>
      </w:r>
      <w:r>
        <w:rPr>
          <w:rFonts w:hint="eastAsia" w:ascii="宋体" w:hAnsi="宋体"/>
          <w:color w:val="000000" w:themeColor="text1"/>
          <w:sz w:val="24"/>
          <w:szCs w:val="24"/>
          <w14:textFill>
            <w14:solidFill>
              <w14:schemeClr w14:val="tx1"/>
            </w14:solidFill>
          </w14:textFill>
        </w:rPr>
        <w:t>32.29</w:t>
      </w:r>
      <w:r>
        <w:rPr>
          <w:rFonts w:ascii="宋体" w:hAnsi="宋体"/>
          <w:color w:val="000000" w:themeColor="text1"/>
          <w:sz w:val="24"/>
          <w:szCs w:val="24"/>
          <w14:textFill>
            <w14:solidFill>
              <w14:schemeClr w14:val="tx1"/>
            </w14:solidFill>
          </w14:textFill>
        </w:rPr>
        <w:t>万元，本月预计支付</w:t>
      </w:r>
      <w:r>
        <w:rPr>
          <w:rFonts w:hint="eastAsia" w:ascii="宋体" w:hAnsi="宋体"/>
          <w:color w:val="000000" w:themeColor="text1"/>
          <w:sz w:val="24"/>
          <w:szCs w:val="24"/>
          <w14:textFill>
            <w14:solidFill>
              <w14:schemeClr w14:val="tx1"/>
            </w14:solidFill>
          </w14:textFill>
        </w:rPr>
        <w:t>2020年10月-2021年2月份全案广告公司月费42.10万元</w:t>
      </w:r>
      <w:r>
        <w:rPr>
          <w:rFonts w:ascii="宋体" w:hAnsi="宋体"/>
          <w:color w:val="000000" w:themeColor="text1"/>
          <w:sz w:val="24"/>
          <w:szCs w:val="24"/>
          <w14:textFill>
            <w14:solidFill>
              <w14:schemeClr w14:val="tx1"/>
            </w14:solidFill>
          </w14:textFill>
        </w:rPr>
        <w:t>。本月支付完成后，项目公司累计支付合同金额占合同总价的</w:t>
      </w:r>
      <w:r>
        <w:rPr>
          <w:rFonts w:hint="eastAsia" w:ascii="宋体" w:hAnsi="宋体"/>
          <w:color w:val="000000" w:themeColor="text1"/>
          <w:sz w:val="24"/>
          <w:szCs w:val="24"/>
          <w14:textFill>
            <w14:solidFill>
              <w14:schemeClr w14:val="tx1"/>
            </w14:solidFill>
          </w14:textFill>
        </w:rPr>
        <w:t>82.66</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实际支付时，我司会严格审核付款资料，并按合同条款进行支付。</w:t>
      </w:r>
    </w:p>
    <w:p>
      <w:pPr>
        <w:numPr>
          <w:ilvl w:val="0"/>
          <w:numId w:val="5"/>
        </w:numPr>
        <w:spacing w:before="156" w:beforeLines="50" w:after="156" w:afterLines="50"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依据项目公司与江苏宏洁智慧科技有限公司签订的《海盐恒大都汇华庭项目临时展示区亮化工程施工合同》，</w:t>
      </w:r>
      <w:r>
        <w:rPr>
          <w:rFonts w:ascii="宋体" w:hAnsi="宋体"/>
          <w:color w:val="000000" w:themeColor="text1"/>
          <w:sz w:val="24"/>
          <w:szCs w:val="24"/>
          <w14:textFill>
            <w14:solidFill>
              <w14:schemeClr w14:val="tx1"/>
            </w14:solidFill>
          </w14:textFill>
        </w:rPr>
        <w:t>合同总价为</w:t>
      </w:r>
      <w:r>
        <w:rPr>
          <w:rFonts w:hint="eastAsia" w:ascii="宋体" w:hAnsi="宋体"/>
          <w:color w:val="000000" w:themeColor="text1"/>
          <w:sz w:val="24"/>
          <w:szCs w:val="24"/>
          <w14:textFill>
            <w14:solidFill>
              <w14:schemeClr w14:val="tx1"/>
            </w14:solidFill>
          </w14:textFill>
        </w:rPr>
        <w:t>29.00</w:t>
      </w:r>
      <w:r>
        <w:rPr>
          <w:rFonts w:ascii="宋体" w:hAnsi="宋体"/>
          <w:color w:val="000000" w:themeColor="text1"/>
          <w:sz w:val="24"/>
          <w:szCs w:val="24"/>
          <w14:textFill>
            <w14:solidFill>
              <w14:schemeClr w14:val="tx1"/>
            </w14:solidFill>
          </w14:textFill>
        </w:rPr>
        <w:t>万元。截至</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14:textFill>
            <w14:solidFill>
              <w14:schemeClr w14:val="tx1"/>
            </w14:solidFill>
          </w14:textFill>
        </w:rPr>
        <w:t>31</w:t>
      </w:r>
      <w:r>
        <w:rPr>
          <w:rFonts w:ascii="宋体" w:hAnsi="宋体"/>
          <w:color w:val="000000" w:themeColor="text1"/>
          <w:sz w:val="24"/>
          <w:szCs w:val="24"/>
          <w14:textFill>
            <w14:solidFill>
              <w14:schemeClr w14:val="tx1"/>
            </w14:solidFill>
          </w14:textFill>
        </w:rPr>
        <w:t>日，项目公司累计已支付</w:t>
      </w:r>
      <w:r>
        <w:rPr>
          <w:rFonts w:hint="eastAsia" w:ascii="宋体" w:hAnsi="宋体"/>
          <w:color w:val="000000" w:themeColor="text1"/>
          <w:sz w:val="24"/>
          <w:szCs w:val="24"/>
          <w14:textFill>
            <w14:solidFill>
              <w14:schemeClr w14:val="tx1"/>
            </w14:solidFill>
          </w14:textFill>
        </w:rPr>
        <w:t>22.33</w:t>
      </w:r>
      <w:r>
        <w:rPr>
          <w:rFonts w:ascii="宋体" w:hAnsi="宋体"/>
          <w:color w:val="000000" w:themeColor="text1"/>
          <w:sz w:val="24"/>
          <w:szCs w:val="24"/>
          <w14:textFill>
            <w14:solidFill>
              <w14:schemeClr w14:val="tx1"/>
            </w14:solidFill>
          </w14:textFill>
        </w:rPr>
        <w:t>万元，本月预计支付</w:t>
      </w:r>
      <w:r>
        <w:rPr>
          <w:rFonts w:hint="eastAsia" w:ascii="宋体" w:hAnsi="宋体"/>
          <w:color w:val="000000" w:themeColor="text1"/>
          <w:sz w:val="24"/>
          <w:szCs w:val="24"/>
          <w14:textFill>
            <w14:solidFill>
              <w14:schemeClr w14:val="tx1"/>
            </w14:solidFill>
          </w14:textFill>
        </w:rPr>
        <w:t>量化工程结算款4.93万元</w:t>
      </w:r>
      <w:r>
        <w:rPr>
          <w:rFonts w:ascii="宋体" w:hAnsi="宋体"/>
          <w:color w:val="000000" w:themeColor="text1"/>
          <w:sz w:val="24"/>
          <w:szCs w:val="24"/>
          <w14:textFill>
            <w14:solidFill>
              <w14:schemeClr w14:val="tx1"/>
            </w14:solidFill>
          </w14:textFill>
        </w:rPr>
        <w:t>。本月支付完成后，项目公司累计支付合同金额占合同总价的</w:t>
      </w:r>
      <w:r>
        <w:rPr>
          <w:rFonts w:hint="eastAsia" w:ascii="宋体" w:hAnsi="宋体"/>
          <w:color w:val="000000" w:themeColor="text1"/>
          <w:sz w:val="24"/>
          <w:szCs w:val="24"/>
          <w14:textFill>
            <w14:solidFill>
              <w14:schemeClr w14:val="tx1"/>
            </w14:solidFill>
          </w14:textFill>
        </w:rPr>
        <w:t>94</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实际支付时，我司会严格审核付款资料，并按合同条款进行支付。</w:t>
      </w:r>
    </w:p>
    <w:p>
      <w:pPr>
        <w:numPr>
          <w:ilvl w:val="0"/>
          <w:numId w:val="5"/>
        </w:num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rPr>
        <w:t>预计在6月支付房车宝营销服务费800.00万元,实际支付时我司会依据实际销售确认单，合同付款比例严格审核后执行。</w:t>
      </w:r>
    </w:p>
    <w:p>
      <w:pPr>
        <w:numPr>
          <w:ilvl w:val="0"/>
          <w:numId w:val="5"/>
        </w:num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rPr>
        <w:t>预计在6月支付其他包装费、活动费、物料费、拓客费、代理服务费等225.46万元,</w:t>
      </w:r>
      <w:r>
        <w:rPr>
          <w:rFonts w:hint="eastAsia" w:ascii="宋体" w:hAnsi="宋体"/>
          <w:sz w:val="24"/>
          <w:szCs w:val="24"/>
          <w:lang w:bidi="zh-CN"/>
        </w:rPr>
        <w:t>我司会对付款申请、发票、流程、协议等依据进行审核，确保资金支付合理、合规。</w:t>
      </w:r>
    </w:p>
    <w:p>
      <w:pPr>
        <w:numPr>
          <w:ilvl w:val="255"/>
          <w:numId w:val="0"/>
        </w:numPr>
        <w:spacing w:before="156" w:beforeLines="50" w:after="156" w:afterLines="50" w:line="360" w:lineRule="auto"/>
        <w:ind w:firstLine="480" w:firstLineChars="200"/>
        <w:jc w:val="left"/>
        <w:rPr>
          <w:rFonts w:ascii="宋体" w:hAnsi="宋体"/>
          <w:sz w:val="24"/>
          <w:szCs w:val="24"/>
          <w:lang w:bidi="zh-CN"/>
        </w:rPr>
      </w:pPr>
      <w:r>
        <w:rPr>
          <w:rFonts w:hint="eastAsia" w:ascii="宋体" w:hAnsi="宋体"/>
          <w:bCs/>
          <w:sz w:val="24"/>
          <w:szCs w:val="24"/>
          <w:lang w:bidi="zh-CN"/>
        </w:rPr>
        <w:t>经审核，营销费用中已签订合同部分的计划资金支付均符合合同的规定付款时间，未签订合同的需待合同签订后根据合同条款确定是否合理。</w:t>
      </w:r>
      <w:r>
        <w:rPr>
          <w:rFonts w:hint="eastAsia" w:ascii="宋体" w:hAnsi="宋体"/>
          <w:sz w:val="24"/>
          <w:szCs w:val="24"/>
          <w:lang w:bidi="zh-CN"/>
        </w:rPr>
        <w:t>后期我司会对合同签订严格把控，实际支付时，我司会对付款申请、发票、流程、合同等依据进行审核、计算，</w:t>
      </w:r>
      <w:r>
        <w:rPr>
          <w:rFonts w:ascii="宋体" w:hAnsi="宋体"/>
          <w:sz w:val="24"/>
          <w:szCs w:val="24"/>
        </w:rPr>
        <w:t>严格把控，确保资金支付合理、合规</w:t>
      </w:r>
      <w:r>
        <w:rPr>
          <w:rFonts w:hint="eastAsia" w:ascii="宋体" w:hAnsi="宋体"/>
          <w:sz w:val="24"/>
          <w:szCs w:val="24"/>
        </w:rPr>
        <w:t>。</w:t>
      </w:r>
    </w:p>
    <w:p>
      <w:pPr>
        <w:numPr>
          <w:ilvl w:val="0"/>
          <w:numId w:val="2"/>
        </w:numPr>
        <w:spacing w:before="156" w:beforeLines="50" w:after="156" w:afterLines="50" w:line="360" w:lineRule="auto"/>
        <w:rPr>
          <w:rFonts w:ascii="宋体" w:hAnsi="宋体"/>
          <w:b/>
          <w:sz w:val="24"/>
          <w:szCs w:val="24"/>
          <w:lang w:bidi="zh-CN"/>
        </w:rPr>
      </w:pPr>
      <w:r>
        <w:rPr>
          <w:rFonts w:hint="eastAsia" w:ascii="宋体" w:hAnsi="宋体"/>
          <w:b/>
          <w:sz w:val="24"/>
          <w:szCs w:val="24"/>
          <w:lang w:bidi="zh-CN"/>
        </w:rPr>
        <w:t>财务费用支出计划说明</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项目公司在2021年6月预估支付税金400.00万元，实际支付时，我司将严格按当月实际需缴纳的税款执行。</w:t>
      </w:r>
    </w:p>
    <w:p>
      <w:pPr>
        <w:numPr>
          <w:ilvl w:val="0"/>
          <w:numId w:val="2"/>
        </w:numPr>
        <w:spacing w:before="156" w:beforeLines="50" w:after="156" w:afterLines="50" w:line="360" w:lineRule="auto"/>
        <w:rPr>
          <w:rFonts w:ascii="宋体" w:hAnsi="宋体"/>
          <w:b/>
          <w:sz w:val="24"/>
          <w:szCs w:val="24"/>
          <w:lang w:bidi="zh-CN"/>
        </w:rPr>
      </w:pPr>
      <w:r>
        <w:rPr>
          <w:rFonts w:hint="eastAsia" w:ascii="宋体" w:hAnsi="宋体"/>
          <w:b/>
          <w:sz w:val="24"/>
          <w:szCs w:val="24"/>
          <w:lang w:bidi="zh-CN"/>
        </w:rPr>
        <w:t>其他费用计划说明</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项目公司在2021年6月预计退认筹款60.00万元，其他不可预见费用预估总计300.00万元。</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经审核，其他费用中退认筹金、不可预见费、退房款为预估金额，实际支付时我司会根据协议约定进行审核，并报贵司审批通过后进行支付。我司会对付款申请、发票、流程、相关合同、现场签证等依据进行审核，</w:t>
      </w:r>
      <w:r>
        <w:rPr>
          <w:rFonts w:ascii="宋体" w:hAnsi="宋体"/>
          <w:sz w:val="24"/>
          <w:szCs w:val="24"/>
        </w:rPr>
        <w:t>严格把控，</w:t>
      </w:r>
      <w:r>
        <w:rPr>
          <w:rFonts w:hint="eastAsia" w:ascii="宋体" w:hAnsi="宋体"/>
          <w:sz w:val="24"/>
          <w:szCs w:val="24"/>
          <w:lang w:bidi="zh-CN"/>
        </w:rPr>
        <w:t>确保资金支付合理、合规。</w:t>
      </w:r>
    </w:p>
    <w:p>
      <w:pPr>
        <w:spacing w:before="156" w:beforeLines="50" w:after="156" w:afterLines="50" w:line="360" w:lineRule="auto"/>
        <w:ind w:firstLine="241" w:firstLineChars="100"/>
        <w:rPr>
          <w:rFonts w:ascii="宋体" w:hAnsi="宋体"/>
          <w:b/>
          <w:bCs/>
          <w:sz w:val="24"/>
          <w:szCs w:val="24"/>
          <w:lang w:bidi="zh-CN"/>
        </w:rPr>
      </w:pPr>
      <w:r>
        <w:rPr>
          <w:rFonts w:hint="eastAsia" w:ascii="宋体" w:hAnsi="宋体"/>
          <w:b/>
          <w:bCs/>
          <w:sz w:val="24"/>
          <w:szCs w:val="24"/>
          <w:lang w:bidi="zh-CN"/>
        </w:rPr>
        <w:t>四、结论：</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bCs/>
          <w:sz w:val="24"/>
          <w:szCs w:val="24"/>
          <w:lang w:bidi="zh-CN"/>
        </w:rPr>
        <w:t>本次海盐丰涛置业有限公司申报的6</w:t>
      </w:r>
      <w:r>
        <w:rPr>
          <w:rFonts w:ascii="宋体" w:hAnsi="宋体"/>
          <w:bCs/>
          <w:sz w:val="24"/>
          <w:szCs w:val="24"/>
          <w:lang w:bidi="zh-CN"/>
        </w:rPr>
        <w:t>月资金计</w:t>
      </w:r>
      <w:r>
        <w:rPr>
          <w:rFonts w:hint="eastAsia" w:ascii="宋体" w:hAnsi="宋体"/>
          <w:bCs/>
          <w:sz w:val="24"/>
          <w:szCs w:val="24"/>
          <w:lang w:bidi="zh-CN"/>
        </w:rPr>
        <w:t>划</w:t>
      </w:r>
      <w:r>
        <w:rPr>
          <w:rFonts w:ascii="宋体" w:hAnsi="宋体"/>
          <w:bCs/>
          <w:sz w:val="24"/>
          <w:szCs w:val="24"/>
          <w:lang w:bidi="zh-CN"/>
        </w:rPr>
        <w:t>包含</w:t>
      </w:r>
      <w:r>
        <w:rPr>
          <w:rFonts w:hint="eastAsia" w:ascii="宋体" w:hAnsi="宋体"/>
          <w:bCs/>
          <w:sz w:val="24"/>
          <w:szCs w:val="24"/>
          <w:lang w:bidi="zh-CN"/>
        </w:rPr>
        <w:t>六</w:t>
      </w:r>
      <w:r>
        <w:rPr>
          <w:rFonts w:ascii="宋体" w:hAnsi="宋体"/>
          <w:bCs/>
          <w:sz w:val="24"/>
          <w:szCs w:val="24"/>
          <w:lang w:bidi="zh-CN"/>
        </w:rPr>
        <w:t>大</w:t>
      </w:r>
      <w:r>
        <w:rPr>
          <w:rFonts w:hint="eastAsia" w:ascii="宋体" w:hAnsi="宋体"/>
          <w:bCs/>
          <w:sz w:val="24"/>
          <w:szCs w:val="24"/>
          <w:lang w:bidi="zh-CN"/>
        </w:rPr>
        <w:t>项目</w:t>
      </w:r>
      <w:r>
        <w:rPr>
          <w:rFonts w:ascii="宋体" w:hAnsi="宋体"/>
          <w:bCs/>
          <w:sz w:val="24"/>
          <w:szCs w:val="24"/>
          <w:lang w:bidi="zh-CN"/>
        </w:rPr>
        <w:t>，分别为</w:t>
      </w:r>
      <w:r>
        <w:rPr>
          <w:rFonts w:hint="eastAsia" w:ascii="宋体" w:hAnsi="宋体"/>
          <w:bCs/>
          <w:sz w:val="24"/>
          <w:szCs w:val="24"/>
          <w:lang w:bidi="zh-CN"/>
        </w:rPr>
        <w:t>前期费用</w:t>
      </w:r>
      <w:r>
        <w:rPr>
          <w:rFonts w:ascii="宋体" w:hAnsi="宋体"/>
          <w:bCs/>
          <w:sz w:val="24"/>
          <w:szCs w:val="24"/>
          <w:lang w:bidi="zh-CN"/>
        </w:rPr>
        <w:t>、</w:t>
      </w:r>
      <w:r>
        <w:rPr>
          <w:rFonts w:hint="eastAsia" w:ascii="宋体" w:hAnsi="宋体"/>
          <w:bCs/>
          <w:sz w:val="24"/>
          <w:szCs w:val="24"/>
          <w:lang w:bidi="zh-CN"/>
        </w:rPr>
        <w:t>工程款</w:t>
      </w:r>
      <w:r>
        <w:rPr>
          <w:rFonts w:ascii="宋体" w:hAnsi="宋体"/>
          <w:bCs/>
          <w:sz w:val="24"/>
          <w:szCs w:val="24"/>
          <w:lang w:bidi="zh-CN"/>
        </w:rPr>
        <w:t>、</w:t>
      </w:r>
      <w:r>
        <w:rPr>
          <w:rFonts w:hint="eastAsia" w:ascii="宋体" w:hAnsi="宋体"/>
          <w:bCs/>
          <w:sz w:val="24"/>
          <w:szCs w:val="24"/>
          <w:lang w:bidi="zh-CN"/>
        </w:rPr>
        <w:t>管理费用、营销费用、税金，其他费用，分类方式为项目公司各部门提供，与目标成本分类不符，但费用明细与现场实际情况基本吻合，资金计划编制基本合理。我司重新整理、统计了项目公司的资金计划，对上述费用的类别进行了调整，对费用明细进行审核分析，拟同意项目公司6</w:t>
      </w:r>
      <w:r>
        <w:rPr>
          <w:rFonts w:ascii="宋体" w:hAnsi="宋体"/>
          <w:bCs/>
          <w:sz w:val="24"/>
          <w:szCs w:val="24"/>
          <w:lang w:bidi="zh-CN"/>
        </w:rPr>
        <w:t>月</w:t>
      </w:r>
      <w:r>
        <w:rPr>
          <w:rFonts w:hint="eastAsia" w:ascii="宋体" w:hAnsi="宋体"/>
          <w:bCs/>
          <w:sz w:val="24"/>
          <w:szCs w:val="24"/>
          <w:lang w:bidi="zh-CN"/>
        </w:rPr>
        <w:t>份资金计划，并以此作为付款的依据。待实际支付时，我司人员将对相关付款资料的合理、合规性一一核实，对于其中单笔支付超1,000万的，上报贵司，经审批后，据实支付，请审批。</w:t>
      </w:r>
    </w:p>
    <w:p>
      <w:pPr>
        <w:spacing w:line="360" w:lineRule="auto"/>
        <w:rPr>
          <w:rFonts w:ascii="宋体" w:hAnsi="宋体"/>
          <w:b/>
          <w:sz w:val="24"/>
          <w:lang w:bidi="zh-CN"/>
        </w:rPr>
      </w:pPr>
      <w:r>
        <w:rPr>
          <w:rFonts w:hint="eastAsia" w:ascii="宋体" w:hAnsi="宋体"/>
          <w:b/>
          <w:sz w:val="24"/>
          <w:lang w:bidi="zh-CN"/>
        </w:rPr>
        <w:t xml:space="preserve">                                          </w:t>
      </w:r>
    </w:p>
    <w:p>
      <w:pPr>
        <w:spacing w:line="360" w:lineRule="auto"/>
        <w:rPr>
          <w:rFonts w:ascii="宋体" w:hAnsi="宋体"/>
          <w:b/>
          <w:sz w:val="24"/>
          <w:lang w:bidi="zh-CN"/>
        </w:rPr>
      </w:pPr>
    </w:p>
    <w:p>
      <w:pPr>
        <w:spacing w:line="360" w:lineRule="auto"/>
        <w:ind w:firstLine="5060" w:firstLineChars="2100"/>
        <w:jc w:val="right"/>
        <w:rPr>
          <w:rFonts w:ascii="宋体" w:hAnsi="宋体"/>
          <w:b/>
          <w:sz w:val="24"/>
          <w:lang w:bidi="zh-CN"/>
        </w:rPr>
      </w:pPr>
      <w:r>
        <w:rPr>
          <w:rFonts w:hint="eastAsia" w:ascii="宋体" w:hAnsi="宋体"/>
          <w:b/>
          <w:sz w:val="24"/>
          <w:lang w:bidi="zh-CN"/>
        </w:rPr>
        <w:t xml:space="preserve">       北京康信君安资产管理有限公司</w:t>
      </w:r>
    </w:p>
    <w:p>
      <w:pPr>
        <w:spacing w:line="360" w:lineRule="auto"/>
        <w:ind w:firstLine="5060" w:firstLineChars="2100"/>
        <w:jc w:val="right"/>
        <w:rPr>
          <w:rFonts w:ascii="宋体" w:hAnsi="宋体"/>
          <w:b/>
          <w:sz w:val="24"/>
          <w:lang w:bidi="zh-CN"/>
        </w:rPr>
      </w:pPr>
      <w:r>
        <w:rPr>
          <w:rFonts w:hint="eastAsia" w:ascii="宋体" w:hAnsi="宋体"/>
          <w:b/>
          <w:sz w:val="24"/>
          <w:lang w:bidi="zh-CN"/>
        </w:rPr>
        <w:t xml:space="preserve"> </w:t>
      </w:r>
      <w:r>
        <w:rPr>
          <w:rFonts w:ascii="宋体" w:hAnsi="宋体"/>
          <w:b/>
          <w:sz w:val="24"/>
          <w:lang w:bidi="zh-CN"/>
        </w:rPr>
        <w:t xml:space="preserve">           </w:t>
      </w:r>
      <w:r>
        <w:rPr>
          <w:rFonts w:hint="eastAsia" w:ascii="宋体" w:hAnsi="宋体"/>
          <w:b/>
          <w:sz w:val="24"/>
          <w:lang w:bidi="zh-CN"/>
        </w:rPr>
        <w:t>海盐恒大都汇华庭项目组</w:t>
      </w:r>
    </w:p>
    <w:p>
      <w:pPr>
        <w:spacing w:line="360" w:lineRule="auto"/>
        <w:ind w:firstLine="5060" w:firstLineChars="2100"/>
        <w:jc w:val="right"/>
      </w:pPr>
      <w:r>
        <w:rPr>
          <w:rFonts w:hint="eastAsia" w:ascii="宋体" w:hAnsi="宋体"/>
          <w:b/>
          <w:sz w:val="24"/>
          <w:lang w:bidi="zh-CN"/>
        </w:rPr>
        <w:t>2021年6月4</w:t>
      </w:r>
      <w:r>
        <w:rPr>
          <w:rFonts w:hint="eastAsia" w:ascii="宋体" w:hAnsi="宋体"/>
          <w:b/>
          <w:sz w:val="24"/>
          <w:lang w:val="en-US" w:bidi="zh-CN"/>
        </w:rPr>
        <w:t>日</w:t>
      </w:r>
    </w:p>
    <w:sectPr>
      <w:headerReference r:id="rId3" w:type="default"/>
      <w:footerReference r:id="rId4" w:type="default"/>
      <w:pgSz w:w="11906" w:h="16838"/>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drawing>
        <wp:inline distT="0" distB="0" distL="0" distR="0">
          <wp:extent cx="5922645" cy="407670"/>
          <wp:effectExtent l="0" t="0" r="1905" b="11430"/>
          <wp:docPr id="6"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2C8A2"/>
    <w:multiLevelType w:val="singleLevel"/>
    <w:tmpl w:val="D442C8A2"/>
    <w:lvl w:ilvl="0" w:tentative="0">
      <w:start w:val="1"/>
      <w:numFmt w:val="decimal"/>
      <w:suff w:val="nothing"/>
      <w:lvlText w:val="（%1）"/>
      <w:lvlJc w:val="left"/>
    </w:lvl>
  </w:abstractNum>
  <w:abstractNum w:abstractNumId="1">
    <w:nsid w:val="F5433900"/>
    <w:multiLevelType w:val="singleLevel"/>
    <w:tmpl w:val="F5433900"/>
    <w:lvl w:ilvl="0" w:tentative="0">
      <w:start w:val="1"/>
      <w:numFmt w:val="chineseCounting"/>
      <w:suff w:val="nothing"/>
      <w:lvlText w:val="（%1）"/>
      <w:lvlJc w:val="left"/>
      <w:pPr>
        <w:ind w:left="225" w:firstLine="0"/>
      </w:pPr>
      <w:rPr>
        <w:rFonts w:hint="eastAsia"/>
      </w:rPr>
    </w:lvl>
  </w:abstractNum>
  <w:abstractNum w:abstractNumId="2">
    <w:nsid w:val="1F5288DA"/>
    <w:multiLevelType w:val="singleLevel"/>
    <w:tmpl w:val="1F5288DA"/>
    <w:lvl w:ilvl="0" w:tentative="0">
      <w:start w:val="1"/>
      <w:numFmt w:val="chineseCounting"/>
      <w:suff w:val="nothing"/>
      <w:lvlText w:val="%1、"/>
      <w:lvlJc w:val="left"/>
      <w:rPr>
        <w:rFonts w:hint="eastAsia"/>
      </w:rPr>
    </w:lvl>
  </w:abstractNum>
  <w:abstractNum w:abstractNumId="3">
    <w:nsid w:val="64E3F0BD"/>
    <w:multiLevelType w:val="singleLevel"/>
    <w:tmpl w:val="64E3F0BD"/>
    <w:lvl w:ilvl="0" w:tentative="0">
      <w:start w:val="1"/>
      <w:numFmt w:val="decimal"/>
      <w:suff w:val="nothing"/>
      <w:lvlText w:val="（%1）"/>
      <w:lvlJc w:val="left"/>
      <w:pPr>
        <w:ind w:left="-30"/>
      </w:pPr>
    </w:lvl>
  </w:abstractNum>
  <w:abstractNum w:abstractNumId="4">
    <w:nsid w:val="679E9B74"/>
    <w:multiLevelType w:val="singleLevel"/>
    <w:tmpl w:val="679E9B74"/>
    <w:lvl w:ilvl="0" w:tentative="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21"/>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06140"/>
    <w:rsid w:val="00172A27"/>
    <w:rsid w:val="00306D0C"/>
    <w:rsid w:val="003976F5"/>
    <w:rsid w:val="00425E47"/>
    <w:rsid w:val="0048705F"/>
    <w:rsid w:val="00490DAF"/>
    <w:rsid w:val="00544FDE"/>
    <w:rsid w:val="00616666"/>
    <w:rsid w:val="00626167"/>
    <w:rsid w:val="006338FB"/>
    <w:rsid w:val="006A6305"/>
    <w:rsid w:val="007A757B"/>
    <w:rsid w:val="007D2684"/>
    <w:rsid w:val="00832F58"/>
    <w:rsid w:val="00941F33"/>
    <w:rsid w:val="0096261F"/>
    <w:rsid w:val="00A9040E"/>
    <w:rsid w:val="00AE2987"/>
    <w:rsid w:val="00BA0515"/>
    <w:rsid w:val="00BE2D1B"/>
    <w:rsid w:val="00C54F78"/>
    <w:rsid w:val="00CD1AC5"/>
    <w:rsid w:val="00DC3F22"/>
    <w:rsid w:val="00F8214C"/>
    <w:rsid w:val="01163A68"/>
    <w:rsid w:val="012E62A8"/>
    <w:rsid w:val="01641A03"/>
    <w:rsid w:val="016C1FEB"/>
    <w:rsid w:val="01945F7E"/>
    <w:rsid w:val="024730D1"/>
    <w:rsid w:val="027720DC"/>
    <w:rsid w:val="02BB3A0D"/>
    <w:rsid w:val="02C03493"/>
    <w:rsid w:val="03AD64B4"/>
    <w:rsid w:val="04143CD3"/>
    <w:rsid w:val="0426169C"/>
    <w:rsid w:val="04793CD9"/>
    <w:rsid w:val="04982717"/>
    <w:rsid w:val="04BA2CE8"/>
    <w:rsid w:val="05192168"/>
    <w:rsid w:val="052C3419"/>
    <w:rsid w:val="05825AF4"/>
    <w:rsid w:val="05C6164A"/>
    <w:rsid w:val="060324FF"/>
    <w:rsid w:val="063D1761"/>
    <w:rsid w:val="06530328"/>
    <w:rsid w:val="073C36EB"/>
    <w:rsid w:val="07437089"/>
    <w:rsid w:val="07B33843"/>
    <w:rsid w:val="07BB5526"/>
    <w:rsid w:val="07E03F89"/>
    <w:rsid w:val="08090DD1"/>
    <w:rsid w:val="080E118F"/>
    <w:rsid w:val="0813699A"/>
    <w:rsid w:val="08A1767F"/>
    <w:rsid w:val="08EE1EC1"/>
    <w:rsid w:val="09030636"/>
    <w:rsid w:val="09400AF6"/>
    <w:rsid w:val="09BD60C1"/>
    <w:rsid w:val="09D532CF"/>
    <w:rsid w:val="09D73592"/>
    <w:rsid w:val="0A2D161F"/>
    <w:rsid w:val="0A5A5752"/>
    <w:rsid w:val="0A62663F"/>
    <w:rsid w:val="0B221C1C"/>
    <w:rsid w:val="0BF57AE1"/>
    <w:rsid w:val="0C437FB1"/>
    <w:rsid w:val="0C4C545E"/>
    <w:rsid w:val="0C75716C"/>
    <w:rsid w:val="0CD91B2C"/>
    <w:rsid w:val="0CD969FB"/>
    <w:rsid w:val="0D5C5BF7"/>
    <w:rsid w:val="0DD3578C"/>
    <w:rsid w:val="0DEB56BA"/>
    <w:rsid w:val="0E067F70"/>
    <w:rsid w:val="0E222314"/>
    <w:rsid w:val="0E69116A"/>
    <w:rsid w:val="0F1562FF"/>
    <w:rsid w:val="0F8A55AA"/>
    <w:rsid w:val="0FD710E1"/>
    <w:rsid w:val="0FEA6922"/>
    <w:rsid w:val="0FFD659A"/>
    <w:rsid w:val="106F0205"/>
    <w:rsid w:val="107B53A8"/>
    <w:rsid w:val="10A04E56"/>
    <w:rsid w:val="10B13D06"/>
    <w:rsid w:val="112F3416"/>
    <w:rsid w:val="114C5971"/>
    <w:rsid w:val="115D7E53"/>
    <w:rsid w:val="115F65B3"/>
    <w:rsid w:val="118F615A"/>
    <w:rsid w:val="11960DBA"/>
    <w:rsid w:val="11C4795C"/>
    <w:rsid w:val="11D367FA"/>
    <w:rsid w:val="11EB0E0A"/>
    <w:rsid w:val="12076B34"/>
    <w:rsid w:val="120968B1"/>
    <w:rsid w:val="128A10E7"/>
    <w:rsid w:val="1360764C"/>
    <w:rsid w:val="136E61C0"/>
    <w:rsid w:val="14182DF5"/>
    <w:rsid w:val="14974BD9"/>
    <w:rsid w:val="14F66EEA"/>
    <w:rsid w:val="15614126"/>
    <w:rsid w:val="157C74F2"/>
    <w:rsid w:val="15864C34"/>
    <w:rsid w:val="15F21A78"/>
    <w:rsid w:val="160639F9"/>
    <w:rsid w:val="161D13A8"/>
    <w:rsid w:val="164C73CF"/>
    <w:rsid w:val="16616814"/>
    <w:rsid w:val="16623118"/>
    <w:rsid w:val="16F009CE"/>
    <w:rsid w:val="177F06B4"/>
    <w:rsid w:val="178873E1"/>
    <w:rsid w:val="17C81BDF"/>
    <w:rsid w:val="1828439F"/>
    <w:rsid w:val="18A616A2"/>
    <w:rsid w:val="18CB1101"/>
    <w:rsid w:val="18DB706C"/>
    <w:rsid w:val="18DD5BF6"/>
    <w:rsid w:val="1A8B5D6E"/>
    <w:rsid w:val="1ABC5E28"/>
    <w:rsid w:val="1AF42078"/>
    <w:rsid w:val="1B0D7BC6"/>
    <w:rsid w:val="1B10755C"/>
    <w:rsid w:val="1B2A75D8"/>
    <w:rsid w:val="1B880285"/>
    <w:rsid w:val="1B891E56"/>
    <w:rsid w:val="1BB46048"/>
    <w:rsid w:val="1BB52C68"/>
    <w:rsid w:val="1C17389B"/>
    <w:rsid w:val="1C326BC8"/>
    <w:rsid w:val="1C3A5AF1"/>
    <w:rsid w:val="1C407F46"/>
    <w:rsid w:val="1C486267"/>
    <w:rsid w:val="1C4A17AC"/>
    <w:rsid w:val="1CA0086B"/>
    <w:rsid w:val="1CB2235C"/>
    <w:rsid w:val="1CBB4B6F"/>
    <w:rsid w:val="1CF37E49"/>
    <w:rsid w:val="1D55306F"/>
    <w:rsid w:val="1D6F2C99"/>
    <w:rsid w:val="1DEC5DE2"/>
    <w:rsid w:val="1E153492"/>
    <w:rsid w:val="1E245472"/>
    <w:rsid w:val="1ED0676D"/>
    <w:rsid w:val="1EDB1FC0"/>
    <w:rsid w:val="1EF517A9"/>
    <w:rsid w:val="1F054931"/>
    <w:rsid w:val="1F1F1C8A"/>
    <w:rsid w:val="1F203415"/>
    <w:rsid w:val="1F531026"/>
    <w:rsid w:val="20263578"/>
    <w:rsid w:val="20441E4E"/>
    <w:rsid w:val="20464E96"/>
    <w:rsid w:val="20530D16"/>
    <w:rsid w:val="20613C70"/>
    <w:rsid w:val="209E4029"/>
    <w:rsid w:val="20B53007"/>
    <w:rsid w:val="20E23D80"/>
    <w:rsid w:val="212127AC"/>
    <w:rsid w:val="21885471"/>
    <w:rsid w:val="21B273F8"/>
    <w:rsid w:val="21F07492"/>
    <w:rsid w:val="22082310"/>
    <w:rsid w:val="227B234B"/>
    <w:rsid w:val="234E7025"/>
    <w:rsid w:val="23861822"/>
    <w:rsid w:val="23DD36FE"/>
    <w:rsid w:val="243775D1"/>
    <w:rsid w:val="25425407"/>
    <w:rsid w:val="25590CC6"/>
    <w:rsid w:val="26E3788F"/>
    <w:rsid w:val="27B60B08"/>
    <w:rsid w:val="281A5806"/>
    <w:rsid w:val="28480EB0"/>
    <w:rsid w:val="284E68E3"/>
    <w:rsid w:val="28640873"/>
    <w:rsid w:val="28E8263E"/>
    <w:rsid w:val="28E87E2A"/>
    <w:rsid w:val="29C402B8"/>
    <w:rsid w:val="29D52A29"/>
    <w:rsid w:val="29DA64DC"/>
    <w:rsid w:val="2A54266C"/>
    <w:rsid w:val="2A74116F"/>
    <w:rsid w:val="2A9918BD"/>
    <w:rsid w:val="2AD9736D"/>
    <w:rsid w:val="2AE217AC"/>
    <w:rsid w:val="2B7A32EB"/>
    <w:rsid w:val="2BEA0ECF"/>
    <w:rsid w:val="2BFB4837"/>
    <w:rsid w:val="2C476DD5"/>
    <w:rsid w:val="2C4E36D6"/>
    <w:rsid w:val="2C7D1611"/>
    <w:rsid w:val="2C807CCD"/>
    <w:rsid w:val="2D1A7413"/>
    <w:rsid w:val="2D1E3A31"/>
    <w:rsid w:val="2D21471A"/>
    <w:rsid w:val="2D387553"/>
    <w:rsid w:val="2D56593C"/>
    <w:rsid w:val="2D6F3360"/>
    <w:rsid w:val="2D81517D"/>
    <w:rsid w:val="2DDC0A76"/>
    <w:rsid w:val="2DE728DD"/>
    <w:rsid w:val="2E571F41"/>
    <w:rsid w:val="2E790945"/>
    <w:rsid w:val="2E940617"/>
    <w:rsid w:val="2EBD178D"/>
    <w:rsid w:val="2F0040C5"/>
    <w:rsid w:val="2F220792"/>
    <w:rsid w:val="2F403413"/>
    <w:rsid w:val="2F582AD5"/>
    <w:rsid w:val="2FAC40F3"/>
    <w:rsid w:val="2FC27FE7"/>
    <w:rsid w:val="2FD30D25"/>
    <w:rsid w:val="303463A1"/>
    <w:rsid w:val="304D153D"/>
    <w:rsid w:val="306A70A1"/>
    <w:rsid w:val="306C41C0"/>
    <w:rsid w:val="30C3422A"/>
    <w:rsid w:val="311B0F59"/>
    <w:rsid w:val="312D01C3"/>
    <w:rsid w:val="31861769"/>
    <w:rsid w:val="31BB4517"/>
    <w:rsid w:val="322311E0"/>
    <w:rsid w:val="327A155A"/>
    <w:rsid w:val="32C62F35"/>
    <w:rsid w:val="33451765"/>
    <w:rsid w:val="33742833"/>
    <w:rsid w:val="33980BDF"/>
    <w:rsid w:val="339E5258"/>
    <w:rsid w:val="33EA2F53"/>
    <w:rsid w:val="33F75332"/>
    <w:rsid w:val="34147C21"/>
    <w:rsid w:val="34F05F6C"/>
    <w:rsid w:val="34F3216E"/>
    <w:rsid w:val="354E5505"/>
    <w:rsid w:val="357D7107"/>
    <w:rsid w:val="35826B17"/>
    <w:rsid w:val="366720DC"/>
    <w:rsid w:val="36BF7984"/>
    <w:rsid w:val="382868C3"/>
    <w:rsid w:val="38446A30"/>
    <w:rsid w:val="384B622B"/>
    <w:rsid w:val="38547711"/>
    <w:rsid w:val="38993115"/>
    <w:rsid w:val="38D7138E"/>
    <w:rsid w:val="392B7FAD"/>
    <w:rsid w:val="39665CBC"/>
    <w:rsid w:val="39986FAE"/>
    <w:rsid w:val="39F6178A"/>
    <w:rsid w:val="3A205B6A"/>
    <w:rsid w:val="3A3B3B7E"/>
    <w:rsid w:val="3A886F15"/>
    <w:rsid w:val="3AEC508E"/>
    <w:rsid w:val="3BEE2B81"/>
    <w:rsid w:val="3C637C4A"/>
    <w:rsid w:val="3CA92709"/>
    <w:rsid w:val="3CB453D8"/>
    <w:rsid w:val="3CCE2AA4"/>
    <w:rsid w:val="3CF2620F"/>
    <w:rsid w:val="3D5A682E"/>
    <w:rsid w:val="3D8F7151"/>
    <w:rsid w:val="3D9E70F1"/>
    <w:rsid w:val="3E4C1445"/>
    <w:rsid w:val="3ED330A1"/>
    <w:rsid w:val="3F13360B"/>
    <w:rsid w:val="3F1C0F37"/>
    <w:rsid w:val="3F1C1468"/>
    <w:rsid w:val="3F5F7390"/>
    <w:rsid w:val="40784462"/>
    <w:rsid w:val="407961B2"/>
    <w:rsid w:val="40A257C4"/>
    <w:rsid w:val="40C41A7D"/>
    <w:rsid w:val="40C76781"/>
    <w:rsid w:val="40F52FEA"/>
    <w:rsid w:val="41196A5D"/>
    <w:rsid w:val="417740C2"/>
    <w:rsid w:val="419B0366"/>
    <w:rsid w:val="41A20F3E"/>
    <w:rsid w:val="41D1723F"/>
    <w:rsid w:val="41D6199A"/>
    <w:rsid w:val="422A4AF3"/>
    <w:rsid w:val="422A528C"/>
    <w:rsid w:val="42784D90"/>
    <w:rsid w:val="428665CC"/>
    <w:rsid w:val="437C7673"/>
    <w:rsid w:val="43904493"/>
    <w:rsid w:val="43F30D3B"/>
    <w:rsid w:val="4411131C"/>
    <w:rsid w:val="462547D7"/>
    <w:rsid w:val="46375241"/>
    <w:rsid w:val="466923B3"/>
    <w:rsid w:val="46B742FC"/>
    <w:rsid w:val="46EC2819"/>
    <w:rsid w:val="486F33CC"/>
    <w:rsid w:val="49077435"/>
    <w:rsid w:val="49295D16"/>
    <w:rsid w:val="49C85499"/>
    <w:rsid w:val="4A5E7F43"/>
    <w:rsid w:val="4A620B9C"/>
    <w:rsid w:val="4B1027F6"/>
    <w:rsid w:val="4B6F306B"/>
    <w:rsid w:val="4B7B4432"/>
    <w:rsid w:val="4B913B08"/>
    <w:rsid w:val="4C582E31"/>
    <w:rsid w:val="4C611B28"/>
    <w:rsid w:val="4C7934AA"/>
    <w:rsid w:val="4CBF1F60"/>
    <w:rsid w:val="4CD83A8D"/>
    <w:rsid w:val="4D6D48AF"/>
    <w:rsid w:val="4E1F51BB"/>
    <w:rsid w:val="4E3E2F42"/>
    <w:rsid w:val="4E4E5BE8"/>
    <w:rsid w:val="4E907951"/>
    <w:rsid w:val="4F232F75"/>
    <w:rsid w:val="4FFD3B3E"/>
    <w:rsid w:val="50597B4D"/>
    <w:rsid w:val="50617A71"/>
    <w:rsid w:val="519F1DBC"/>
    <w:rsid w:val="51A7082B"/>
    <w:rsid w:val="51CF319D"/>
    <w:rsid w:val="521627BF"/>
    <w:rsid w:val="5285390F"/>
    <w:rsid w:val="53127964"/>
    <w:rsid w:val="539A5C50"/>
    <w:rsid w:val="539B3C6B"/>
    <w:rsid w:val="5404373C"/>
    <w:rsid w:val="545C1228"/>
    <w:rsid w:val="54BD1A39"/>
    <w:rsid w:val="550C465E"/>
    <w:rsid w:val="55A00EB8"/>
    <w:rsid w:val="55E06EB3"/>
    <w:rsid w:val="566C1DE9"/>
    <w:rsid w:val="569241E4"/>
    <w:rsid w:val="56AC52CA"/>
    <w:rsid w:val="56D05B99"/>
    <w:rsid w:val="57314B69"/>
    <w:rsid w:val="574243D0"/>
    <w:rsid w:val="574C2C28"/>
    <w:rsid w:val="57631717"/>
    <w:rsid w:val="581200F9"/>
    <w:rsid w:val="5862367F"/>
    <w:rsid w:val="58806385"/>
    <w:rsid w:val="589E609E"/>
    <w:rsid w:val="58B45E1D"/>
    <w:rsid w:val="598B7CE2"/>
    <w:rsid w:val="59DE52E9"/>
    <w:rsid w:val="59E242C3"/>
    <w:rsid w:val="5A222253"/>
    <w:rsid w:val="5A882028"/>
    <w:rsid w:val="5AE4208F"/>
    <w:rsid w:val="5B28509C"/>
    <w:rsid w:val="5BA85E0B"/>
    <w:rsid w:val="5BEA49A8"/>
    <w:rsid w:val="5C4641C7"/>
    <w:rsid w:val="5C95773D"/>
    <w:rsid w:val="5C98681A"/>
    <w:rsid w:val="5CFA5AD1"/>
    <w:rsid w:val="5D9745B4"/>
    <w:rsid w:val="5DA14F29"/>
    <w:rsid w:val="5DAF5772"/>
    <w:rsid w:val="5EC23788"/>
    <w:rsid w:val="5EFC0D42"/>
    <w:rsid w:val="5F6B30E4"/>
    <w:rsid w:val="5F9C6582"/>
    <w:rsid w:val="600B1D62"/>
    <w:rsid w:val="60140B5D"/>
    <w:rsid w:val="602757D8"/>
    <w:rsid w:val="605665CB"/>
    <w:rsid w:val="60AE3CA6"/>
    <w:rsid w:val="60E45E98"/>
    <w:rsid w:val="612705DF"/>
    <w:rsid w:val="616C3692"/>
    <w:rsid w:val="62705BD4"/>
    <w:rsid w:val="62737BC1"/>
    <w:rsid w:val="63144E40"/>
    <w:rsid w:val="6340157E"/>
    <w:rsid w:val="634F23CD"/>
    <w:rsid w:val="638C6190"/>
    <w:rsid w:val="63D41790"/>
    <w:rsid w:val="63E6307C"/>
    <w:rsid w:val="640C0059"/>
    <w:rsid w:val="64E36423"/>
    <w:rsid w:val="64FB764E"/>
    <w:rsid w:val="652916C1"/>
    <w:rsid w:val="654C23AD"/>
    <w:rsid w:val="65DD489E"/>
    <w:rsid w:val="65E91381"/>
    <w:rsid w:val="661B4AFF"/>
    <w:rsid w:val="662F355B"/>
    <w:rsid w:val="66631303"/>
    <w:rsid w:val="66EC598E"/>
    <w:rsid w:val="67964DE3"/>
    <w:rsid w:val="67C33A99"/>
    <w:rsid w:val="67E06EB8"/>
    <w:rsid w:val="68282526"/>
    <w:rsid w:val="686C4AB9"/>
    <w:rsid w:val="68942509"/>
    <w:rsid w:val="68FD6FCE"/>
    <w:rsid w:val="692A27DC"/>
    <w:rsid w:val="694407AC"/>
    <w:rsid w:val="694532CE"/>
    <w:rsid w:val="69485802"/>
    <w:rsid w:val="69C016D5"/>
    <w:rsid w:val="69C061DC"/>
    <w:rsid w:val="6A0F6480"/>
    <w:rsid w:val="6A610905"/>
    <w:rsid w:val="6A7F4972"/>
    <w:rsid w:val="6A9C1950"/>
    <w:rsid w:val="6AD54014"/>
    <w:rsid w:val="6B7111AC"/>
    <w:rsid w:val="6C1B04CA"/>
    <w:rsid w:val="6C6D619B"/>
    <w:rsid w:val="6C6F5300"/>
    <w:rsid w:val="6C71204B"/>
    <w:rsid w:val="6C9C7B61"/>
    <w:rsid w:val="6DC47296"/>
    <w:rsid w:val="6E005869"/>
    <w:rsid w:val="6E4468E8"/>
    <w:rsid w:val="6EAD51A2"/>
    <w:rsid w:val="6F946345"/>
    <w:rsid w:val="6FA15D0F"/>
    <w:rsid w:val="6FAA4F1A"/>
    <w:rsid w:val="6FC22C5E"/>
    <w:rsid w:val="6FF05C39"/>
    <w:rsid w:val="700D2B16"/>
    <w:rsid w:val="701228D1"/>
    <w:rsid w:val="704F2583"/>
    <w:rsid w:val="70A94824"/>
    <w:rsid w:val="70BB53BE"/>
    <w:rsid w:val="70FB6712"/>
    <w:rsid w:val="71181A94"/>
    <w:rsid w:val="72342875"/>
    <w:rsid w:val="724F71D6"/>
    <w:rsid w:val="72AF0C18"/>
    <w:rsid w:val="72EB203A"/>
    <w:rsid w:val="73D50563"/>
    <w:rsid w:val="73F773CD"/>
    <w:rsid w:val="7414318F"/>
    <w:rsid w:val="742D7562"/>
    <w:rsid w:val="74627B3E"/>
    <w:rsid w:val="7586575E"/>
    <w:rsid w:val="761B4740"/>
    <w:rsid w:val="762C1DE4"/>
    <w:rsid w:val="76C604BF"/>
    <w:rsid w:val="770A1D34"/>
    <w:rsid w:val="78270C46"/>
    <w:rsid w:val="782A4291"/>
    <w:rsid w:val="78BE45B0"/>
    <w:rsid w:val="78C119E7"/>
    <w:rsid w:val="79133741"/>
    <w:rsid w:val="79BA3045"/>
    <w:rsid w:val="7A396FD1"/>
    <w:rsid w:val="7ADF41E9"/>
    <w:rsid w:val="7B586819"/>
    <w:rsid w:val="7BE32B99"/>
    <w:rsid w:val="7C081C35"/>
    <w:rsid w:val="7C510C71"/>
    <w:rsid w:val="7CBD524E"/>
    <w:rsid w:val="7CD16FBB"/>
    <w:rsid w:val="7CF869E4"/>
    <w:rsid w:val="7D180F56"/>
    <w:rsid w:val="7D7C6D59"/>
    <w:rsid w:val="7D8F5F9C"/>
    <w:rsid w:val="7E03360F"/>
    <w:rsid w:val="7E4A2337"/>
    <w:rsid w:val="7F1F29E1"/>
    <w:rsid w:val="7F380AE0"/>
    <w:rsid w:val="7F3D6387"/>
    <w:rsid w:val="7F522792"/>
    <w:rsid w:val="7F8846B1"/>
    <w:rsid w:val="7FEB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Body Text"/>
    <w:basedOn w:val="1"/>
    <w:semiHidden/>
    <w:unhideWhenUsed/>
    <w:qFormat/>
    <w:uiPriority w:val="99"/>
    <w:pPr>
      <w:spacing w:after="120"/>
    </w:pPr>
  </w:style>
  <w:style w:type="paragraph" w:styleId="6">
    <w:name w:val="Balloon Text"/>
    <w:basedOn w:val="1"/>
    <w:link w:val="16"/>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18"/>
    <w:qFormat/>
    <w:uiPriority w:val="0"/>
    <w:rPr>
      <w:b/>
      <w:bCs/>
    </w:rPr>
  </w:style>
  <w:style w:type="paragraph" w:styleId="10">
    <w:name w:val="Body Text First Indent"/>
    <w:basedOn w:val="5"/>
    <w:unhideWhenUsed/>
    <w:qFormat/>
    <w:uiPriority w:val="99"/>
    <w:pPr>
      <w:ind w:firstLine="420" w:firstLineChars="100"/>
    </w:pPr>
    <w:rPr>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styleId="15">
    <w:name w:val="List Paragraph"/>
    <w:basedOn w:val="1"/>
    <w:qFormat/>
    <w:uiPriority w:val="99"/>
    <w:pPr>
      <w:ind w:firstLine="420" w:firstLineChars="200"/>
    </w:pPr>
  </w:style>
  <w:style w:type="character" w:customStyle="1" w:styleId="16">
    <w:name w:val="批注框文本 字符"/>
    <w:basedOn w:val="13"/>
    <w:link w:val="6"/>
    <w:qFormat/>
    <w:uiPriority w:val="0"/>
    <w:rPr>
      <w:kern w:val="2"/>
      <w:sz w:val="18"/>
      <w:szCs w:val="18"/>
    </w:rPr>
  </w:style>
  <w:style w:type="character" w:customStyle="1" w:styleId="17">
    <w:name w:val="批注文字 字符"/>
    <w:basedOn w:val="13"/>
    <w:link w:val="4"/>
    <w:qFormat/>
    <w:uiPriority w:val="0"/>
    <w:rPr>
      <w:kern w:val="2"/>
      <w:sz w:val="21"/>
      <w:szCs w:val="22"/>
    </w:rPr>
  </w:style>
  <w:style w:type="character" w:customStyle="1" w:styleId="18">
    <w:name w:val="批注主题 字符"/>
    <w:basedOn w:val="17"/>
    <w:link w:val="9"/>
    <w:qFormat/>
    <w:uiPriority w:val="0"/>
    <w:rPr>
      <w:b/>
      <w:bCs/>
      <w:kern w:val="2"/>
      <w:sz w:val="21"/>
      <w:szCs w:val="22"/>
    </w:rPr>
  </w:style>
  <w:style w:type="character" w:customStyle="1" w:styleId="19">
    <w:name w:val="bsharetext"/>
    <w:basedOn w:val="13"/>
    <w:qFormat/>
    <w:uiPriority w:val="0"/>
  </w:style>
  <w:style w:type="character" w:customStyle="1" w:styleId="20">
    <w:name w:val="font21"/>
    <w:basedOn w:val="13"/>
    <w:qFormat/>
    <w:uiPriority w:val="0"/>
    <w:rPr>
      <w:rFonts w:hint="eastAsia" w:ascii="宋体" w:hAnsi="宋体" w:eastAsia="宋体" w:cs="宋体"/>
      <w:color w:val="000000"/>
      <w:sz w:val="18"/>
      <w:szCs w:val="18"/>
      <w:u w:val="none"/>
    </w:rPr>
  </w:style>
  <w:style w:type="character" w:customStyle="1" w:styleId="21">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815</Words>
  <Characters>4650</Characters>
  <Lines>38</Lines>
  <Paragraphs>10</Paragraphs>
  <TotalTime>16</TotalTime>
  <ScaleCrop>false</ScaleCrop>
  <LinksUpToDate>false</LinksUpToDate>
  <CharactersWithSpaces>5455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2020-10-14T02:59:00Z</dcterms:created>
  <dc:creator>郭胜霖</dc:creator>
  <cp:lastModifiedBy>王旌行</cp:lastModifiedBy>
  <dcterms:modified xsi:type="dcterms:W3CDTF">2021-06-07T05:31:29Z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3F6B149A9DF94CDEA7DB15FC608C5B4D</vt:lpwstr>
  </property>
</Properties>
</file>