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关于海盐恒大都汇华庭项目</w:t>
      </w:r>
      <w:r>
        <w:rPr>
          <w:rFonts w:ascii="Arial" w:hAnsi="Arial" w:cs="Arial"/>
          <w:b/>
          <w:bCs/>
          <w:sz w:val="36"/>
          <w:szCs w:val="36"/>
        </w:rPr>
        <w:t>202</w:t>
      </w:r>
      <w:r>
        <w:rPr>
          <w:rFonts w:hint="eastAsia" w:ascii="Arial" w:hAnsi="Arial" w:cs="Arial"/>
          <w:b/>
          <w:bCs/>
          <w:sz w:val="36"/>
          <w:szCs w:val="36"/>
        </w:rPr>
        <w:t>1</w:t>
      </w:r>
      <w:r>
        <w:rPr>
          <w:rFonts w:hint="eastAsia" w:ascii="宋体" w:hAnsi="宋体" w:cs="宋体"/>
          <w:b/>
          <w:bCs/>
          <w:sz w:val="36"/>
          <w:szCs w:val="36"/>
        </w:rPr>
        <w:t>年</w:t>
      </w:r>
      <w:r>
        <w:rPr>
          <w:rFonts w:hint="eastAsia" w:ascii="Arial" w:hAnsi="Arial" w:cs="Arial"/>
          <w:b/>
          <w:bCs/>
          <w:sz w:val="36"/>
          <w:szCs w:val="36"/>
          <w:lang w:val="en-US" w:eastAsia="zh-CN"/>
        </w:rPr>
        <w:t>8</w:t>
      </w:r>
      <w:r>
        <w:rPr>
          <w:rFonts w:hint="eastAsia" w:ascii="宋体" w:hAnsi="宋体" w:cs="宋体"/>
          <w:b/>
          <w:bCs/>
          <w:sz w:val="36"/>
          <w:szCs w:val="36"/>
        </w:rPr>
        <w:t>月资金计划</w:t>
      </w:r>
    </w:p>
    <w:p>
      <w:pPr>
        <w:jc w:val="center"/>
        <w:rPr>
          <w:rFonts w:ascii="宋体" w:hAnsi="宋体" w:cs="宋体"/>
          <w:b/>
          <w:bCs/>
          <w:sz w:val="36"/>
          <w:szCs w:val="36"/>
        </w:rPr>
      </w:pPr>
      <w:r>
        <w:rPr>
          <w:rFonts w:hint="eastAsia" w:ascii="宋体" w:hAnsi="宋体" w:cs="宋体"/>
          <w:b/>
          <w:bCs/>
          <w:sz w:val="36"/>
          <w:szCs w:val="36"/>
        </w:rPr>
        <w:t>审核说明</w:t>
      </w:r>
    </w:p>
    <w:p>
      <w:pPr>
        <w:spacing w:line="360" w:lineRule="auto"/>
        <w:rPr>
          <w:rFonts w:ascii="宋体" w:hAnsi="宋体"/>
          <w:b/>
          <w:bCs/>
          <w:sz w:val="28"/>
          <w:szCs w:val="28"/>
        </w:rPr>
      </w:pPr>
      <w:r>
        <w:rPr>
          <w:rFonts w:hint="eastAsia" w:ascii="宋体" w:hAnsi="宋体"/>
          <w:b/>
          <w:bCs/>
          <w:sz w:val="28"/>
          <w:szCs w:val="28"/>
        </w:rPr>
        <w:t>中航信托股份有限公司：</w:t>
      </w:r>
    </w:p>
    <w:p>
      <w:pPr>
        <w:spacing w:line="360" w:lineRule="auto"/>
        <w:ind w:firstLine="480" w:firstLineChars="200"/>
        <w:rPr>
          <w:rFonts w:ascii="宋体" w:hAnsi="宋体"/>
          <w:sz w:val="24"/>
          <w:szCs w:val="24"/>
        </w:rPr>
      </w:pPr>
      <w:r>
        <w:rPr>
          <w:rFonts w:hint="eastAsia" w:ascii="宋体" w:hAnsi="宋体"/>
          <w:sz w:val="24"/>
          <w:szCs w:val="24"/>
        </w:rPr>
        <w:t>海盐丰涛置业有限公司（以下简称项目公司）于</w:t>
      </w:r>
      <w:r>
        <w:rPr>
          <w:rFonts w:ascii="宋体" w:hAnsi="宋体"/>
          <w:sz w:val="24"/>
          <w:szCs w:val="24"/>
        </w:rPr>
        <w:t>202</w:t>
      </w:r>
      <w:r>
        <w:rPr>
          <w:rFonts w:hint="eastAsia" w:ascii="宋体" w:hAnsi="宋体"/>
          <w:sz w:val="24"/>
          <w:szCs w:val="24"/>
        </w:rPr>
        <w:t>1</w:t>
      </w:r>
      <w:r>
        <w:rPr>
          <w:rFonts w:ascii="宋体" w:hAnsi="宋体"/>
          <w:sz w:val="24"/>
          <w:szCs w:val="24"/>
        </w:rPr>
        <w:t>年</w:t>
      </w:r>
      <w:r>
        <w:rPr>
          <w:rFonts w:hint="eastAsia" w:ascii="宋体" w:hAnsi="宋体"/>
          <w:sz w:val="24"/>
          <w:szCs w:val="24"/>
          <w:lang w:val="en-US" w:eastAsia="zh-CN"/>
        </w:rPr>
        <w:t>8</w:t>
      </w:r>
      <w:r>
        <w:rPr>
          <w:rFonts w:ascii="宋体" w:hAnsi="宋体"/>
          <w:sz w:val="24"/>
          <w:szCs w:val="24"/>
        </w:rPr>
        <w:t>月</w:t>
      </w:r>
      <w:r>
        <w:rPr>
          <w:rFonts w:hint="eastAsia" w:ascii="宋体" w:hAnsi="宋体"/>
          <w:sz w:val="24"/>
          <w:szCs w:val="24"/>
          <w:lang w:val="en-US" w:eastAsia="zh-CN"/>
        </w:rPr>
        <w:t>4</w:t>
      </w:r>
      <w:r>
        <w:rPr>
          <w:rFonts w:ascii="宋体" w:hAnsi="宋体"/>
          <w:sz w:val="24"/>
          <w:szCs w:val="24"/>
        </w:rPr>
        <w:t>日</w:t>
      </w:r>
      <w:r>
        <w:rPr>
          <w:rFonts w:hint="eastAsia" w:ascii="宋体" w:hAnsi="宋体"/>
          <w:sz w:val="24"/>
          <w:szCs w:val="24"/>
        </w:rPr>
        <w:t>提交了《海盐恒大都汇华庭2021年</w:t>
      </w:r>
      <w:r>
        <w:rPr>
          <w:rFonts w:hint="eastAsia" w:ascii="宋体" w:hAnsi="宋体"/>
          <w:sz w:val="24"/>
          <w:szCs w:val="24"/>
          <w:lang w:val="en-US" w:eastAsia="zh-CN"/>
        </w:rPr>
        <w:t>8</w:t>
      </w:r>
      <w:r>
        <w:rPr>
          <w:rFonts w:hint="eastAsia" w:ascii="宋体" w:hAnsi="宋体"/>
          <w:sz w:val="24"/>
          <w:szCs w:val="24"/>
        </w:rPr>
        <w:t>月支付计划》</w:t>
      </w:r>
      <w:r>
        <w:rPr>
          <w:rFonts w:hint="eastAsia" w:ascii="Arial" w:hAnsi="Arial" w:cs="Arial" w:eastAsiaTheme="minorEastAsia"/>
          <w:sz w:val="24"/>
          <w:szCs w:val="24"/>
        </w:rPr>
        <w:t>，</w:t>
      </w:r>
      <w:r>
        <w:rPr>
          <w:rFonts w:hint="eastAsia" w:ascii="宋体" w:hAnsi="宋体"/>
          <w:sz w:val="24"/>
          <w:szCs w:val="24"/>
        </w:rPr>
        <w:t>我司对项目公司申报的资金计划进行了审核，审核结果如下：</w:t>
      </w:r>
    </w:p>
    <w:p>
      <w:pPr>
        <w:numPr>
          <w:ilvl w:val="0"/>
          <w:numId w:val="1"/>
        </w:numPr>
        <w:spacing w:before="156" w:beforeLines="50" w:after="156" w:afterLines="50" w:line="360" w:lineRule="auto"/>
        <w:ind w:firstLine="120" w:firstLineChars="50"/>
        <w:rPr>
          <w:rFonts w:ascii="宋体" w:hAnsi="宋体"/>
          <w:b/>
          <w:sz w:val="24"/>
          <w:szCs w:val="24"/>
        </w:rPr>
      </w:pPr>
      <w:r>
        <w:rPr>
          <w:rFonts w:hint="eastAsia" w:ascii="宋体" w:hAnsi="宋体"/>
          <w:b/>
          <w:sz w:val="24"/>
          <w:szCs w:val="24"/>
        </w:rPr>
        <w:t>海盐恒大都汇华庭项目2021年</w:t>
      </w:r>
      <w:r>
        <w:rPr>
          <w:rFonts w:hint="eastAsia" w:ascii="宋体" w:hAnsi="宋体"/>
          <w:b/>
          <w:sz w:val="24"/>
          <w:szCs w:val="24"/>
          <w:lang w:val="en-US" w:eastAsia="zh-CN"/>
        </w:rPr>
        <w:t>8</w:t>
      </w:r>
      <w:r>
        <w:rPr>
          <w:rFonts w:hint="eastAsia" w:ascii="宋体" w:hAnsi="宋体"/>
          <w:b/>
          <w:sz w:val="24"/>
          <w:szCs w:val="24"/>
        </w:rPr>
        <w:t>月资金汇总</w:t>
      </w:r>
    </w:p>
    <w:p>
      <w:pPr>
        <w:spacing w:before="156" w:beforeLines="50"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项目公司2021年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4</w:t>
      </w:r>
      <w:r>
        <w:rPr>
          <w:rFonts w:hint="eastAsia" w:ascii="宋体" w:hAnsi="宋体" w:eastAsia="宋体" w:cs="宋体"/>
          <w:sz w:val="24"/>
          <w:szCs w:val="24"/>
        </w:rPr>
        <w:t>日提交的2021年</w:t>
      </w:r>
      <w:r>
        <w:rPr>
          <w:rFonts w:hint="eastAsia" w:ascii="宋体" w:hAnsi="宋体" w:eastAsia="宋体" w:cs="宋体"/>
          <w:sz w:val="24"/>
          <w:szCs w:val="24"/>
          <w:lang w:val="en-US" w:eastAsia="zh-CN"/>
        </w:rPr>
        <w:t>8</w:t>
      </w:r>
      <w:r>
        <w:rPr>
          <w:rFonts w:hint="eastAsia" w:ascii="宋体" w:hAnsi="宋体" w:eastAsia="宋体" w:cs="宋体"/>
          <w:sz w:val="24"/>
          <w:szCs w:val="24"/>
        </w:rPr>
        <w:t>月资金支出计划，合计</w:t>
      </w:r>
      <w:r>
        <w:rPr>
          <w:rFonts w:hint="eastAsia" w:ascii="宋体" w:hAnsi="宋体" w:eastAsia="宋体" w:cs="宋体"/>
          <w:b w:val="0"/>
          <w:bCs w:val="0"/>
          <w:sz w:val="24"/>
          <w:szCs w:val="24"/>
          <w:lang w:val="en-US" w:eastAsia="zh-CN"/>
        </w:rPr>
        <w:t>7,918.86</w:t>
      </w:r>
      <w:r>
        <w:rPr>
          <w:rFonts w:hint="eastAsia" w:ascii="宋体" w:hAnsi="宋体" w:eastAsia="宋体" w:cs="宋体"/>
          <w:sz w:val="24"/>
          <w:szCs w:val="24"/>
        </w:rPr>
        <w:t>万元。根据尽调报告中的目标成本分类方式，我司对资金计划中的支付项进行整理、分类，其中：前期费用支出约</w:t>
      </w:r>
      <w:r>
        <w:rPr>
          <w:rFonts w:hint="eastAsia" w:ascii="宋体" w:hAnsi="宋体" w:eastAsia="宋体" w:cs="宋体"/>
          <w:i w:val="0"/>
          <w:iCs w:val="0"/>
          <w:color w:val="000000"/>
          <w:kern w:val="0"/>
          <w:sz w:val="24"/>
          <w:szCs w:val="24"/>
          <w:u w:val="none"/>
          <w:lang w:val="en-US" w:eastAsia="zh-CN" w:bidi="ar"/>
        </w:rPr>
        <w:t>653.07</w:t>
      </w:r>
      <w:r>
        <w:rPr>
          <w:rFonts w:hint="eastAsia" w:ascii="宋体" w:hAnsi="宋体" w:eastAsia="宋体" w:cs="宋体"/>
          <w:sz w:val="24"/>
          <w:szCs w:val="24"/>
        </w:rPr>
        <w:t>万元，工程费用支出</w:t>
      </w:r>
      <w:r>
        <w:rPr>
          <w:rFonts w:hint="eastAsia" w:ascii="宋体" w:hAnsi="宋体" w:eastAsia="宋体" w:cs="宋体"/>
          <w:i w:val="0"/>
          <w:iCs w:val="0"/>
          <w:color w:val="000000"/>
          <w:kern w:val="0"/>
          <w:sz w:val="24"/>
          <w:szCs w:val="24"/>
          <w:u w:val="none"/>
          <w:lang w:val="en-US" w:eastAsia="zh-CN" w:bidi="ar"/>
        </w:rPr>
        <w:t>2,612.41</w:t>
      </w:r>
      <w:r>
        <w:rPr>
          <w:rFonts w:hint="eastAsia" w:ascii="宋体" w:hAnsi="宋体" w:eastAsia="宋体" w:cs="宋体"/>
          <w:sz w:val="24"/>
          <w:szCs w:val="24"/>
        </w:rPr>
        <w:t>万元，管理费支出</w:t>
      </w:r>
      <w:r>
        <w:rPr>
          <w:rFonts w:hint="eastAsia" w:ascii="宋体" w:hAnsi="宋体" w:eastAsia="宋体" w:cs="宋体"/>
          <w:i w:val="0"/>
          <w:iCs w:val="0"/>
          <w:color w:val="000000"/>
          <w:kern w:val="0"/>
          <w:sz w:val="24"/>
          <w:szCs w:val="24"/>
          <w:u w:val="none"/>
          <w:lang w:val="en-US" w:eastAsia="zh-CN" w:bidi="ar"/>
        </w:rPr>
        <w:t>35.07</w:t>
      </w:r>
      <w:r>
        <w:rPr>
          <w:rFonts w:hint="eastAsia" w:ascii="宋体" w:hAnsi="宋体" w:eastAsia="宋体" w:cs="宋体"/>
          <w:sz w:val="24"/>
          <w:szCs w:val="24"/>
        </w:rPr>
        <w:t>万元,营销费支出</w:t>
      </w:r>
      <w:r>
        <w:rPr>
          <w:rFonts w:hint="eastAsia" w:ascii="宋体" w:hAnsi="宋体" w:eastAsia="宋体" w:cs="宋体"/>
          <w:i w:val="0"/>
          <w:iCs w:val="0"/>
          <w:color w:val="000000"/>
          <w:kern w:val="0"/>
          <w:sz w:val="24"/>
          <w:szCs w:val="24"/>
          <w:u w:val="none"/>
          <w:lang w:val="en-US" w:eastAsia="zh-CN" w:bidi="ar"/>
        </w:rPr>
        <w:t>828.32</w:t>
      </w:r>
      <w:r>
        <w:rPr>
          <w:rFonts w:hint="eastAsia" w:ascii="宋体" w:hAnsi="宋体" w:eastAsia="宋体" w:cs="宋体"/>
          <w:sz w:val="24"/>
          <w:szCs w:val="24"/>
        </w:rPr>
        <w:t>万元，财务费用支出</w:t>
      </w:r>
      <w:r>
        <w:rPr>
          <w:rFonts w:hint="eastAsia" w:ascii="宋体" w:hAnsi="宋体" w:eastAsia="宋体" w:cs="宋体"/>
          <w:i w:val="0"/>
          <w:iCs w:val="0"/>
          <w:color w:val="000000"/>
          <w:kern w:val="0"/>
          <w:sz w:val="24"/>
          <w:szCs w:val="24"/>
          <w:u w:val="none"/>
          <w:lang w:val="en-US" w:eastAsia="zh-CN" w:bidi="ar"/>
        </w:rPr>
        <w:t>490.00</w:t>
      </w:r>
      <w:r>
        <w:rPr>
          <w:rFonts w:hint="eastAsia" w:ascii="宋体" w:hAnsi="宋体" w:eastAsia="宋体" w:cs="宋体"/>
          <w:sz w:val="24"/>
          <w:szCs w:val="24"/>
        </w:rPr>
        <w:t>万元，其他支出</w:t>
      </w:r>
      <w:r>
        <w:rPr>
          <w:rFonts w:hint="eastAsia" w:ascii="宋体" w:hAnsi="宋体" w:eastAsia="宋体" w:cs="宋体"/>
          <w:i w:val="0"/>
          <w:iCs w:val="0"/>
          <w:color w:val="000000"/>
          <w:kern w:val="0"/>
          <w:sz w:val="24"/>
          <w:szCs w:val="24"/>
          <w:u w:val="none"/>
          <w:lang w:val="en-US" w:eastAsia="zh-CN" w:bidi="ar"/>
        </w:rPr>
        <w:t>3,300.00</w:t>
      </w:r>
      <w:r>
        <w:rPr>
          <w:rFonts w:hint="eastAsia" w:ascii="宋体" w:hAnsi="宋体" w:eastAsia="宋体" w:cs="宋体"/>
          <w:sz w:val="24"/>
          <w:szCs w:val="24"/>
          <w:lang w:val="en-US" w:eastAsia="zh-CN"/>
        </w:rPr>
        <w:t>万元，其中退息差3,000.00万元，不可预见费</w:t>
      </w:r>
      <w:r>
        <w:rPr>
          <w:rFonts w:hint="eastAsia" w:ascii="宋体" w:hAnsi="宋体" w:eastAsia="宋体" w:cs="宋体"/>
          <w:color w:val="000000"/>
          <w:kern w:val="0"/>
          <w:sz w:val="24"/>
          <w:szCs w:val="24"/>
          <w:lang w:bidi="ar"/>
        </w:rPr>
        <w:t>3</w:t>
      </w:r>
      <w:r>
        <w:rPr>
          <w:rFonts w:hint="eastAsia" w:ascii="宋体" w:hAnsi="宋体" w:eastAsia="宋体" w:cs="宋体"/>
          <w:color w:val="000000"/>
          <w:kern w:val="0"/>
          <w:sz w:val="24"/>
          <w:szCs w:val="24"/>
          <w:lang w:val="en-US" w:eastAsia="zh-CN" w:bidi="ar"/>
        </w:rPr>
        <w:t>0</w:t>
      </w:r>
      <w:r>
        <w:rPr>
          <w:rFonts w:hint="eastAsia" w:ascii="宋体" w:hAnsi="宋体" w:eastAsia="宋体" w:cs="宋体"/>
          <w:color w:val="000000"/>
          <w:kern w:val="0"/>
          <w:sz w:val="24"/>
          <w:szCs w:val="24"/>
          <w:lang w:bidi="ar"/>
        </w:rPr>
        <w:t>0.00</w:t>
      </w:r>
      <w:r>
        <w:rPr>
          <w:rFonts w:hint="eastAsia" w:ascii="宋体" w:hAnsi="宋体" w:eastAsia="宋体" w:cs="宋体"/>
          <w:sz w:val="24"/>
          <w:szCs w:val="24"/>
        </w:rPr>
        <w:t>万元。</w:t>
      </w:r>
    </w:p>
    <w:tbl>
      <w:tblPr>
        <w:tblStyle w:val="11"/>
        <w:tblpPr w:leftFromText="180" w:rightFromText="180" w:vertAnchor="text" w:horzAnchor="page" w:tblpX="1462" w:tblpY="248"/>
        <w:tblOverlap w:val="never"/>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76"/>
        <w:gridCol w:w="1565"/>
        <w:gridCol w:w="1789"/>
        <w:gridCol w:w="1655"/>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9475" w:type="dxa"/>
            <w:gridSpan w:val="6"/>
            <w:shd w:val="clear" w:color="auto" w:fill="CCC0D9"/>
          </w:tcPr>
          <w:p>
            <w:pPr>
              <w:spacing w:line="360" w:lineRule="auto"/>
              <w:jc w:val="center"/>
              <w:rPr>
                <w:rFonts w:ascii="宋体" w:hAnsi="宋体"/>
                <w:b/>
                <w:bCs/>
                <w:sz w:val="24"/>
                <w:szCs w:val="24"/>
              </w:rPr>
            </w:pPr>
            <w:bookmarkStart w:id="0" w:name="_Hlk16606321"/>
            <w:r>
              <w:rPr>
                <w:rFonts w:hint="eastAsia" w:ascii="宋体" w:hAnsi="宋体"/>
                <w:b/>
                <w:bCs/>
                <w:sz w:val="24"/>
                <w:szCs w:val="24"/>
              </w:rPr>
              <w:t>中航信托·天垣3号恒大嘉兴海盐项目</w:t>
            </w:r>
          </w:p>
          <w:p>
            <w:pPr>
              <w:spacing w:line="360" w:lineRule="auto"/>
              <w:jc w:val="center"/>
              <w:rPr>
                <w:rFonts w:ascii="宋体" w:hAnsi="宋体"/>
                <w:b/>
                <w:bCs/>
                <w:sz w:val="24"/>
                <w:szCs w:val="24"/>
              </w:rPr>
            </w:pPr>
            <w:r>
              <w:rPr>
                <w:rFonts w:hint="eastAsia" w:ascii="宋体" w:hAnsi="宋体"/>
                <w:b/>
                <w:bCs/>
                <w:sz w:val="24"/>
                <w:szCs w:val="24"/>
              </w:rPr>
              <w:t>股权投资集合资金信托计划</w:t>
            </w:r>
          </w:p>
          <w:p>
            <w:pPr>
              <w:spacing w:line="360" w:lineRule="auto"/>
              <w:jc w:val="center"/>
              <w:rPr>
                <w:rFonts w:hint="eastAsia" w:ascii="宋体" w:hAnsi="宋体"/>
                <w:b/>
                <w:bCs/>
                <w:sz w:val="24"/>
                <w:szCs w:val="24"/>
              </w:rPr>
            </w:pPr>
            <w:r>
              <w:rPr>
                <w:rFonts w:hint="eastAsia" w:ascii="宋体" w:hAnsi="宋体"/>
                <w:b/>
                <w:bCs/>
                <w:sz w:val="24"/>
                <w:szCs w:val="24"/>
              </w:rPr>
              <w:t>-海盐恒大都汇华庭项目</w:t>
            </w:r>
            <w:r>
              <w:rPr>
                <w:rFonts w:hint="eastAsia" w:ascii="宋体" w:hAnsi="宋体"/>
                <w:b/>
                <w:bCs/>
                <w:sz w:val="24"/>
                <w:szCs w:val="24"/>
                <w:lang w:val="en-US" w:eastAsia="zh-CN"/>
              </w:rPr>
              <w:t>8</w:t>
            </w:r>
            <w:r>
              <w:rPr>
                <w:rFonts w:hint="eastAsia" w:ascii="宋体" w:hAnsi="宋体"/>
                <w:b/>
                <w:bCs/>
                <w:sz w:val="24"/>
                <w:szCs w:val="24"/>
              </w:rPr>
              <w:t>月度资金使用计划（2021年</w:t>
            </w:r>
            <w:r>
              <w:rPr>
                <w:rFonts w:hint="eastAsia" w:ascii="宋体" w:hAnsi="宋体"/>
                <w:b/>
                <w:bCs/>
                <w:sz w:val="24"/>
                <w:szCs w:val="24"/>
                <w:lang w:val="en-US" w:eastAsia="zh-CN"/>
              </w:rPr>
              <w:t>8</w:t>
            </w:r>
            <w:r>
              <w:rPr>
                <w:rFonts w:hint="eastAsia" w:ascii="宋体" w:hAnsi="宋体"/>
                <w:b/>
                <w:bCs/>
                <w:sz w:val="24"/>
                <w:szCs w:val="24"/>
              </w:rPr>
              <w:t>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75" w:type="dxa"/>
            <w:gridSpan w:val="6"/>
            <w:shd w:val="clear" w:color="auto" w:fill="CCC0D9"/>
          </w:tcPr>
          <w:p>
            <w:pPr>
              <w:spacing w:line="360" w:lineRule="auto"/>
              <w:rPr>
                <w:rFonts w:hint="eastAsia" w:ascii="宋体" w:hAnsi="宋体"/>
                <w:b/>
                <w:bCs/>
                <w:sz w:val="24"/>
                <w:szCs w:val="24"/>
              </w:rPr>
            </w:pPr>
            <w:r>
              <w:rPr>
                <w:rFonts w:hint="eastAsia" w:ascii="宋体" w:hAnsi="宋体"/>
                <w:b/>
                <w:bCs/>
                <w:sz w:val="24"/>
                <w:szCs w:val="24"/>
              </w:rPr>
              <w:t>编制：海盐丰涛置业有限公司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55" w:type="dxa"/>
            <w:shd w:val="clear" w:color="auto" w:fill="DCD8C2"/>
            <w:vAlign w:val="center"/>
          </w:tcPr>
          <w:p>
            <w:pPr>
              <w:spacing w:line="360" w:lineRule="auto"/>
              <w:jc w:val="center"/>
              <w:rPr>
                <w:rFonts w:hint="eastAsia" w:ascii="宋体" w:hAnsi="宋体" w:eastAsia="宋体"/>
                <w:b/>
                <w:bCs/>
                <w:sz w:val="24"/>
                <w:szCs w:val="24"/>
              </w:rPr>
            </w:pPr>
            <w:r>
              <w:rPr>
                <w:rFonts w:hint="eastAsia" w:ascii="宋体" w:hAnsi="宋体" w:eastAsia="宋体"/>
                <w:b/>
                <w:bCs/>
                <w:sz w:val="24"/>
                <w:szCs w:val="24"/>
              </w:rPr>
              <w:t>资金类别</w:t>
            </w:r>
          </w:p>
        </w:tc>
        <w:tc>
          <w:tcPr>
            <w:tcW w:w="1485" w:type="dxa"/>
            <w:shd w:val="clear" w:color="auto" w:fill="DCD8C2"/>
            <w:vAlign w:val="center"/>
          </w:tcPr>
          <w:p>
            <w:pPr>
              <w:keepNext w:val="0"/>
              <w:keepLines w:val="0"/>
              <w:widowControl/>
              <w:suppressLineNumbers w:val="0"/>
              <w:jc w:val="center"/>
              <w:textAlignment w:val="top"/>
              <w:rPr>
                <w:rFonts w:hint="eastAsia" w:ascii="宋体" w:hAnsi="宋体" w:eastAsia="宋体"/>
                <w:b/>
                <w:bCs/>
                <w:sz w:val="24"/>
                <w:szCs w:val="24"/>
              </w:rPr>
            </w:pPr>
            <w:r>
              <w:rPr>
                <w:rFonts w:hint="eastAsia" w:ascii="宋体" w:hAnsi="宋体" w:eastAsia="宋体" w:cs="宋体"/>
                <w:b/>
                <w:bCs/>
                <w:i w:val="0"/>
                <w:iCs w:val="0"/>
                <w:color w:val="000000"/>
                <w:kern w:val="0"/>
                <w:sz w:val="24"/>
                <w:szCs w:val="24"/>
                <w:u w:val="none"/>
                <w:lang w:val="en-US" w:eastAsia="zh-CN" w:bidi="ar"/>
              </w:rPr>
              <w:t>目标成本</w:t>
            </w:r>
          </w:p>
        </w:tc>
        <w:tc>
          <w:tcPr>
            <w:tcW w:w="1575" w:type="dxa"/>
            <w:shd w:val="clear" w:color="auto" w:fill="DCD8C2"/>
            <w:vAlign w:val="center"/>
          </w:tcPr>
          <w:p>
            <w:pPr>
              <w:keepNext w:val="0"/>
              <w:keepLines w:val="0"/>
              <w:widowControl/>
              <w:suppressLineNumbers w:val="0"/>
              <w:jc w:val="center"/>
              <w:textAlignment w:val="top"/>
              <w:rPr>
                <w:rFonts w:hint="eastAsia" w:ascii="宋体" w:hAnsi="宋体" w:eastAsia="宋体"/>
                <w:b/>
                <w:bCs/>
                <w:sz w:val="24"/>
                <w:szCs w:val="24"/>
              </w:rPr>
            </w:pPr>
            <w:r>
              <w:rPr>
                <w:rFonts w:hint="eastAsia" w:ascii="宋体" w:hAnsi="宋体" w:eastAsia="宋体" w:cs="宋体"/>
                <w:b/>
                <w:bCs/>
                <w:i w:val="0"/>
                <w:iCs w:val="0"/>
                <w:color w:val="000000"/>
                <w:kern w:val="0"/>
                <w:sz w:val="24"/>
                <w:szCs w:val="24"/>
                <w:u w:val="none"/>
                <w:lang w:val="en-US" w:eastAsia="zh-CN" w:bidi="ar"/>
              </w:rPr>
              <w:t>合同金额</w:t>
            </w:r>
          </w:p>
        </w:tc>
        <w:tc>
          <w:tcPr>
            <w:tcW w:w="1800" w:type="dxa"/>
            <w:shd w:val="clear" w:color="auto" w:fill="DCD8C2"/>
            <w:vAlign w:val="center"/>
          </w:tcPr>
          <w:p>
            <w:pPr>
              <w:keepNext w:val="0"/>
              <w:keepLines w:val="0"/>
              <w:widowControl/>
              <w:suppressLineNumbers w:val="0"/>
              <w:jc w:val="center"/>
              <w:textAlignment w:val="top"/>
              <w:rPr>
                <w:rFonts w:hint="eastAsia" w:ascii="宋体" w:hAnsi="宋体" w:eastAsia="宋体"/>
                <w:b/>
                <w:bCs/>
                <w:sz w:val="24"/>
                <w:szCs w:val="24"/>
              </w:rPr>
            </w:pPr>
            <w:r>
              <w:rPr>
                <w:rFonts w:hint="eastAsia" w:ascii="宋体" w:hAnsi="宋体" w:eastAsia="宋体" w:cs="宋体"/>
                <w:b/>
                <w:bCs/>
                <w:i w:val="0"/>
                <w:iCs w:val="0"/>
                <w:color w:val="000000"/>
                <w:kern w:val="0"/>
                <w:sz w:val="24"/>
                <w:szCs w:val="24"/>
                <w:u w:val="none"/>
                <w:lang w:val="en-US" w:eastAsia="zh-CN" w:bidi="ar"/>
              </w:rPr>
              <w:t>已签订合同占目标成本比例</w:t>
            </w:r>
          </w:p>
        </w:tc>
        <w:tc>
          <w:tcPr>
            <w:tcW w:w="1665" w:type="dxa"/>
            <w:shd w:val="clear" w:color="auto" w:fill="DCD8C2"/>
            <w:vAlign w:val="center"/>
          </w:tcPr>
          <w:p>
            <w:pPr>
              <w:keepNext w:val="0"/>
              <w:keepLines w:val="0"/>
              <w:widowControl/>
              <w:suppressLineNumbers w:val="0"/>
              <w:jc w:val="center"/>
              <w:textAlignment w:val="top"/>
              <w:rPr>
                <w:rFonts w:hint="eastAsia" w:ascii="宋体" w:hAnsi="宋体" w:eastAsia="宋体"/>
                <w:b/>
                <w:bCs/>
                <w:sz w:val="24"/>
                <w:szCs w:val="24"/>
              </w:rPr>
            </w:pPr>
            <w:r>
              <w:rPr>
                <w:rFonts w:hint="eastAsia" w:ascii="宋体" w:hAnsi="宋体" w:eastAsia="宋体" w:cs="宋体"/>
                <w:b/>
                <w:bCs/>
                <w:i w:val="0"/>
                <w:iCs w:val="0"/>
                <w:color w:val="000000"/>
                <w:kern w:val="0"/>
                <w:sz w:val="24"/>
                <w:szCs w:val="24"/>
                <w:u w:val="none"/>
                <w:lang w:val="en-US" w:eastAsia="zh-CN" w:bidi="ar"/>
              </w:rPr>
              <w:t>累计已付款</w:t>
            </w:r>
          </w:p>
        </w:tc>
        <w:tc>
          <w:tcPr>
            <w:tcW w:w="1695" w:type="dxa"/>
            <w:shd w:val="clear" w:color="auto" w:fill="DCD8C2"/>
            <w:vAlign w:val="center"/>
          </w:tcPr>
          <w:p>
            <w:pPr>
              <w:keepNext w:val="0"/>
              <w:keepLines w:val="0"/>
              <w:widowControl/>
              <w:suppressLineNumbers w:val="0"/>
              <w:jc w:val="center"/>
              <w:textAlignment w:val="top"/>
              <w:rPr>
                <w:rFonts w:hint="eastAsia" w:ascii="宋体" w:hAnsi="宋体" w:eastAsia="宋体"/>
                <w:b/>
                <w:bCs/>
                <w:sz w:val="24"/>
                <w:szCs w:val="24"/>
              </w:rPr>
            </w:pPr>
            <w:r>
              <w:rPr>
                <w:rFonts w:hint="eastAsia" w:ascii="宋体" w:hAnsi="宋体" w:eastAsia="宋体" w:cs="宋体"/>
                <w:b/>
                <w:bCs/>
                <w:i w:val="0"/>
                <w:iCs w:val="0"/>
                <w:color w:val="000000"/>
                <w:kern w:val="0"/>
                <w:sz w:val="24"/>
                <w:szCs w:val="24"/>
                <w:u w:val="none"/>
                <w:lang w:val="en-US" w:eastAsia="zh-CN" w:bidi="ar"/>
              </w:rPr>
              <w:t>本月申请支付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土地</w:t>
            </w:r>
            <w:r>
              <w:rPr>
                <w:rFonts w:hint="eastAsia" w:asciiTheme="minorEastAsia" w:hAnsiTheme="minorEastAsia" w:eastAsiaTheme="minorEastAsia" w:cstheme="minorEastAsia"/>
              </w:rPr>
              <w:t>费用</w:t>
            </w:r>
          </w:p>
        </w:tc>
        <w:tc>
          <w:tcPr>
            <w:tcW w:w="148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53,061.00</w:t>
            </w:r>
          </w:p>
        </w:tc>
        <w:tc>
          <w:tcPr>
            <w:tcW w:w="157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52,556.69</w:t>
            </w:r>
          </w:p>
        </w:tc>
        <w:tc>
          <w:tcPr>
            <w:tcW w:w="1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iCs w:val="0"/>
                <w:color w:val="000000"/>
                <w:kern w:val="0"/>
                <w:sz w:val="24"/>
                <w:szCs w:val="24"/>
                <w:u w:val="none"/>
                <w:lang w:val="en-US" w:eastAsia="zh-CN" w:bidi="ar"/>
              </w:rPr>
              <w:t>99.05%</w:t>
            </w:r>
          </w:p>
        </w:tc>
        <w:tc>
          <w:tcPr>
            <w:tcW w:w="166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52,556.69</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22"/>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前期费用</w:t>
            </w:r>
          </w:p>
        </w:tc>
        <w:tc>
          <w:tcPr>
            <w:tcW w:w="1485" w:type="dxa"/>
            <w:vAlign w:val="center"/>
          </w:tcPr>
          <w:p>
            <w:pPr>
              <w:pStyle w:val="22"/>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6,442.00</w:t>
            </w:r>
          </w:p>
        </w:tc>
        <w:tc>
          <w:tcPr>
            <w:tcW w:w="1575" w:type="dxa"/>
            <w:vAlign w:val="center"/>
          </w:tcPr>
          <w:p>
            <w:pPr>
              <w:pStyle w:val="22"/>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2,524.84</w:t>
            </w:r>
          </w:p>
        </w:tc>
        <w:tc>
          <w:tcPr>
            <w:tcW w:w="1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lang w:val="en-US" w:eastAsia="zh-CN"/>
              </w:rPr>
            </w:pPr>
            <w:r>
              <w:rPr>
                <w:rFonts w:hint="eastAsia" w:ascii="宋体" w:hAnsi="宋体" w:eastAsia="宋体" w:cs="宋体"/>
                <w:i w:val="0"/>
                <w:iCs w:val="0"/>
                <w:color w:val="000000"/>
                <w:kern w:val="0"/>
                <w:sz w:val="24"/>
                <w:szCs w:val="24"/>
                <w:u w:val="none"/>
                <w:lang w:val="en-US" w:eastAsia="zh-CN" w:bidi="ar"/>
              </w:rPr>
              <w:t>39.19%</w:t>
            </w:r>
          </w:p>
        </w:tc>
        <w:tc>
          <w:tcPr>
            <w:tcW w:w="166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784.17</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653.07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工程费用</w:t>
            </w:r>
          </w:p>
        </w:tc>
        <w:tc>
          <w:tcPr>
            <w:tcW w:w="148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39,084.85</w:t>
            </w:r>
          </w:p>
        </w:tc>
        <w:tc>
          <w:tcPr>
            <w:tcW w:w="157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39,911.19</w:t>
            </w:r>
          </w:p>
        </w:tc>
        <w:tc>
          <w:tcPr>
            <w:tcW w:w="1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iCs w:val="0"/>
                <w:color w:val="000000"/>
                <w:kern w:val="0"/>
                <w:sz w:val="24"/>
                <w:szCs w:val="24"/>
                <w:u w:val="none"/>
                <w:lang w:val="en-US" w:eastAsia="zh-CN" w:bidi="ar"/>
              </w:rPr>
              <w:t>102.11%</w:t>
            </w:r>
          </w:p>
        </w:tc>
        <w:tc>
          <w:tcPr>
            <w:tcW w:w="166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5,428.48</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2,612.41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管理费用</w:t>
            </w:r>
          </w:p>
        </w:tc>
        <w:tc>
          <w:tcPr>
            <w:tcW w:w="148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2,505.33</w:t>
            </w:r>
          </w:p>
        </w:tc>
        <w:tc>
          <w:tcPr>
            <w:tcW w:w="157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1,525.79</w:t>
            </w:r>
          </w:p>
        </w:tc>
        <w:tc>
          <w:tcPr>
            <w:tcW w:w="1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iCs w:val="0"/>
                <w:color w:val="000000"/>
                <w:kern w:val="0"/>
                <w:sz w:val="24"/>
                <w:szCs w:val="24"/>
                <w:u w:val="none"/>
                <w:lang w:val="en-US" w:eastAsia="zh-CN" w:bidi="ar"/>
              </w:rPr>
              <w:t>60.90%</w:t>
            </w:r>
          </w:p>
        </w:tc>
        <w:tc>
          <w:tcPr>
            <w:tcW w:w="166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196.15</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营销费用</w:t>
            </w:r>
          </w:p>
        </w:tc>
        <w:tc>
          <w:tcPr>
            <w:tcW w:w="148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3,757.99</w:t>
            </w:r>
          </w:p>
        </w:tc>
        <w:tc>
          <w:tcPr>
            <w:tcW w:w="157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1,630.09</w:t>
            </w:r>
          </w:p>
        </w:tc>
        <w:tc>
          <w:tcPr>
            <w:tcW w:w="1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iCs w:val="0"/>
                <w:color w:val="000000"/>
                <w:kern w:val="0"/>
                <w:sz w:val="24"/>
                <w:szCs w:val="24"/>
                <w:u w:val="none"/>
                <w:lang w:val="en-US" w:eastAsia="zh-CN" w:bidi="ar"/>
              </w:rPr>
              <w:t>43.38%</w:t>
            </w:r>
          </w:p>
        </w:tc>
        <w:tc>
          <w:tcPr>
            <w:tcW w:w="166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199.66</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828.32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财务费用</w:t>
            </w:r>
          </w:p>
        </w:tc>
        <w:tc>
          <w:tcPr>
            <w:tcW w:w="148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p>
        </w:tc>
        <w:tc>
          <w:tcPr>
            <w:tcW w:w="157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p>
        </w:tc>
        <w:tc>
          <w:tcPr>
            <w:tcW w:w="1800"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rPr>
            </w:pPr>
            <w:r>
              <w:rPr>
                <w:rFonts w:hint="eastAsia" w:ascii="宋体" w:hAnsi="宋体" w:eastAsia="宋体" w:cs="宋体"/>
                <w:i w:val="0"/>
                <w:iCs w:val="0"/>
                <w:color w:val="000000"/>
                <w:kern w:val="0"/>
                <w:sz w:val="24"/>
                <w:szCs w:val="24"/>
                <w:u w:val="none"/>
                <w:lang w:val="en-US" w:eastAsia="zh-CN" w:bidi="ar"/>
              </w:rPr>
              <w:t>-</w:t>
            </w:r>
          </w:p>
        </w:tc>
        <w:tc>
          <w:tcPr>
            <w:tcW w:w="166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1.09</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22"/>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税费</w:t>
            </w:r>
          </w:p>
        </w:tc>
        <w:tc>
          <w:tcPr>
            <w:tcW w:w="148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10,589.50</w:t>
            </w:r>
          </w:p>
        </w:tc>
        <w:tc>
          <w:tcPr>
            <w:tcW w:w="157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p>
        </w:tc>
        <w:tc>
          <w:tcPr>
            <w:tcW w:w="1800"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rPr>
            </w:pPr>
            <w:r>
              <w:rPr>
                <w:rFonts w:hint="eastAsia" w:ascii="宋体" w:hAnsi="宋体" w:eastAsia="宋体" w:cs="宋体"/>
                <w:i w:val="0"/>
                <w:iCs w:val="0"/>
                <w:color w:val="000000"/>
                <w:kern w:val="0"/>
                <w:sz w:val="24"/>
                <w:szCs w:val="24"/>
                <w:u w:val="none"/>
                <w:lang w:val="en-US" w:eastAsia="zh-CN" w:bidi="ar"/>
              </w:rPr>
              <w:t>-</w:t>
            </w:r>
          </w:p>
        </w:tc>
        <w:tc>
          <w:tcPr>
            <w:tcW w:w="166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1,315.52</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其他费用</w:t>
            </w:r>
          </w:p>
        </w:tc>
        <w:tc>
          <w:tcPr>
            <w:tcW w:w="148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p>
        </w:tc>
        <w:tc>
          <w:tcPr>
            <w:tcW w:w="157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p>
        </w:tc>
        <w:tc>
          <w:tcPr>
            <w:tcW w:w="1800"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rPr>
            </w:pPr>
            <w:r>
              <w:rPr>
                <w:rFonts w:hint="eastAsia" w:ascii="宋体" w:hAnsi="宋体" w:eastAsia="宋体" w:cs="宋体"/>
                <w:i w:val="0"/>
                <w:iCs w:val="0"/>
                <w:color w:val="000000"/>
                <w:kern w:val="0"/>
                <w:sz w:val="24"/>
                <w:szCs w:val="24"/>
                <w:u w:val="none"/>
                <w:lang w:val="en-US" w:eastAsia="zh-CN" w:bidi="ar"/>
              </w:rPr>
              <w:t>-</w:t>
            </w:r>
          </w:p>
        </w:tc>
        <w:tc>
          <w:tcPr>
            <w:tcW w:w="1665" w:type="dxa"/>
            <w:vAlign w:val="center"/>
          </w:tcPr>
          <w:p>
            <w:pPr>
              <w:pStyle w:val="22"/>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1,264.44</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22"/>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总计</w:t>
            </w:r>
          </w:p>
        </w:tc>
        <w:tc>
          <w:tcPr>
            <w:tcW w:w="1485" w:type="dxa"/>
            <w:vAlign w:val="center"/>
          </w:tcPr>
          <w:p>
            <w:pPr>
              <w:pStyle w:val="22"/>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115,440.66</w:t>
            </w:r>
          </w:p>
        </w:tc>
        <w:tc>
          <w:tcPr>
            <w:tcW w:w="1575" w:type="dxa"/>
            <w:vAlign w:val="center"/>
          </w:tcPr>
          <w:p>
            <w:pPr>
              <w:pStyle w:val="22"/>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98,148.61</w:t>
            </w:r>
          </w:p>
        </w:tc>
        <w:tc>
          <w:tcPr>
            <w:tcW w:w="1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rPr>
            </w:pPr>
            <w:r>
              <w:rPr>
                <w:rFonts w:hint="eastAsia" w:ascii="宋体" w:hAnsi="宋体" w:eastAsia="宋体" w:cs="宋体"/>
                <w:b/>
                <w:bCs/>
                <w:i w:val="0"/>
                <w:iCs w:val="0"/>
                <w:color w:val="000000"/>
                <w:kern w:val="0"/>
                <w:sz w:val="24"/>
                <w:szCs w:val="24"/>
                <w:u w:val="none"/>
                <w:lang w:val="en-US" w:eastAsia="zh-CN" w:bidi="ar"/>
              </w:rPr>
              <w:t>85.02%</w:t>
            </w:r>
          </w:p>
        </w:tc>
        <w:tc>
          <w:tcPr>
            <w:tcW w:w="1665" w:type="dxa"/>
            <w:vAlign w:val="center"/>
          </w:tcPr>
          <w:p>
            <w:pPr>
              <w:pStyle w:val="22"/>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61,746.20</w:t>
            </w:r>
          </w:p>
        </w:tc>
        <w:tc>
          <w:tcPr>
            <w:tcW w:w="1695" w:type="dxa"/>
            <w:vAlign w:val="center"/>
          </w:tcPr>
          <w:p>
            <w:pPr>
              <w:pStyle w:val="22"/>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7,918.86</w:t>
            </w:r>
          </w:p>
        </w:tc>
      </w:tr>
      <w:bookmarkEnd w:id="0"/>
    </w:tbl>
    <w:p>
      <w:pPr>
        <w:spacing w:before="156" w:beforeLines="50" w:after="156" w:afterLines="50" w:line="360" w:lineRule="auto"/>
        <w:ind w:firstLine="480" w:firstLineChars="200"/>
        <w:rPr>
          <w:rFonts w:hint="eastAsia" w:ascii="宋体" w:hAnsi="宋体" w:eastAsia="宋体" w:cs="宋体"/>
          <w:sz w:val="24"/>
          <w:szCs w:val="24"/>
        </w:rPr>
      </w:pPr>
    </w:p>
    <w:p>
      <w:pPr>
        <w:pStyle w:val="10"/>
        <w:spacing w:after="0"/>
        <w:ind w:left="540" w:hanging="540" w:hangingChars="300"/>
        <w:rPr>
          <w:rFonts w:hint="eastAsia" w:ascii="Arial" w:hAnsi="Arial" w:eastAsia="宋体" w:cs="Arial"/>
          <w:bCs/>
          <w:sz w:val="18"/>
          <w:szCs w:val="18"/>
          <w:lang w:val="en-US" w:eastAsia="zh-CN"/>
        </w:rPr>
      </w:pPr>
      <w:r>
        <w:rPr>
          <w:rFonts w:hint="eastAsia" w:ascii="Arial" w:hAnsi="Arial" w:cs="Arial"/>
          <w:bCs/>
          <w:sz w:val="18"/>
          <w:szCs w:val="18"/>
        </w:rPr>
        <w:t>注：</w:t>
      </w:r>
      <w:r>
        <w:rPr>
          <w:rFonts w:hint="eastAsia" w:ascii="Arial" w:hAnsi="Arial" w:cs="Arial"/>
          <w:bCs/>
          <w:sz w:val="18"/>
          <w:szCs w:val="18"/>
          <w:lang w:val="en-US" w:eastAsia="zh-CN"/>
        </w:rPr>
        <w:t xml:space="preserve"> </w:t>
      </w:r>
      <w:r>
        <w:rPr>
          <w:rFonts w:hint="eastAsia" w:ascii="Arial" w:hAnsi="Arial" w:cs="Arial"/>
          <w:bCs/>
          <w:sz w:val="18"/>
          <w:szCs w:val="18"/>
        </w:rPr>
        <w:t>1、上表采用电算化连续计算得出，由于计算数据均按四舍五入保留两位小数或取整，故可能出现个别加总不完全相等的情况；</w:t>
      </w:r>
      <w:r>
        <w:rPr>
          <w:rFonts w:hint="eastAsia" w:ascii="Arial" w:hAnsi="Arial" w:cs="Arial"/>
          <w:bCs/>
          <w:sz w:val="18"/>
          <w:szCs w:val="18"/>
          <w:lang w:val="en-US" w:eastAsia="zh-CN"/>
        </w:rPr>
        <w:t xml:space="preserve"> </w:t>
      </w:r>
    </w:p>
    <w:p>
      <w:pPr>
        <w:pStyle w:val="10"/>
        <w:numPr>
          <w:ilvl w:val="0"/>
          <w:numId w:val="2"/>
        </w:numPr>
        <w:spacing w:after="0"/>
        <w:ind w:firstLine="180"/>
        <w:rPr>
          <w:rFonts w:ascii="Arial" w:hAnsi="Arial" w:cs="Arial"/>
          <w:bCs/>
          <w:sz w:val="18"/>
          <w:szCs w:val="18"/>
        </w:rPr>
      </w:pPr>
      <w:r>
        <w:rPr>
          <w:rFonts w:hint="eastAsia" w:ascii="Arial" w:hAnsi="Arial" w:cs="Arial"/>
          <w:bCs/>
          <w:sz w:val="18"/>
          <w:szCs w:val="18"/>
        </w:rPr>
        <w:t>项目公司目标成本来源于信托尽调报告，待取得首董会批准的目标成本测算后将进行修正；</w:t>
      </w:r>
    </w:p>
    <w:p>
      <w:pPr>
        <w:pStyle w:val="10"/>
        <w:numPr>
          <w:ilvl w:val="0"/>
          <w:numId w:val="2"/>
        </w:numPr>
        <w:spacing w:after="0"/>
        <w:ind w:firstLine="180"/>
        <w:rPr>
          <w:rFonts w:ascii="Arial" w:hAnsi="Arial" w:cs="Arial"/>
          <w:bCs/>
          <w:sz w:val="18"/>
          <w:szCs w:val="18"/>
        </w:rPr>
      </w:pPr>
      <w:r>
        <w:rPr>
          <w:rFonts w:hint="eastAsia" w:ascii="Arial" w:hAnsi="Arial" w:cs="Arial"/>
          <w:bCs/>
          <w:sz w:val="18"/>
          <w:szCs w:val="18"/>
          <w:lang w:val="en-US" w:eastAsia="zh-CN"/>
        </w:rPr>
        <w:t>土地成本及土地合同：（1）土地款、（2）土地契税和印花税、（3）市政配套费；</w:t>
      </w:r>
    </w:p>
    <w:p>
      <w:pPr>
        <w:pStyle w:val="10"/>
        <w:numPr>
          <w:ilvl w:val="0"/>
          <w:numId w:val="2"/>
        </w:numPr>
        <w:spacing w:after="0"/>
        <w:ind w:firstLine="180"/>
        <w:rPr>
          <w:rFonts w:ascii="Arial" w:hAnsi="Arial" w:cs="Arial"/>
          <w:bCs/>
          <w:sz w:val="18"/>
          <w:szCs w:val="18"/>
        </w:rPr>
      </w:pPr>
      <w:r>
        <w:rPr>
          <w:rFonts w:hint="default" w:ascii="Arial" w:hAnsi="Arial" w:eastAsia="宋体" w:cs="Arial"/>
          <w:sz w:val="18"/>
          <w:szCs w:val="18"/>
        </w:rPr>
        <w:t>工程费用</w:t>
      </w:r>
      <w:r>
        <w:rPr>
          <w:rFonts w:hint="eastAsia" w:ascii="Arial" w:hAnsi="Arial" w:cs="Arial"/>
          <w:bCs/>
          <w:sz w:val="18"/>
          <w:szCs w:val="18"/>
        </w:rPr>
        <w:t>成本包括：（1）建安工程款、（2）</w:t>
      </w:r>
      <w:r>
        <w:rPr>
          <w:rFonts w:hint="eastAsia" w:ascii="Arial" w:hAnsi="Arial" w:cs="Arial"/>
          <w:color w:val="000000"/>
          <w:kern w:val="0"/>
          <w:sz w:val="18"/>
          <w:szCs w:val="18"/>
          <w:lang w:bidi="ar"/>
        </w:rPr>
        <w:t>基础设施工程款、（3）公共配套设施工程款</w:t>
      </w:r>
      <w:r>
        <w:rPr>
          <w:rFonts w:hint="eastAsia" w:ascii="Arial" w:hAnsi="Arial" w:cs="Arial"/>
          <w:color w:val="000000"/>
          <w:kern w:val="0"/>
          <w:sz w:val="18"/>
          <w:szCs w:val="18"/>
          <w:lang w:eastAsia="zh-CN" w:bidi="ar"/>
        </w:rPr>
        <w:t>；</w:t>
      </w:r>
    </w:p>
    <w:p>
      <w:pPr>
        <w:pStyle w:val="10"/>
        <w:numPr>
          <w:ilvl w:val="0"/>
          <w:numId w:val="2"/>
        </w:numPr>
        <w:spacing w:after="0"/>
        <w:ind w:firstLine="180"/>
        <w:rPr>
          <w:rFonts w:ascii="Arial" w:hAnsi="Arial" w:cs="Arial"/>
          <w:bCs/>
          <w:sz w:val="18"/>
          <w:szCs w:val="18"/>
        </w:rPr>
      </w:pPr>
      <w:r>
        <w:rPr>
          <w:rFonts w:hint="eastAsia" w:ascii="Arial" w:hAnsi="Arial" w:cs="Arial"/>
          <w:bCs/>
          <w:sz w:val="18"/>
          <w:szCs w:val="18"/>
          <w:lang w:val="en-US" w:eastAsia="zh-CN"/>
        </w:rPr>
        <w:t>税费包括：增值税加及附加、所得税；</w:t>
      </w:r>
    </w:p>
    <w:p>
      <w:pPr>
        <w:pStyle w:val="10"/>
        <w:numPr>
          <w:ilvl w:val="0"/>
          <w:numId w:val="2"/>
        </w:numPr>
        <w:spacing w:after="0"/>
        <w:ind w:firstLine="180"/>
        <w:rPr>
          <w:rFonts w:ascii="Arial" w:hAnsi="Arial" w:cs="Times New Roman"/>
          <w:bCs/>
          <w:sz w:val="18"/>
          <w:szCs w:val="24"/>
        </w:rPr>
      </w:pPr>
      <w:r>
        <w:rPr>
          <w:rFonts w:hint="eastAsia" w:ascii="Arial" w:hAnsi="Arial" w:cs="Arial"/>
          <w:bCs/>
          <w:sz w:val="18"/>
          <w:szCs w:val="18"/>
          <w:lang w:val="en-US" w:eastAsia="zh-CN"/>
        </w:rPr>
        <w:t>其他包括：缴纳保证金。</w:t>
      </w:r>
    </w:p>
    <w:p>
      <w:pPr>
        <w:pStyle w:val="10"/>
        <w:spacing w:after="0" w:line="360" w:lineRule="auto"/>
        <w:ind w:firstLine="480" w:firstLineChars="200"/>
        <w:rPr>
          <w:rFonts w:ascii="宋体" w:hAnsi="宋体" w:cs="宋体"/>
          <w:b/>
          <w:sz w:val="24"/>
        </w:rPr>
      </w:pPr>
      <w:r>
        <w:rPr>
          <w:rFonts w:hint="default" w:ascii="宋体" w:hAnsi="宋体" w:eastAsia="宋体" w:cs="宋体"/>
          <w:kern w:val="2"/>
          <w:sz w:val="24"/>
          <w:szCs w:val="24"/>
          <w:lang w:val="en-US" w:eastAsia="zh-CN" w:bidi="ar-SA"/>
        </w:rPr>
        <w:t>根据《</w:t>
      </w:r>
      <w:r>
        <w:rPr>
          <w:rFonts w:hint="eastAsia" w:ascii="宋体" w:hAnsi="宋体" w:cs="宋体"/>
          <w:kern w:val="2"/>
          <w:sz w:val="24"/>
          <w:szCs w:val="24"/>
          <w:lang w:val="en-US" w:eastAsia="zh-CN" w:bidi="ar-SA"/>
        </w:rPr>
        <w:t>8</w:t>
      </w:r>
      <w:r>
        <w:rPr>
          <w:rFonts w:hint="default" w:ascii="宋体" w:hAnsi="宋体" w:eastAsia="宋体" w:cs="宋体"/>
          <w:kern w:val="2"/>
          <w:sz w:val="24"/>
          <w:szCs w:val="24"/>
          <w:lang w:val="en-US" w:eastAsia="zh-CN" w:bidi="ar-SA"/>
        </w:rPr>
        <w:t>月份月度资金使用计划》显示，</w:t>
      </w:r>
      <w:r>
        <w:rPr>
          <w:rFonts w:hint="eastAsia" w:ascii="宋体" w:hAnsi="宋体" w:eastAsia="宋体" w:cs="宋体"/>
          <w:kern w:val="2"/>
          <w:sz w:val="24"/>
          <w:szCs w:val="24"/>
          <w:lang w:val="en-US" w:eastAsia="zh-CN" w:bidi="ar-SA"/>
        </w:rPr>
        <w:t>工程</w:t>
      </w:r>
      <w:r>
        <w:rPr>
          <w:rFonts w:hint="default" w:ascii="宋体" w:hAnsi="宋体" w:eastAsia="宋体" w:cs="宋体"/>
          <w:kern w:val="2"/>
          <w:sz w:val="24"/>
          <w:szCs w:val="24"/>
          <w:lang w:val="en-US" w:eastAsia="zh-CN" w:bidi="ar-SA"/>
        </w:rPr>
        <w:t>费用已签订合同金额超出目标成本</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11</w:t>
      </w:r>
      <w:r>
        <w:rPr>
          <w:rFonts w:hint="default" w:ascii="宋体" w:hAnsi="宋体" w:eastAsia="宋体" w:cs="宋体"/>
          <w:kern w:val="2"/>
          <w:sz w:val="24"/>
          <w:szCs w:val="24"/>
          <w:lang w:val="en-US" w:eastAsia="zh-CN" w:bidi="ar-SA"/>
        </w:rPr>
        <w:t>%，主要原因是</w:t>
      </w:r>
      <w:r>
        <w:rPr>
          <w:rFonts w:hint="eastAsia" w:ascii="宋体" w:hAnsi="宋体" w:eastAsia="宋体" w:cs="宋体"/>
          <w:kern w:val="2"/>
          <w:sz w:val="24"/>
          <w:szCs w:val="24"/>
          <w:lang w:val="en-US" w:eastAsia="zh-CN" w:bidi="ar-SA"/>
        </w:rPr>
        <w:t>项目公司对前期费用合同签订与尽调报告中目标成本分类不一致，所以</w:t>
      </w:r>
      <w:r>
        <w:rPr>
          <w:rFonts w:hint="default" w:ascii="宋体" w:hAnsi="宋体" w:eastAsia="宋体" w:cs="宋体"/>
          <w:kern w:val="2"/>
          <w:sz w:val="24"/>
          <w:szCs w:val="24"/>
          <w:lang w:val="en-US" w:eastAsia="zh-CN" w:bidi="ar-SA"/>
        </w:rPr>
        <w:t>存在差异，</w:t>
      </w:r>
      <w:r>
        <w:rPr>
          <w:rFonts w:hint="eastAsia" w:ascii="宋体" w:hAnsi="宋体" w:eastAsia="宋体" w:cs="宋体"/>
          <w:kern w:val="2"/>
          <w:sz w:val="24"/>
          <w:szCs w:val="24"/>
          <w:lang w:val="en-US" w:eastAsia="zh-CN" w:bidi="ar-SA"/>
        </w:rPr>
        <w:t>但合同签订总金额未超过目标成本总金额。</w:t>
      </w:r>
    </w:p>
    <w:p>
      <w:pPr>
        <w:pStyle w:val="10"/>
        <w:spacing w:after="0" w:line="360" w:lineRule="auto"/>
        <w:ind w:firstLine="482" w:firstLineChars="200"/>
        <w:rPr>
          <w:rFonts w:ascii="宋体" w:hAnsi="宋体" w:cs="宋体"/>
          <w:b/>
          <w:sz w:val="24"/>
        </w:rPr>
      </w:pPr>
    </w:p>
    <w:p>
      <w:pPr>
        <w:spacing w:before="156" w:beforeLines="50" w:after="156" w:afterLines="50" w:line="360" w:lineRule="auto"/>
        <w:ind w:firstLine="482" w:firstLineChars="200"/>
        <w:rPr>
          <w:rFonts w:ascii="宋体" w:hAnsi="宋体" w:cs="宋体"/>
          <w:b/>
          <w:sz w:val="24"/>
          <w:szCs w:val="24"/>
        </w:rPr>
      </w:pPr>
      <w:r>
        <w:rPr>
          <w:rFonts w:hint="eastAsia" w:ascii="宋体" w:hAnsi="宋体"/>
          <w:b/>
          <w:sz w:val="24"/>
          <w:szCs w:val="24"/>
          <w:lang w:bidi="zh-CN"/>
        </w:rPr>
        <w:t>二、</w:t>
      </w:r>
      <w:r>
        <w:rPr>
          <w:rFonts w:hint="eastAsia" w:ascii="宋体" w:hAnsi="宋体" w:cs="宋体"/>
          <w:b/>
          <w:sz w:val="24"/>
          <w:szCs w:val="24"/>
          <w:lang w:val="en-US" w:eastAsia="zh-CN"/>
        </w:rPr>
        <w:t>7</w:t>
      </w:r>
      <w:r>
        <w:rPr>
          <w:rFonts w:hint="eastAsia" w:ascii="宋体" w:hAnsi="宋体" w:cs="宋体"/>
          <w:b/>
          <w:sz w:val="24"/>
          <w:szCs w:val="24"/>
        </w:rPr>
        <w:t>月份资</w:t>
      </w:r>
      <w:r>
        <w:rPr>
          <w:rFonts w:ascii="宋体" w:hAnsi="宋体" w:cs="宋体"/>
          <w:b/>
          <w:sz w:val="24"/>
          <w:szCs w:val="24"/>
        </w:rPr>
        <w:t>金计划使用情况</w:t>
      </w:r>
    </w:p>
    <w:p>
      <w:pPr>
        <w:spacing w:before="156" w:beforeLines="50" w:after="156" w:afterLines="5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项目公司2021年</w:t>
      </w: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rPr>
        <w:t>月资金支出计划</w:t>
      </w:r>
      <w:r>
        <w:rPr>
          <w:rFonts w:hint="eastAsia" w:ascii="宋体" w:hAnsi="宋体" w:eastAsia="宋体" w:cs="宋体"/>
          <w:b w:val="0"/>
          <w:bCs w:val="0"/>
          <w:i w:val="0"/>
          <w:iCs w:val="0"/>
          <w:color w:val="000000"/>
          <w:kern w:val="0"/>
          <w:sz w:val="24"/>
          <w:szCs w:val="24"/>
          <w:u w:val="none"/>
          <w:lang w:val="en-US" w:eastAsia="zh-CN" w:bidi="ar"/>
        </w:rPr>
        <w:t>4,723.22</w:t>
      </w:r>
      <w:r>
        <w:rPr>
          <w:rFonts w:hint="eastAsia" w:ascii="宋体" w:hAnsi="宋体" w:eastAsia="宋体" w:cs="宋体"/>
          <w:b w:val="0"/>
          <w:bCs w:val="0"/>
          <w:sz w:val="24"/>
          <w:szCs w:val="24"/>
        </w:rPr>
        <w:t>万元，实际资金支付</w:t>
      </w:r>
      <w:r>
        <w:rPr>
          <w:rFonts w:hint="eastAsia" w:ascii="宋体" w:hAnsi="宋体" w:cs="宋体"/>
          <w:b w:val="0"/>
          <w:bCs w:val="0"/>
          <w:color w:val="000000"/>
          <w:kern w:val="0"/>
          <w:sz w:val="24"/>
          <w:szCs w:val="24"/>
          <w:lang w:val="en-US" w:eastAsia="zh-CN" w:bidi="ar"/>
        </w:rPr>
        <w:t>271</w:t>
      </w:r>
      <w:r>
        <w:rPr>
          <w:rFonts w:hint="eastAsia" w:ascii="宋体" w:hAnsi="宋体" w:eastAsia="宋体" w:cs="宋体"/>
          <w:b w:val="0"/>
          <w:bCs w:val="0"/>
          <w:color w:val="000000"/>
          <w:kern w:val="0"/>
          <w:sz w:val="24"/>
          <w:szCs w:val="24"/>
          <w:lang w:bidi="ar"/>
        </w:rPr>
        <w:t>.</w:t>
      </w:r>
      <w:r>
        <w:rPr>
          <w:rFonts w:hint="eastAsia" w:ascii="宋体" w:hAnsi="宋体" w:cs="宋体"/>
          <w:b w:val="0"/>
          <w:bCs w:val="0"/>
          <w:color w:val="000000"/>
          <w:kern w:val="0"/>
          <w:sz w:val="24"/>
          <w:szCs w:val="24"/>
          <w:lang w:val="en-US" w:eastAsia="zh-CN" w:bidi="ar"/>
        </w:rPr>
        <w:t>21</w:t>
      </w:r>
      <w:r>
        <w:rPr>
          <w:rFonts w:hint="eastAsia" w:ascii="宋体" w:hAnsi="宋体" w:eastAsia="宋体" w:cs="宋体"/>
          <w:b w:val="0"/>
          <w:bCs w:val="0"/>
          <w:sz w:val="24"/>
          <w:szCs w:val="24"/>
        </w:rPr>
        <w:t>万元，其中：工程费用支出</w:t>
      </w:r>
      <w:r>
        <w:rPr>
          <w:rFonts w:hint="eastAsia" w:ascii="宋体" w:hAnsi="宋体" w:eastAsia="宋体" w:cs="宋体"/>
          <w:b w:val="0"/>
          <w:bCs w:val="0"/>
          <w:i w:val="0"/>
          <w:iCs w:val="0"/>
          <w:color w:val="000000"/>
          <w:kern w:val="0"/>
          <w:sz w:val="24"/>
          <w:szCs w:val="24"/>
          <w:u w:val="none"/>
          <w:lang w:val="en-US" w:eastAsia="zh-CN" w:bidi="ar"/>
        </w:rPr>
        <w:t>10.06</w:t>
      </w:r>
      <w:r>
        <w:rPr>
          <w:rFonts w:hint="eastAsia" w:ascii="宋体" w:hAnsi="宋体" w:eastAsia="宋体" w:cs="宋体"/>
          <w:b w:val="0"/>
          <w:bCs w:val="0"/>
          <w:sz w:val="24"/>
          <w:szCs w:val="24"/>
        </w:rPr>
        <w:t>万元；管理费用支出</w:t>
      </w:r>
      <w:r>
        <w:rPr>
          <w:rFonts w:hint="eastAsia" w:ascii="宋体" w:hAnsi="宋体" w:eastAsia="宋体" w:cs="宋体"/>
          <w:b w:val="0"/>
          <w:bCs w:val="0"/>
          <w:i w:val="0"/>
          <w:iCs w:val="0"/>
          <w:color w:val="000000"/>
          <w:kern w:val="0"/>
          <w:sz w:val="24"/>
          <w:szCs w:val="24"/>
          <w:u w:val="none"/>
          <w:lang w:val="en-US" w:eastAsia="zh-CN" w:bidi="ar"/>
        </w:rPr>
        <w:t>26.16</w:t>
      </w:r>
      <w:r>
        <w:rPr>
          <w:rFonts w:hint="eastAsia" w:ascii="宋体" w:hAnsi="宋体" w:eastAsia="宋体" w:cs="宋体"/>
          <w:b w:val="0"/>
          <w:bCs w:val="0"/>
          <w:sz w:val="24"/>
          <w:szCs w:val="24"/>
        </w:rPr>
        <w:t>万元；财务费用支出</w:t>
      </w:r>
      <w:r>
        <w:rPr>
          <w:rFonts w:hint="eastAsia" w:ascii="宋体" w:hAnsi="宋体" w:eastAsia="宋体" w:cs="宋体"/>
          <w:b w:val="0"/>
          <w:bCs w:val="0"/>
          <w:i w:val="0"/>
          <w:iCs w:val="0"/>
          <w:color w:val="000000"/>
          <w:kern w:val="0"/>
          <w:sz w:val="24"/>
          <w:szCs w:val="24"/>
          <w:u w:val="none"/>
          <w:lang w:val="en-US" w:eastAsia="zh-CN" w:bidi="ar"/>
        </w:rPr>
        <w:t>6.48</w:t>
      </w:r>
      <w:r>
        <w:rPr>
          <w:rFonts w:hint="eastAsia" w:ascii="宋体" w:hAnsi="宋体" w:eastAsia="宋体" w:cs="宋体"/>
          <w:b w:val="0"/>
          <w:bCs w:val="0"/>
          <w:sz w:val="24"/>
          <w:szCs w:val="24"/>
        </w:rPr>
        <w:t>万元；其他费用</w:t>
      </w:r>
      <w:r>
        <w:rPr>
          <w:rFonts w:hint="eastAsia" w:ascii="宋体" w:hAnsi="宋体" w:eastAsia="宋体" w:cs="宋体"/>
          <w:b w:val="0"/>
          <w:bCs w:val="0"/>
          <w:i w:val="0"/>
          <w:iCs w:val="0"/>
          <w:color w:val="000000"/>
          <w:kern w:val="0"/>
          <w:sz w:val="24"/>
          <w:szCs w:val="24"/>
          <w:u w:val="none"/>
          <w:lang w:val="en-US" w:eastAsia="zh-CN" w:bidi="ar"/>
        </w:rPr>
        <w:t>228.51</w:t>
      </w:r>
      <w:r>
        <w:rPr>
          <w:rFonts w:hint="eastAsia" w:ascii="宋体" w:hAnsi="宋体" w:eastAsia="宋体" w:cs="宋体"/>
          <w:b w:val="0"/>
          <w:bCs w:val="0"/>
          <w:sz w:val="24"/>
          <w:szCs w:val="24"/>
        </w:rPr>
        <w:t>万元。</w:t>
      </w: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lang w:bidi="zh-CN"/>
        </w:rPr>
        <w:t>月份资金计划金额与执行情况对比如下表所示：</w:t>
      </w:r>
    </w:p>
    <w:p>
      <w:pPr>
        <w:pStyle w:val="10"/>
        <w:spacing w:after="0" w:line="480" w:lineRule="auto"/>
        <w:ind w:firstLine="0" w:firstLineChars="0"/>
        <w:jc w:val="center"/>
        <w:rPr>
          <w:rFonts w:ascii="宋体" w:hAnsi="宋体" w:cs="宋体"/>
          <w:b/>
          <w:bCs/>
          <w:sz w:val="24"/>
          <w:lang w:bidi="ar"/>
        </w:rPr>
      </w:pPr>
      <w:r>
        <w:rPr>
          <w:rFonts w:hint="eastAsia" w:ascii="宋体" w:hAnsi="宋体" w:cs="宋体"/>
          <w:b/>
          <w:bCs/>
          <w:sz w:val="24"/>
          <w:lang w:val="en-US" w:eastAsia="zh-CN" w:bidi="ar"/>
        </w:rPr>
        <w:t>7</w:t>
      </w:r>
      <w:r>
        <w:rPr>
          <w:rFonts w:ascii="宋体" w:hAnsi="宋体" w:cs="宋体"/>
          <w:b/>
          <w:bCs/>
          <w:sz w:val="24"/>
          <w:lang w:bidi="ar"/>
        </w:rPr>
        <w:t>月份资金计划</w:t>
      </w:r>
      <w:r>
        <w:rPr>
          <w:rFonts w:hint="eastAsia" w:ascii="宋体" w:hAnsi="宋体" w:cs="宋体"/>
          <w:b/>
          <w:bCs/>
          <w:sz w:val="24"/>
          <w:lang w:bidi="ar"/>
        </w:rPr>
        <w:t>金额与执行情况对比表</w:t>
      </w:r>
    </w:p>
    <w:tbl>
      <w:tblPr>
        <w:tblStyle w:val="11"/>
        <w:tblW w:w="10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520"/>
        <w:gridCol w:w="1740"/>
        <w:gridCol w:w="1650"/>
        <w:gridCol w:w="4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blHeader/>
          <w:jc w:val="center"/>
        </w:trPr>
        <w:tc>
          <w:tcPr>
            <w:tcW w:w="1241" w:type="dxa"/>
            <w:shd w:val="clear" w:color="auto" w:fill="B2A1C7"/>
            <w:vAlign w:val="center"/>
          </w:tcPr>
          <w:p>
            <w:pPr>
              <w:widowControl/>
              <w:jc w:val="center"/>
              <w:textAlignment w:val="top"/>
              <w:rPr>
                <w:rFonts w:ascii="宋体" w:hAnsi="宋体" w:cs="宋体"/>
                <w:b/>
                <w:bCs/>
                <w:kern w:val="0"/>
                <w:sz w:val="22"/>
                <w:lang w:bidi="ar"/>
              </w:rPr>
            </w:pPr>
            <w:r>
              <w:rPr>
                <w:rFonts w:hint="eastAsia" w:ascii="宋体" w:hAnsi="宋体" w:cs="宋体"/>
                <w:b/>
                <w:bCs/>
                <w:kern w:val="0"/>
                <w:sz w:val="22"/>
                <w:lang w:bidi="ar"/>
              </w:rPr>
              <w:t>资金</w:t>
            </w:r>
          </w:p>
          <w:p>
            <w:pPr>
              <w:widowControl/>
              <w:jc w:val="center"/>
              <w:textAlignment w:val="top"/>
              <w:rPr>
                <w:rFonts w:ascii="宋体" w:hAnsi="宋体" w:cs="宋体"/>
                <w:b/>
                <w:bCs/>
                <w:kern w:val="0"/>
                <w:sz w:val="22"/>
                <w:lang w:bidi="ar"/>
              </w:rPr>
            </w:pPr>
            <w:r>
              <w:rPr>
                <w:rFonts w:hint="eastAsia" w:ascii="宋体" w:hAnsi="宋体" w:cs="宋体"/>
                <w:b/>
                <w:bCs/>
                <w:kern w:val="0"/>
                <w:sz w:val="22"/>
                <w:lang w:bidi="ar"/>
              </w:rPr>
              <w:t>类别</w:t>
            </w:r>
          </w:p>
        </w:tc>
        <w:tc>
          <w:tcPr>
            <w:tcW w:w="1520" w:type="dxa"/>
            <w:shd w:val="clear" w:color="auto" w:fill="B2A1C7"/>
            <w:vAlign w:val="center"/>
          </w:tcPr>
          <w:p>
            <w:pPr>
              <w:widowControl/>
              <w:jc w:val="center"/>
              <w:textAlignment w:val="top"/>
              <w:rPr>
                <w:rFonts w:ascii="宋体" w:hAnsi="宋体" w:cs="宋体"/>
                <w:b/>
                <w:bCs/>
                <w:kern w:val="0"/>
                <w:sz w:val="22"/>
                <w:lang w:bidi="ar"/>
              </w:rPr>
            </w:pPr>
            <w:r>
              <w:rPr>
                <w:rFonts w:hint="eastAsia" w:ascii="宋体" w:hAnsi="宋体" w:cs="宋体"/>
                <w:b/>
                <w:bCs/>
                <w:kern w:val="0"/>
                <w:sz w:val="22"/>
                <w:lang w:val="en-US" w:eastAsia="zh-CN" w:bidi="ar"/>
              </w:rPr>
              <w:t>7</w:t>
            </w:r>
            <w:r>
              <w:rPr>
                <w:rFonts w:ascii="宋体" w:hAnsi="宋体" w:cs="宋体"/>
                <w:b/>
                <w:bCs/>
                <w:kern w:val="0"/>
                <w:sz w:val="22"/>
                <w:lang w:bidi="ar"/>
              </w:rPr>
              <w:t>月份资金计划</w:t>
            </w:r>
            <w:r>
              <w:rPr>
                <w:rFonts w:hint="eastAsia" w:ascii="宋体" w:hAnsi="宋体" w:cs="宋体"/>
                <w:b/>
                <w:bCs/>
                <w:kern w:val="0"/>
                <w:sz w:val="22"/>
                <w:lang w:bidi="ar"/>
              </w:rPr>
              <w:t>申请金额（万元）</w:t>
            </w:r>
          </w:p>
        </w:tc>
        <w:tc>
          <w:tcPr>
            <w:tcW w:w="1740" w:type="dxa"/>
            <w:shd w:val="clear" w:color="auto" w:fill="B2A1C7"/>
            <w:vAlign w:val="center"/>
          </w:tcPr>
          <w:p>
            <w:pPr>
              <w:widowControl/>
              <w:jc w:val="center"/>
              <w:textAlignment w:val="top"/>
              <w:rPr>
                <w:rFonts w:ascii="宋体" w:hAnsi="宋体" w:cs="宋体"/>
                <w:b/>
                <w:bCs/>
                <w:kern w:val="0"/>
                <w:sz w:val="22"/>
                <w:lang w:bidi="ar"/>
              </w:rPr>
            </w:pPr>
            <w:r>
              <w:rPr>
                <w:rFonts w:hint="eastAsia" w:ascii="宋体" w:hAnsi="宋体" w:cs="宋体"/>
                <w:b/>
                <w:bCs/>
                <w:kern w:val="0"/>
                <w:sz w:val="22"/>
                <w:lang w:val="en-US" w:eastAsia="zh-CN" w:bidi="ar"/>
              </w:rPr>
              <w:t>7</w:t>
            </w:r>
            <w:r>
              <w:rPr>
                <w:rFonts w:ascii="宋体" w:hAnsi="宋体" w:cs="宋体"/>
                <w:b/>
                <w:bCs/>
                <w:kern w:val="0"/>
                <w:sz w:val="22"/>
                <w:lang w:bidi="ar"/>
              </w:rPr>
              <w:t>月份资金计划</w:t>
            </w:r>
            <w:r>
              <w:rPr>
                <w:rFonts w:hint="eastAsia" w:ascii="宋体" w:hAnsi="宋体" w:cs="宋体"/>
                <w:b/>
                <w:bCs/>
                <w:kern w:val="0"/>
                <w:sz w:val="22"/>
                <w:lang w:bidi="ar"/>
              </w:rPr>
              <w:t>执行金额</w:t>
            </w:r>
          </w:p>
          <w:p>
            <w:pPr>
              <w:widowControl/>
              <w:jc w:val="center"/>
              <w:textAlignment w:val="top"/>
              <w:rPr>
                <w:rFonts w:ascii="宋体" w:hAnsi="宋体" w:cs="宋体"/>
                <w:b/>
                <w:bCs/>
                <w:kern w:val="0"/>
                <w:sz w:val="22"/>
                <w:lang w:bidi="ar"/>
              </w:rPr>
            </w:pPr>
            <w:r>
              <w:rPr>
                <w:rFonts w:hint="eastAsia" w:ascii="宋体" w:hAnsi="宋体" w:cs="宋体"/>
                <w:b/>
                <w:bCs/>
                <w:kern w:val="0"/>
                <w:sz w:val="22"/>
                <w:lang w:bidi="ar"/>
              </w:rPr>
              <w:t>（万元）</w:t>
            </w:r>
          </w:p>
        </w:tc>
        <w:tc>
          <w:tcPr>
            <w:tcW w:w="1650" w:type="dxa"/>
            <w:shd w:val="clear" w:color="auto" w:fill="B2A1C7"/>
            <w:vAlign w:val="center"/>
          </w:tcPr>
          <w:p>
            <w:pPr>
              <w:widowControl/>
              <w:jc w:val="center"/>
              <w:textAlignment w:val="top"/>
              <w:rPr>
                <w:rFonts w:ascii="宋体" w:hAnsi="宋体" w:cs="宋体"/>
                <w:b/>
                <w:bCs/>
                <w:kern w:val="0"/>
                <w:sz w:val="22"/>
                <w:lang w:bidi="ar"/>
              </w:rPr>
            </w:pPr>
            <w:r>
              <w:rPr>
                <w:rFonts w:hint="eastAsia" w:ascii="宋体" w:hAnsi="宋体" w:cs="宋体"/>
                <w:b/>
                <w:bCs/>
                <w:kern w:val="0"/>
                <w:sz w:val="22"/>
                <w:lang w:bidi="ar"/>
              </w:rPr>
              <w:t>月度计划资金使用率</w:t>
            </w:r>
          </w:p>
        </w:tc>
        <w:tc>
          <w:tcPr>
            <w:tcW w:w="4138" w:type="dxa"/>
            <w:shd w:val="clear" w:color="auto" w:fill="B2A1C7"/>
            <w:vAlign w:val="center"/>
          </w:tcPr>
          <w:p>
            <w:pPr>
              <w:widowControl/>
              <w:jc w:val="center"/>
              <w:textAlignment w:val="top"/>
              <w:rPr>
                <w:rFonts w:ascii="宋体" w:hAnsi="宋体" w:cs="宋体"/>
                <w:b/>
                <w:bCs/>
                <w:kern w:val="0"/>
                <w:sz w:val="22"/>
                <w:lang w:bidi="ar"/>
              </w:rPr>
            </w:pPr>
            <w:r>
              <w:rPr>
                <w:rFonts w:hint="eastAsia" w:ascii="宋体" w:hAnsi="宋体" w:cs="宋体"/>
                <w:b/>
                <w:bCs/>
                <w:kern w:val="0"/>
                <w:sz w:val="22"/>
                <w:lang w:bidi="ar"/>
              </w:rPr>
              <w:t>支出说明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241" w:type="dxa"/>
            <w:vAlign w:val="center"/>
          </w:tcPr>
          <w:p>
            <w:pPr>
              <w:widowControl/>
              <w:jc w:val="center"/>
              <w:textAlignment w:val="center"/>
              <w:rPr>
                <w:rFonts w:ascii="宋体" w:hAnsi="宋体" w:cs="宋体"/>
                <w:kern w:val="0"/>
                <w:sz w:val="24"/>
                <w:szCs w:val="24"/>
                <w:lang w:bidi="ar"/>
              </w:rPr>
            </w:pPr>
            <w:r>
              <w:rPr>
                <w:rFonts w:hint="eastAsia" w:ascii="宋体" w:hAnsi="宋体" w:cs="宋体"/>
                <w:color w:val="000000"/>
                <w:kern w:val="0"/>
                <w:sz w:val="24"/>
                <w:szCs w:val="24"/>
                <w:lang w:bidi="ar"/>
              </w:rPr>
              <w:t>前期费用</w:t>
            </w:r>
          </w:p>
        </w:tc>
        <w:tc>
          <w:tcPr>
            <w:tcW w:w="1520" w:type="dxa"/>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24.15</w:t>
            </w:r>
          </w:p>
        </w:tc>
        <w:tc>
          <w:tcPr>
            <w:tcW w:w="1740" w:type="dxa"/>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650" w:type="dxa"/>
            <w:vAlign w:val="center"/>
          </w:tcPr>
          <w:p>
            <w:pPr>
              <w:keepNext w:val="0"/>
              <w:keepLines w:val="0"/>
              <w:widowControl/>
              <w:suppressLineNumbers w:val="0"/>
              <w:jc w:val="center"/>
              <w:textAlignment w:val="center"/>
              <w:rPr>
                <w:rFonts w:ascii="宋体" w:hAnsi="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0.00%</w:t>
            </w:r>
          </w:p>
        </w:tc>
        <w:tc>
          <w:tcPr>
            <w:tcW w:w="4138" w:type="dxa"/>
            <w:vAlign w:val="center"/>
          </w:tcPr>
          <w:p>
            <w:pPr>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241" w:type="dxa"/>
            <w:vAlign w:val="center"/>
          </w:tcPr>
          <w:p>
            <w:pPr>
              <w:widowControl/>
              <w:jc w:val="center"/>
              <w:textAlignment w:val="center"/>
              <w:rPr>
                <w:rFonts w:ascii="宋体" w:hAnsi="宋体" w:cs="宋体"/>
                <w:kern w:val="0"/>
                <w:sz w:val="24"/>
                <w:szCs w:val="24"/>
                <w:lang w:bidi="ar"/>
              </w:rPr>
            </w:pPr>
            <w:r>
              <w:rPr>
                <w:rFonts w:hint="eastAsia" w:ascii="宋体" w:hAnsi="宋体" w:cs="宋体"/>
                <w:color w:val="000000"/>
                <w:kern w:val="0"/>
                <w:sz w:val="24"/>
                <w:szCs w:val="24"/>
                <w:lang w:bidi="ar"/>
              </w:rPr>
              <w:t>工程费用</w:t>
            </w:r>
          </w:p>
        </w:tc>
        <w:tc>
          <w:tcPr>
            <w:tcW w:w="1520" w:type="dxa"/>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2,450.48</w:t>
            </w:r>
          </w:p>
        </w:tc>
        <w:tc>
          <w:tcPr>
            <w:tcW w:w="1740" w:type="dxa"/>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10.06</w:t>
            </w:r>
          </w:p>
        </w:tc>
        <w:tc>
          <w:tcPr>
            <w:tcW w:w="1650" w:type="dxa"/>
            <w:vAlign w:val="center"/>
          </w:tcPr>
          <w:p>
            <w:pPr>
              <w:keepNext w:val="0"/>
              <w:keepLines w:val="0"/>
              <w:widowControl/>
              <w:suppressLineNumbers w:val="0"/>
              <w:jc w:val="center"/>
              <w:textAlignment w:val="center"/>
              <w:rPr>
                <w:rFonts w:ascii="宋体" w:hAnsi="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0.41%</w:t>
            </w:r>
          </w:p>
        </w:tc>
        <w:tc>
          <w:tcPr>
            <w:tcW w:w="4138" w:type="dxa"/>
            <w:vAlign w:val="center"/>
          </w:tcPr>
          <w:p>
            <w:pPr>
              <w:keepNext w:val="0"/>
              <w:keepLines w:val="0"/>
              <w:widowControl/>
              <w:suppressLineNumbers w:val="0"/>
              <w:jc w:val="center"/>
              <w:textAlignment w:val="center"/>
              <w:rPr>
                <w:rFonts w:ascii="宋体" w:hAnsi="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主要为工程水、电费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241" w:type="dxa"/>
            <w:vAlign w:val="center"/>
          </w:tcPr>
          <w:p>
            <w:pPr>
              <w:widowControl/>
              <w:jc w:val="center"/>
              <w:textAlignment w:val="center"/>
              <w:rPr>
                <w:rFonts w:ascii="宋体" w:hAnsi="宋体" w:cs="宋体"/>
                <w:kern w:val="0"/>
                <w:sz w:val="24"/>
                <w:szCs w:val="24"/>
                <w:lang w:bidi="ar"/>
              </w:rPr>
            </w:pPr>
            <w:r>
              <w:rPr>
                <w:rFonts w:hint="eastAsia" w:ascii="宋体" w:hAnsi="宋体" w:cs="宋体"/>
                <w:color w:val="000000"/>
                <w:kern w:val="0"/>
                <w:sz w:val="24"/>
                <w:szCs w:val="24"/>
                <w:lang w:bidi="ar"/>
              </w:rPr>
              <w:t>管理费用</w:t>
            </w:r>
          </w:p>
        </w:tc>
        <w:tc>
          <w:tcPr>
            <w:tcW w:w="1520" w:type="dxa"/>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35.00</w:t>
            </w:r>
          </w:p>
        </w:tc>
        <w:tc>
          <w:tcPr>
            <w:tcW w:w="1740" w:type="dxa"/>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26.16</w:t>
            </w:r>
          </w:p>
        </w:tc>
        <w:tc>
          <w:tcPr>
            <w:tcW w:w="1650" w:type="dxa"/>
            <w:vAlign w:val="center"/>
          </w:tcPr>
          <w:p>
            <w:pPr>
              <w:keepNext w:val="0"/>
              <w:keepLines w:val="0"/>
              <w:widowControl/>
              <w:suppressLineNumbers w:val="0"/>
              <w:jc w:val="center"/>
              <w:textAlignment w:val="center"/>
              <w:rPr>
                <w:rFonts w:ascii="宋体" w:hAnsi="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74.74%</w:t>
            </w:r>
          </w:p>
        </w:tc>
        <w:tc>
          <w:tcPr>
            <w:tcW w:w="4138" w:type="dxa"/>
            <w:vAlign w:val="center"/>
          </w:tcPr>
          <w:p>
            <w:pPr>
              <w:keepNext w:val="0"/>
              <w:keepLines w:val="0"/>
              <w:widowControl/>
              <w:suppressLineNumbers w:val="0"/>
              <w:jc w:val="center"/>
              <w:textAlignment w:val="center"/>
              <w:rPr>
                <w:rFonts w:ascii="宋体" w:hAnsi="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工资、社保公积金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241" w:type="dxa"/>
            <w:vAlign w:val="center"/>
          </w:tcPr>
          <w:p>
            <w:pPr>
              <w:widowControl/>
              <w:jc w:val="center"/>
              <w:textAlignment w:val="center"/>
              <w:rPr>
                <w:rFonts w:ascii="宋体" w:hAnsi="宋体" w:cs="宋体"/>
                <w:kern w:val="0"/>
                <w:sz w:val="24"/>
                <w:szCs w:val="24"/>
                <w:lang w:bidi="ar"/>
              </w:rPr>
            </w:pPr>
            <w:r>
              <w:rPr>
                <w:rFonts w:hint="eastAsia" w:ascii="宋体" w:hAnsi="宋体" w:cs="宋体"/>
                <w:color w:val="000000"/>
                <w:kern w:val="0"/>
                <w:sz w:val="24"/>
                <w:szCs w:val="24"/>
                <w:lang w:bidi="ar"/>
              </w:rPr>
              <w:t>营销费用</w:t>
            </w:r>
          </w:p>
        </w:tc>
        <w:tc>
          <w:tcPr>
            <w:tcW w:w="1520" w:type="dxa"/>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923.59</w:t>
            </w:r>
          </w:p>
        </w:tc>
        <w:tc>
          <w:tcPr>
            <w:tcW w:w="1740" w:type="dxa"/>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650" w:type="dxa"/>
            <w:vAlign w:val="center"/>
          </w:tcPr>
          <w:p>
            <w:pPr>
              <w:keepNext w:val="0"/>
              <w:keepLines w:val="0"/>
              <w:widowControl/>
              <w:suppressLineNumbers w:val="0"/>
              <w:jc w:val="center"/>
              <w:textAlignment w:val="center"/>
              <w:rPr>
                <w:rFonts w:ascii="宋体" w:hAnsi="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0.00%</w:t>
            </w:r>
          </w:p>
        </w:tc>
        <w:tc>
          <w:tcPr>
            <w:tcW w:w="4138" w:type="dxa"/>
            <w:vAlign w:val="center"/>
          </w:tcPr>
          <w:p>
            <w:pPr>
              <w:jc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241" w:type="dxa"/>
            <w:vAlign w:val="center"/>
          </w:tcPr>
          <w:p>
            <w:pPr>
              <w:widowControl/>
              <w:jc w:val="center"/>
              <w:textAlignment w:val="center"/>
              <w:rPr>
                <w:rFonts w:ascii="宋体" w:hAnsi="宋体" w:cs="宋体"/>
                <w:kern w:val="0"/>
                <w:sz w:val="24"/>
                <w:szCs w:val="24"/>
                <w:lang w:bidi="ar"/>
              </w:rPr>
            </w:pPr>
            <w:r>
              <w:rPr>
                <w:rFonts w:hint="eastAsia" w:ascii="宋体" w:hAnsi="宋体" w:cs="宋体"/>
                <w:color w:val="000000"/>
                <w:kern w:val="0"/>
                <w:sz w:val="24"/>
                <w:szCs w:val="24"/>
                <w:lang w:bidi="ar"/>
              </w:rPr>
              <w:t>财务费用</w:t>
            </w:r>
          </w:p>
        </w:tc>
        <w:tc>
          <w:tcPr>
            <w:tcW w:w="1520" w:type="dxa"/>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490.00</w:t>
            </w:r>
          </w:p>
        </w:tc>
        <w:tc>
          <w:tcPr>
            <w:tcW w:w="1740" w:type="dxa"/>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6.48</w:t>
            </w:r>
          </w:p>
        </w:tc>
        <w:tc>
          <w:tcPr>
            <w:tcW w:w="1650" w:type="dxa"/>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1.32%</w:t>
            </w:r>
          </w:p>
        </w:tc>
        <w:tc>
          <w:tcPr>
            <w:tcW w:w="4138" w:type="dxa"/>
            <w:vAlign w:val="center"/>
          </w:tcPr>
          <w:p>
            <w:pPr>
              <w:keepNext w:val="0"/>
              <w:keepLines w:val="0"/>
              <w:widowControl/>
              <w:suppressLineNumbers w:val="0"/>
              <w:jc w:val="center"/>
              <w:textAlignment w:val="center"/>
              <w:rPr>
                <w:rFonts w:ascii="宋体" w:hAnsi="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税费、手续费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241"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其他费用</w:t>
            </w:r>
          </w:p>
        </w:tc>
        <w:tc>
          <w:tcPr>
            <w:tcW w:w="1520" w:type="dxa"/>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800.00</w:t>
            </w:r>
          </w:p>
        </w:tc>
        <w:tc>
          <w:tcPr>
            <w:tcW w:w="1740" w:type="dxa"/>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228.51</w:t>
            </w:r>
          </w:p>
        </w:tc>
        <w:tc>
          <w:tcPr>
            <w:tcW w:w="1650" w:type="dxa"/>
            <w:vAlign w:val="center"/>
          </w:tcPr>
          <w:p>
            <w:pPr>
              <w:keepNext w:val="0"/>
              <w:keepLines w:val="0"/>
              <w:widowControl/>
              <w:suppressLineNumbers w:val="0"/>
              <w:jc w:val="center"/>
              <w:textAlignment w:val="center"/>
              <w:rPr>
                <w:rFonts w:ascii="宋体" w:hAnsi="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28.56%</w:t>
            </w:r>
          </w:p>
        </w:tc>
        <w:tc>
          <w:tcPr>
            <w:tcW w:w="4138" w:type="dxa"/>
            <w:vAlign w:val="center"/>
          </w:tcPr>
          <w:p>
            <w:pPr>
              <w:keepNext w:val="0"/>
              <w:keepLines w:val="0"/>
              <w:widowControl/>
              <w:suppressLineNumbers w:val="0"/>
              <w:jc w:val="center"/>
              <w:textAlignment w:val="center"/>
              <w:rPr>
                <w:rFonts w:ascii="宋体" w:hAnsi="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退息差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241" w:type="dxa"/>
            <w:vAlign w:val="center"/>
          </w:tcPr>
          <w:p>
            <w:pPr>
              <w:widowControl/>
              <w:jc w:val="center"/>
              <w:textAlignment w:val="center"/>
              <w:rPr>
                <w:rFonts w:ascii="宋体" w:hAnsi="宋体" w:cs="宋体"/>
                <w:b/>
                <w:kern w:val="0"/>
                <w:sz w:val="24"/>
                <w:szCs w:val="24"/>
                <w:lang w:bidi="ar"/>
              </w:rPr>
            </w:pPr>
            <w:r>
              <w:rPr>
                <w:rFonts w:hint="eastAsia" w:ascii="宋体" w:hAnsi="宋体" w:cs="宋体"/>
                <w:color w:val="000000"/>
                <w:kern w:val="0"/>
                <w:sz w:val="24"/>
                <w:szCs w:val="24"/>
                <w:lang w:bidi="ar"/>
              </w:rPr>
              <w:t>往来款</w:t>
            </w:r>
          </w:p>
        </w:tc>
        <w:tc>
          <w:tcPr>
            <w:tcW w:w="1520" w:type="dxa"/>
            <w:vAlign w:val="center"/>
          </w:tcPr>
          <w:p>
            <w:pPr>
              <w:keepNext w:val="0"/>
              <w:keepLines w:val="0"/>
              <w:widowControl/>
              <w:suppressLineNumbers w:val="0"/>
              <w:jc w:val="center"/>
              <w:textAlignment w:val="center"/>
              <w:rPr>
                <w:rFonts w:ascii="宋体" w:hAnsi="宋体" w:cs="宋体"/>
                <w:b/>
                <w:bCs/>
                <w:kern w:val="0"/>
                <w:sz w:val="24"/>
                <w:szCs w:val="24"/>
                <w:lang w:bidi="ar"/>
              </w:rPr>
            </w:pPr>
            <w:r>
              <w:rPr>
                <w:rFonts w:hint="eastAsia" w:ascii="宋体" w:hAnsi="宋体" w:eastAsia="宋体" w:cs="宋体"/>
                <w:i w:val="0"/>
                <w:iCs w:val="0"/>
                <w:color w:val="000000"/>
                <w:kern w:val="0"/>
                <w:sz w:val="24"/>
                <w:szCs w:val="24"/>
                <w:u w:val="none"/>
                <w:lang w:val="en-US" w:eastAsia="zh-CN" w:bidi="ar"/>
              </w:rPr>
              <w:t>0.00</w:t>
            </w:r>
          </w:p>
        </w:tc>
        <w:tc>
          <w:tcPr>
            <w:tcW w:w="1740" w:type="dxa"/>
            <w:vAlign w:val="center"/>
          </w:tcPr>
          <w:p>
            <w:pPr>
              <w:keepNext w:val="0"/>
              <w:keepLines w:val="0"/>
              <w:widowControl/>
              <w:suppressLineNumbers w:val="0"/>
              <w:jc w:val="center"/>
              <w:textAlignment w:val="center"/>
              <w:rPr>
                <w:rFonts w:ascii="宋体" w:hAnsi="宋体"/>
                <w:b/>
                <w:bCs/>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650" w:type="dxa"/>
            <w:vAlign w:val="center"/>
          </w:tcPr>
          <w:p>
            <w:pPr>
              <w:keepNext w:val="0"/>
              <w:keepLines w:val="0"/>
              <w:widowControl/>
              <w:suppressLineNumbers w:val="0"/>
              <w:jc w:val="center"/>
              <w:textAlignment w:val="center"/>
              <w:rPr>
                <w:rFonts w:ascii="宋体" w:hAnsi="宋体" w:cs="宋体"/>
                <w:b/>
                <w:kern w:val="0"/>
                <w:sz w:val="24"/>
                <w:szCs w:val="24"/>
                <w:lang w:bidi="ar"/>
              </w:rPr>
            </w:pPr>
            <w:r>
              <w:rPr>
                <w:rFonts w:hint="eastAsia" w:ascii="宋体" w:hAnsi="宋体" w:eastAsia="宋体" w:cs="宋体"/>
                <w:i w:val="0"/>
                <w:iCs w:val="0"/>
                <w:color w:val="000000"/>
                <w:kern w:val="0"/>
                <w:sz w:val="24"/>
                <w:szCs w:val="24"/>
                <w:u w:val="none"/>
                <w:lang w:val="en-US" w:eastAsia="zh-CN" w:bidi="ar"/>
              </w:rPr>
              <w:t>-</w:t>
            </w:r>
          </w:p>
        </w:tc>
        <w:tc>
          <w:tcPr>
            <w:tcW w:w="4138" w:type="dxa"/>
            <w:vAlign w:val="center"/>
          </w:tcPr>
          <w:p>
            <w:pPr>
              <w:jc w:val="center"/>
              <w:rPr>
                <w:rFonts w:hint="eastAsia" w:ascii="宋体" w:hAnsi="宋体" w:eastAsia="宋体" w:cs="宋体"/>
                <w:b/>
                <w:kern w:val="0"/>
                <w:sz w:val="24"/>
                <w:szCs w:val="24"/>
                <w:lang w:val="en-US" w:eastAsia="zh-CN" w:bidi="ar"/>
              </w:rPr>
            </w:pPr>
            <w:r>
              <w:rPr>
                <w:rFonts w:hint="eastAsia" w:ascii="宋体" w:hAnsi="宋体" w:cs="宋体"/>
                <w:b/>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241" w:type="dxa"/>
            <w:vAlign w:val="center"/>
          </w:tcPr>
          <w:p>
            <w:pPr>
              <w:widowControl/>
              <w:jc w:val="center"/>
              <w:textAlignment w:val="center"/>
              <w:rPr>
                <w:rFonts w:ascii="宋体" w:hAnsi="宋体" w:cs="宋体"/>
                <w:b/>
                <w:kern w:val="0"/>
                <w:sz w:val="24"/>
                <w:szCs w:val="24"/>
                <w:lang w:bidi="ar"/>
              </w:rPr>
            </w:pPr>
            <w:r>
              <w:rPr>
                <w:rFonts w:hint="eastAsia" w:ascii="宋体" w:hAnsi="宋体" w:cs="宋体"/>
                <w:b/>
                <w:bCs/>
                <w:color w:val="000000"/>
                <w:kern w:val="0"/>
                <w:sz w:val="24"/>
                <w:szCs w:val="24"/>
                <w:lang w:bidi="ar"/>
              </w:rPr>
              <w:t>合计</w:t>
            </w:r>
          </w:p>
        </w:tc>
        <w:tc>
          <w:tcPr>
            <w:tcW w:w="1520" w:type="dxa"/>
            <w:vAlign w:val="center"/>
          </w:tcPr>
          <w:p>
            <w:pPr>
              <w:keepNext w:val="0"/>
              <w:keepLines w:val="0"/>
              <w:widowControl/>
              <w:suppressLineNumbers w:val="0"/>
              <w:jc w:val="center"/>
              <w:textAlignment w:val="center"/>
              <w:rPr>
                <w:rFonts w:ascii="宋体" w:hAnsi="宋体" w:cs="宋体"/>
                <w:b/>
                <w:bCs/>
                <w:kern w:val="0"/>
                <w:sz w:val="24"/>
                <w:szCs w:val="24"/>
                <w:lang w:bidi="ar"/>
              </w:rPr>
            </w:pPr>
            <w:r>
              <w:rPr>
                <w:rFonts w:hint="eastAsia" w:ascii="宋体" w:hAnsi="宋体" w:eastAsia="宋体" w:cs="宋体"/>
                <w:b/>
                <w:bCs/>
                <w:i w:val="0"/>
                <w:iCs w:val="0"/>
                <w:color w:val="000000"/>
                <w:kern w:val="0"/>
                <w:sz w:val="24"/>
                <w:szCs w:val="24"/>
                <w:u w:val="none"/>
                <w:lang w:val="en-US" w:eastAsia="zh-CN" w:bidi="ar"/>
              </w:rPr>
              <w:t>4,723.22</w:t>
            </w:r>
          </w:p>
        </w:tc>
        <w:tc>
          <w:tcPr>
            <w:tcW w:w="1740" w:type="dxa"/>
            <w:vAlign w:val="center"/>
          </w:tcPr>
          <w:p>
            <w:pPr>
              <w:keepNext w:val="0"/>
              <w:keepLines w:val="0"/>
              <w:widowControl/>
              <w:suppressLineNumbers w:val="0"/>
              <w:jc w:val="center"/>
              <w:textAlignment w:val="center"/>
              <w:rPr>
                <w:rFonts w:ascii="宋体" w:hAnsi="宋体"/>
                <w:b/>
                <w:bCs/>
                <w:sz w:val="24"/>
                <w:szCs w:val="24"/>
              </w:rPr>
            </w:pPr>
            <w:r>
              <w:rPr>
                <w:rFonts w:hint="eastAsia" w:ascii="宋体" w:hAnsi="宋体" w:eastAsia="宋体" w:cs="宋体"/>
                <w:b/>
                <w:bCs/>
                <w:i w:val="0"/>
                <w:iCs w:val="0"/>
                <w:color w:val="000000"/>
                <w:kern w:val="0"/>
                <w:sz w:val="24"/>
                <w:szCs w:val="24"/>
                <w:u w:val="none"/>
                <w:lang w:val="en-US" w:eastAsia="zh-CN" w:bidi="ar"/>
              </w:rPr>
              <w:t>271.21</w:t>
            </w:r>
          </w:p>
        </w:tc>
        <w:tc>
          <w:tcPr>
            <w:tcW w:w="1650" w:type="dxa"/>
            <w:vAlign w:val="center"/>
          </w:tcPr>
          <w:p>
            <w:pPr>
              <w:keepNext w:val="0"/>
              <w:keepLines w:val="0"/>
              <w:widowControl/>
              <w:suppressLineNumbers w:val="0"/>
              <w:jc w:val="center"/>
              <w:textAlignment w:val="center"/>
              <w:rPr>
                <w:rFonts w:ascii="宋体" w:hAnsi="宋体" w:cs="宋体"/>
                <w:b/>
                <w:bCs/>
                <w:color w:val="000000"/>
                <w:kern w:val="0"/>
                <w:sz w:val="24"/>
                <w:szCs w:val="24"/>
                <w:lang w:bidi="ar"/>
              </w:rPr>
            </w:pPr>
            <w:r>
              <w:rPr>
                <w:rFonts w:hint="eastAsia" w:ascii="宋体" w:hAnsi="宋体" w:eastAsia="宋体" w:cs="宋体"/>
                <w:b/>
                <w:bCs/>
                <w:i w:val="0"/>
                <w:iCs w:val="0"/>
                <w:color w:val="000000"/>
                <w:kern w:val="0"/>
                <w:sz w:val="24"/>
                <w:szCs w:val="24"/>
                <w:u w:val="none"/>
                <w:lang w:val="en-US" w:eastAsia="zh-CN" w:bidi="ar"/>
              </w:rPr>
              <w:t>5.74%</w:t>
            </w:r>
          </w:p>
        </w:tc>
        <w:tc>
          <w:tcPr>
            <w:tcW w:w="4138" w:type="dxa"/>
            <w:vAlign w:val="center"/>
          </w:tcPr>
          <w:p>
            <w:pPr>
              <w:jc w:val="center"/>
              <w:rPr>
                <w:rFonts w:hint="eastAsia" w:ascii="宋体" w:hAnsi="宋体" w:eastAsia="宋体" w:cs="宋体"/>
                <w:b/>
                <w:bCs/>
                <w:kern w:val="0"/>
                <w:sz w:val="24"/>
                <w:szCs w:val="24"/>
                <w:lang w:val="en-US" w:eastAsia="zh-CN" w:bidi="ar"/>
              </w:rPr>
            </w:pPr>
            <w:r>
              <w:rPr>
                <w:rFonts w:hint="eastAsia" w:ascii="宋体" w:hAnsi="宋体" w:cs="宋体"/>
                <w:b/>
                <w:bCs/>
                <w:kern w:val="0"/>
                <w:sz w:val="24"/>
                <w:szCs w:val="24"/>
                <w:lang w:val="en-US" w:eastAsia="zh-CN" w:bidi="ar"/>
              </w:rPr>
              <w:t>-</w:t>
            </w:r>
          </w:p>
        </w:tc>
      </w:tr>
    </w:tbl>
    <w:p>
      <w:pPr>
        <w:pStyle w:val="10"/>
        <w:spacing w:after="156" w:afterLines="50"/>
        <w:ind w:firstLine="0" w:firstLineChars="0"/>
        <w:rPr>
          <w:rFonts w:ascii="宋体" w:hAnsi="宋体" w:cs="宋体"/>
          <w:b/>
          <w:sz w:val="24"/>
        </w:rPr>
      </w:pPr>
      <w:r>
        <w:rPr>
          <w:rFonts w:hint="eastAsia" w:ascii="宋体" w:hAnsi="宋体" w:cs="Arial"/>
          <w:bCs/>
          <w:sz w:val="15"/>
          <w:szCs w:val="13"/>
        </w:rPr>
        <w:t>注：上表采用电算化连续计算得出，由于计算数据均按四舍五入保留两位小数或取整，故可能出现个别加总不完全相等的情况。</w:t>
      </w:r>
    </w:p>
    <w:p>
      <w:pPr>
        <w:spacing w:before="156" w:beforeLines="50" w:after="156" w:afterLines="50" w:line="360" w:lineRule="auto"/>
        <w:ind w:left="225" w:firstLine="480" w:firstLineChars="200"/>
        <w:rPr>
          <w:rFonts w:ascii="宋体" w:hAnsi="宋体" w:cs="宋体"/>
          <w:b/>
          <w:sz w:val="24"/>
        </w:rPr>
      </w:pPr>
      <w:r>
        <w:rPr>
          <w:rFonts w:hint="eastAsia" w:ascii="宋体" w:hAnsi="宋体"/>
          <w:bCs/>
          <w:sz w:val="24"/>
          <w:szCs w:val="24"/>
          <w:lang w:bidi="zh-CN"/>
        </w:rPr>
        <w:t>根据《</w:t>
      </w:r>
      <w:r>
        <w:rPr>
          <w:rFonts w:hint="eastAsia" w:ascii="宋体" w:hAnsi="宋体"/>
          <w:bCs/>
          <w:sz w:val="24"/>
          <w:szCs w:val="24"/>
          <w:lang w:val="en-US" w:bidi="zh-CN"/>
        </w:rPr>
        <w:t>7</w:t>
      </w:r>
      <w:r>
        <w:rPr>
          <w:rFonts w:hint="eastAsia" w:ascii="宋体" w:hAnsi="宋体"/>
          <w:bCs/>
          <w:sz w:val="24"/>
          <w:szCs w:val="24"/>
          <w:lang w:bidi="zh-CN"/>
        </w:rPr>
        <w:t>月份资金计划金额与执行情况对比表》显示，</w:t>
      </w:r>
      <w:r>
        <w:rPr>
          <w:rFonts w:hint="eastAsia" w:ascii="宋体" w:hAnsi="宋体"/>
          <w:bCs/>
          <w:sz w:val="24"/>
          <w:szCs w:val="24"/>
          <w:lang w:val="en-US" w:bidi="zh-CN"/>
        </w:rPr>
        <w:t>月度计划资金使用率较低</w:t>
      </w:r>
      <w:r>
        <w:rPr>
          <w:rFonts w:hint="eastAsia" w:ascii="宋体" w:hAnsi="宋体"/>
          <w:bCs/>
          <w:sz w:val="24"/>
          <w:szCs w:val="24"/>
          <w:lang w:bidi="zh-CN"/>
        </w:rPr>
        <w:t>，</w:t>
      </w:r>
      <w:r>
        <w:rPr>
          <w:rFonts w:hint="eastAsia" w:ascii="宋体" w:hAnsi="宋体"/>
          <w:bCs/>
          <w:sz w:val="24"/>
          <w:szCs w:val="24"/>
          <w:lang w:val="en-US" w:bidi="zh-CN"/>
        </w:rPr>
        <w:t>主要因为工程款、营销费用大部分未付，与7月26日后</w:t>
      </w:r>
      <w:bookmarkStart w:id="1" w:name="_GoBack"/>
      <w:bookmarkEnd w:id="1"/>
      <w:r>
        <w:rPr>
          <w:rFonts w:hint="eastAsia" w:ascii="宋体" w:hAnsi="宋体"/>
          <w:bCs/>
          <w:sz w:val="24"/>
          <w:szCs w:val="24"/>
          <w:lang w:val="en-US" w:bidi="zh-CN"/>
        </w:rPr>
        <w:t>暂停海盐项目付款有关</w:t>
      </w:r>
      <w:r>
        <w:rPr>
          <w:rFonts w:hint="eastAsia" w:ascii="宋体" w:hAnsi="宋体"/>
          <w:bCs/>
          <w:sz w:val="24"/>
          <w:szCs w:val="24"/>
          <w:lang w:bidi="zh-CN"/>
        </w:rPr>
        <w:t>。</w:t>
      </w:r>
    </w:p>
    <w:p>
      <w:pPr>
        <w:pStyle w:val="10"/>
        <w:spacing w:after="0" w:line="360" w:lineRule="auto"/>
        <w:ind w:left="0" w:leftChars="0" w:firstLine="723" w:firstLineChars="300"/>
        <w:rPr>
          <w:rFonts w:ascii="宋体" w:hAnsi="宋体" w:cs="宋体"/>
          <w:b/>
          <w:sz w:val="24"/>
        </w:rPr>
      </w:pPr>
      <w:r>
        <w:rPr>
          <w:rFonts w:hint="eastAsia" w:ascii="宋体" w:hAnsi="宋体" w:cs="宋体"/>
          <w:b/>
          <w:sz w:val="24"/>
        </w:rPr>
        <w:t>三、</w:t>
      </w:r>
      <w:r>
        <w:rPr>
          <w:rFonts w:ascii="宋体" w:hAnsi="宋体"/>
          <w:b/>
          <w:sz w:val="24"/>
          <w:lang w:val="zh-CN" w:bidi="zh-CN"/>
        </w:rPr>
        <w:t>付款情况</w:t>
      </w:r>
      <w:r>
        <w:rPr>
          <w:rFonts w:hint="eastAsia" w:ascii="宋体" w:hAnsi="宋体"/>
          <w:b/>
          <w:sz w:val="24"/>
          <w:lang w:bidi="zh-CN"/>
        </w:rPr>
        <w:t>审核说明</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227" w:firstLine="361" w:firstLineChars="150"/>
        <w:textAlignment w:val="auto"/>
        <w:rPr>
          <w:rFonts w:ascii="宋体" w:hAnsi="宋体"/>
          <w:bCs/>
          <w:sz w:val="24"/>
          <w:szCs w:val="24"/>
          <w:lang w:bidi="zh-CN"/>
        </w:rPr>
      </w:pPr>
      <w:r>
        <w:rPr>
          <w:rFonts w:hint="eastAsia" w:ascii="宋体" w:hAnsi="宋体"/>
          <w:b/>
          <w:sz w:val="24"/>
          <w:szCs w:val="24"/>
          <w:lang w:bidi="zh-CN"/>
        </w:rPr>
        <w:t>前期费用支出计划说明</w:t>
      </w:r>
    </w:p>
    <w:p>
      <w:pPr>
        <w:numPr>
          <w:ilvl w:val="255"/>
          <w:numId w:val="0"/>
        </w:numPr>
        <w:spacing w:before="156" w:beforeLines="50" w:after="156" w:afterLines="50" w:line="360" w:lineRule="auto"/>
        <w:ind w:firstLine="720" w:firstLineChars="300"/>
        <w:rPr>
          <w:rFonts w:hint="eastAsia" w:ascii="宋体" w:hAnsi="宋体" w:eastAsia="宋体" w:cs="宋体"/>
          <w:bCs/>
          <w:sz w:val="24"/>
          <w:szCs w:val="24"/>
          <w:lang w:bidi="zh-CN"/>
        </w:rPr>
      </w:pPr>
      <w:r>
        <w:rPr>
          <w:rFonts w:hint="eastAsia" w:ascii="宋体" w:hAnsi="宋体" w:eastAsia="宋体" w:cs="宋体"/>
          <w:bCs/>
          <w:sz w:val="24"/>
          <w:szCs w:val="24"/>
          <w:lang w:bidi="zh-CN"/>
        </w:rPr>
        <w:t>项目公司在2021年</w:t>
      </w:r>
      <w:r>
        <w:rPr>
          <w:rFonts w:hint="eastAsia" w:ascii="宋体" w:hAnsi="宋体" w:cs="宋体"/>
          <w:bCs/>
          <w:sz w:val="24"/>
          <w:szCs w:val="24"/>
          <w:lang w:val="en-US" w:bidi="zh-CN"/>
        </w:rPr>
        <w:t>8</w:t>
      </w:r>
      <w:r>
        <w:rPr>
          <w:rFonts w:hint="eastAsia" w:ascii="宋体" w:hAnsi="宋体" w:eastAsia="宋体" w:cs="宋体"/>
          <w:bCs/>
          <w:sz w:val="24"/>
          <w:szCs w:val="24"/>
          <w:lang w:bidi="zh-CN"/>
        </w:rPr>
        <w:t>月前期费用计划支出金额共</w:t>
      </w:r>
      <w:r>
        <w:rPr>
          <w:rFonts w:hint="eastAsia" w:ascii="宋体" w:hAnsi="宋体" w:cs="宋体"/>
          <w:bCs/>
          <w:sz w:val="24"/>
          <w:szCs w:val="24"/>
          <w:lang w:val="en-US" w:bidi="zh-CN"/>
        </w:rPr>
        <w:t>计</w:t>
      </w:r>
      <w:r>
        <w:rPr>
          <w:rFonts w:hint="eastAsia" w:ascii="宋体" w:hAnsi="宋体" w:cs="宋体"/>
          <w:bCs/>
          <w:sz w:val="24"/>
          <w:szCs w:val="24"/>
          <w:lang w:val="en-US" w:eastAsia="zh-CN" w:bidi="zh-CN"/>
        </w:rPr>
        <w:t>653.0</w:t>
      </w:r>
      <w:r>
        <w:rPr>
          <w:rFonts w:hint="default" w:ascii="宋体" w:hAnsi="宋体" w:cs="宋体"/>
          <w:bCs/>
          <w:sz w:val="24"/>
          <w:szCs w:val="24"/>
          <w:lang w:val="en-US" w:eastAsia="zh-CN" w:bidi="zh-CN"/>
        </w:rPr>
        <w:t>7</w:t>
      </w:r>
      <w:r>
        <w:rPr>
          <w:rFonts w:hint="eastAsia" w:ascii="宋体" w:hAnsi="宋体" w:eastAsia="宋体" w:cs="宋体"/>
          <w:bCs/>
          <w:sz w:val="24"/>
          <w:szCs w:val="24"/>
          <w:lang w:bidi="zh-CN"/>
        </w:rPr>
        <w:t>万元，具体分析如下：</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1</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项目公司依据与上海煜铂广告有限公司签订的《海盐恒大都汇华庭项目围蔽工程施工合同》补充协议（4</w:t>
      </w:r>
      <w:r>
        <w:rPr>
          <w:rFonts w:hint="eastAsia" w:ascii="宋体" w:hAnsi="宋体" w:cs="宋体"/>
          <w:bCs/>
          <w:sz w:val="24"/>
          <w:szCs w:val="24"/>
          <w:lang w:bidi="zh-CN"/>
        </w:rPr>
        <w:t>）</w:t>
      </w:r>
      <w:r>
        <w:rPr>
          <w:rFonts w:hint="eastAsia" w:ascii="宋体" w:hAnsi="宋体" w:eastAsia="宋体" w:cs="宋体"/>
          <w:bCs/>
          <w:sz w:val="24"/>
          <w:szCs w:val="24"/>
          <w:lang w:bidi="zh-CN"/>
        </w:rPr>
        <w:t>，合同总价为9.0</w:t>
      </w:r>
      <w:r>
        <w:rPr>
          <w:rFonts w:hint="eastAsia" w:ascii="宋体" w:hAnsi="宋体" w:cs="宋体"/>
          <w:bCs/>
          <w:sz w:val="24"/>
          <w:szCs w:val="24"/>
          <w:lang w:val="en-US" w:bidi="zh-CN"/>
        </w:rPr>
        <w:t>3</w:t>
      </w:r>
      <w:r>
        <w:rPr>
          <w:rFonts w:hint="eastAsia" w:ascii="宋体" w:hAnsi="宋体" w:eastAsia="宋体" w:cs="宋体"/>
          <w:bCs/>
          <w:sz w:val="24"/>
          <w:szCs w:val="24"/>
          <w:lang w:bidi="zh-CN"/>
        </w:rPr>
        <w:t>万元。截至7月31日，项目公司累计已付0</w:t>
      </w:r>
      <w:r>
        <w:rPr>
          <w:rFonts w:hint="eastAsia" w:ascii="宋体" w:hAnsi="宋体" w:cs="宋体"/>
          <w:bCs/>
          <w:sz w:val="24"/>
          <w:szCs w:val="24"/>
          <w:lang w:val="en-US" w:bidi="zh-CN"/>
        </w:rPr>
        <w:t>.00</w:t>
      </w:r>
      <w:r>
        <w:rPr>
          <w:rFonts w:hint="eastAsia" w:ascii="宋体" w:hAnsi="宋体" w:eastAsia="宋体" w:cs="宋体"/>
          <w:bCs/>
          <w:sz w:val="24"/>
          <w:szCs w:val="24"/>
          <w:lang w:bidi="zh-CN"/>
        </w:rPr>
        <w:t>万元，本月预计支付海盐恒大都汇华庭项目围蔽工程赶工奖9.0</w:t>
      </w:r>
      <w:r>
        <w:rPr>
          <w:rFonts w:hint="eastAsia" w:ascii="宋体" w:hAnsi="宋体" w:cs="宋体"/>
          <w:bCs/>
          <w:sz w:val="24"/>
          <w:szCs w:val="24"/>
          <w:lang w:val="en-US" w:bidi="zh-CN"/>
        </w:rPr>
        <w:t>3</w:t>
      </w:r>
      <w:r>
        <w:rPr>
          <w:rFonts w:hint="eastAsia" w:ascii="宋体" w:hAnsi="宋体" w:eastAsia="宋体" w:cs="宋体"/>
          <w:bCs/>
          <w:sz w:val="24"/>
          <w:szCs w:val="24"/>
          <w:lang w:bidi="zh-CN"/>
        </w:rPr>
        <w:t>万元。本月支付完成后，项目公司累计支付合同金额占合同总价的1</w:t>
      </w:r>
      <w:r>
        <w:rPr>
          <w:rFonts w:hint="eastAsia" w:ascii="宋体" w:hAnsi="宋体" w:cs="宋体"/>
          <w:bCs/>
          <w:sz w:val="24"/>
          <w:szCs w:val="24"/>
          <w:lang w:val="en-US" w:bidi="zh-CN"/>
        </w:rPr>
        <w:t>00%</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2</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项目公司依据与浙江中材工程勘测设计有限公司签订的《海盐恒大都汇华庭项目勘察工程施工合同》补充协议</w:t>
      </w:r>
      <w:r>
        <w:rPr>
          <w:rFonts w:hint="eastAsia" w:ascii="宋体" w:hAnsi="宋体" w:cs="宋体"/>
          <w:bCs/>
          <w:sz w:val="24"/>
          <w:szCs w:val="24"/>
          <w:lang w:bidi="zh-CN"/>
        </w:rPr>
        <w:t>（</w:t>
      </w:r>
      <w:r>
        <w:rPr>
          <w:rFonts w:hint="eastAsia" w:ascii="宋体" w:hAnsi="宋体" w:cs="宋体"/>
          <w:bCs/>
          <w:sz w:val="24"/>
          <w:szCs w:val="24"/>
          <w:lang w:val="en-US" w:bidi="zh-CN"/>
        </w:rPr>
        <w:t>3</w:t>
      </w:r>
      <w:r>
        <w:rPr>
          <w:rFonts w:hint="eastAsia" w:ascii="宋体" w:hAnsi="宋体" w:cs="宋体"/>
          <w:bCs/>
          <w:sz w:val="24"/>
          <w:szCs w:val="24"/>
          <w:lang w:bidi="zh-CN"/>
        </w:rPr>
        <w:t>）</w:t>
      </w:r>
      <w:r>
        <w:rPr>
          <w:rFonts w:hint="eastAsia" w:ascii="宋体" w:hAnsi="宋体" w:eastAsia="宋体" w:cs="宋体"/>
          <w:bCs/>
          <w:sz w:val="24"/>
          <w:szCs w:val="24"/>
          <w:lang w:bidi="zh-CN"/>
        </w:rPr>
        <w:t>，合同总价为39.68万元。截至7月31日，项目公司累计已付0</w:t>
      </w:r>
      <w:r>
        <w:rPr>
          <w:rFonts w:hint="eastAsia" w:ascii="宋体" w:hAnsi="宋体" w:cs="宋体"/>
          <w:bCs/>
          <w:sz w:val="24"/>
          <w:szCs w:val="24"/>
          <w:lang w:val="en-US" w:bidi="zh-CN"/>
        </w:rPr>
        <w:t>.00</w:t>
      </w:r>
      <w:r>
        <w:rPr>
          <w:rFonts w:hint="eastAsia" w:ascii="宋体" w:hAnsi="宋体" w:eastAsia="宋体" w:cs="宋体"/>
          <w:bCs/>
          <w:sz w:val="24"/>
          <w:szCs w:val="24"/>
          <w:lang w:bidi="zh-CN"/>
        </w:rPr>
        <w:t>万元，本月预计支付海盐恒大都汇华庭项目勘察工程结算款27.6</w:t>
      </w:r>
      <w:r>
        <w:rPr>
          <w:rFonts w:hint="eastAsia" w:ascii="宋体" w:hAnsi="宋体" w:cs="宋体"/>
          <w:bCs/>
          <w:sz w:val="24"/>
          <w:szCs w:val="24"/>
          <w:lang w:val="en-US" w:bidi="zh-CN"/>
        </w:rPr>
        <w:t>8</w:t>
      </w:r>
      <w:r>
        <w:rPr>
          <w:rFonts w:hint="eastAsia" w:ascii="宋体" w:hAnsi="宋体" w:eastAsia="宋体" w:cs="宋体"/>
          <w:bCs/>
          <w:sz w:val="24"/>
          <w:szCs w:val="24"/>
          <w:lang w:bidi="zh-CN"/>
        </w:rPr>
        <w:t>万元。本月支付完成后，项目公司累计支付合同金额占合同总价的69</w:t>
      </w:r>
      <w:r>
        <w:rPr>
          <w:rFonts w:hint="eastAsia" w:ascii="宋体" w:hAnsi="宋体" w:cs="宋体"/>
          <w:bCs/>
          <w:sz w:val="24"/>
          <w:szCs w:val="24"/>
          <w:lang w:val="en-US" w:bidi="zh-CN"/>
        </w:rPr>
        <w:t>.</w:t>
      </w:r>
      <w:r>
        <w:rPr>
          <w:rFonts w:hint="eastAsia" w:ascii="宋体" w:hAnsi="宋体" w:eastAsia="宋体" w:cs="宋体"/>
          <w:bCs/>
          <w:sz w:val="24"/>
          <w:szCs w:val="24"/>
          <w:lang w:bidi="zh-CN"/>
        </w:rPr>
        <w:t>75</w:t>
      </w:r>
      <w:r>
        <w:rPr>
          <w:rFonts w:hint="eastAsia" w:ascii="宋体" w:hAnsi="宋体" w:cs="宋体"/>
          <w:bCs/>
          <w:sz w:val="24"/>
          <w:szCs w:val="24"/>
          <w:lang w:val="en-US" w:bidi="zh-CN"/>
        </w:rPr>
        <w:t>%</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3</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江苏博森建筑设计有限公司签订的《海盐恒大都汇华庭项目施工图设计合同》，合同总价为431.57万元。截至7月31日，项目公司累计已付89.58万元，本月预计支付海盐恒大都汇华庭项目施工图设计291.04万元。本月支付完成后，项目公司累计支付合同金额占合同总价的88</w:t>
      </w:r>
      <w:r>
        <w:rPr>
          <w:rFonts w:hint="eastAsia" w:ascii="宋体" w:hAnsi="宋体" w:cs="宋体"/>
          <w:bCs/>
          <w:sz w:val="24"/>
          <w:szCs w:val="24"/>
          <w:lang w:val="en-US" w:bidi="zh-CN"/>
        </w:rPr>
        <w:t>.</w:t>
      </w:r>
      <w:r>
        <w:rPr>
          <w:rFonts w:hint="eastAsia" w:ascii="宋体" w:hAnsi="宋体" w:eastAsia="宋体" w:cs="宋体"/>
          <w:bCs/>
          <w:sz w:val="24"/>
          <w:szCs w:val="24"/>
          <w:lang w:bidi="zh-CN"/>
        </w:rPr>
        <w:t>19</w:t>
      </w:r>
      <w:r>
        <w:rPr>
          <w:rFonts w:hint="eastAsia" w:ascii="宋体" w:hAnsi="宋体" w:cs="宋体"/>
          <w:bCs/>
          <w:sz w:val="24"/>
          <w:szCs w:val="24"/>
          <w:lang w:val="en-US" w:bidi="zh-CN"/>
        </w:rPr>
        <w:t>%</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4</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项目公司依据与上海柏涛工程设计顾问有限公司签订的《海盐恒大都汇华庭项目非标立面方案设计</w:t>
      </w:r>
      <w:r>
        <w:rPr>
          <w:rFonts w:hint="eastAsia" w:ascii="宋体" w:hAnsi="宋体" w:cs="宋体"/>
          <w:bCs/>
          <w:sz w:val="24"/>
          <w:szCs w:val="24"/>
          <w:lang w:val="en-US" w:bidi="zh-CN"/>
        </w:rPr>
        <w:t>合同</w:t>
      </w:r>
      <w:r>
        <w:rPr>
          <w:rFonts w:hint="eastAsia" w:ascii="宋体" w:hAnsi="宋体" w:eastAsia="宋体" w:cs="宋体"/>
          <w:bCs/>
          <w:sz w:val="24"/>
          <w:szCs w:val="24"/>
          <w:lang w:bidi="zh-CN"/>
        </w:rPr>
        <w:t>》，合同总价为115</w:t>
      </w:r>
      <w:r>
        <w:rPr>
          <w:rFonts w:hint="eastAsia" w:ascii="宋体" w:hAnsi="宋体" w:cs="宋体"/>
          <w:bCs/>
          <w:sz w:val="24"/>
          <w:szCs w:val="24"/>
          <w:lang w:val="en-US" w:bidi="zh-CN"/>
        </w:rPr>
        <w:t>.00</w:t>
      </w:r>
      <w:r>
        <w:rPr>
          <w:rFonts w:hint="eastAsia" w:ascii="宋体" w:hAnsi="宋体" w:eastAsia="宋体" w:cs="宋体"/>
          <w:bCs/>
          <w:sz w:val="24"/>
          <w:szCs w:val="24"/>
          <w:lang w:bidi="zh-CN"/>
        </w:rPr>
        <w:t>万元。截至7月31日，项目公司累计已付57.5</w:t>
      </w:r>
      <w:r>
        <w:rPr>
          <w:rFonts w:hint="eastAsia" w:ascii="宋体" w:hAnsi="宋体" w:cs="宋体"/>
          <w:bCs/>
          <w:sz w:val="24"/>
          <w:szCs w:val="24"/>
          <w:lang w:val="en-US" w:bidi="zh-CN"/>
        </w:rPr>
        <w:t>0</w:t>
      </w:r>
      <w:r>
        <w:rPr>
          <w:rFonts w:hint="eastAsia" w:ascii="宋体" w:hAnsi="宋体" w:eastAsia="宋体" w:cs="宋体"/>
          <w:bCs/>
          <w:sz w:val="24"/>
          <w:szCs w:val="24"/>
          <w:lang w:bidi="zh-CN"/>
        </w:rPr>
        <w:t>万元，本月预计支付海盐恒大都汇华庭项目园林综合设计预付款46</w:t>
      </w:r>
      <w:r>
        <w:rPr>
          <w:rFonts w:hint="eastAsia" w:ascii="宋体" w:hAnsi="宋体" w:cs="宋体"/>
          <w:bCs/>
          <w:sz w:val="24"/>
          <w:szCs w:val="24"/>
          <w:lang w:val="en-US" w:bidi="zh-CN"/>
        </w:rPr>
        <w:t>.00</w:t>
      </w:r>
      <w:r>
        <w:rPr>
          <w:rFonts w:hint="eastAsia" w:ascii="宋体" w:hAnsi="宋体" w:eastAsia="宋体" w:cs="宋体"/>
          <w:bCs/>
          <w:sz w:val="24"/>
          <w:szCs w:val="24"/>
          <w:lang w:bidi="zh-CN"/>
        </w:rPr>
        <w:t>万元。本月支付完成后，项目公司累计支付合同金额占合同总价的</w:t>
      </w:r>
      <w:r>
        <w:rPr>
          <w:rFonts w:hint="eastAsia" w:ascii="宋体" w:hAnsi="宋体" w:cs="宋体"/>
          <w:bCs/>
          <w:sz w:val="24"/>
          <w:szCs w:val="24"/>
          <w:lang w:val="en-US" w:bidi="zh-CN"/>
        </w:rPr>
        <w:t>90%</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5</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项目公司依据与深圳市江尚幕墙设计顾问有限公司</w:t>
      </w:r>
      <w:r>
        <w:rPr>
          <w:rFonts w:hint="eastAsia" w:ascii="宋体" w:hAnsi="宋体" w:cs="宋体"/>
          <w:bCs/>
          <w:sz w:val="24"/>
          <w:szCs w:val="24"/>
          <w:lang w:val="en-US" w:bidi="zh-CN"/>
        </w:rPr>
        <w:t>(</w:t>
      </w:r>
      <w:r>
        <w:rPr>
          <w:rFonts w:hint="eastAsia" w:ascii="宋体" w:hAnsi="宋体" w:eastAsia="宋体" w:cs="宋体"/>
          <w:bCs/>
          <w:sz w:val="24"/>
          <w:szCs w:val="24"/>
          <w:lang w:bidi="zh-CN"/>
        </w:rPr>
        <w:t>原设计单位为：深圳市建装业集团股份有限公司</w:t>
      </w:r>
      <w:r>
        <w:rPr>
          <w:rFonts w:hint="eastAsia" w:ascii="宋体" w:hAnsi="宋体" w:cs="宋体"/>
          <w:bCs/>
          <w:sz w:val="24"/>
          <w:szCs w:val="24"/>
          <w:lang w:val="en-US" w:bidi="zh-CN"/>
        </w:rPr>
        <w:t>)</w:t>
      </w:r>
      <w:r>
        <w:rPr>
          <w:rFonts w:hint="eastAsia" w:ascii="宋体" w:hAnsi="宋体" w:eastAsia="宋体" w:cs="宋体"/>
          <w:bCs/>
          <w:sz w:val="24"/>
          <w:szCs w:val="24"/>
          <w:lang w:bidi="zh-CN"/>
        </w:rPr>
        <w:t>签订的《海盐恒大都汇华庭项目幕墙设计工程施工图深化套图框、配合消防报审合同》，合同总价为66.11万元。截至7月31日，项目公司累计已付0</w:t>
      </w:r>
      <w:r>
        <w:rPr>
          <w:rFonts w:hint="eastAsia" w:ascii="宋体" w:hAnsi="宋体" w:cs="宋体"/>
          <w:bCs/>
          <w:sz w:val="24"/>
          <w:szCs w:val="24"/>
          <w:lang w:val="en-US" w:bidi="zh-CN"/>
        </w:rPr>
        <w:t>.00</w:t>
      </w:r>
      <w:r>
        <w:rPr>
          <w:rFonts w:hint="eastAsia" w:ascii="宋体" w:hAnsi="宋体" w:eastAsia="宋体" w:cs="宋体"/>
          <w:bCs/>
          <w:sz w:val="24"/>
          <w:szCs w:val="24"/>
          <w:lang w:bidi="zh-CN"/>
        </w:rPr>
        <w:t>万元，本月预计支付</w:t>
      </w:r>
      <w:r>
        <w:rPr>
          <w:rFonts w:hint="eastAsia" w:ascii="宋体" w:hAnsi="宋体" w:cs="宋体"/>
          <w:bCs/>
          <w:sz w:val="24"/>
          <w:szCs w:val="24"/>
          <w:lang w:val="en-US" w:bidi="zh-CN"/>
        </w:rPr>
        <w:t>设计费</w:t>
      </w:r>
      <w:r>
        <w:rPr>
          <w:rFonts w:hint="eastAsia" w:ascii="宋体" w:hAnsi="宋体" w:eastAsia="宋体" w:cs="宋体"/>
          <w:bCs/>
          <w:sz w:val="24"/>
          <w:szCs w:val="24"/>
          <w:lang w:bidi="zh-CN"/>
        </w:rPr>
        <w:t>44.</w:t>
      </w:r>
      <w:r>
        <w:rPr>
          <w:rFonts w:hint="eastAsia" w:ascii="宋体" w:hAnsi="宋体" w:cs="宋体"/>
          <w:bCs/>
          <w:sz w:val="24"/>
          <w:szCs w:val="24"/>
          <w:lang w:val="en-US" w:bidi="zh-CN"/>
        </w:rPr>
        <w:t>30</w:t>
      </w:r>
      <w:r>
        <w:rPr>
          <w:rFonts w:hint="eastAsia" w:ascii="宋体" w:hAnsi="宋体" w:eastAsia="宋体" w:cs="宋体"/>
          <w:bCs/>
          <w:sz w:val="24"/>
          <w:szCs w:val="24"/>
          <w:lang w:bidi="zh-CN"/>
        </w:rPr>
        <w:t>万元。本月支付完成后，项目公司累计支付合同金额占合同总价的</w:t>
      </w:r>
      <w:r>
        <w:rPr>
          <w:rFonts w:hint="eastAsia" w:ascii="宋体" w:hAnsi="宋体" w:cs="宋体"/>
          <w:bCs/>
          <w:sz w:val="24"/>
          <w:szCs w:val="24"/>
          <w:lang w:val="en-US" w:bidi="zh-CN"/>
        </w:rPr>
        <w:t>67%</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6</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项目公司依据与上海联创建筑设计集团股份有限公司签订的《海盐恒大都汇华庭项目园林综合设计合同》，合同总价为32.46万元。截至7月31日，项目公司累计已付0</w:t>
      </w:r>
      <w:r>
        <w:rPr>
          <w:rFonts w:hint="eastAsia" w:ascii="宋体" w:hAnsi="宋体" w:cs="宋体"/>
          <w:bCs/>
          <w:sz w:val="24"/>
          <w:szCs w:val="24"/>
          <w:lang w:val="en-US" w:bidi="zh-CN"/>
        </w:rPr>
        <w:t>.00</w:t>
      </w:r>
      <w:r>
        <w:rPr>
          <w:rFonts w:hint="eastAsia" w:ascii="宋体" w:hAnsi="宋体" w:eastAsia="宋体" w:cs="宋体"/>
          <w:bCs/>
          <w:sz w:val="24"/>
          <w:szCs w:val="24"/>
          <w:lang w:bidi="zh-CN"/>
        </w:rPr>
        <w:t>万元，本月预计支付海盐恒大都汇华庭项目园林综合设计预付款2.27万元。本月支付完成后，项目公司累计支付合同金额占合同总价的</w:t>
      </w:r>
      <w:r>
        <w:rPr>
          <w:rFonts w:hint="eastAsia" w:ascii="宋体" w:hAnsi="宋体" w:cs="宋体"/>
          <w:bCs/>
          <w:sz w:val="24"/>
          <w:szCs w:val="24"/>
          <w:lang w:val="en-US" w:bidi="zh-CN"/>
        </w:rPr>
        <w:t>7%</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7</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项目公司依据与深圳市赛瑞景观工程设计有限公司签订的《海盐恒大都汇华庭项目（拓地）非展示区园林工程设计合同》，合同总价为18.22万元。截至7月31日，项目公司累计已付0</w:t>
      </w:r>
      <w:r>
        <w:rPr>
          <w:rFonts w:hint="eastAsia" w:ascii="宋体" w:hAnsi="宋体" w:cs="宋体"/>
          <w:bCs/>
          <w:sz w:val="24"/>
          <w:szCs w:val="24"/>
          <w:lang w:val="en-US" w:bidi="zh-CN"/>
        </w:rPr>
        <w:t>.00</w:t>
      </w:r>
      <w:r>
        <w:rPr>
          <w:rFonts w:hint="eastAsia" w:ascii="宋体" w:hAnsi="宋体" w:eastAsia="宋体" w:cs="宋体"/>
          <w:bCs/>
          <w:sz w:val="24"/>
          <w:szCs w:val="24"/>
          <w:lang w:bidi="zh-CN"/>
        </w:rPr>
        <w:t>万元，本月预计支付海盐恒大都汇华庭项目（拓地）非展示区园林方案设计4.3</w:t>
      </w:r>
      <w:r>
        <w:rPr>
          <w:rFonts w:hint="eastAsia" w:ascii="宋体" w:hAnsi="宋体" w:cs="宋体"/>
          <w:bCs/>
          <w:sz w:val="24"/>
          <w:szCs w:val="24"/>
          <w:lang w:val="en-US" w:bidi="zh-CN"/>
        </w:rPr>
        <w:t>1</w:t>
      </w:r>
      <w:r>
        <w:rPr>
          <w:rFonts w:hint="eastAsia" w:ascii="宋体" w:hAnsi="宋体" w:eastAsia="宋体" w:cs="宋体"/>
          <w:bCs/>
          <w:sz w:val="24"/>
          <w:szCs w:val="24"/>
          <w:lang w:bidi="zh-CN"/>
        </w:rPr>
        <w:t>万元。本月支付完成后，项目公司累计支付合同金额占合同总价的23</w:t>
      </w:r>
      <w:r>
        <w:rPr>
          <w:rFonts w:hint="eastAsia" w:ascii="宋体" w:hAnsi="宋体" w:cs="宋体"/>
          <w:bCs/>
          <w:sz w:val="24"/>
          <w:szCs w:val="24"/>
          <w:lang w:val="en-US" w:bidi="zh-CN"/>
        </w:rPr>
        <w:t>.6</w:t>
      </w:r>
      <w:r>
        <w:rPr>
          <w:rFonts w:hint="eastAsia" w:ascii="宋体" w:hAnsi="宋体" w:eastAsia="宋体" w:cs="宋体"/>
          <w:bCs/>
          <w:sz w:val="24"/>
          <w:szCs w:val="24"/>
          <w:lang w:bidi="zh-CN"/>
        </w:rPr>
        <w:t>5</w:t>
      </w:r>
      <w:r>
        <w:rPr>
          <w:rFonts w:hint="eastAsia" w:ascii="宋体" w:hAnsi="宋体" w:cs="宋体"/>
          <w:bCs/>
          <w:sz w:val="24"/>
          <w:szCs w:val="24"/>
          <w:lang w:val="en-US" w:bidi="zh-CN"/>
        </w:rPr>
        <w:t>%</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8</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项目公司依据与江苏博森建筑设计有限公司签订的《海盐恒大都汇华庭项目施工图设计合同》补充协议（3），合同总价为</w:t>
      </w:r>
      <w:r>
        <w:rPr>
          <w:rFonts w:hint="eastAsia" w:ascii="宋体" w:hAnsi="宋体" w:cs="宋体"/>
          <w:bCs/>
          <w:sz w:val="24"/>
          <w:szCs w:val="24"/>
          <w:lang w:val="en-US" w:bidi="zh-CN"/>
        </w:rPr>
        <w:t>:</w:t>
      </w:r>
      <w:r>
        <w:rPr>
          <w:rFonts w:hint="eastAsia" w:ascii="宋体" w:hAnsi="宋体" w:eastAsia="宋体" w:cs="宋体"/>
          <w:bCs/>
          <w:sz w:val="24"/>
          <w:szCs w:val="24"/>
          <w:lang w:bidi="zh-CN"/>
        </w:rPr>
        <w:t>当月报审项目施工图已完成设计产值=当月报审该项目施工图建筑总面积×施工图设计单价×90%。截至7月31日，项目公司累计已付0</w:t>
      </w:r>
      <w:r>
        <w:rPr>
          <w:rFonts w:hint="eastAsia" w:ascii="宋体" w:hAnsi="宋体" w:cs="宋体"/>
          <w:bCs/>
          <w:sz w:val="24"/>
          <w:szCs w:val="24"/>
          <w:lang w:val="en-US" w:bidi="zh-CN"/>
        </w:rPr>
        <w:t>.00</w:t>
      </w:r>
      <w:r>
        <w:rPr>
          <w:rFonts w:hint="eastAsia" w:ascii="宋体" w:hAnsi="宋体" w:eastAsia="宋体" w:cs="宋体"/>
          <w:bCs/>
          <w:sz w:val="24"/>
          <w:szCs w:val="24"/>
          <w:lang w:bidi="zh-CN"/>
        </w:rPr>
        <w:t>万元，本月预计支付海盐恒大都汇华庭项目施工图设计47.92万元。实际支付时，我司会严格审核付款资料，并按合同要求审核产值进行支付。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9</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项目公司依据与江苏博森建筑设计有限公司签订的《海盐恒大都汇华庭项目施工图设计合同》补充协议（4），合同总价为199.93万元。截至7月31日，项目公司累计已付0</w:t>
      </w:r>
      <w:r>
        <w:rPr>
          <w:rFonts w:hint="eastAsia" w:ascii="宋体" w:hAnsi="宋体" w:cs="宋体"/>
          <w:bCs/>
          <w:sz w:val="24"/>
          <w:szCs w:val="24"/>
          <w:lang w:val="en-US" w:bidi="zh-CN"/>
        </w:rPr>
        <w:t>.00</w:t>
      </w:r>
      <w:r>
        <w:rPr>
          <w:rFonts w:hint="eastAsia" w:ascii="宋体" w:hAnsi="宋体" w:eastAsia="宋体" w:cs="宋体"/>
          <w:bCs/>
          <w:sz w:val="24"/>
          <w:szCs w:val="24"/>
          <w:lang w:bidi="zh-CN"/>
        </w:rPr>
        <w:t>万元，本月预计支付海盐恒大都汇华庭项目施工图设计177.31万元。本月支付完成后，项目公司累计支付合同金额占合同总价的92</w:t>
      </w:r>
      <w:r>
        <w:rPr>
          <w:rFonts w:hint="eastAsia" w:ascii="宋体" w:hAnsi="宋体" w:cs="宋体"/>
          <w:bCs/>
          <w:sz w:val="24"/>
          <w:szCs w:val="24"/>
          <w:lang w:val="en-US" w:bidi="zh-CN"/>
        </w:rPr>
        <w:t>.</w:t>
      </w:r>
      <w:r>
        <w:rPr>
          <w:rFonts w:hint="eastAsia" w:ascii="宋体" w:hAnsi="宋体" w:eastAsia="宋体" w:cs="宋体"/>
          <w:bCs/>
          <w:sz w:val="24"/>
          <w:szCs w:val="24"/>
          <w:lang w:bidi="zh-CN"/>
        </w:rPr>
        <w:t>38</w:t>
      </w:r>
      <w:r>
        <w:rPr>
          <w:rFonts w:hint="eastAsia" w:ascii="宋体" w:hAnsi="宋体" w:cs="宋体"/>
          <w:bCs/>
          <w:sz w:val="24"/>
          <w:szCs w:val="24"/>
          <w:lang w:val="en-US" w:bidi="zh-CN"/>
        </w:rPr>
        <w:t>%</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10</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项目公司依据与杭州勘测设计研究院有限公司签订的《海盐恒大都汇华庭项目基坑支护计合同》补充协议（2），合同总价为3.2</w:t>
      </w:r>
      <w:r>
        <w:rPr>
          <w:rFonts w:hint="eastAsia" w:ascii="宋体" w:hAnsi="宋体" w:cs="宋体"/>
          <w:bCs/>
          <w:sz w:val="24"/>
          <w:szCs w:val="24"/>
          <w:lang w:val="en-US" w:bidi="zh-CN"/>
        </w:rPr>
        <w:t>2</w:t>
      </w:r>
      <w:r>
        <w:rPr>
          <w:rFonts w:hint="eastAsia" w:ascii="宋体" w:hAnsi="宋体" w:eastAsia="宋体" w:cs="宋体"/>
          <w:bCs/>
          <w:sz w:val="24"/>
          <w:szCs w:val="24"/>
          <w:lang w:bidi="zh-CN"/>
        </w:rPr>
        <w:t>万元。截至7月31日，项目公司累计已付0万元，本月预计支付海盐恒大都汇华庭项目施工图设计</w:t>
      </w:r>
      <w:r>
        <w:rPr>
          <w:rFonts w:hint="eastAsia" w:ascii="宋体" w:hAnsi="宋体" w:cs="宋体"/>
          <w:bCs/>
          <w:sz w:val="24"/>
          <w:szCs w:val="24"/>
          <w:lang w:val="en-US" w:bidi="zh-CN"/>
        </w:rPr>
        <w:t>费</w:t>
      </w:r>
      <w:r>
        <w:rPr>
          <w:rFonts w:hint="eastAsia" w:ascii="宋体" w:hAnsi="宋体" w:eastAsia="宋体" w:cs="宋体"/>
          <w:bCs/>
          <w:sz w:val="24"/>
          <w:szCs w:val="24"/>
          <w:lang w:bidi="zh-CN"/>
        </w:rPr>
        <w:t>3.2</w:t>
      </w:r>
      <w:r>
        <w:rPr>
          <w:rFonts w:hint="eastAsia" w:ascii="宋体" w:hAnsi="宋体" w:cs="宋体"/>
          <w:bCs/>
          <w:sz w:val="24"/>
          <w:szCs w:val="24"/>
          <w:lang w:val="en-US" w:bidi="zh-CN"/>
        </w:rPr>
        <w:t>2</w:t>
      </w:r>
      <w:r>
        <w:rPr>
          <w:rFonts w:hint="eastAsia" w:ascii="宋体" w:hAnsi="宋体" w:eastAsia="宋体" w:cs="宋体"/>
          <w:bCs/>
          <w:sz w:val="24"/>
          <w:szCs w:val="24"/>
          <w:lang w:bidi="zh-CN"/>
        </w:rPr>
        <w:t>万元。本月支付完成后，项目公司累计支付合同金额占合同总价的1</w:t>
      </w:r>
      <w:r>
        <w:rPr>
          <w:rFonts w:hint="eastAsia" w:ascii="宋体" w:hAnsi="宋体" w:cs="宋体"/>
          <w:bCs/>
          <w:sz w:val="24"/>
          <w:szCs w:val="24"/>
          <w:lang w:val="en-US" w:bidi="zh-CN"/>
        </w:rPr>
        <w:t>00%</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jc w:val="left"/>
        <w:rPr>
          <w:rFonts w:ascii="宋体" w:hAnsi="宋体" w:cs="宋体"/>
          <w:sz w:val="24"/>
          <w:szCs w:val="24"/>
        </w:rPr>
      </w:pPr>
      <w:r>
        <w:rPr>
          <w:rFonts w:hint="eastAsia" w:ascii="宋体" w:hAnsi="宋体" w:cs="宋体"/>
          <w:sz w:val="24"/>
          <w:szCs w:val="24"/>
          <w:lang w:bidi="zh-CN"/>
        </w:rPr>
        <w:t>经审核，我司认为资金计划表中的金额为预估金额，对于</w:t>
      </w:r>
      <w:r>
        <w:rPr>
          <w:rFonts w:hint="eastAsia" w:ascii="宋体" w:hAnsi="宋体" w:cs="宋体"/>
          <w:sz w:val="24"/>
          <w:szCs w:val="24"/>
        </w:rPr>
        <w:t>未签订合同的款项，需待合同签订后根据合同条款确定是否合理</w:t>
      </w:r>
      <w:r>
        <w:rPr>
          <w:rFonts w:hint="eastAsia" w:ascii="宋体" w:hAnsi="宋体" w:cs="宋体"/>
          <w:sz w:val="24"/>
          <w:szCs w:val="24"/>
          <w:lang w:bidi="zh-CN"/>
        </w:rPr>
        <w:t>，后期我司会对合同签订严格把控，实际支付时，我司会对付款申请、发票、流程、工程合同、现场签证等依据进行审核、计算：</w:t>
      </w:r>
      <w:r>
        <w:rPr>
          <w:rFonts w:hint="eastAsia" w:ascii="宋体" w:hAnsi="宋体" w:cs="宋体"/>
          <w:sz w:val="24"/>
          <w:szCs w:val="24"/>
        </w:rPr>
        <w:t>对于行政单位事业性收费，</w:t>
      </w:r>
      <w:r>
        <w:rPr>
          <w:rFonts w:hint="eastAsia" w:ascii="宋体" w:hAnsi="宋体" w:cs="宋体"/>
          <w:sz w:val="24"/>
          <w:szCs w:val="24"/>
          <w:lang w:bidi="zh-CN"/>
        </w:rPr>
        <w:t>我司会在后期</w:t>
      </w:r>
      <w:r>
        <w:rPr>
          <w:rFonts w:hint="eastAsia" w:ascii="宋体" w:hAnsi="宋体" w:cs="宋体"/>
          <w:sz w:val="24"/>
          <w:szCs w:val="24"/>
        </w:rPr>
        <w:t>申请相关款项</w:t>
      </w:r>
      <w:r>
        <w:rPr>
          <w:rFonts w:hint="eastAsia" w:ascii="宋体" w:hAnsi="宋体" w:cs="宋体"/>
          <w:sz w:val="24"/>
          <w:szCs w:val="24"/>
          <w:lang w:bidi="zh-CN"/>
        </w:rPr>
        <w:t>支付时，对付款申请、票据、流程、通知等依据进行审核，</w:t>
      </w:r>
      <w:r>
        <w:rPr>
          <w:rFonts w:hint="eastAsia" w:ascii="宋体" w:hAnsi="宋体" w:cs="宋体"/>
          <w:sz w:val="24"/>
          <w:szCs w:val="24"/>
        </w:rPr>
        <w:t>严格把控，确保资金支付合理、合规。</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227" w:firstLine="361" w:firstLineChars="150"/>
        <w:textAlignment w:val="auto"/>
        <w:rPr>
          <w:rFonts w:ascii="宋体" w:hAnsi="宋体"/>
          <w:b/>
          <w:sz w:val="24"/>
          <w:szCs w:val="24"/>
          <w:lang w:bidi="zh-CN"/>
        </w:rPr>
      </w:pPr>
      <w:r>
        <w:rPr>
          <w:rFonts w:hint="eastAsia" w:ascii="宋体" w:hAnsi="宋体"/>
          <w:b/>
          <w:sz w:val="24"/>
          <w:szCs w:val="24"/>
          <w:lang w:bidi="zh-CN"/>
        </w:rPr>
        <w:t>工程款资金支出计划说明</w:t>
      </w:r>
    </w:p>
    <w:p>
      <w:pPr>
        <w:numPr>
          <w:ilvl w:val="255"/>
          <w:numId w:val="0"/>
        </w:numPr>
        <w:spacing w:before="156" w:beforeLines="50" w:after="156" w:afterLines="50" w:line="360" w:lineRule="auto"/>
        <w:ind w:firstLine="480" w:firstLineChars="200"/>
        <w:rPr>
          <w:rFonts w:hint="eastAsia" w:ascii="宋体" w:hAnsi="宋体" w:cs="宋体"/>
          <w:sz w:val="24"/>
          <w:szCs w:val="24"/>
        </w:rPr>
      </w:pPr>
      <w:r>
        <w:rPr>
          <w:rFonts w:hint="eastAsia" w:ascii="宋体" w:hAnsi="宋体" w:cs="宋体"/>
          <w:bCs/>
          <w:sz w:val="24"/>
          <w:szCs w:val="24"/>
          <w:lang w:bidi="zh-CN"/>
        </w:rPr>
        <w:t>项目公司在2021年</w:t>
      </w:r>
      <w:r>
        <w:rPr>
          <w:rFonts w:hint="eastAsia" w:ascii="宋体" w:hAnsi="宋体" w:cs="宋体"/>
          <w:bCs/>
          <w:sz w:val="24"/>
          <w:szCs w:val="24"/>
          <w:lang w:val="en-US" w:bidi="zh-CN"/>
        </w:rPr>
        <w:t>8</w:t>
      </w:r>
      <w:r>
        <w:rPr>
          <w:rFonts w:hint="eastAsia" w:ascii="宋体" w:hAnsi="宋体" w:cs="宋体"/>
          <w:bCs/>
          <w:sz w:val="24"/>
          <w:szCs w:val="24"/>
          <w:lang w:bidi="zh-CN"/>
        </w:rPr>
        <w:t>月工程款计划支出金额共计</w:t>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612</w:t>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1</w:t>
      </w:r>
      <w:r>
        <w:rPr>
          <w:rFonts w:hint="eastAsia" w:ascii="宋体" w:hAnsi="宋体" w:cs="宋体"/>
          <w:bCs/>
          <w:sz w:val="24"/>
          <w:szCs w:val="24"/>
          <w:lang w:bidi="zh-CN"/>
        </w:rPr>
        <w:t>万元，工程支出明细详见附件，</w:t>
      </w:r>
      <w:r>
        <w:rPr>
          <w:rFonts w:hint="eastAsia" w:ascii="宋体" w:hAnsi="宋体" w:cs="宋体"/>
          <w:sz w:val="24"/>
          <w:szCs w:val="24"/>
        </w:rPr>
        <w:t>具体分析如下：</w:t>
      </w:r>
    </w:p>
    <w:p>
      <w:pPr>
        <w:numPr>
          <w:ilvl w:val="255"/>
          <w:numId w:val="0"/>
        </w:numPr>
        <w:spacing w:before="156" w:beforeLines="50" w:after="156" w:afterLines="50"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项目公司依据与浙江尚都建设有限公司签订的《海盐恒大都汇华庭项目土石方工程施工合同》，合同总价为1</w:t>
      </w:r>
      <w:r>
        <w:rPr>
          <w:rFonts w:hint="eastAsia" w:ascii="宋体" w:hAnsi="宋体" w:cs="宋体"/>
          <w:sz w:val="24"/>
          <w:szCs w:val="24"/>
          <w:lang w:val="en-US" w:eastAsia="zh-CN"/>
        </w:rPr>
        <w:t>,</w:t>
      </w:r>
      <w:r>
        <w:rPr>
          <w:rFonts w:hint="eastAsia" w:ascii="宋体" w:hAnsi="宋体" w:cs="宋体"/>
          <w:sz w:val="24"/>
          <w:szCs w:val="24"/>
        </w:rPr>
        <w:t>060.7</w:t>
      </w:r>
      <w:r>
        <w:rPr>
          <w:rFonts w:hint="eastAsia" w:ascii="宋体" w:hAnsi="宋体" w:cs="宋体"/>
          <w:sz w:val="24"/>
          <w:szCs w:val="24"/>
          <w:lang w:val="en-US" w:eastAsia="zh-CN"/>
        </w:rPr>
        <w:t>0</w:t>
      </w:r>
      <w:r>
        <w:rPr>
          <w:rFonts w:hint="eastAsia" w:ascii="宋体" w:hAnsi="宋体" w:cs="宋体"/>
          <w:sz w:val="24"/>
          <w:szCs w:val="24"/>
        </w:rPr>
        <w:t>万元。截至7月31日，项目公司累计已付388.18万元，本月预计支付海盐都汇华庭项目土方单位进度款300</w:t>
      </w:r>
      <w:r>
        <w:rPr>
          <w:rFonts w:hint="eastAsia" w:ascii="宋体" w:hAnsi="宋体" w:cs="宋体"/>
          <w:sz w:val="24"/>
          <w:szCs w:val="24"/>
          <w:lang w:val="en-US" w:eastAsia="zh-CN"/>
        </w:rPr>
        <w:t>.00</w:t>
      </w:r>
      <w:r>
        <w:rPr>
          <w:rFonts w:hint="eastAsia" w:ascii="宋体" w:hAnsi="宋体" w:cs="宋体"/>
          <w:sz w:val="24"/>
          <w:szCs w:val="24"/>
        </w:rPr>
        <w:t>万元。本月支付完成后，项目公司累计支付合同金额占合同总价的64</w:t>
      </w:r>
      <w:r>
        <w:rPr>
          <w:rFonts w:hint="eastAsia" w:ascii="宋体" w:hAnsi="宋体" w:cs="宋体"/>
          <w:sz w:val="24"/>
          <w:szCs w:val="24"/>
          <w:lang w:val="en-US" w:eastAsia="zh-CN"/>
        </w:rPr>
        <w:t>.</w:t>
      </w:r>
      <w:r>
        <w:rPr>
          <w:rFonts w:hint="eastAsia" w:ascii="宋体" w:hAnsi="宋体" w:cs="宋体"/>
          <w:sz w:val="24"/>
          <w:szCs w:val="24"/>
        </w:rPr>
        <w:t>88</w:t>
      </w:r>
      <w:r>
        <w:rPr>
          <w:rFonts w:hint="eastAsia" w:ascii="宋体" w:hAnsi="宋体" w:cs="宋体"/>
          <w:sz w:val="24"/>
          <w:szCs w:val="24"/>
          <w:lang w:val="en-US" w:eastAsia="zh-CN"/>
        </w:rPr>
        <w:t>%</w:t>
      </w:r>
      <w:r>
        <w:rPr>
          <w:rFonts w:hint="eastAsia" w:ascii="宋体" w:hAnsi="宋体" w:cs="宋体"/>
          <w:sz w:val="24"/>
          <w:szCs w:val="24"/>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项目公司依据与江苏省苏中建设集团股份有限公司签订的《海盐恒大都汇华庭项目主体及配套建设工程施工合同》补充协议（1-赶工奖），合同总价为57.6</w:t>
      </w:r>
      <w:r>
        <w:rPr>
          <w:rFonts w:hint="eastAsia" w:ascii="宋体" w:hAnsi="宋体" w:cs="宋体"/>
          <w:sz w:val="24"/>
          <w:szCs w:val="24"/>
          <w:lang w:val="en-US" w:eastAsia="zh-CN"/>
        </w:rPr>
        <w:t>2</w:t>
      </w:r>
      <w:r>
        <w:rPr>
          <w:rFonts w:hint="eastAsia" w:ascii="宋体" w:hAnsi="宋体" w:cs="宋体"/>
          <w:sz w:val="24"/>
          <w:szCs w:val="24"/>
        </w:rPr>
        <w:t>万元。截至7月31日，项目公司累计已付0</w:t>
      </w:r>
      <w:r>
        <w:rPr>
          <w:rFonts w:hint="eastAsia" w:ascii="宋体" w:hAnsi="宋体" w:cs="宋体"/>
          <w:sz w:val="24"/>
          <w:szCs w:val="24"/>
          <w:lang w:val="en-US" w:eastAsia="zh-CN"/>
        </w:rPr>
        <w:t>.00</w:t>
      </w:r>
      <w:r>
        <w:rPr>
          <w:rFonts w:hint="eastAsia" w:ascii="宋体" w:hAnsi="宋体" w:cs="宋体"/>
          <w:sz w:val="24"/>
          <w:szCs w:val="24"/>
        </w:rPr>
        <w:t>万元，本月预计支付海盐都汇华庭项目总包单位赶工奖57.6</w:t>
      </w:r>
      <w:r>
        <w:rPr>
          <w:rFonts w:hint="eastAsia" w:ascii="宋体" w:hAnsi="宋体" w:cs="宋体"/>
          <w:sz w:val="24"/>
          <w:szCs w:val="24"/>
          <w:lang w:val="en-US" w:eastAsia="zh-CN"/>
        </w:rPr>
        <w:t>2</w:t>
      </w:r>
      <w:r>
        <w:rPr>
          <w:rFonts w:hint="eastAsia" w:ascii="宋体" w:hAnsi="宋体" w:cs="宋体"/>
          <w:sz w:val="24"/>
          <w:szCs w:val="24"/>
        </w:rPr>
        <w:t>万元。本月支付完成后，项目公司累计支付合同金额占合同总价的1</w:t>
      </w:r>
      <w:r>
        <w:rPr>
          <w:rFonts w:hint="eastAsia" w:ascii="宋体" w:hAnsi="宋体" w:cs="宋体"/>
          <w:sz w:val="24"/>
          <w:szCs w:val="24"/>
          <w:lang w:val="en-US" w:eastAsia="zh-CN"/>
        </w:rPr>
        <w:t>00%</w:t>
      </w:r>
      <w:r>
        <w:rPr>
          <w:rFonts w:hint="eastAsia" w:ascii="宋体" w:hAnsi="宋体" w:cs="宋体"/>
          <w:sz w:val="24"/>
          <w:szCs w:val="24"/>
        </w:rPr>
        <w:t>。实际支付时，我司会严格审核付款资料，并按合同条款进行支付</w:t>
      </w:r>
      <w:r>
        <w:rPr>
          <w:rFonts w:hint="eastAsia" w:ascii="宋体" w:hAnsi="宋体" w:cs="宋体"/>
          <w:sz w:val="24"/>
          <w:szCs w:val="24"/>
          <w:lang w:val="en-US" w:eastAsia="zh-CN"/>
        </w:rPr>
        <w:t>(该项付款于8月4日已发起流程）。</w:t>
      </w:r>
    </w:p>
    <w:p>
      <w:pPr>
        <w:numPr>
          <w:ilvl w:val="255"/>
          <w:numId w:val="0"/>
        </w:numPr>
        <w:spacing w:before="156" w:beforeLines="50" w:after="156" w:afterLines="50"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项目公司依据与江苏省苏中建设集团股份有限公司签订的《海盐恒大都汇华庭项目主体及配套建设工程施工合同》，合同总价为21</w:t>
      </w:r>
      <w:r>
        <w:rPr>
          <w:rFonts w:hint="eastAsia" w:ascii="宋体" w:hAnsi="宋体" w:cs="宋体"/>
          <w:sz w:val="24"/>
          <w:szCs w:val="24"/>
          <w:lang w:val="en-US" w:eastAsia="zh-CN"/>
        </w:rPr>
        <w:t>,</w:t>
      </w:r>
      <w:r>
        <w:rPr>
          <w:rFonts w:hint="eastAsia" w:ascii="宋体" w:hAnsi="宋体" w:cs="宋体"/>
          <w:sz w:val="24"/>
          <w:szCs w:val="24"/>
        </w:rPr>
        <w:t>500</w:t>
      </w:r>
      <w:r>
        <w:rPr>
          <w:rFonts w:hint="eastAsia" w:ascii="宋体" w:hAnsi="宋体" w:cs="宋体"/>
          <w:sz w:val="24"/>
          <w:szCs w:val="24"/>
          <w:lang w:val="en-US" w:eastAsia="zh-CN"/>
        </w:rPr>
        <w:t>.00</w:t>
      </w:r>
      <w:r>
        <w:rPr>
          <w:rFonts w:hint="eastAsia" w:ascii="宋体" w:hAnsi="宋体" w:cs="宋体"/>
          <w:sz w:val="24"/>
          <w:szCs w:val="24"/>
        </w:rPr>
        <w:t>万元。截至7月31日，项目公司累计已付7581.35万元，本月预计支付海盐都汇华庭项目总包单位进度款1</w:t>
      </w:r>
      <w:r>
        <w:rPr>
          <w:rFonts w:hint="eastAsia" w:ascii="宋体" w:hAnsi="宋体" w:cs="宋体"/>
          <w:sz w:val="24"/>
          <w:szCs w:val="24"/>
          <w:lang w:val="en-US" w:eastAsia="zh-CN"/>
        </w:rPr>
        <w:t>,</w:t>
      </w:r>
      <w:r>
        <w:rPr>
          <w:rFonts w:hint="eastAsia" w:ascii="宋体" w:hAnsi="宋体" w:cs="宋体"/>
          <w:sz w:val="24"/>
          <w:szCs w:val="24"/>
        </w:rPr>
        <w:t>786.06万元。本月支付完成后，项目公司累计支付合同金额占合同总价的43</w:t>
      </w:r>
      <w:r>
        <w:rPr>
          <w:rFonts w:hint="eastAsia" w:ascii="宋体" w:hAnsi="宋体" w:cs="宋体"/>
          <w:sz w:val="24"/>
          <w:szCs w:val="24"/>
          <w:lang w:val="en-US" w:eastAsia="zh-CN"/>
        </w:rPr>
        <w:t>.</w:t>
      </w:r>
      <w:r>
        <w:rPr>
          <w:rFonts w:hint="eastAsia" w:ascii="宋体" w:hAnsi="宋体" w:cs="宋体"/>
          <w:sz w:val="24"/>
          <w:szCs w:val="24"/>
        </w:rPr>
        <w:t>57</w:t>
      </w:r>
      <w:r>
        <w:rPr>
          <w:rFonts w:hint="eastAsia" w:ascii="宋体" w:hAnsi="宋体" w:cs="宋体"/>
          <w:sz w:val="24"/>
          <w:szCs w:val="24"/>
          <w:lang w:val="en-US" w:eastAsia="zh-CN"/>
        </w:rPr>
        <w:t>%</w:t>
      </w:r>
      <w:r>
        <w:rPr>
          <w:rFonts w:hint="eastAsia" w:ascii="宋体" w:hAnsi="宋体" w:cs="宋体"/>
          <w:sz w:val="24"/>
          <w:szCs w:val="24"/>
        </w:rPr>
        <w:t>。实际支付时，我司会严格审核付款资料，并按合同条款进行支付</w:t>
      </w:r>
      <w:r>
        <w:rPr>
          <w:rFonts w:hint="eastAsia" w:ascii="宋体" w:hAnsi="宋体" w:cs="宋体"/>
          <w:sz w:val="24"/>
          <w:szCs w:val="24"/>
          <w:lang w:val="en-US" w:eastAsia="zh-CN"/>
        </w:rPr>
        <w:t>(该项付款于8月4日已发起流程）</w:t>
      </w:r>
      <w:r>
        <w:rPr>
          <w:rFonts w:hint="eastAsia" w:ascii="宋体" w:hAnsi="宋体" w:cs="宋体"/>
          <w:sz w:val="24"/>
          <w:szCs w:val="24"/>
        </w:rPr>
        <w:t>。</w:t>
      </w:r>
    </w:p>
    <w:p>
      <w:pPr>
        <w:numPr>
          <w:ilvl w:val="255"/>
          <w:numId w:val="0"/>
        </w:numPr>
        <w:spacing w:before="156" w:beforeLines="50" w:after="156" w:afterLines="50"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项目公司依据与上海继昱建设工程有限公司签订的《海盐恒大都汇华庭项目展示区售楼处、临时样板房、商业消防工程施工合同》补充协议（1-赶工奖），合同总价为1.9</w:t>
      </w:r>
      <w:r>
        <w:rPr>
          <w:rFonts w:hint="eastAsia" w:ascii="宋体" w:hAnsi="宋体" w:cs="宋体"/>
          <w:sz w:val="24"/>
          <w:szCs w:val="24"/>
          <w:lang w:val="en-US" w:eastAsia="zh-CN"/>
        </w:rPr>
        <w:t>7</w:t>
      </w:r>
      <w:r>
        <w:rPr>
          <w:rFonts w:hint="eastAsia" w:ascii="宋体" w:hAnsi="宋体" w:cs="宋体"/>
          <w:sz w:val="24"/>
          <w:szCs w:val="24"/>
        </w:rPr>
        <w:t>万元。截至7月31日，项目公司累计已付0</w:t>
      </w:r>
      <w:r>
        <w:rPr>
          <w:rFonts w:hint="eastAsia" w:ascii="宋体" w:hAnsi="宋体" w:cs="宋体"/>
          <w:sz w:val="24"/>
          <w:szCs w:val="24"/>
          <w:lang w:val="en-US" w:eastAsia="zh-CN"/>
        </w:rPr>
        <w:t>.00</w:t>
      </w:r>
      <w:r>
        <w:rPr>
          <w:rFonts w:hint="eastAsia" w:ascii="宋体" w:hAnsi="宋体" w:cs="宋体"/>
          <w:sz w:val="24"/>
          <w:szCs w:val="24"/>
        </w:rPr>
        <w:t>万元，本月预计支付海盐恒大都汇华庭项目展示区售楼处、临时样板房、商业消防工程施工合同赶工奖1.9</w:t>
      </w:r>
      <w:r>
        <w:rPr>
          <w:rFonts w:hint="eastAsia" w:ascii="宋体" w:hAnsi="宋体" w:cs="宋体"/>
          <w:sz w:val="24"/>
          <w:szCs w:val="24"/>
          <w:lang w:val="en-US" w:eastAsia="zh-CN"/>
        </w:rPr>
        <w:t>7</w:t>
      </w:r>
      <w:r>
        <w:rPr>
          <w:rFonts w:hint="eastAsia" w:ascii="宋体" w:hAnsi="宋体" w:cs="宋体"/>
          <w:sz w:val="24"/>
          <w:szCs w:val="24"/>
        </w:rPr>
        <w:t>万元。本月支付完成后，项目公司累计支付合同金额占合同总价的1</w:t>
      </w:r>
      <w:r>
        <w:rPr>
          <w:rFonts w:hint="eastAsia" w:ascii="宋体" w:hAnsi="宋体" w:cs="宋体"/>
          <w:sz w:val="24"/>
          <w:szCs w:val="24"/>
          <w:lang w:val="en-US" w:eastAsia="zh-CN"/>
        </w:rPr>
        <w:t>00%</w:t>
      </w:r>
      <w:r>
        <w:rPr>
          <w:rFonts w:hint="eastAsia" w:ascii="宋体" w:hAnsi="宋体" w:cs="宋体"/>
          <w:sz w:val="24"/>
          <w:szCs w:val="24"/>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项目公司依据与西安高科幕墙门窗有限公司签订的《海盐恒大都汇华庭售楼处、商业外立面幕墙工程施工合同》补充协议（1-赶工奖）），合同总价为18.9</w:t>
      </w:r>
      <w:r>
        <w:rPr>
          <w:rFonts w:hint="eastAsia" w:ascii="宋体" w:hAnsi="宋体" w:cs="宋体"/>
          <w:sz w:val="24"/>
          <w:szCs w:val="24"/>
          <w:lang w:val="en-US" w:eastAsia="zh-CN"/>
        </w:rPr>
        <w:t>1</w:t>
      </w:r>
      <w:r>
        <w:rPr>
          <w:rFonts w:hint="eastAsia" w:ascii="宋体" w:hAnsi="宋体" w:cs="宋体"/>
          <w:sz w:val="24"/>
          <w:szCs w:val="24"/>
        </w:rPr>
        <w:t>万元。截至7月31日，项目公司累计已付0</w:t>
      </w:r>
      <w:r>
        <w:rPr>
          <w:rFonts w:hint="eastAsia" w:ascii="宋体" w:hAnsi="宋体" w:cs="宋体"/>
          <w:sz w:val="24"/>
          <w:szCs w:val="24"/>
          <w:lang w:val="en-US" w:eastAsia="zh-CN"/>
        </w:rPr>
        <w:t>.00</w:t>
      </w:r>
      <w:r>
        <w:rPr>
          <w:rFonts w:hint="eastAsia" w:ascii="宋体" w:hAnsi="宋体" w:cs="宋体"/>
          <w:sz w:val="24"/>
          <w:szCs w:val="24"/>
        </w:rPr>
        <w:t>万元，本月预计支付海盐恒大都汇华庭售楼处、商业外立面幕墙工程施工合同赶工奖18.9</w:t>
      </w:r>
      <w:r>
        <w:rPr>
          <w:rFonts w:hint="eastAsia" w:ascii="宋体" w:hAnsi="宋体" w:cs="宋体"/>
          <w:sz w:val="24"/>
          <w:szCs w:val="24"/>
          <w:lang w:val="en-US" w:eastAsia="zh-CN"/>
        </w:rPr>
        <w:t>1</w:t>
      </w:r>
      <w:r>
        <w:rPr>
          <w:rFonts w:hint="eastAsia" w:ascii="宋体" w:hAnsi="宋体" w:cs="宋体"/>
          <w:sz w:val="24"/>
          <w:szCs w:val="24"/>
        </w:rPr>
        <w:t>万元。本月支付完成后，项目公司累计支付合同金额占合同总价的1</w:t>
      </w:r>
      <w:r>
        <w:rPr>
          <w:rFonts w:hint="eastAsia" w:ascii="宋体" w:hAnsi="宋体" w:cs="宋体"/>
          <w:sz w:val="24"/>
          <w:szCs w:val="24"/>
          <w:lang w:val="en-US" w:eastAsia="zh-CN"/>
        </w:rPr>
        <w:t>00%</w:t>
      </w:r>
      <w:r>
        <w:rPr>
          <w:rFonts w:hint="eastAsia" w:ascii="宋体" w:hAnsi="宋体" w:cs="宋体"/>
          <w:sz w:val="24"/>
          <w:szCs w:val="24"/>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预计</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月项目方向广州恒大材料设备有限公司计划支付项目材料费</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00</w:t>
      </w:r>
      <w:r>
        <w:rPr>
          <w:rFonts w:hint="eastAsia" w:ascii="宋体" w:hAnsi="宋体" w:cs="宋体"/>
          <w:color w:val="000000" w:themeColor="text1"/>
          <w:sz w:val="24"/>
          <w:szCs w:val="24"/>
          <w:lang w:val="en-US" w:eastAsia="zh-CN"/>
          <w14:textFill>
            <w14:solidFill>
              <w14:schemeClr w14:val="tx1"/>
            </w14:solidFill>
          </w14:textFill>
        </w:rPr>
        <w:t>.00</w:t>
      </w:r>
      <w:r>
        <w:rPr>
          <w:rFonts w:hint="eastAsia" w:ascii="宋体" w:hAnsi="宋体" w:eastAsia="宋体" w:cs="宋体"/>
          <w:color w:val="000000" w:themeColor="text1"/>
          <w:sz w:val="24"/>
          <w:szCs w:val="24"/>
          <w14:textFill>
            <w14:solidFill>
              <w14:schemeClr w14:val="tx1"/>
            </w14:solidFill>
          </w14:textFill>
        </w:rPr>
        <w:t>万元，经核查，该合同尚未签订，此金额为项目公司预估金额，</w:t>
      </w:r>
      <w:r>
        <w:rPr>
          <w:rFonts w:hint="eastAsia" w:ascii="宋体" w:hAnsi="宋体" w:cs="宋体"/>
          <w:color w:val="000000" w:themeColor="text1"/>
          <w:sz w:val="24"/>
          <w:szCs w:val="24"/>
          <w:lang w:val="en-US" w:eastAsia="zh-CN"/>
          <w14:textFill>
            <w14:solidFill>
              <w14:schemeClr w14:val="tx1"/>
            </w14:solidFill>
          </w14:textFill>
        </w:rPr>
        <w:t>该款项涉及关联方交易，</w:t>
      </w:r>
      <w:r>
        <w:rPr>
          <w:rFonts w:hint="eastAsia" w:ascii="宋体" w:hAnsi="宋体" w:eastAsia="宋体" w:cs="宋体"/>
          <w:color w:val="000000" w:themeColor="text1"/>
          <w:sz w:val="24"/>
          <w:szCs w:val="24"/>
          <w14:textFill>
            <w14:solidFill>
              <w14:schemeClr w14:val="tx1"/>
            </w14:solidFill>
          </w14:textFill>
        </w:rPr>
        <w:t>实际支付时，我司会严格审核付款资料</w:t>
      </w:r>
      <w:r>
        <w:rPr>
          <w:rFonts w:hint="eastAsia" w:ascii="宋体" w:hAnsi="宋体" w:cs="宋体"/>
          <w:color w:val="000000" w:themeColor="text1"/>
          <w:sz w:val="24"/>
          <w:szCs w:val="24"/>
          <w:lang w:val="en-US" w:eastAsia="zh-CN"/>
          <w14:textFill>
            <w14:solidFill>
              <w14:schemeClr w14:val="tx1"/>
            </w14:solidFill>
          </w14:textFill>
        </w:rPr>
        <w:t>并及时向贵司请示报备</w:t>
      </w:r>
      <w:r>
        <w:rPr>
          <w:rFonts w:hint="eastAsia" w:ascii="宋体" w:hAnsi="宋体" w:eastAsia="宋体" w:cs="宋体"/>
          <w:color w:val="000000" w:themeColor="text1"/>
          <w:sz w:val="24"/>
          <w:szCs w:val="24"/>
          <w14:textFill>
            <w14:solidFill>
              <w14:schemeClr w14:val="tx1"/>
            </w14:solidFill>
          </w14:textFill>
        </w:rPr>
        <w:t>。</w:t>
      </w:r>
    </w:p>
    <w:p>
      <w:pPr>
        <w:numPr>
          <w:ilvl w:val="255"/>
          <w:numId w:val="0"/>
        </w:numPr>
        <w:spacing w:before="156" w:beforeLines="50" w:after="156" w:afterLines="5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预计</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月项目方向恒大园林集团有限公司计划支付项目园林款100</w:t>
      </w:r>
      <w:r>
        <w:rPr>
          <w:rFonts w:hint="eastAsia" w:ascii="宋体" w:hAnsi="宋体" w:cs="宋体"/>
          <w:color w:val="000000" w:themeColor="text1"/>
          <w:sz w:val="24"/>
          <w:szCs w:val="24"/>
          <w:lang w:val="en-US" w:eastAsia="zh-CN"/>
          <w14:textFill>
            <w14:solidFill>
              <w14:schemeClr w14:val="tx1"/>
            </w14:solidFill>
          </w14:textFill>
        </w:rPr>
        <w:t>.00</w:t>
      </w:r>
      <w:r>
        <w:rPr>
          <w:rFonts w:hint="eastAsia" w:ascii="宋体" w:hAnsi="宋体" w:eastAsia="宋体" w:cs="宋体"/>
          <w:color w:val="000000" w:themeColor="text1"/>
          <w:sz w:val="24"/>
          <w:szCs w:val="24"/>
          <w14:textFill>
            <w14:solidFill>
              <w14:schemeClr w14:val="tx1"/>
            </w14:solidFill>
          </w14:textFill>
        </w:rPr>
        <w:t>万元，经核查，该合同尚未签订，此金额为项目公司预估金额，</w:t>
      </w:r>
      <w:r>
        <w:rPr>
          <w:rFonts w:hint="eastAsia" w:ascii="宋体" w:hAnsi="宋体" w:cs="宋体"/>
          <w:color w:val="000000" w:themeColor="text1"/>
          <w:sz w:val="24"/>
          <w:szCs w:val="24"/>
          <w:lang w:val="en-US" w:eastAsia="zh-CN"/>
          <w14:textFill>
            <w14:solidFill>
              <w14:schemeClr w14:val="tx1"/>
            </w14:solidFill>
          </w14:textFill>
        </w:rPr>
        <w:t>该款项涉及关联方交易，</w:t>
      </w:r>
      <w:r>
        <w:rPr>
          <w:rFonts w:hint="eastAsia" w:ascii="宋体" w:hAnsi="宋体" w:eastAsia="宋体" w:cs="宋体"/>
          <w:color w:val="000000" w:themeColor="text1"/>
          <w:sz w:val="24"/>
          <w:szCs w:val="24"/>
          <w14:textFill>
            <w14:solidFill>
              <w14:schemeClr w14:val="tx1"/>
            </w14:solidFill>
          </w14:textFill>
        </w:rPr>
        <w:t>实际支付时，我司会严格审核付款资料</w:t>
      </w:r>
      <w:r>
        <w:rPr>
          <w:rFonts w:hint="eastAsia" w:ascii="宋体" w:hAnsi="宋体" w:cs="宋体"/>
          <w:color w:val="000000" w:themeColor="text1"/>
          <w:sz w:val="24"/>
          <w:szCs w:val="24"/>
          <w:lang w:val="en-US" w:eastAsia="zh-CN"/>
          <w14:textFill>
            <w14:solidFill>
              <w14:schemeClr w14:val="tx1"/>
            </w14:solidFill>
          </w14:textFill>
        </w:rPr>
        <w:t>并及时向贵司请示报备</w:t>
      </w:r>
      <w:r>
        <w:rPr>
          <w:rFonts w:hint="eastAsia" w:ascii="宋体" w:hAnsi="宋体" w:eastAsia="宋体" w:cs="宋体"/>
          <w:color w:val="000000" w:themeColor="text1"/>
          <w:sz w:val="24"/>
          <w:szCs w:val="24"/>
          <w14:textFill>
            <w14:solidFill>
              <w14:schemeClr w14:val="tx1"/>
            </w14:solidFill>
          </w14:textFill>
        </w:rPr>
        <w:t>。</w:t>
      </w:r>
    </w:p>
    <w:p>
      <w:pPr>
        <w:numPr>
          <w:ilvl w:val="0"/>
          <w:numId w:val="0"/>
        </w:numPr>
        <w:spacing w:before="156" w:beforeLines="50" w:after="156" w:afterLines="50" w:line="360" w:lineRule="auto"/>
        <w:ind w:firstLine="480" w:firstLineChars="200"/>
        <w:rPr>
          <w:rFonts w:ascii="宋体" w:hAnsi="宋体" w:cs="宋体"/>
          <w:sz w:val="24"/>
          <w:szCs w:val="24"/>
          <w:lang w:bidi="zh-CN"/>
        </w:rPr>
      </w:pPr>
      <w:r>
        <w:rPr>
          <w:rFonts w:hint="eastAsia" w:ascii="宋体" w:hAnsi="宋体" w:cs="宋体"/>
          <w:sz w:val="24"/>
          <w:szCs w:val="24"/>
          <w:lang w:bidi="zh-CN"/>
        </w:rPr>
        <w:t>预计支付工程电费、水费、材料款</w:t>
      </w:r>
      <w:r>
        <w:rPr>
          <w:rFonts w:hint="eastAsia" w:ascii="宋体" w:hAnsi="宋体" w:cs="宋体"/>
          <w:sz w:val="24"/>
          <w:szCs w:val="24"/>
          <w:lang w:val="en-US" w:bidi="zh-CN"/>
        </w:rPr>
        <w:t>47</w:t>
      </w:r>
      <w:r>
        <w:rPr>
          <w:rFonts w:hint="eastAsia" w:ascii="宋体" w:hAnsi="宋体" w:cs="宋体"/>
          <w:sz w:val="24"/>
          <w:szCs w:val="24"/>
          <w:lang w:bidi="zh-CN"/>
        </w:rPr>
        <w:t>.</w:t>
      </w:r>
      <w:r>
        <w:rPr>
          <w:rFonts w:hint="eastAsia" w:ascii="宋体" w:hAnsi="宋体" w:cs="宋体"/>
          <w:sz w:val="24"/>
          <w:szCs w:val="24"/>
          <w:lang w:val="en-US" w:bidi="zh-CN"/>
        </w:rPr>
        <w:t>85</w:t>
      </w:r>
      <w:r>
        <w:rPr>
          <w:rFonts w:hint="eastAsia" w:ascii="宋体" w:hAnsi="宋体" w:cs="宋体"/>
          <w:sz w:val="24"/>
          <w:szCs w:val="24"/>
          <w:lang w:bidi="zh-CN"/>
        </w:rPr>
        <w:t>万元。</w:t>
      </w:r>
      <w:r>
        <w:rPr>
          <w:rFonts w:hint="eastAsia" w:ascii="宋体" w:hAnsi="宋体" w:cs="宋体"/>
          <w:sz w:val="24"/>
          <w:szCs w:val="24"/>
        </w:rPr>
        <w:t>实际支付时，</w:t>
      </w:r>
      <w:r>
        <w:rPr>
          <w:rFonts w:hint="eastAsia" w:ascii="宋体" w:hAnsi="宋体" w:cs="宋体"/>
          <w:sz w:val="24"/>
          <w:szCs w:val="24"/>
          <w:lang w:bidi="zh-CN"/>
        </w:rPr>
        <w:t>我司会依据发票对实际支付金额把控，并按合同条款严格审核后执行。</w:t>
      </w:r>
    </w:p>
    <w:p>
      <w:pPr>
        <w:numPr>
          <w:ilvl w:val="255"/>
          <w:numId w:val="0"/>
        </w:numPr>
        <w:spacing w:before="156" w:beforeLines="50" w:after="156" w:afterLines="50" w:line="360" w:lineRule="auto"/>
        <w:ind w:firstLine="480" w:firstLineChars="200"/>
        <w:jc w:val="left"/>
        <w:rPr>
          <w:rFonts w:ascii="宋体" w:hAnsi="宋体" w:cs="宋体"/>
          <w:sz w:val="24"/>
          <w:szCs w:val="24"/>
          <w:lang w:bidi="zh-CN"/>
        </w:rPr>
      </w:pPr>
      <w:r>
        <w:rPr>
          <w:rFonts w:hint="eastAsia" w:ascii="宋体" w:hAnsi="宋体" w:cs="宋体"/>
          <w:sz w:val="24"/>
          <w:szCs w:val="24"/>
          <w:lang w:bidi="zh-CN"/>
        </w:rPr>
        <w:t>经审核，我司认为以上合同付款符合合同约定，实际支付时，我司会对付款申请、流程、工程合同、现场签证等依据进行审核、计算，确保资金支付合理、合规；支付的材料款为项目公司预估金额；后期我司会对合同签订严格把控，实际支付时，我司会</w:t>
      </w:r>
      <w:r>
        <w:rPr>
          <w:rFonts w:hint="eastAsia" w:ascii="宋体" w:hAnsi="宋体" w:cs="宋体"/>
          <w:sz w:val="24"/>
          <w:szCs w:val="24"/>
        </w:rPr>
        <w:t>严格按照相关合同付款条款严格执行，</w:t>
      </w:r>
      <w:r>
        <w:rPr>
          <w:rFonts w:hint="eastAsia" w:ascii="宋体" w:hAnsi="宋体" w:cs="宋体"/>
          <w:sz w:val="24"/>
          <w:szCs w:val="24"/>
          <w:lang w:bidi="zh-CN"/>
        </w:rPr>
        <w:t>确保资金支付合理、合规。</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227" w:firstLine="361" w:firstLineChars="150"/>
        <w:textAlignment w:val="auto"/>
        <w:rPr>
          <w:rFonts w:hint="eastAsia" w:ascii="宋体" w:hAnsi="宋体"/>
          <w:b/>
          <w:sz w:val="24"/>
          <w:szCs w:val="24"/>
          <w:lang w:bidi="zh-CN"/>
        </w:rPr>
      </w:pPr>
      <w:r>
        <w:rPr>
          <w:rFonts w:hint="eastAsia" w:ascii="宋体" w:hAnsi="宋体"/>
          <w:b/>
          <w:sz w:val="24"/>
          <w:szCs w:val="24"/>
          <w:lang w:bidi="zh-CN"/>
        </w:rPr>
        <w:t>管理费用资金支出计划说明</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项目公司在2020年</w:t>
      </w:r>
      <w:r>
        <w:rPr>
          <w:rFonts w:hint="eastAsia" w:ascii="宋体" w:hAnsi="宋体"/>
          <w:sz w:val="24"/>
          <w:szCs w:val="24"/>
          <w:lang w:val="en-US" w:eastAsia="zh-CN"/>
        </w:rPr>
        <w:t>8</w:t>
      </w:r>
      <w:r>
        <w:rPr>
          <w:rFonts w:hint="eastAsia" w:ascii="宋体" w:hAnsi="宋体"/>
          <w:sz w:val="24"/>
          <w:szCs w:val="24"/>
        </w:rPr>
        <w:t>月的管理费用支出金额共计3</w:t>
      </w:r>
      <w:r>
        <w:rPr>
          <w:rFonts w:hint="eastAsia" w:ascii="宋体" w:hAnsi="宋体"/>
          <w:sz w:val="24"/>
          <w:szCs w:val="24"/>
          <w:lang w:val="en-US" w:eastAsia="zh-CN"/>
        </w:rPr>
        <w:t>5</w:t>
      </w:r>
      <w:r>
        <w:rPr>
          <w:rFonts w:hint="eastAsia" w:ascii="宋体" w:hAnsi="宋体"/>
          <w:sz w:val="24"/>
          <w:szCs w:val="24"/>
        </w:rPr>
        <w:t>.</w:t>
      </w:r>
      <w:r>
        <w:rPr>
          <w:rFonts w:hint="eastAsia" w:ascii="宋体" w:hAnsi="宋体"/>
          <w:sz w:val="24"/>
          <w:szCs w:val="24"/>
          <w:lang w:val="en-US" w:eastAsia="zh-CN"/>
        </w:rPr>
        <w:t>07</w:t>
      </w:r>
      <w:r>
        <w:rPr>
          <w:rFonts w:hint="eastAsia" w:ascii="宋体" w:hAnsi="宋体"/>
          <w:sz w:val="24"/>
          <w:szCs w:val="24"/>
        </w:rPr>
        <w:t>万元，具体分析如下：</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预计本期支付工资、社保费用3</w:t>
      </w:r>
      <w:r>
        <w:rPr>
          <w:rFonts w:hint="eastAsia" w:ascii="宋体" w:hAnsi="宋体"/>
          <w:sz w:val="24"/>
          <w:szCs w:val="24"/>
          <w:lang w:val="en-US" w:eastAsia="zh-CN"/>
        </w:rPr>
        <w:t>5</w:t>
      </w:r>
      <w:r>
        <w:rPr>
          <w:rFonts w:hint="eastAsia" w:ascii="宋体" w:hAnsi="宋体"/>
          <w:sz w:val="24"/>
          <w:szCs w:val="24"/>
        </w:rPr>
        <w:t>.0</w:t>
      </w:r>
      <w:r>
        <w:rPr>
          <w:rFonts w:hint="eastAsia" w:ascii="宋体" w:hAnsi="宋体"/>
          <w:sz w:val="24"/>
          <w:szCs w:val="24"/>
          <w:lang w:val="en-US" w:eastAsia="zh-CN"/>
        </w:rPr>
        <w:t>7</w:t>
      </w:r>
      <w:r>
        <w:rPr>
          <w:rFonts w:hint="eastAsia" w:ascii="宋体" w:hAnsi="宋体"/>
          <w:sz w:val="24"/>
          <w:szCs w:val="24"/>
        </w:rPr>
        <w:t>万元。</w:t>
      </w:r>
    </w:p>
    <w:p>
      <w:pPr>
        <w:numPr>
          <w:ilvl w:val="255"/>
          <w:numId w:val="0"/>
        </w:numPr>
        <w:spacing w:before="156" w:beforeLines="50" w:after="156" w:afterLines="50" w:line="360" w:lineRule="auto"/>
        <w:ind w:firstLine="480" w:firstLineChars="200"/>
        <w:jc w:val="left"/>
        <w:rPr>
          <w:rFonts w:ascii="宋体" w:hAnsi="宋体"/>
          <w:sz w:val="24"/>
          <w:szCs w:val="24"/>
        </w:rPr>
      </w:pPr>
      <w:r>
        <w:rPr>
          <w:rFonts w:hint="eastAsia" w:ascii="宋体" w:hAnsi="宋体"/>
          <w:sz w:val="24"/>
          <w:szCs w:val="24"/>
          <w:lang w:bidi="zh-CN"/>
        </w:rPr>
        <w:t>经审核，我司认为</w:t>
      </w:r>
      <w:r>
        <w:rPr>
          <w:rFonts w:hint="eastAsia" w:ascii="宋体" w:hAnsi="宋体"/>
          <w:sz w:val="24"/>
          <w:szCs w:val="24"/>
          <w:lang w:val="en-US" w:bidi="zh-CN"/>
        </w:rPr>
        <w:t>8</w:t>
      </w:r>
      <w:r>
        <w:rPr>
          <w:rFonts w:hint="eastAsia" w:ascii="宋体" w:hAnsi="宋体"/>
          <w:sz w:val="24"/>
          <w:szCs w:val="24"/>
          <w:lang w:bidi="zh-CN"/>
        </w:rPr>
        <w:t>月管理费用资金支出</w:t>
      </w:r>
      <w:r>
        <w:rPr>
          <w:rFonts w:ascii="宋体" w:hAnsi="宋体"/>
          <w:sz w:val="24"/>
          <w:szCs w:val="24"/>
          <w:lang w:bidi="zh-CN"/>
        </w:rPr>
        <w:t>计划编制合理</w:t>
      </w:r>
      <w:r>
        <w:rPr>
          <w:rFonts w:hint="eastAsia" w:ascii="宋体" w:hAnsi="宋体"/>
          <w:sz w:val="24"/>
          <w:szCs w:val="24"/>
          <w:lang w:bidi="zh-CN"/>
        </w:rPr>
        <w:t>，实际支付时，我司会对付款申请、发票、流程、协议等依据进行审核，确保资金支付合理、合规。</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227" w:firstLine="361" w:firstLineChars="150"/>
        <w:textAlignment w:val="auto"/>
        <w:rPr>
          <w:rFonts w:ascii="宋体" w:hAnsi="宋体"/>
          <w:b/>
          <w:sz w:val="24"/>
          <w:szCs w:val="24"/>
          <w:lang w:bidi="zh-CN"/>
        </w:rPr>
      </w:pPr>
      <w:r>
        <w:rPr>
          <w:rFonts w:hint="eastAsia" w:ascii="宋体" w:hAnsi="宋体"/>
          <w:b/>
          <w:sz w:val="24"/>
          <w:szCs w:val="24"/>
          <w:lang w:bidi="zh-CN"/>
        </w:rPr>
        <w:t>营销费用资金支出计划说明</w:t>
      </w:r>
    </w:p>
    <w:p>
      <w:pPr>
        <w:keepNext w:val="0"/>
        <w:keepLines w:val="0"/>
        <w:pageBreakBefore w:val="0"/>
        <w:widowControl w:val="0"/>
        <w:numPr>
          <w:ilvl w:val="255"/>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sz w:val="24"/>
          <w:szCs w:val="24"/>
        </w:rPr>
      </w:pPr>
      <w:r>
        <w:rPr>
          <w:rFonts w:hint="eastAsia" w:ascii="宋体" w:hAnsi="宋体"/>
          <w:sz w:val="24"/>
          <w:szCs w:val="24"/>
        </w:rPr>
        <w:t>项目公司在2020年</w:t>
      </w:r>
      <w:r>
        <w:rPr>
          <w:rFonts w:hint="eastAsia" w:ascii="宋体" w:hAnsi="宋体"/>
          <w:sz w:val="24"/>
          <w:szCs w:val="24"/>
          <w:lang w:val="en-US" w:eastAsia="zh-CN"/>
        </w:rPr>
        <w:t>8</w:t>
      </w:r>
      <w:r>
        <w:rPr>
          <w:rFonts w:hint="eastAsia" w:ascii="宋体" w:hAnsi="宋体"/>
          <w:sz w:val="24"/>
          <w:szCs w:val="24"/>
        </w:rPr>
        <w:t>月的营销费用支出金额共</w:t>
      </w:r>
      <w:r>
        <w:rPr>
          <w:rFonts w:hint="eastAsia" w:ascii="宋体" w:hAnsi="宋体"/>
          <w:sz w:val="24"/>
          <w:szCs w:val="24"/>
          <w:highlight w:val="none"/>
          <w:lang w:val="en-US" w:eastAsia="zh-CN"/>
        </w:rPr>
        <w:t>828</w:t>
      </w:r>
      <w:r>
        <w:rPr>
          <w:rFonts w:hint="eastAsia" w:ascii="宋体" w:hAnsi="宋体"/>
          <w:sz w:val="24"/>
          <w:szCs w:val="24"/>
          <w:highlight w:val="none"/>
        </w:rPr>
        <w:t>.</w:t>
      </w:r>
      <w:r>
        <w:rPr>
          <w:rFonts w:hint="eastAsia" w:ascii="宋体" w:hAnsi="宋体"/>
          <w:sz w:val="24"/>
          <w:szCs w:val="24"/>
          <w:highlight w:val="none"/>
          <w:lang w:val="en-US" w:eastAsia="zh-CN"/>
        </w:rPr>
        <w:t>32</w:t>
      </w:r>
      <w:r>
        <w:rPr>
          <w:rFonts w:hint="eastAsia" w:ascii="宋体" w:hAnsi="宋体"/>
          <w:sz w:val="24"/>
          <w:szCs w:val="24"/>
        </w:rPr>
        <w:t>万元，具体分析如下 ：</w:t>
      </w:r>
    </w:p>
    <w:p>
      <w:pPr>
        <w:keepNext w:val="0"/>
        <w:keepLines w:val="0"/>
        <w:pageBreakBefore w:val="0"/>
        <w:widowControl w:val="0"/>
        <w:numPr>
          <w:ilvl w:val="255"/>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项目公司依据与上海迪探节能科技有限公司签订的《海盐恒大都汇华庭售楼处、商业、临时样板房铝合金门窗购销合同》，合同总价为22.51万元。截至7月31日，项目公司累计已付0</w:t>
      </w:r>
      <w:r>
        <w:rPr>
          <w:rFonts w:hint="eastAsia" w:ascii="宋体" w:hAnsi="宋体"/>
          <w:sz w:val="24"/>
          <w:szCs w:val="24"/>
          <w:lang w:val="en-US" w:eastAsia="zh-CN"/>
        </w:rPr>
        <w:t>.00</w:t>
      </w:r>
      <w:r>
        <w:rPr>
          <w:rFonts w:hint="eastAsia" w:ascii="宋体" w:hAnsi="宋体"/>
          <w:sz w:val="24"/>
          <w:szCs w:val="24"/>
        </w:rPr>
        <w:t>万元，本月预计支付海盐恒大都汇华庭售楼处、商业、临时样板房铝合金门窗购销合同款18.01万元。本月支付完成后，项目公司累计支付合同金额占合同总价的</w:t>
      </w:r>
      <w:r>
        <w:rPr>
          <w:rFonts w:hint="eastAsia" w:ascii="宋体" w:hAnsi="宋体"/>
          <w:sz w:val="24"/>
          <w:szCs w:val="24"/>
          <w:lang w:val="en-US" w:eastAsia="zh-CN"/>
        </w:rPr>
        <w:t>80%</w:t>
      </w:r>
      <w:r>
        <w:rPr>
          <w:rFonts w:hint="eastAsia" w:ascii="宋体" w:hAnsi="宋体"/>
          <w:sz w:val="24"/>
          <w:szCs w:val="24"/>
        </w:rPr>
        <w:t>。实际支付时，我司会严格审核付款资料，并按合同条款进行支付。</w:t>
      </w:r>
    </w:p>
    <w:p>
      <w:pPr>
        <w:keepNext w:val="0"/>
        <w:keepLines w:val="0"/>
        <w:pageBreakBefore w:val="0"/>
        <w:widowControl w:val="0"/>
        <w:numPr>
          <w:ilvl w:val="255"/>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项目公司依据与南京唯启广告传媒有限公司签订的《海盐恒大都汇华庭展示区导视系统及精神堡垒制作安装工程施工合同》，合同总价为15.03万元。截至7月31日，项目公司累计已付11.58万元，本月预计支付海盐恒大都汇华庭展示区导视系统及精神堡垒制作安装工程施工合同结算款2.55万元。本月支付完成后，项目公司累计支付合同金额占合同总价的93.98</w:t>
      </w:r>
      <w:r>
        <w:rPr>
          <w:rFonts w:hint="eastAsia" w:ascii="宋体" w:hAnsi="宋体"/>
          <w:sz w:val="24"/>
          <w:szCs w:val="24"/>
          <w:lang w:val="en-US" w:eastAsia="zh-CN"/>
        </w:rPr>
        <w:t>%</w:t>
      </w:r>
      <w:r>
        <w:rPr>
          <w:rFonts w:hint="eastAsia" w:ascii="宋体" w:hAnsi="宋体"/>
          <w:sz w:val="24"/>
          <w:szCs w:val="24"/>
        </w:rPr>
        <w:t>。实际支付时，我司会严格审核付款资料，并按合同条款进行支付。</w:t>
      </w:r>
    </w:p>
    <w:p>
      <w:pPr>
        <w:keepNext w:val="0"/>
        <w:keepLines w:val="0"/>
        <w:pageBreakBefore w:val="0"/>
        <w:widowControl w:val="0"/>
        <w:numPr>
          <w:ilvl w:val="255"/>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项目公司依据与江苏宏洁智慧科技有限公司签订的《海盐恒大都汇华庭项目临时展示区亮化工程施工合同》，合同总价为29</w:t>
      </w:r>
      <w:r>
        <w:rPr>
          <w:rFonts w:hint="eastAsia" w:ascii="宋体" w:hAnsi="宋体"/>
          <w:sz w:val="24"/>
          <w:szCs w:val="24"/>
          <w:lang w:val="en-US" w:eastAsia="zh-CN"/>
        </w:rPr>
        <w:t>.00</w:t>
      </w:r>
      <w:r>
        <w:rPr>
          <w:rFonts w:hint="eastAsia" w:ascii="宋体" w:hAnsi="宋体"/>
          <w:sz w:val="24"/>
          <w:szCs w:val="24"/>
        </w:rPr>
        <w:t>万元。截至7月31日，项目公司累计已付22.33万元，本月预计支付海盐恒大都汇华庭项目临时展示区亮化工程施工合同结算款4.9</w:t>
      </w:r>
      <w:r>
        <w:rPr>
          <w:rFonts w:hint="eastAsia" w:ascii="宋体" w:hAnsi="宋体"/>
          <w:sz w:val="24"/>
          <w:szCs w:val="24"/>
          <w:lang w:val="en-US" w:eastAsia="zh-CN"/>
        </w:rPr>
        <w:t>3</w:t>
      </w:r>
      <w:r>
        <w:rPr>
          <w:rFonts w:hint="eastAsia" w:ascii="宋体" w:hAnsi="宋体"/>
          <w:sz w:val="24"/>
          <w:szCs w:val="24"/>
        </w:rPr>
        <w:t>万元。本月支付完成后，项目公司累计支付合同金额占合同总价的94</w:t>
      </w:r>
      <w:r>
        <w:rPr>
          <w:rFonts w:hint="eastAsia" w:ascii="宋体" w:hAnsi="宋体"/>
          <w:sz w:val="24"/>
          <w:szCs w:val="24"/>
          <w:lang w:val="en-US" w:eastAsia="zh-CN"/>
        </w:rPr>
        <w:t>%</w:t>
      </w:r>
      <w:r>
        <w:rPr>
          <w:rFonts w:hint="eastAsia" w:ascii="宋体" w:hAnsi="宋体"/>
          <w:sz w:val="24"/>
          <w:szCs w:val="24"/>
        </w:rPr>
        <w:t>。实际支付时，我司会严格审核付款资料，并按合同条款进行支付。</w:t>
      </w:r>
    </w:p>
    <w:p>
      <w:pPr>
        <w:keepNext w:val="0"/>
        <w:keepLines w:val="0"/>
        <w:pageBreakBefore w:val="0"/>
        <w:widowControl w:val="0"/>
        <w:numPr>
          <w:ilvl w:val="255"/>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项目公司依据与上海迪探节能科技有限公司签订的《海盐恒大都汇华庭售楼处、商业、临时样板房铝合金门窗安装工程施工合同》，合同总价为3.97万元。截至7月31日，项目公司累计已付0</w:t>
      </w:r>
      <w:r>
        <w:rPr>
          <w:rFonts w:hint="eastAsia" w:ascii="宋体" w:hAnsi="宋体"/>
          <w:sz w:val="24"/>
          <w:szCs w:val="24"/>
          <w:lang w:val="en-US" w:eastAsia="zh-CN"/>
        </w:rPr>
        <w:t>.00</w:t>
      </w:r>
      <w:r>
        <w:rPr>
          <w:rFonts w:hint="eastAsia" w:ascii="宋体" w:hAnsi="宋体"/>
          <w:sz w:val="24"/>
          <w:szCs w:val="24"/>
        </w:rPr>
        <w:t>万元，本月预计支付海盐恒大都汇华庭售楼处、商业、临时样板房铝合金门窗安装工程进度款3.17万元。本月支付完成后，项目公司累计支付合同金额占合同总价的</w:t>
      </w:r>
      <w:r>
        <w:rPr>
          <w:rFonts w:hint="eastAsia" w:ascii="宋体" w:hAnsi="宋体"/>
          <w:sz w:val="24"/>
          <w:szCs w:val="24"/>
          <w:lang w:val="en-US" w:eastAsia="zh-CN"/>
        </w:rPr>
        <w:t>80%</w:t>
      </w:r>
      <w:r>
        <w:rPr>
          <w:rFonts w:hint="eastAsia" w:ascii="宋体" w:hAnsi="宋体"/>
          <w:sz w:val="24"/>
          <w:szCs w:val="24"/>
        </w:rPr>
        <w:t>。实际支付时，我司会严格审核付款资料，并按合同条款进行支付。</w:t>
      </w:r>
    </w:p>
    <w:p>
      <w:pPr>
        <w:keepNext w:val="0"/>
        <w:keepLines w:val="0"/>
        <w:pageBreakBefore w:val="0"/>
        <w:widowControl w:val="0"/>
        <w:numPr>
          <w:ilvl w:val="255"/>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5</w:t>
      </w:r>
      <w:r>
        <w:rPr>
          <w:rFonts w:hint="eastAsia" w:ascii="宋体" w:hAnsi="宋体"/>
          <w:sz w:val="24"/>
          <w:szCs w:val="24"/>
          <w:lang w:eastAsia="zh-CN"/>
        </w:rPr>
        <w:t>）</w:t>
      </w:r>
      <w:r>
        <w:rPr>
          <w:rFonts w:hint="eastAsia" w:ascii="宋体" w:hAnsi="宋体"/>
          <w:sz w:val="24"/>
          <w:szCs w:val="24"/>
        </w:rPr>
        <w:t>项目公司依据与南京长岛建设工程有限公司签订的《海盐恒大都汇华庭临时样板房室内装修工程施工合同》，合同总价为13.93万元。截至7月31日，项目公司累计已付0</w:t>
      </w:r>
      <w:r>
        <w:rPr>
          <w:rFonts w:hint="eastAsia" w:ascii="宋体" w:hAnsi="宋体"/>
          <w:sz w:val="24"/>
          <w:szCs w:val="24"/>
          <w:lang w:val="en-US" w:eastAsia="zh-CN"/>
        </w:rPr>
        <w:t>.00</w:t>
      </w:r>
      <w:r>
        <w:rPr>
          <w:rFonts w:hint="eastAsia" w:ascii="宋体" w:hAnsi="宋体"/>
          <w:sz w:val="24"/>
          <w:szCs w:val="24"/>
        </w:rPr>
        <w:t>万元，本月预计支付海盐恒大都汇华庭临时样板房装修工程备料款6.96万元。本月支付完成后，项目公司累计支付合同金额占合同总价的</w:t>
      </w:r>
      <w:r>
        <w:rPr>
          <w:rFonts w:hint="eastAsia" w:ascii="宋体" w:hAnsi="宋体"/>
          <w:sz w:val="24"/>
          <w:szCs w:val="24"/>
          <w:lang w:val="en-US" w:eastAsia="zh-CN"/>
        </w:rPr>
        <w:t>50%</w:t>
      </w:r>
      <w:r>
        <w:rPr>
          <w:rFonts w:hint="eastAsia" w:ascii="宋体" w:hAnsi="宋体"/>
          <w:sz w:val="24"/>
          <w:szCs w:val="24"/>
        </w:rPr>
        <w:t>。实际支付时，我司会严格审核付款资料，并按合同条款进行支付。</w:t>
      </w:r>
    </w:p>
    <w:p>
      <w:pPr>
        <w:keepNext w:val="0"/>
        <w:keepLines w:val="0"/>
        <w:pageBreakBefore w:val="0"/>
        <w:widowControl w:val="0"/>
        <w:numPr>
          <w:ilvl w:val="255"/>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6</w:t>
      </w:r>
      <w:r>
        <w:rPr>
          <w:rFonts w:hint="eastAsia" w:ascii="宋体" w:hAnsi="宋体"/>
          <w:sz w:val="24"/>
          <w:szCs w:val="24"/>
          <w:lang w:eastAsia="zh-CN"/>
        </w:rPr>
        <w:t>）</w:t>
      </w:r>
      <w:r>
        <w:rPr>
          <w:rFonts w:hint="eastAsia" w:ascii="宋体" w:hAnsi="宋体"/>
          <w:sz w:val="24"/>
          <w:szCs w:val="24"/>
        </w:rPr>
        <w:t>项目公司依据与上海鹤琢广告有限公司签订的《海盐恒大都汇华庭项目全案广告代理合同》，合同总价为168</w:t>
      </w:r>
      <w:r>
        <w:rPr>
          <w:rFonts w:hint="eastAsia" w:ascii="宋体" w:hAnsi="宋体"/>
          <w:sz w:val="24"/>
          <w:szCs w:val="24"/>
          <w:lang w:val="en-US" w:eastAsia="zh-CN"/>
        </w:rPr>
        <w:t>.00</w:t>
      </w:r>
      <w:r>
        <w:rPr>
          <w:rFonts w:hint="eastAsia" w:ascii="宋体" w:hAnsi="宋体"/>
          <w:sz w:val="24"/>
          <w:szCs w:val="24"/>
        </w:rPr>
        <w:t>万元。截至7月31日，项目公司累计已付32.29万元，本月预计支付海盐都汇华庭项目2020年10</w:t>
      </w:r>
      <w:r>
        <w:rPr>
          <w:rFonts w:hint="eastAsia" w:ascii="宋体" w:hAnsi="宋体"/>
          <w:sz w:val="24"/>
          <w:szCs w:val="24"/>
          <w:lang w:val="en-US" w:eastAsia="zh-CN"/>
        </w:rPr>
        <w:t>月</w:t>
      </w:r>
      <w:r>
        <w:rPr>
          <w:rFonts w:hint="eastAsia" w:ascii="宋体" w:hAnsi="宋体"/>
          <w:sz w:val="24"/>
          <w:szCs w:val="24"/>
        </w:rPr>
        <w:t>-2021年6月份全案广告公司月费68.1</w:t>
      </w:r>
      <w:r>
        <w:rPr>
          <w:rFonts w:hint="eastAsia" w:ascii="宋体" w:hAnsi="宋体"/>
          <w:sz w:val="24"/>
          <w:szCs w:val="24"/>
          <w:lang w:val="en-US" w:eastAsia="zh-CN"/>
        </w:rPr>
        <w:t>0</w:t>
      </w:r>
      <w:r>
        <w:rPr>
          <w:rFonts w:hint="eastAsia" w:ascii="宋体" w:hAnsi="宋体"/>
          <w:sz w:val="24"/>
          <w:szCs w:val="24"/>
        </w:rPr>
        <w:t>万元。本月支付完成后，项目公司累计支付合同金额占合同总价的59</w:t>
      </w:r>
      <w:r>
        <w:rPr>
          <w:rFonts w:hint="eastAsia" w:ascii="宋体" w:hAnsi="宋体"/>
          <w:sz w:val="24"/>
          <w:szCs w:val="24"/>
          <w:lang w:val="en-US" w:eastAsia="zh-CN"/>
        </w:rPr>
        <w:t>.</w:t>
      </w:r>
      <w:r>
        <w:rPr>
          <w:rFonts w:hint="eastAsia" w:ascii="宋体" w:hAnsi="宋体"/>
          <w:sz w:val="24"/>
          <w:szCs w:val="24"/>
        </w:rPr>
        <w:t>75</w:t>
      </w:r>
      <w:r>
        <w:rPr>
          <w:rFonts w:hint="eastAsia" w:ascii="宋体" w:hAnsi="宋体"/>
          <w:sz w:val="24"/>
          <w:szCs w:val="24"/>
          <w:lang w:val="en-US" w:eastAsia="zh-CN"/>
        </w:rPr>
        <w:t>%</w:t>
      </w:r>
      <w:r>
        <w:rPr>
          <w:rFonts w:hint="eastAsia" w:ascii="宋体" w:hAnsi="宋体"/>
          <w:sz w:val="24"/>
          <w:szCs w:val="24"/>
        </w:rPr>
        <w:t>。实际支付时，我司会严格审核付款资料，并按合同条款进行支付。</w:t>
      </w:r>
    </w:p>
    <w:p>
      <w:pPr>
        <w:keepNext w:val="0"/>
        <w:keepLines w:val="0"/>
        <w:pageBreakBefore w:val="0"/>
        <w:widowControl w:val="0"/>
        <w:numPr>
          <w:ilvl w:val="255"/>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7</w:t>
      </w:r>
      <w:r>
        <w:rPr>
          <w:rFonts w:hint="eastAsia" w:ascii="宋体" w:hAnsi="宋体"/>
          <w:sz w:val="24"/>
          <w:szCs w:val="24"/>
          <w:lang w:eastAsia="zh-CN"/>
        </w:rPr>
        <w:t>）</w:t>
      </w:r>
      <w:r>
        <w:rPr>
          <w:rFonts w:hint="eastAsia" w:ascii="宋体" w:hAnsi="宋体"/>
          <w:sz w:val="24"/>
          <w:szCs w:val="24"/>
        </w:rPr>
        <w:t>项目公司依据与房车宝信息技术（深圳）有限公司</w:t>
      </w:r>
      <w:r>
        <w:rPr>
          <w:rFonts w:hint="eastAsia" w:ascii="宋体" w:hAnsi="宋体"/>
          <w:sz w:val="24"/>
          <w:szCs w:val="24"/>
          <w:lang w:val="en-US" w:eastAsia="zh-CN"/>
        </w:rPr>
        <w:t>签订的《房车宝营销服务合作协议》，</w:t>
      </w:r>
      <w:r>
        <w:rPr>
          <w:rFonts w:hint="eastAsia" w:ascii="宋体" w:hAnsi="宋体"/>
          <w:sz w:val="24"/>
          <w:szCs w:val="24"/>
        </w:rPr>
        <w:t>合同总价为服务费=成交总价* 3.2 %</w:t>
      </w:r>
      <w:r>
        <w:rPr>
          <w:rFonts w:hint="eastAsia" w:ascii="宋体" w:hAnsi="宋体"/>
          <w:sz w:val="24"/>
          <w:szCs w:val="24"/>
          <w:lang w:val="en-US" w:eastAsia="zh-CN"/>
        </w:rPr>
        <w:t>,预计8月支付服务费500.00万元。</w:t>
      </w:r>
      <w:r>
        <w:rPr>
          <w:rFonts w:hint="eastAsia" w:ascii="宋体" w:hAnsi="宋体"/>
          <w:sz w:val="24"/>
          <w:szCs w:val="24"/>
        </w:rPr>
        <w:t>实际支付时，我司会严格审核付款资料，并按合同条款进行支付。</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ascii="宋体" w:hAnsi="宋体"/>
          <w:sz w:val="24"/>
          <w:szCs w:val="24"/>
          <w:lang w:bidi="zh-CN"/>
        </w:rPr>
      </w:pPr>
      <w:r>
        <w:rPr>
          <w:rFonts w:hint="eastAsia" w:ascii="宋体" w:hAnsi="宋体"/>
          <w:sz w:val="24"/>
          <w:szCs w:val="24"/>
        </w:rPr>
        <w:t>预计在</w:t>
      </w:r>
      <w:r>
        <w:rPr>
          <w:rFonts w:hint="eastAsia" w:ascii="宋体" w:hAnsi="宋体"/>
          <w:sz w:val="24"/>
          <w:szCs w:val="24"/>
          <w:lang w:val="en-US" w:eastAsia="zh-CN"/>
        </w:rPr>
        <w:t>8</w:t>
      </w:r>
      <w:r>
        <w:rPr>
          <w:rFonts w:hint="eastAsia" w:ascii="宋体" w:hAnsi="宋体"/>
          <w:sz w:val="24"/>
          <w:szCs w:val="24"/>
        </w:rPr>
        <w:t>月支付其他包装费、活动费、物料费</w:t>
      </w:r>
      <w:r>
        <w:rPr>
          <w:rFonts w:hint="eastAsia" w:ascii="宋体" w:hAnsi="宋体"/>
          <w:sz w:val="24"/>
          <w:szCs w:val="24"/>
          <w:lang w:eastAsia="zh-CN"/>
        </w:rPr>
        <w:t>、</w:t>
      </w:r>
      <w:r>
        <w:rPr>
          <w:rFonts w:hint="eastAsia" w:ascii="宋体" w:hAnsi="宋体"/>
          <w:sz w:val="24"/>
          <w:szCs w:val="24"/>
          <w:lang w:val="en-US" w:eastAsia="zh-CN"/>
        </w:rPr>
        <w:t>广宣费</w:t>
      </w:r>
      <w:r>
        <w:rPr>
          <w:rFonts w:hint="eastAsia" w:ascii="宋体" w:hAnsi="宋体"/>
          <w:sz w:val="24"/>
          <w:szCs w:val="24"/>
        </w:rPr>
        <w:t>等2</w:t>
      </w:r>
      <w:r>
        <w:rPr>
          <w:rFonts w:hint="eastAsia" w:ascii="宋体" w:hAnsi="宋体"/>
          <w:sz w:val="24"/>
          <w:szCs w:val="24"/>
          <w:lang w:val="en-US" w:eastAsia="zh-CN"/>
        </w:rPr>
        <w:t>24</w:t>
      </w:r>
      <w:r>
        <w:rPr>
          <w:rFonts w:hint="eastAsia" w:ascii="宋体" w:hAnsi="宋体"/>
          <w:sz w:val="24"/>
          <w:szCs w:val="24"/>
        </w:rPr>
        <w:t>.</w:t>
      </w:r>
      <w:r>
        <w:rPr>
          <w:rFonts w:hint="eastAsia" w:ascii="宋体" w:hAnsi="宋体"/>
          <w:sz w:val="24"/>
          <w:szCs w:val="24"/>
          <w:lang w:val="en-US" w:eastAsia="zh-CN"/>
        </w:rPr>
        <w:t>59</w:t>
      </w:r>
      <w:r>
        <w:rPr>
          <w:rFonts w:hint="eastAsia" w:ascii="宋体" w:hAnsi="宋体"/>
          <w:sz w:val="24"/>
          <w:szCs w:val="24"/>
        </w:rPr>
        <w:t>万元,</w:t>
      </w:r>
      <w:r>
        <w:rPr>
          <w:rFonts w:hint="eastAsia" w:ascii="宋体" w:hAnsi="宋体"/>
          <w:sz w:val="24"/>
          <w:szCs w:val="24"/>
          <w:lang w:bidi="zh-CN"/>
        </w:rPr>
        <w:t>我司会对付款申请、发票、流程、协议等依据进行审核，确保资金支付合理、合规。</w:t>
      </w:r>
    </w:p>
    <w:p>
      <w:pPr>
        <w:numPr>
          <w:ilvl w:val="255"/>
          <w:numId w:val="0"/>
        </w:numPr>
        <w:spacing w:before="156" w:beforeLines="50" w:after="156" w:afterLines="50" w:line="360" w:lineRule="auto"/>
        <w:ind w:firstLine="480" w:firstLineChars="200"/>
        <w:jc w:val="left"/>
        <w:rPr>
          <w:rFonts w:ascii="宋体" w:hAnsi="宋体"/>
          <w:sz w:val="24"/>
          <w:szCs w:val="24"/>
          <w:lang w:bidi="zh-CN"/>
        </w:rPr>
      </w:pPr>
      <w:r>
        <w:rPr>
          <w:rFonts w:hint="eastAsia" w:ascii="宋体" w:hAnsi="宋体"/>
          <w:bCs/>
          <w:sz w:val="24"/>
          <w:szCs w:val="24"/>
          <w:lang w:bidi="zh-CN"/>
        </w:rPr>
        <w:t>经审核，营销费用中已签订合同部分的计划资金支付均符合合同的规定付款时间，未签订合同的需待合同签订后根据合同条款确定是否合理。</w:t>
      </w:r>
      <w:r>
        <w:rPr>
          <w:rFonts w:hint="eastAsia" w:ascii="宋体" w:hAnsi="宋体"/>
          <w:sz w:val="24"/>
          <w:szCs w:val="24"/>
          <w:lang w:bidi="zh-CN"/>
        </w:rPr>
        <w:t>后期我司会对合同签订严格把控，实际支付时，我司会对付款申请、发票、流程、合同等依据进行审核、计算，</w:t>
      </w:r>
      <w:r>
        <w:rPr>
          <w:rFonts w:ascii="宋体" w:hAnsi="宋体"/>
          <w:sz w:val="24"/>
          <w:szCs w:val="24"/>
        </w:rPr>
        <w:t>严格把控，确保资金支付合理、合规</w:t>
      </w:r>
      <w:r>
        <w:rPr>
          <w:rFonts w:hint="eastAsia" w:ascii="宋体" w:hAnsi="宋体"/>
          <w:sz w:val="24"/>
          <w:szCs w:val="24"/>
        </w:rPr>
        <w:t>。</w:t>
      </w:r>
    </w:p>
    <w:p>
      <w:pPr>
        <w:numPr>
          <w:ilvl w:val="0"/>
          <w:numId w:val="3"/>
        </w:numPr>
        <w:spacing w:before="156" w:beforeLines="50" w:after="156" w:afterLines="50" w:line="360" w:lineRule="auto"/>
        <w:rPr>
          <w:rFonts w:ascii="宋体" w:hAnsi="宋体"/>
          <w:b/>
          <w:sz w:val="24"/>
          <w:szCs w:val="24"/>
          <w:lang w:bidi="zh-CN"/>
        </w:rPr>
      </w:pPr>
      <w:r>
        <w:rPr>
          <w:rFonts w:hint="eastAsia" w:ascii="宋体" w:hAnsi="宋体"/>
          <w:b/>
          <w:sz w:val="24"/>
          <w:szCs w:val="24"/>
          <w:lang w:bidi="zh-CN"/>
        </w:rPr>
        <w:t>财务费用支出计划说明</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项目公司在2021年</w:t>
      </w:r>
      <w:r>
        <w:rPr>
          <w:rFonts w:hint="eastAsia" w:ascii="宋体" w:hAnsi="宋体"/>
          <w:sz w:val="24"/>
          <w:szCs w:val="24"/>
          <w:lang w:val="en-US" w:bidi="zh-CN"/>
        </w:rPr>
        <w:t>8</w:t>
      </w:r>
      <w:r>
        <w:rPr>
          <w:rFonts w:hint="eastAsia" w:ascii="宋体" w:hAnsi="宋体"/>
          <w:sz w:val="24"/>
          <w:szCs w:val="24"/>
          <w:lang w:bidi="zh-CN"/>
        </w:rPr>
        <w:t>月预估支付税金4</w:t>
      </w:r>
      <w:r>
        <w:rPr>
          <w:rFonts w:hint="eastAsia" w:ascii="宋体" w:hAnsi="宋体"/>
          <w:sz w:val="24"/>
          <w:szCs w:val="24"/>
          <w:lang w:val="en-US" w:bidi="zh-CN"/>
        </w:rPr>
        <w:t>90</w:t>
      </w:r>
      <w:r>
        <w:rPr>
          <w:rFonts w:hint="eastAsia" w:ascii="宋体" w:hAnsi="宋体"/>
          <w:sz w:val="24"/>
          <w:szCs w:val="24"/>
          <w:lang w:bidi="zh-CN"/>
        </w:rPr>
        <w:t>.00万元，实际支付时，我司将严格按当月实际需缴纳的税款执行。</w:t>
      </w:r>
    </w:p>
    <w:p>
      <w:pPr>
        <w:numPr>
          <w:ilvl w:val="0"/>
          <w:numId w:val="3"/>
        </w:numPr>
        <w:spacing w:before="156" w:beforeLines="50" w:after="156" w:afterLines="50" w:line="360" w:lineRule="auto"/>
        <w:rPr>
          <w:rFonts w:ascii="宋体" w:hAnsi="宋体"/>
          <w:b/>
          <w:sz w:val="24"/>
          <w:szCs w:val="24"/>
          <w:lang w:bidi="zh-CN"/>
        </w:rPr>
      </w:pPr>
      <w:r>
        <w:rPr>
          <w:rFonts w:hint="eastAsia" w:ascii="宋体" w:hAnsi="宋体"/>
          <w:b/>
          <w:sz w:val="24"/>
          <w:szCs w:val="24"/>
          <w:lang w:bidi="zh-CN"/>
        </w:rPr>
        <w:t>其他费用计划说明</w:t>
      </w:r>
    </w:p>
    <w:p>
      <w:pPr>
        <w:keepNext w:val="0"/>
        <w:keepLines w:val="0"/>
        <w:pageBreakBefore w:val="0"/>
        <w:widowControl w:val="0"/>
        <w:numPr>
          <w:ilvl w:val="255"/>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ascii="宋体" w:hAnsi="宋体"/>
          <w:sz w:val="24"/>
          <w:szCs w:val="24"/>
          <w:lang w:bidi="zh-CN"/>
        </w:rPr>
      </w:pPr>
      <w:r>
        <w:rPr>
          <w:rFonts w:hint="eastAsia" w:ascii="宋体" w:hAnsi="宋体"/>
          <w:sz w:val="24"/>
          <w:szCs w:val="24"/>
          <w:lang w:bidi="zh-CN"/>
        </w:rPr>
        <w:t>项目公司在2021年</w:t>
      </w:r>
      <w:r>
        <w:rPr>
          <w:rFonts w:hint="eastAsia" w:ascii="宋体" w:hAnsi="宋体"/>
          <w:sz w:val="24"/>
          <w:szCs w:val="24"/>
          <w:lang w:val="en-US" w:bidi="zh-CN"/>
        </w:rPr>
        <w:t>8</w:t>
      </w:r>
      <w:r>
        <w:rPr>
          <w:rFonts w:hint="eastAsia" w:ascii="宋体" w:hAnsi="宋体"/>
          <w:sz w:val="24"/>
          <w:szCs w:val="24"/>
          <w:lang w:bidi="zh-CN"/>
        </w:rPr>
        <w:t>月预计</w:t>
      </w:r>
      <w:r>
        <w:rPr>
          <w:rFonts w:hint="eastAsia" w:ascii="宋体" w:hAnsi="宋体"/>
          <w:sz w:val="24"/>
          <w:szCs w:val="24"/>
          <w:lang w:val="en-US" w:bidi="zh-CN"/>
        </w:rPr>
        <w:t>支付</w:t>
      </w:r>
      <w:r>
        <w:rPr>
          <w:rFonts w:hint="eastAsia" w:ascii="宋体" w:hAnsi="宋体"/>
          <w:sz w:val="24"/>
          <w:szCs w:val="24"/>
          <w:lang w:bidi="zh-CN"/>
        </w:rPr>
        <w:t>其他</w:t>
      </w:r>
      <w:r>
        <w:rPr>
          <w:rFonts w:hint="eastAsia" w:ascii="宋体" w:hAnsi="宋体"/>
          <w:sz w:val="24"/>
          <w:szCs w:val="24"/>
          <w:lang w:val="en-US" w:bidi="zh-CN"/>
        </w:rPr>
        <w:t>费用3,300.00万元。其中，</w:t>
      </w:r>
      <w:r>
        <w:rPr>
          <w:rFonts w:hint="eastAsia" w:ascii="宋体" w:hAnsi="宋体"/>
          <w:sz w:val="24"/>
          <w:szCs w:val="24"/>
          <w:lang w:val="en-US" w:eastAsia="zh-CN"/>
        </w:rPr>
        <w:t>预计支付其他</w:t>
      </w:r>
      <w:r>
        <w:rPr>
          <w:rFonts w:hint="eastAsia" w:ascii="宋体" w:hAnsi="宋体"/>
          <w:sz w:val="24"/>
          <w:szCs w:val="24"/>
          <w:lang w:bidi="zh-CN"/>
        </w:rPr>
        <w:t>不可预见费用300.00万元；</w:t>
      </w:r>
      <w:r>
        <w:rPr>
          <w:rFonts w:hint="eastAsia" w:ascii="宋体" w:hAnsi="宋体"/>
          <w:sz w:val="24"/>
          <w:szCs w:val="24"/>
          <w:lang w:eastAsia="zh-CN"/>
        </w:rPr>
        <w:t>预计向各客户计划支付息差</w:t>
      </w:r>
      <w:r>
        <w:rPr>
          <w:rFonts w:hint="eastAsia" w:ascii="宋体" w:hAnsi="宋体"/>
          <w:sz w:val="24"/>
          <w:szCs w:val="24"/>
          <w:lang w:val="en-US" w:eastAsia="zh-CN"/>
        </w:rPr>
        <w:t>3,0</w:t>
      </w:r>
      <w:r>
        <w:rPr>
          <w:rFonts w:hint="eastAsia" w:ascii="宋体" w:hAnsi="宋体"/>
          <w:sz w:val="24"/>
          <w:szCs w:val="24"/>
          <w:lang w:eastAsia="zh-CN"/>
        </w:rPr>
        <w:t>00</w:t>
      </w:r>
      <w:r>
        <w:rPr>
          <w:rFonts w:hint="eastAsia" w:ascii="宋体" w:hAnsi="宋体"/>
          <w:sz w:val="24"/>
          <w:szCs w:val="24"/>
          <w:lang w:val="en-US" w:eastAsia="zh-CN"/>
        </w:rPr>
        <w:t>.00</w:t>
      </w:r>
      <w:r>
        <w:rPr>
          <w:rFonts w:hint="eastAsia" w:ascii="宋体" w:hAnsi="宋体"/>
          <w:sz w:val="24"/>
          <w:szCs w:val="24"/>
          <w:lang w:eastAsia="zh-CN"/>
        </w:rPr>
        <w:t>万元，经核查，</w:t>
      </w:r>
      <w:r>
        <w:rPr>
          <w:rFonts w:hint="eastAsia" w:ascii="宋体" w:hAnsi="宋体"/>
          <w:sz w:val="24"/>
          <w:szCs w:val="24"/>
          <w:lang w:val="en-US" w:eastAsia="zh-CN"/>
        </w:rPr>
        <w:t>该息差协议属于待签协议（我司已及时报备待签协议清单）</w:t>
      </w:r>
      <w:r>
        <w:rPr>
          <w:rFonts w:hint="eastAsia" w:ascii="宋体" w:hAnsi="宋体"/>
          <w:sz w:val="24"/>
          <w:szCs w:val="24"/>
          <w:lang w:eastAsia="zh-CN"/>
        </w:rPr>
        <w:t>，此</w:t>
      </w:r>
      <w:r>
        <w:rPr>
          <w:rFonts w:hint="eastAsia" w:ascii="宋体" w:hAnsi="宋体"/>
          <w:sz w:val="24"/>
          <w:szCs w:val="24"/>
          <w:lang w:val="en-US" w:eastAsia="zh-CN"/>
        </w:rPr>
        <w:t>次付款</w:t>
      </w:r>
      <w:r>
        <w:rPr>
          <w:rFonts w:hint="eastAsia" w:ascii="宋体" w:hAnsi="宋体"/>
          <w:sz w:val="24"/>
          <w:szCs w:val="24"/>
          <w:lang w:eastAsia="zh-CN"/>
        </w:rPr>
        <w:t>金额为项目公司预估金额，实际支付时，我司会严格审核付款资料据实支付。</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经审核，其他费用中退</w:t>
      </w:r>
      <w:r>
        <w:rPr>
          <w:rFonts w:hint="eastAsia" w:ascii="宋体" w:hAnsi="宋体"/>
          <w:sz w:val="24"/>
          <w:szCs w:val="24"/>
          <w:lang w:val="en-US" w:bidi="zh-CN"/>
        </w:rPr>
        <w:t>息差</w:t>
      </w:r>
      <w:r>
        <w:rPr>
          <w:rFonts w:hint="eastAsia" w:ascii="宋体" w:hAnsi="宋体"/>
          <w:sz w:val="24"/>
          <w:szCs w:val="24"/>
          <w:lang w:bidi="zh-CN"/>
        </w:rPr>
        <w:t>、不可预见费为预估金额，实际支付时我司会根据协议约定进行审核，并报贵司审批通过后进行支付。我司会对付款申请、发票、流程、相关合同、现场签证等依据进行审核，</w:t>
      </w:r>
      <w:r>
        <w:rPr>
          <w:rFonts w:ascii="宋体" w:hAnsi="宋体"/>
          <w:sz w:val="24"/>
          <w:szCs w:val="24"/>
        </w:rPr>
        <w:t>严格把控，</w:t>
      </w:r>
      <w:r>
        <w:rPr>
          <w:rFonts w:hint="eastAsia" w:ascii="宋体" w:hAnsi="宋体"/>
          <w:sz w:val="24"/>
          <w:szCs w:val="24"/>
          <w:lang w:bidi="zh-CN"/>
        </w:rPr>
        <w:t>确保资金支付合理、合规。</w:t>
      </w:r>
    </w:p>
    <w:p>
      <w:pPr>
        <w:spacing w:before="156" w:beforeLines="50" w:after="156" w:afterLines="50" w:line="360" w:lineRule="auto"/>
        <w:ind w:firstLine="241" w:firstLineChars="100"/>
        <w:rPr>
          <w:rFonts w:ascii="宋体" w:hAnsi="宋体"/>
          <w:b/>
          <w:bCs/>
          <w:sz w:val="24"/>
          <w:szCs w:val="24"/>
          <w:lang w:bidi="zh-CN"/>
        </w:rPr>
      </w:pPr>
      <w:r>
        <w:rPr>
          <w:rFonts w:hint="eastAsia" w:ascii="宋体" w:hAnsi="宋体"/>
          <w:b/>
          <w:bCs/>
          <w:sz w:val="24"/>
          <w:szCs w:val="24"/>
          <w:lang w:bidi="zh-CN"/>
        </w:rPr>
        <w:t>四、结论：</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bCs/>
          <w:sz w:val="24"/>
          <w:szCs w:val="24"/>
          <w:lang w:bidi="zh-CN"/>
        </w:rPr>
        <w:t>本次海盐丰涛置业有限公司申报的</w:t>
      </w:r>
      <w:r>
        <w:rPr>
          <w:rFonts w:hint="eastAsia" w:ascii="宋体" w:hAnsi="宋体"/>
          <w:bCs/>
          <w:sz w:val="24"/>
          <w:szCs w:val="24"/>
          <w:lang w:val="en-US" w:bidi="zh-CN"/>
        </w:rPr>
        <w:t>8</w:t>
      </w:r>
      <w:r>
        <w:rPr>
          <w:rFonts w:ascii="宋体" w:hAnsi="宋体"/>
          <w:bCs/>
          <w:sz w:val="24"/>
          <w:szCs w:val="24"/>
          <w:lang w:bidi="zh-CN"/>
        </w:rPr>
        <w:t>月资金计</w:t>
      </w:r>
      <w:r>
        <w:rPr>
          <w:rFonts w:hint="eastAsia" w:ascii="宋体" w:hAnsi="宋体"/>
          <w:bCs/>
          <w:sz w:val="24"/>
          <w:szCs w:val="24"/>
          <w:lang w:bidi="zh-CN"/>
        </w:rPr>
        <w:t>划</w:t>
      </w:r>
      <w:r>
        <w:rPr>
          <w:rFonts w:ascii="宋体" w:hAnsi="宋体"/>
          <w:bCs/>
          <w:sz w:val="24"/>
          <w:szCs w:val="24"/>
          <w:lang w:bidi="zh-CN"/>
        </w:rPr>
        <w:t>包含</w:t>
      </w:r>
      <w:r>
        <w:rPr>
          <w:rFonts w:hint="eastAsia" w:ascii="宋体" w:hAnsi="宋体"/>
          <w:bCs/>
          <w:sz w:val="24"/>
          <w:szCs w:val="24"/>
          <w:lang w:bidi="zh-CN"/>
        </w:rPr>
        <w:t>六</w:t>
      </w:r>
      <w:r>
        <w:rPr>
          <w:rFonts w:ascii="宋体" w:hAnsi="宋体"/>
          <w:bCs/>
          <w:sz w:val="24"/>
          <w:szCs w:val="24"/>
          <w:lang w:bidi="zh-CN"/>
        </w:rPr>
        <w:t>大</w:t>
      </w:r>
      <w:r>
        <w:rPr>
          <w:rFonts w:hint="eastAsia" w:ascii="宋体" w:hAnsi="宋体"/>
          <w:bCs/>
          <w:sz w:val="24"/>
          <w:szCs w:val="24"/>
          <w:lang w:bidi="zh-CN"/>
        </w:rPr>
        <w:t>项目</w:t>
      </w:r>
      <w:r>
        <w:rPr>
          <w:rFonts w:ascii="宋体" w:hAnsi="宋体"/>
          <w:bCs/>
          <w:sz w:val="24"/>
          <w:szCs w:val="24"/>
          <w:lang w:bidi="zh-CN"/>
        </w:rPr>
        <w:t>，分别为</w:t>
      </w:r>
      <w:r>
        <w:rPr>
          <w:rFonts w:hint="eastAsia" w:ascii="宋体" w:hAnsi="宋体"/>
          <w:bCs/>
          <w:sz w:val="24"/>
          <w:szCs w:val="24"/>
          <w:lang w:bidi="zh-CN"/>
        </w:rPr>
        <w:t>前期费用</w:t>
      </w:r>
      <w:r>
        <w:rPr>
          <w:rFonts w:ascii="宋体" w:hAnsi="宋体"/>
          <w:bCs/>
          <w:sz w:val="24"/>
          <w:szCs w:val="24"/>
          <w:lang w:bidi="zh-CN"/>
        </w:rPr>
        <w:t>、</w:t>
      </w:r>
      <w:r>
        <w:rPr>
          <w:rFonts w:hint="eastAsia" w:ascii="宋体" w:hAnsi="宋体"/>
          <w:bCs/>
          <w:sz w:val="24"/>
          <w:szCs w:val="24"/>
          <w:lang w:bidi="zh-CN"/>
        </w:rPr>
        <w:t>工程</w:t>
      </w:r>
      <w:r>
        <w:rPr>
          <w:rFonts w:hint="eastAsia" w:ascii="宋体" w:hAnsi="宋体"/>
          <w:bCs/>
          <w:sz w:val="24"/>
          <w:szCs w:val="24"/>
          <w:lang w:val="en-US" w:bidi="zh-CN"/>
        </w:rPr>
        <w:t>费用</w:t>
      </w:r>
      <w:r>
        <w:rPr>
          <w:rFonts w:ascii="宋体" w:hAnsi="宋体"/>
          <w:bCs/>
          <w:sz w:val="24"/>
          <w:szCs w:val="24"/>
          <w:lang w:bidi="zh-CN"/>
        </w:rPr>
        <w:t>、</w:t>
      </w:r>
      <w:r>
        <w:rPr>
          <w:rFonts w:hint="eastAsia" w:ascii="宋体" w:hAnsi="宋体"/>
          <w:bCs/>
          <w:sz w:val="24"/>
          <w:szCs w:val="24"/>
          <w:lang w:bidi="zh-CN"/>
        </w:rPr>
        <w:t>管理费用、营销费用、</w:t>
      </w:r>
      <w:r>
        <w:rPr>
          <w:rFonts w:hint="eastAsia" w:ascii="宋体" w:hAnsi="宋体"/>
          <w:bCs/>
          <w:sz w:val="24"/>
          <w:szCs w:val="24"/>
          <w:lang w:val="en-US" w:bidi="zh-CN"/>
        </w:rPr>
        <w:t>税费、</w:t>
      </w:r>
      <w:r>
        <w:rPr>
          <w:rFonts w:hint="eastAsia" w:ascii="宋体" w:hAnsi="宋体"/>
          <w:bCs/>
          <w:sz w:val="24"/>
          <w:szCs w:val="24"/>
          <w:lang w:bidi="zh-CN"/>
        </w:rPr>
        <w:t>其他费用，分类方式为项目公司各部门提供，与目标成本分类不符，但费用明细与现场实际情况基本吻合，资金计划编制基本合理。我司重新整理、统计了项目公司的资金计划，对上述费用的类别进行了调整，对费用明细进行审核分析，拟同意项目公司</w:t>
      </w:r>
      <w:r>
        <w:rPr>
          <w:rFonts w:hint="eastAsia" w:ascii="宋体" w:hAnsi="宋体"/>
          <w:bCs/>
          <w:sz w:val="24"/>
          <w:szCs w:val="24"/>
          <w:lang w:val="en-US" w:bidi="zh-CN"/>
        </w:rPr>
        <w:t>8</w:t>
      </w:r>
      <w:r>
        <w:rPr>
          <w:rFonts w:ascii="宋体" w:hAnsi="宋体"/>
          <w:bCs/>
          <w:sz w:val="24"/>
          <w:szCs w:val="24"/>
          <w:lang w:bidi="zh-CN"/>
        </w:rPr>
        <w:t>月</w:t>
      </w:r>
      <w:r>
        <w:rPr>
          <w:rFonts w:hint="eastAsia" w:ascii="宋体" w:hAnsi="宋体"/>
          <w:bCs/>
          <w:sz w:val="24"/>
          <w:szCs w:val="24"/>
          <w:lang w:bidi="zh-CN"/>
        </w:rPr>
        <w:t>份资金计划，并以此作为付款的依据。</w:t>
      </w:r>
      <w:r>
        <w:rPr>
          <w:rFonts w:hint="eastAsia" w:ascii="宋体" w:hAnsi="宋体"/>
          <w:bCs/>
          <w:sz w:val="24"/>
          <w:szCs w:val="24"/>
          <w:lang w:val="en-US" w:bidi="zh-CN"/>
        </w:rPr>
        <w:t>7月26日接到贵司通知暂停海盐项目付款，在此期间所有付款均走贵司特殊用款审批流程，后续待贵司通知付款恢复正常后，</w:t>
      </w:r>
      <w:r>
        <w:rPr>
          <w:rFonts w:hint="eastAsia" w:ascii="宋体" w:hAnsi="宋体"/>
          <w:bCs/>
          <w:sz w:val="24"/>
          <w:szCs w:val="24"/>
          <w:lang w:bidi="zh-CN"/>
        </w:rPr>
        <w:t>实际支付时，我司人员将对相关付款资料的合理、合规性一一核实，对于其中单笔支付超1,000</w:t>
      </w:r>
      <w:r>
        <w:rPr>
          <w:rFonts w:hint="eastAsia" w:ascii="宋体" w:hAnsi="宋体"/>
          <w:bCs/>
          <w:sz w:val="24"/>
          <w:szCs w:val="24"/>
          <w:lang w:val="en-US" w:bidi="zh-CN"/>
        </w:rPr>
        <w:t>.00</w:t>
      </w:r>
      <w:r>
        <w:rPr>
          <w:rFonts w:hint="eastAsia" w:ascii="宋体" w:hAnsi="宋体"/>
          <w:bCs/>
          <w:sz w:val="24"/>
          <w:szCs w:val="24"/>
          <w:lang w:bidi="zh-CN"/>
        </w:rPr>
        <w:t>万的，上报贵司，经审批后，据实支付，请审批。</w:t>
      </w:r>
    </w:p>
    <w:p>
      <w:pPr>
        <w:spacing w:line="360" w:lineRule="auto"/>
        <w:rPr>
          <w:rFonts w:ascii="宋体" w:hAnsi="宋体"/>
          <w:b/>
          <w:sz w:val="24"/>
          <w:lang w:bidi="zh-CN"/>
        </w:rPr>
      </w:pPr>
      <w:r>
        <w:rPr>
          <w:rFonts w:hint="eastAsia" w:ascii="宋体" w:hAnsi="宋体"/>
          <w:b/>
          <w:sz w:val="24"/>
          <w:lang w:bidi="zh-CN"/>
        </w:rPr>
        <w:t xml:space="preserve">                                          </w:t>
      </w:r>
    </w:p>
    <w:p>
      <w:pPr>
        <w:spacing w:line="360" w:lineRule="auto"/>
        <w:rPr>
          <w:rFonts w:ascii="宋体" w:hAnsi="宋体"/>
          <w:b/>
          <w:sz w:val="24"/>
          <w:lang w:bidi="zh-CN"/>
        </w:rPr>
      </w:pPr>
    </w:p>
    <w:p>
      <w:pPr>
        <w:spacing w:line="360" w:lineRule="auto"/>
        <w:ind w:firstLine="5060" w:firstLineChars="2100"/>
        <w:jc w:val="right"/>
        <w:rPr>
          <w:rFonts w:ascii="宋体" w:hAnsi="宋体"/>
          <w:b/>
          <w:sz w:val="24"/>
          <w:lang w:bidi="zh-CN"/>
        </w:rPr>
      </w:pPr>
      <w:r>
        <w:rPr>
          <w:rFonts w:hint="eastAsia" w:ascii="宋体" w:hAnsi="宋体"/>
          <w:b/>
          <w:sz w:val="24"/>
          <w:lang w:bidi="zh-CN"/>
        </w:rPr>
        <w:t xml:space="preserve">       北京康信君安资产管理有限公司</w:t>
      </w:r>
    </w:p>
    <w:p>
      <w:pPr>
        <w:spacing w:line="360" w:lineRule="auto"/>
        <w:ind w:firstLine="5060" w:firstLineChars="2100"/>
        <w:jc w:val="right"/>
        <w:rPr>
          <w:rFonts w:ascii="宋体" w:hAnsi="宋体"/>
          <w:b/>
          <w:sz w:val="24"/>
          <w:lang w:bidi="zh-CN"/>
        </w:rPr>
      </w:pPr>
      <w:r>
        <w:rPr>
          <w:rFonts w:hint="eastAsia" w:ascii="宋体" w:hAnsi="宋体"/>
          <w:b/>
          <w:sz w:val="24"/>
          <w:lang w:bidi="zh-CN"/>
        </w:rPr>
        <w:t xml:space="preserve"> </w:t>
      </w:r>
      <w:r>
        <w:rPr>
          <w:rFonts w:ascii="宋体" w:hAnsi="宋体"/>
          <w:b/>
          <w:sz w:val="24"/>
          <w:lang w:bidi="zh-CN"/>
        </w:rPr>
        <w:t xml:space="preserve">           </w:t>
      </w:r>
      <w:r>
        <w:rPr>
          <w:rFonts w:hint="eastAsia" w:ascii="宋体" w:hAnsi="宋体"/>
          <w:b/>
          <w:sz w:val="24"/>
          <w:lang w:bidi="zh-CN"/>
        </w:rPr>
        <w:t>海盐恒大都汇华庭项目组</w:t>
      </w:r>
    </w:p>
    <w:p>
      <w:pPr>
        <w:spacing w:line="360" w:lineRule="auto"/>
        <w:ind w:firstLine="5060" w:firstLineChars="2100"/>
        <w:jc w:val="right"/>
      </w:pPr>
      <w:r>
        <w:rPr>
          <w:rFonts w:hint="eastAsia" w:ascii="宋体" w:hAnsi="宋体"/>
          <w:b/>
          <w:sz w:val="24"/>
          <w:lang w:bidi="zh-CN"/>
        </w:rPr>
        <w:t>2021年</w:t>
      </w:r>
      <w:r>
        <w:rPr>
          <w:rFonts w:hint="eastAsia" w:ascii="宋体" w:hAnsi="宋体"/>
          <w:b/>
          <w:sz w:val="24"/>
          <w:lang w:val="en-US" w:bidi="zh-CN"/>
        </w:rPr>
        <w:t>8</w:t>
      </w:r>
      <w:r>
        <w:rPr>
          <w:rFonts w:hint="eastAsia" w:ascii="宋体" w:hAnsi="宋体"/>
          <w:b/>
          <w:sz w:val="24"/>
          <w:lang w:bidi="zh-CN"/>
        </w:rPr>
        <w:t>月</w:t>
      </w:r>
      <w:r>
        <w:rPr>
          <w:rFonts w:hint="eastAsia" w:ascii="宋体" w:hAnsi="宋体"/>
          <w:b/>
          <w:sz w:val="24"/>
          <w:lang w:val="en-US" w:bidi="zh-CN"/>
        </w:rPr>
        <w:t>4日</w:t>
      </w:r>
    </w:p>
    <w:sectPr>
      <w:headerReference r:id="rId3" w:type="default"/>
      <w:footerReference r:id="rId4" w:type="default"/>
      <w:pgSz w:w="11906" w:h="16838"/>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drawing>
        <wp:inline distT="0" distB="0" distL="0" distR="0">
          <wp:extent cx="5922645" cy="407670"/>
          <wp:effectExtent l="0" t="0" r="1905" b="11430"/>
          <wp:docPr id="6"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E:\！！！张津夷\工作\08公司宣传\公司VI设计&amp;名片\20200907康信君安报告封面\康信君安信纸20200906-简4.png"/>
                  <pic:cNvPicPr>
                    <a:picLocks noChangeAspect="1" noChangeArrowheads="1"/>
                  </pic:cNvPicPr>
                </pic:nvPicPr>
                <pic:blipFill>
                  <a:blip r:embed="rId1"/>
                  <a:srcRect/>
                  <a:stretch>
                    <a:fillRect/>
                  </a:stretch>
                </pic:blipFill>
                <pic:spPr>
                  <a:xfrm>
                    <a:off x="0" y="0"/>
                    <a:ext cx="5922645" cy="407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4BFE3"/>
    <w:multiLevelType w:val="singleLevel"/>
    <w:tmpl w:val="F4B4BFE3"/>
    <w:lvl w:ilvl="0" w:tentative="0">
      <w:start w:val="2"/>
      <w:numFmt w:val="decimal"/>
      <w:suff w:val="nothing"/>
      <w:lvlText w:val="%1、"/>
      <w:lvlJc w:val="left"/>
      <w:pPr>
        <w:ind w:left="300" w:firstLine="0"/>
      </w:pPr>
    </w:lvl>
  </w:abstractNum>
  <w:abstractNum w:abstractNumId="1">
    <w:nsid w:val="F5433900"/>
    <w:multiLevelType w:val="singleLevel"/>
    <w:tmpl w:val="F5433900"/>
    <w:lvl w:ilvl="0" w:tentative="0">
      <w:start w:val="1"/>
      <w:numFmt w:val="chineseCounting"/>
      <w:suff w:val="nothing"/>
      <w:lvlText w:val="（%1）"/>
      <w:lvlJc w:val="left"/>
      <w:pPr>
        <w:ind w:left="225" w:firstLine="0"/>
      </w:pPr>
      <w:rPr>
        <w:rFonts w:hint="eastAsia"/>
      </w:rPr>
    </w:lvl>
  </w:abstractNum>
  <w:abstractNum w:abstractNumId="2">
    <w:nsid w:val="1F5288DA"/>
    <w:multiLevelType w:val="singleLevel"/>
    <w:tmpl w:val="1F5288D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3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06140"/>
    <w:rsid w:val="00172A27"/>
    <w:rsid w:val="00306D0C"/>
    <w:rsid w:val="003976F5"/>
    <w:rsid w:val="00425E47"/>
    <w:rsid w:val="0048705F"/>
    <w:rsid w:val="00490DAF"/>
    <w:rsid w:val="00544FDE"/>
    <w:rsid w:val="00616666"/>
    <w:rsid w:val="00626167"/>
    <w:rsid w:val="006338FB"/>
    <w:rsid w:val="006A6305"/>
    <w:rsid w:val="007A757B"/>
    <w:rsid w:val="007D2684"/>
    <w:rsid w:val="00832F58"/>
    <w:rsid w:val="00941F33"/>
    <w:rsid w:val="0096261F"/>
    <w:rsid w:val="00A9040E"/>
    <w:rsid w:val="00AE2987"/>
    <w:rsid w:val="00BA0515"/>
    <w:rsid w:val="00BE2D1B"/>
    <w:rsid w:val="00C54F78"/>
    <w:rsid w:val="00CD1AC5"/>
    <w:rsid w:val="00DC3F22"/>
    <w:rsid w:val="00F8214C"/>
    <w:rsid w:val="01163A68"/>
    <w:rsid w:val="012E62A8"/>
    <w:rsid w:val="01524634"/>
    <w:rsid w:val="01641A03"/>
    <w:rsid w:val="016C1FEB"/>
    <w:rsid w:val="01945F7E"/>
    <w:rsid w:val="024730D1"/>
    <w:rsid w:val="027720DC"/>
    <w:rsid w:val="02BB3A0D"/>
    <w:rsid w:val="02C03493"/>
    <w:rsid w:val="03AD64B4"/>
    <w:rsid w:val="04143CD3"/>
    <w:rsid w:val="0426169C"/>
    <w:rsid w:val="04793CD9"/>
    <w:rsid w:val="04982717"/>
    <w:rsid w:val="04BA2CE8"/>
    <w:rsid w:val="05192168"/>
    <w:rsid w:val="052C3419"/>
    <w:rsid w:val="05825AF4"/>
    <w:rsid w:val="05C6164A"/>
    <w:rsid w:val="060324FF"/>
    <w:rsid w:val="063D1761"/>
    <w:rsid w:val="06530328"/>
    <w:rsid w:val="073C36EB"/>
    <w:rsid w:val="07437089"/>
    <w:rsid w:val="07B33843"/>
    <w:rsid w:val="07BB5526"/>
    <w:rsid w:val="07E03F89"/>
    <w:rsid w:val="08090DD1"/>
    <w:rsid w:val="080E118F"/>
    <w:rsid w:val="0813699A"/>
    <w:rsid w:val="08A1767F"/>
    <w:rsid w:val="08EE1EC1"/>
    <w:rsid w:val="09030636"/>
    <w:rsid w:val="09400AF6"/>
    <w:rsid w:val="09BD60C1"/>
    <w:rsid w:val="09D532CF"/>
    <w:rsid w:val="09D73592"/>
    <w:rsid w:val="0A2D161F"/>
    <w:rsid w:val="0A5A5752"/>
    <w:rsid w:val="0A62663F"/>
    <w:rsid w:val="0B221C1C"/>
    <w:rsid w:val="0BE12BB8"/>
    <w:rsid w:val="0BF57AE1"/>
    <w:rsid w:val="0C3F6E10"/>
    <w:rsid w:val="0C437FB1"/>
    <w:rsid w:val="0C4C545E"/>
    <w:rsid w:val="0C75716C"/>
    <w:rsid w:val="0CD91B2C"/>
    <w:rsid w:val="0CD969FB"/>
    <w:rsid w:val="0D5C5BF7"/>
    <w:rsid w:val="0DD3578C"/>
    <w:rsid w:val="0DEB56BA"/>
    <w:rsid w:val="0E067F70"/>
    <w:rsid w:val="0E222314"/>
    <w:rsid w:val="0E69116A"/>
    <w:rsid w:val="0F1562FF"/>
    <w:rsid w:val="0F8A55AA"/>
    <w:rsid w:val="0FD710E1"/>
    <w:rsid w:val="0FEA6922"/>
    <w:rsid w:val="0FFD659A"/>
    <w:rsid w:val="106F0205"/>
    <w:rsid w:val="107B53A8"/>
    <w:rsid w:val="10A04E56"/>
    <w:rsid w:val="10B13D06"/>
    <w:rsid w:val="112F3416"/>
    <w:rsid w:val="114C5971"/>
    <w:rsid w:val="115D7E53"/>
    <w:rsid w:val="115F65B3"/>
    <w:rsid w:val="118F615A"/>
    <w:rsid w:val="11960DBA"/>
    <w:rsid w:val="11C4795C"/>
    <w:rsid w:val="11D356A7"/>
    <w:rsid w:val="11D367FA"/>
    <w:rsid w:val="11EB0E0A"/>
    <w:rsid w:val="12076B34"/>
    <w:rsid w:val="120968B1"/>
    <w:rsid w:val="128A10E7"/>
    <w:rsid w:val="1360764C"/>
    <w:rsid w:val="136E61C0"/>
    <w:rsid w:val="14182DF5"/>
    <w:rsid w:val="14974BD9"/>
    <w:rsid w:val="14F66EEA"/>
    <w:rsid w:val="15614126"/>
    <w:rsid w:val="157C74F2"/>
    <w:rsid w:val="15864C34"/>
    <w:rsid w:val="15F21A78"/>
    <w:rsid w:val="160639F9"/>
    <w:rsid w:val="161D13A8"/>
    <w:rsid w:val="164C73CF"/>
    <w:rsid w:val="16616814"/>
    <w:rsid w:val="16623118"/>
    <w:rsid w:val="16F009CE"/>
    <w:rsid w:val="177F06B4"/>
    <w:rsid w:val="178873E1"/>
    <w:rsid w:val="17C81BDF"/>
    <w:rsid w:val="1828439F"/>
    <w:rsid w:val="18A616A2"/>
    <w:rsid w:val="18CB1101"/>
    <w:rsid w:val="18CF758D"/>
    <w:rsid w:val="18DB706C"/>
    <w:rsid w:val="18DD5BF6"/>
    <w:rsid w:val="1A5E2ED6"/>
    <w:rsid w:val="1A8B5D6E"/>
    <w:rsid w:val="1ABC5E28"/>
    <w:rsid w:val="1AF42078"/>
    <w:rsid w:val="1B0D7BC6"/>
    <w:rsid w:val="1B10755C"/>
    <w:rsid w:val="1B2A75D8"/>
    <w:rsid w:val="1B880285"/>
    <w:rsid w:val="1B891E56"/>
    <w:rsid w:val="1BB46048"/>
    <w:rsid w:val="1BB52C68"/>
    <w:rsid w:val="1C17389B"/>
    <w:rsid w:val="1C326BC8"/>
    <w:rsid w:val="1C3A5AF1"/>
    <w:rsid w:val="1C407F46"/>
    <w:rsid w:val="1C486267"/>
    <w:rsid w:val="1C4A17AC"/>
    <w:rsid w:val="1CA0086B"/>
    <w:rsid w:val="1CBB4B6F"/>
    <w:rsid w:val="1CF37E49"/>
    <w:rsid w:val="1D44677E"/>
    <w:rsid w:val="1D55306F"/>
    <w:rsid w:val="1D6F2C99"/>
    <w:rsid w:val="1DEC5DE2"/>
    <w:rsid w:val="1E153492"/>
    <w:rsid w:val="1E245472"/>
    <w:rsid w:val="1ED0676D"/>
    <w:rsid w:val="1EDB1FC0"/>
    <w:rsid w:val="1EF517A9"/>
    <w:rsid w:val="1F054931"/>
    <w:rsid w:val="1F1F1C8A"/>
    <w:rsid w:val="1F203415"/>
    <w:rsid w:val="1F531026"/>
    <w:rsid w:val="20263578"/>
    <w:rsid w:val="20441E4E"/>
    <w:rsid w:val="20464E96"/>
    <w:rsid w:val="20530D16"/>
    <w:rsid w:val="20613C70"/>
    <w:rsid w:val="209E4029"/>
    <w:rsid w:val="20B53007"/>
    <w:rsid w:val="20E23D80"/>
    <w:rsid w:val="212127AC"/>
    <w:rsid w:val="21885471"/>
    <w:rsid w:val="21B273F8"/>
    <w:rsid w:val="21F07492"/>
    <w:rsid w:val="22082310"/>
    <w:rsid w:val="227B234B"/>
    <w:rsid w:val="234E7025"/>
    <w:rsid w:val="23861822"/>
    <w:rsid w:val="23DD36FE"/>
    <w:rsid w:val="243775D1"/>
    <w:rsid w:val="25425407"/>
    <w:rsid w:val="25590CC6"/>
    <w:rsid w:val="26E3788F"/>
    <w:rsid w:val="27B60B08"/>
    <w:rsid w:val="281A5806"/>
    <w:rsid w:val="28480EB0"/>
    <w:rsid w:val="284E68E3"/>
    <w:rsid w:val="28640873"/>
    <w:rsid w:val="28E8263E"/>
    <w:rsid w:val="28E87E2A"/>
    <w:rsid w:val="29C402B8"/>
    <w:rsid w:val="29D52A29"/>
    <w:rsid w:val="29DA64DC"/>
    <w:rsid w:val="2A54266C"/>
    <w:rsid w:val="2A74116F"/>
    <w:rsid w:val="2A9918BD"/>
    <w:rsid w:val="2AD9736D"/>
    <w:rsid w:val="2AE217AC"/>
    <w:rsid w:val="2B7A32EB"/>
    <w:rsid w:val="2BEA0ECF"/>
    <w:rsid w:val="2BFB4837"/>
    <w:rsid w:val="2C476DD5"/>
    <w:rsid w:val="2C4E36D6"/>
    <w:rsid w:val="2C7D1611"/>
    <w:rsid w:val="2C807CCD"/>
    <w:rsid w:val="2D1A7413"/>
    <w:rsid w:val="2D1E3A31"/>
    <w:rsid w:val="2D21471A"/>
    <w:rsid w:val="2D387553"/>
    <w:rsid w:val="2D56593C"/>
    <w:rsid w:val="2D6F3360"/>
    <w:rsid w:val="2D81517D"/>
    <w:rsid w:val="2DDC0A76"/>
    <w:rsid w:val="2DE728DD"/>
    <w:rsid w:val="2E571F41"/>
    <w:rsid w:val="2E790945"/>
    <w:rsid w:val="2E940617"/>
    <w:rsid w:val="2EBD178D"/>
    <w:rsid w:val="2F0040C5"/>
    <w:rsid w:val="2F220792"/>
    <w:rsid w:val="2F403413"/>
    <w:rsid w:val="2F582AD5"/>
    <w:rsid w:val="2FAC40F3"/>
    <w:rsid w:val="2FC27FE7"/>
    <w:rsid w:val="2FD30D25"/>
    <w:rsid w:val="2FDF1F52"/>
    <w:rsid w:val="303463A1"/>
    <w:rsid w:val="304D153D"/>
    <w:rsid w:val="306A70A1"/>
    <w:rsid w:val="306C41C0"/>
    <w:rsid w:val="30C3422A"/>
    <w:rsid w:val="311B0F59"/>
    <w:rsid w:val="312D01C3"/>
    <w:rsid w:val="31861769"/>
    <w:rsid w:val="31BB4517"/>
    <w:rsid w:val="322311E0"/>
    <w:rsid w:val="327A155A"/>
    <w:rsid w:val="32C62F35"/>
    <w:rsid w:val="33451765"/>
    <w:rsid w:val="33742833"/>
    <w:rsid w:val="33980BDF"/>
    <w:rsid w:val="339E5258"/>
    <w:rsid w:val="33DF7B6E"/>
    <w:rsid w:val="33EA2F53"/>
    <w:rsid w:val="33F75332"/>
    <w:rsid w:val="34147C21"/>
    <w:rsid w:val="34F05F6C"/>
    <w:rsid w:val="34F3216E"/>
    <w:rsid w:val="354E5505"/>
    <w:rsid w:val="357D7107"/>
    <w:rsid w:val="35826B17"/>
    <w:rsid w:val="366720DC"/>
    <w:rsid w:val="36BF7984"/>
    <w:rsid w:val="382868C3"/>
    <w:rsid w:val="38446A30"/>
    <w:rsid w:val="384B622B"/>
    <w:rsid w:val="38547711"/>
    <w:rsid w:val="38993115"/>
    <w:rsid w:val="38D7138E"/>
    <w:rsid w:val="392B7FAD"/>
    <w:rsid w:val="39665CBC"/>
    <w:rsid w:val="39986FAE"/>
    <w:rsid w:val="39F6178A"/>
    <w:rsid w:val="3A205B6A"/>
    <w:rsid w:val="3A3B3B7E"/>
    <w:rsid w:val="3A886F15"/>
    <w:rsid w:val="3AEC508E"/>
    <w:rsid w:val="3BEE2B81"/>
    <w:rsid w:val="3C637C4A"/>
    <w:rsid w:val="3CA92709"/>
    <w:rsid w:val="3CB453D8"/>
    <w:rsid w:val="3CCE2AA4"/>
    <w:rsid w:val="3CF2620F"/>
    <w:rsid w:val="3D5A682E"/>
    <w:rsid w:val="3D8F7151"/>
    <w:rsid w:val="3D9E70F1"/>
    <w:rsid w:val="3E4C1445"/>
    <w:rsid w:val="3ED330A1"/>
    <w:rsid w:val="3F13360B"/>
    <w:rsid w:val="3F1C0F37"/>
    <w:rsid w:val="3F1C1468"/>
    <w:rsid w:val="3F5F7390"/>
    <w:rsid w:val="40784462"/>
    <w:rsid w:val="407961B2"/>
    <w:rsid w:val="40A257C4"/>
    <w:rsid w:val="40C41A7D"/>
    <w:rsid w:val="40C76781"/>
    <w:rsid w:val="40F52FEA"/>
    <w:rsid w:val="41196A5D"/>
    <w:rsid w:val="417740C2"/>
    <w:rsid w:val="419B0366"/>
    <w:rsid w:val="41A20F3E"/>
    <w:rsid w:val="41D1723F"/>
    <w:rsid w:val="41D6199A"/>
    <w:rsid w:val="422A4AF3"/>
    <w:rsid w:val="422A528C"/>
    <w:rsid w:val="42784D90"/>
    <w:rsid w:val="428665CC"/>
    <w:rsid w:val="437C7673"/>
    <w:rsid w:val="43904493"/>
    <w:rsid w:val="43F30D3B"/>
    <w:rsid w:val="4411131C"/>
    <w:rsid w:val="462547D7"/>
    <w:rsid w:val="46375241"/>
    <w:rsid w:val="466923B3"/>
    <w:rsid w:val="46B742FC"/>
    <w:rsid w:val="46EC2819"/>
    <w:rsid w:val="486F33CC"/>
    <w:rsid w:val="49077435"/>
    <w:rsid w:val="49295D16"/>
    <w:rsid w:val="49C85499"/>
    <w:rsid w:val="4A5E7F43"/>
    <w:rsid w:val="4A620B9C"/>
    <w:rsid w:val="4B1027F6"/>
    <w:rsid w:val="4B6F306B"/>
    <w:rsid w:val="4B7B4432"/>
    <w:rsid w:val="4B913B08"/>
    <w:rsid w:val="4C582E31"/>
    <w:rsid w:val="4C611B28"/>
    <w:rsid w:val="4C7934AA"/>
    <w:rsid w:val="4CBF1F60"/>
    <w:rsid w:val="4CD83A8D"/>
    <w:rsid w:val="4D6D48AF"/>
    <w:rsid w:val="4E1F51BB"/>
    <w:rsid w:val="4E3E2F42"/>
    <w:rsid w:val="4E4E5BE8"/>
    <w:rsid w:val="4E907951"/>
    <w:rsid w:val="4F232F75"/>
    <w:rsid w:val="4FFD3B3E"/>
    <w:rsid w:val="50597B4D"/>
    <w:rsid w:val="50617A71"/>
    <w:rsid w:val="519F1DBC"/>
    <w:rsid w:val="51A7082B"/>
    <w:rsid w:val="51CF319D"/>
    <w:rsid w:val="521627BF"/>
    <w:rsid w:val="5285390F"/>
    <w:rsid w:val="53127964"/>
    <w:rsid w:val="539A5C50"/>
    <w:rsid w:val="539B3C6B"/>
    <w:rsid w:val="5404373C"/>
    <w:rsid w:val="545C1228"/>
    <w:rsid w:val="54BD1A39"/>
    <w:rsid w:val="550C465E"/>
    <w:rsid w:val="55A00EB8"/>
    <w:rsid w:val="55E06EB3"/>
    <w:rsid w:val="566C1DE9"/>
    <w:rsid w:val="569241E4"/>
    <w:rsid w:val="56AC52CA"/>
    <w:rsid w:val="56D05B99"/>
    <w:rsid w:val="57314B69"/>
    <w:rsid w:val="574243D0"/>
    <w:rsid w:val="574C2C28"/>
    <w:rsid w:val="57631717"/>
    <w:rsid w:val="581200F9"/>
    <w:rsid w:val="5862367F"/>
    <w:rsid w:val="58806385"/>
    <w:rsid w:val="589E609E"/>
    <w:rsid w:val="58B45E1D"/>
    <w:rsid w:val="598B7CE2"/>
    <w:rsid w:val="59DE52E9"/>
    <w:rsid w:val="59E242C3"/>
    <w:rsid w:val="5A222253"/>
    <w:rsid w:val="5A882028"/>
    <w:rsid w:val="5AE4208F"/>
    <w:rsid w:val="5AF65BF7"/>
    <w:rsid w:val="5B28509C"/>
    <w:rsid w:val="5BA85E0B"/>
    <w:rsid w:val="5BEA49A8"/>
    <w:rsid w:val="5C4641C7"/>
    <w:rsid w:val="5C95773D"/>
    <w:rsid w:val="5C98681A"/>
    <w:rsid w:val="5CFA5AD1"/>
    <w:rsid w:val="5D9745B4"/>
    <w:rsid w:val="5DA14F29"/>
    <w:rsid w:val="5DAF5772"/>
    <w:rsid w:val="5EC23788"/>
    <w:rsid w:val="5EFC0D42"/>
    <w:rsid w:val="5F6B30E4"/>
    <w:rsid w:val="5F9C6582"/>
    <w:rsid w:val="600B1D62"/>
    <w:rsid w:val="60140B5D"/>
    <w:rsid w:val="602757D8"/>
    <w:rsid w:val="605665CB"/>
    <w:rsid w:val="60AE3CA6"/>
    <w:rsid w:val="60E45E98"/>
    <w:rsid w:val="612705DF"/>
    <w:rsid w:val="616C3692"/>
    <w:rsid w:val="622D07A0"/>
    <w:rsid w:val="62705BD4"/>
    <w:rsid w:val="62737BC1"/>
    <w:rsid w:val="62BC2720"/>
    <w:rsid w:val="63144E40"/>
    <w:rsid w:val="6340157E"/>
    <w:rsid w:val="634F23CD"/>
    <w:rsid w:val="638C6190"/>
    <w:rsid w:val="63D41790"/>
    <w:rsid w:val="63E6307C"/>
    <w:rsid w:val="640C0059"/>
    <w:rsid w:val="64E36423"/>
    <w:rsid w:val="64FB764E"/>
    <w:rsid w:val="652916C1"/>
    <w:rsid w:val="654C23AD"/>
    <w:rsid w:val="65DD489E"/>
    <w:rsid w:val="65E91381"/>
    <w:rsid w:val="661B4AFF"/>
    <w:rsid w:val="662F355B"/>
    <w:rsid w:val="66631303"/>
    <w:rsid w:val="66EC598E"/>
    <w:rsid w:val="67964DE3"/>
    <w:rsid w:val="67C33A99"/>
    <w:rsid w:val="67E06EB8"/>
    <w:rsid w:val="68282526"/>
    <w:rsid w:val="686C4AB9"/>
    <w:rsid w:val="68942509"/>
    <w:rsid w:val="68FD6FCE"/>
    <w:rsid w:val="692A27DC"/>
    <w:rsid w:val="694407AC"/>
    <w:rsid w:val="694532CE"/>
    <w:rsid w:val="69485802"/>
    <w:rsid w:val="69C016D5"/>
    <w:rsid w:val="69C061DC"/>
    <w:rsid w:val="6A0F6480"/>
    <w:rsid w:val="6A610905"/>
    <w:rsid w:val="6A7F4972"/>
    <w:rsid w:val="6A9C1950"/>
    <w:rsid w:val="6AD54014"/>
    <w:rsid w:val="6B7111AC"/>
    <w:rsid w:val="6C1B04CA"/>
    <w:rsid w:val="6C6D619B"/>
    <w:rsid w:val="6C6F5300"/>
    <w:rsid w:val="6C71204B"/>
    <w:rsid w:val="6C9C7B61"/>
    <w:rsid w:val="6D9F77CD"/>
    <w:rsid w:val="6DC47296"/>
    <w:rsid w:val="6E005869"/>
    <w:rsid w:val="6E4468E8"/>
    <w:rsid w:val="6EAD51A2"/>
    <w:rsid w:val="6F946345"/>
    <w:rsid w:val="6FA15D0F"/>
    <w:rsid w:val="6FAA4F1A"/>
    <w:rsid w:val="6FC22C5E"/>
    <w:rsid w:val="6FF05C39"/>
    <w:rsid w:val="700D2B16"/>
    <w:rsid w:val="701228D1"/>
    <w:rsid w:val="704F2583"/>
    <w:rsid w:val="70A94824"/>
    <w:rsid w:val="70BB53BE"/>
    <w:rsid w:val="70FB6712"/>
    <w:rsid w:val="71181A94"/>
    <w:rsid w:val="718C5960"/>
    <w:rsid w:val="72342875"/>
    <w:rsid w:val="724F71D6"/>
    <w:rsid w:val="72AF0C18"/>
    <w:rsid w:val="72EB203A"/>
    <w:rsid w:val="73D50563"/>
    <w:rsid w:val="73F773CD"/>
    <w:rsid w:val="7414318F"/>
    <w:rsid w:val="742D7562"/>
    <w:rsid w:val="74627B3E"/>
    <w:rsid w:val="7586575E"/>
    <w:rsid w:val="761B4740"/>
    <w:rsid w:val="762C1DE4"/>
    <w:rsid w:val="76C604BF"/>
    <w:rsid w:val="770A1D34"/>
    <w:rsid w:val="78270C46"/>
    <w:rsid w:val="782A4291"/>
    <w:rsid w:val="78BE45B0"/>
    <w:rsid w:val="78C119E7"/>
    <w:rsid w:val="79133741"/>
    <w:rsid w:val="79BA3045"/>
    <w:rsid w:val="7A396FD1"/>
    <w:rsid w:val="7ADF41E9"/>
    <w:rsid w:val="7B586819"/>
    <w:rsid w:val="7BE32B99"/>
    <w:rsid w:val="7C081C35"/>
    <w:rsid w:val="7C510C71"/>
    <w:rsid w:val="7CBD524E"/>
    <w:rsid w:val="7CD16FBB"/>
    <w:rsid w:val="7CF869E4"/>
    <w:rsid w:val="7D180F56"/>
    <w:rsid w:val="7D7C6D59"/>
    <w:rsid w:val="7D8F5F9C"/>
    <w:rsid w:val="7E03360F"/>
    <w:rsid w:val="7E4A2337"/>
    <w:rsid w:val="7F1F29E1"/>
    <w:rsid w:val="7F380AE0"/>
    <w:rsid w:val="7F3D6387"/>
    <w:rsid w:val="7F522792"/>
    <w:rsid w:val="7F8846B1"/>
    <w:rsid w:val="7FEB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qFormat/>
    <w:uiPriority w:val="0"/>
    <w:pPr>
      <w:jc w:val="left"/>
    </w:pPr>
  </w:style>
  <w:style w:type="paragraph" w:styleId="5">
    <w:name w:val="Body Text"/>
    <w:basedOn w:val="1"/>
    <w:semiHidden/>
    <w:unhideWhenUsed/>
    <w:qFormat/>
    <w:uiPriority w:val="99"/>
    <w:pPr>
      <w:spacing w:after="120"/>
    </w:pPr>
  </w:style>
  <w:style w:type="paragraph" w:styleId="6">
    <w:name w:val="Balloon Text"/>
    <w:basedOn w:val="1"/>
    <w:link w:val="16"/>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4"/>
    <w:next w:val="4"/>
    <w:link w:val="18"/>
    <w:qFormat/>
    <w:uiPriority w:val="0"/>
    <w:rPr>
      <w:b/>
      <w:bCs/>
    </w:rPr>
  </w:style>
  <w:style w:type="paragraph" w:styleId="10">
    <w:name w:val="Body Text First Indent"/>
    <w:basedOn w:val="5"/>
    <w:unhideWhenUsed/>
    <w:qFormat/>
    <w:uiPriority w:val="99"/>
    <w:pPr>
      <w:ind w:firstLine="420" w:firstLineChars="100"/>
    </w:pPr>
    <w:rPr>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paragraph" w:styleId="15">
    <w:name w:val="List Paragraph"/>
    <w:basedOn w:val="1"/>
    <w:qFormat/>
    <w:uiPriority w:val="99"/>
    <w:pPr>
      <w:ind w:firstLine="420" w:firstLineChars="200"/>
    </w:pPr>
  </w:style>
  <w:style w:type="character" w:customStyle="1" w:styleId="16">
    <w:name w:val="批注框文本 字符"/>
    <w:basedOn w:val="13"/>
    <w:link w:val="6"/>
    <w:qFormat/>
    <w:uiPriority w:val="0"/>
    <w:rPr>
      <w:kern w:val="2"/>
      <w:sz w:val="18"/>
      <w:szCs w:val="18"/>
    </w:rPr>
  </w:style>
  <w:style w:type="character" w:customStyle="1" w:styleId="17">
    <w:name w:val="批注文字 字符"/>
    <w:basedOn w:val="13"/>
    <w:link w:val="4"/>
    <w:qFormat/>
    <w:uiPriority w:val="0"/>
    <w:rPr>
      <w:kern w:val="2"/>
      <w:sz w:val="21"/>
      <w:szCs w:val="22"/>
    </w:rPr>
  </w:style>
  <w:style w:type="character" w:customStyle="1" w:styleId="18">
    <w:name w:val="批注主题 字符"/>
    <w:basedOn w:val="17"/>
    <w:link w:val="9"/>
    <w:qFormat/>
    <w:uiPriority w:val="0"/>
    <w:rPr>
      <w:b/>
      <w:bCs/>
      <w:kern w:val="2"/>
      <w:sz w:val="21"/>
      <w:szCs w:val="22"/>
    </w:rPr>
  </w:style>
  <w:style w:type="character" w:customStyle="1" w:styleId="19">
    <w:name w:val="bsharetext"/>
    <w:basedOn w:val="13"/>
    <w:qFormat/>
    <w:uiPriority w:val="0"/>
  </w:style>
  <w:style w:type="character" w:customStyle="1" w:styleId="20">
    <w:name w:val="font21"/>
    <w:basedOn w:val="13"/>
    <w:qFormat/>
    <w:uiPriority w:val="0"/>
    <w:rPr>
      <w:rFonts w:hint="eastAsia" w:ascii="宋体" w:hAnsi="宋体" w:eastAsia="宋体" w:cs="宋体"/>
      <w:color w:val="000000"/>
      <w:sz w:val="18"/>
      <w:szCs w:val="18"/>
      <w:u w:val="none"/>
    </w:rPr>
  </w:style>
  <w:style w:type="character" w:customStyle="1" w:styleId="21">
    <w:name w:val="font01"/>
    <w:basedOn w:val="13"/>
    <w:qFormat/>
    <w:uiPriority w:val="0"/>
    <w:rPr>
      <w:rFonts w:hint="eastAsia" w:ascii="宋体" w:hAnsi="宋体" w:eastAsia="宋体" w:cs="宋体"/>
      <w:color w:val="000000"/>
      <w:sz w:val="22"/>
      <w:szCs w:val="22"/>
      <w:u w:val="none"/>
    </w:rPr>
  </w:style>
  <w:style w:type="paragraph" w:customStyle="1" w:styleId="22">
    <w:name w:val="资金计划表格"/>
    <w:basedOn w:val="1"/>
    <w:qFormat/>
    <w:uiPriority w:val="0"/>
    <w:pPr>
      <w:widowControl/>
      <w:jc w:val="center"/>
      <w:textAlignment w:val="center"/>
    </w:pPr>
    <w:rPr>
      <w:rFonts w:hint="eastAsia" w:ascii="Arial" w:hAnsi="Arial" w:cs="宋体"/>
      <w:color w:val="000000"/>
      <w:kern w:val="0"/>
      <w:sz w:val="24"/>
      <w:szCs w:val="24"/>
      <w:u w:val="none"/>
      <w:lang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815</Words>
  <Characters>4650</Characters>
  <Lines>38</Lines>
  <Paragraphs>10</Paragraphs>
  <TotalTime>12</TotalTime>
  <ScaleCrop>false</ScaleCrop>
  <LinksUpToDate>false</LinksUpToDate>
  <CharactersWithSpaces>5455</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2020-10-14T02:59:00Z</dcterms:created>
  <dc:creator>郭胜霖</dc:creator>
  <cp:lastModifiedBy>王旌行</cp:lastModifiedBy>
  <dcterms:modified xsi:type="dcterms:W3CDTF">2021-08-05T01:13:35Z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3F6B149A9DF94CDEA7DB15FC608C5B4D</vt:lpwstr>
  </property>
</Properties>
</file>