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default" w:ascii="Arial" w:hAnsi="Arial" w:cs="Arial"/>
          <w:b/>
          <w:color w:val="000000"/>
          <w:sz w:val="44"/>
          <w:szCs w:val="44"/>
        </w:rPr>
      </w:pPr>
    </w:p>
    <w:p>
      <w:pPr>
        <w:jc w:val="center"/>
        <w:rPr>
          <w:rFonts w:hint="default" w:ascii="Arial" w:hAnsi="Arial" w:cs="Arial"/>
          <w:b/>
          <w:color w:val="000000"/>
          <w:spacing w:val="60"/>
          <w:kern w:val="10"/>
          <w:sz w:val="28"/>
          <w:szCs w:val="28"/>
        </w:rPr>
      </w:pPr>
    </w:p>
    <w:p>
      <w:pPr>
        <w:jc w:val="center"/>
        <w:rPr>
          <w:rFonts w:hint="default" w:ascii="Arial" w:hAnsi="Arial" w:cs="Arial"/>
          <w:b/>
          <w:color w:val="000000"/>
          <w:spacing w:val="60"/>
          <w:kern w:val="10"/>
          <w:sz w:val="28"/>
          <w:szCs w:val="28"/>
        </w:rPr>
      </w:pPr>
    </w:p>
    <w:p>
      <w:pPr>
        <w:jc w:val="center"/>
        <w:rPr>
          <w:rFonts w:hint="default" w:ascii="Arial" w:hAnsi="Arial" w:cs="Arial"/>
          <w:b/>
          <w:color w:val="000000"/>
          <w:spacing w:val="60"/>
          <w:kern w:val="10"/>
          <w:sz w:val="28"/>
          <w:szCs w:val="28"/>
        </w:rPr>
      </w:pPr>
    </w:p>
    <w:p>
      <w:pPr>
        <w:jc w:val="center"/>
        <w:rPr>
          <w:rFonts w:hint="default" w:ascii="Arial" w:hAnsi="Arial" w:cs="Arial"/>
          <w:b/>
          <w:color w:val="000000"/>
          <w:spacing w:val="60"/>
          <w:kern w:val="10"/>
          <w:sz w:val="28"/>
          <w:szCs w:val="28"/>
        </w:rPr>
      </w:pPr>
    </w:p>
    <w:p>
      <w:pPr>
        <w:jc w:val="center"/>
        <w:rPr>
          <w:rFonts w:hint="default" w:ascii="Arial" w:hAnsi="Arial" w:cs="Arial"/>
          <w:b/>
          <w:color w:val="000000"/>
          <w:spacing w:val="60"/>
          <w:kern w:val="10"/>
          <w:sz w:val="28"/>
          <w:szCs w:val="28"/>
        </w:rPr>
      </w:pPr>
    </w:p>
    <w:p>
      <w:pPr>
        <w:jc w:val="center"/>
        <w:rPr>
          <w:rFonts w:hint="default" w:ascii="Arial" w:hAnsi="Arial" w:cs="Arial"/>
          <w:b/>
          <w:color w:val="000000"/>
          <w:spacing w:val="60"/>
          <w:kern w:val="10"/>
          <w:sz w:val="28"/>
          <w:szCs w:val="28"/>
        </w:rPr>
      </w:pPr>
    </w:p>
    <w:p>
      <w:pPr>
        <w:spacing w:line="480" w:lineRule="auto"/>
        <w:jc w:val="center"/>
        <w:rPr>
          <w:rFonts w:hint="default" w:ascii="Arial" w:hAnsi="Arial" w:cs="Arial"/>
          <w:b/>
          <w:sz w:val="36"/>
        </w:rPr>
      </w:pPr>
      <w:r>
        <w:rPr>
          <w:rFonts w:hint="default" w:ascii="Arial" w:hAnsi="Arial" w:cs="Arial"/>
          <w:b/>
          <w:sz w:val="36"/>
        </w:rPr>
        <w:t>外贸信托-融创上海西环中心项目集合资金信托计划</w:t>
      </w:r>
    </w:p>
    <w:p>
      <w:pPr>
        <w:spacing w:line="480" w:lineRule="auto"/>
        <w:jc w:val="center"/>
        <w:rPr>
          <w:rFonts w:hint="default" w:ascii="Arial" w:hAnsi="Arial" w:cs="Arial"/>
          <w:b/>
          <w:sz w:val="36"/>
        </w:rPr>
      </w:pPr>
      <w:r>
        <w:rPr>
          <w:rFonts w:hint="default" w:ascii="Arial" w:hAnsi="Arial" w:cs="Arial"/>
          <w:b/>
          <w:sz w:val="36"/>
        </w:rPr>
        <w:t>202</w:t>
      </w:r>
      <w:r>
        <w:rPr>
          <w:rFonts w:hint="default" w:ascii="Arial" w:hAnsi="Arial" w:cs="Arial"/>
          <w:b/>
          <w:sz w:val="36"/>
          <w:lang w:val="en-US" w:eastAsia="zh-CN"/>
        </w:rPr>
        <w:t>1</w:t>
      </w:r>
      <w:r>
        <w:rPr>
          <w:rFonts w:hint="default" w:ascii="Arial" w:hAnsi="Arial" w:cs="Arial"/>
          <w:b/>
          <w:sz w:val="36"/>
        </w:rPr>
        <w:t>年1月监管报告</w:t>
      </w:r>
    </w:p>
    <w:p>
      <w:pPr>
        <w:spacing w:line="480" w:lineRule="auto"/>
        <w:jc w:val="left"/>
        <w:rPr>
          <w:rFonts w:hint="default" w:ascii="Arial" w:hAnsi="Arial" w:cs="Arial"/>
          <w:b/>
          <w:color w:val="000000"/>
          <w:sz w:val="24"/>
        </w:rPr>
      </w:pPr>
    </w:p>
    <w:p>
      <w:pPr>
        <w:spacing w:line="480" w:lineRule="auto"/>
        <w:jc w:val="left"/>
        <w:rPr>
          <w:rFonts w:hint="default" w:ascii="Arial" w:hAnsi="Arial" w:cs="Arial"/>
          <w:b/>
          <w:color w:val="000000"/>
          <w:sz w:val="24"/>
        </w:rPr>
      </w:pPr>
    </w:p>
    <w:p>
      <w:pPr>
        <w:spacing w:line="480" w:lineRule="auto"/>
        <w:jc w:val="left"/>
        <w:rPr>
          <w:rFonts w:hint="default" w:ascii="Arial" w:hAnsi="Arial" w:cs="Arial"/>
          <w:b/>
          <w:color w:val="000000"/>
          <w:sz w:val="24"/>
        </w:rPr>
      </w:pPr>
    </w:p>
    <w:p>
      <w:pPr>
        <w:spacing w:line="480" w:lineRule="auto"/>
        <w:jc w:val="left"/>
        <w:rPr>
          <w:rFonts w:hint="default" w:ascii="Arial" w:hAnsi="Arial" w:cs="Arial"/>
          <w:b/>
          <w:color w:val="000000"/>
          <w:sz w:val="24"/>
        </w:rPr>
      </w:pPr>
    </w:p>
    <w:p>
      <w:pPr>
        <w:spacing w:line="480" w:lineRule="auto"/>
        <w:jc w:val="left"/>
        <w:rPr>
          <w:rFonts w:hint="default" w:ascii="Arial" w:hAnsi="Arial" w:cs="Arial"/>
          <w:b/>
          <w:color w:val="FF0000"/>
          <w:sz w:val="24"/>
        </w:rPr>
      </w:pPr>
    </w:p>
    <w:p>
      <w:pPr>
        <w:spacing w:line="480" w:lineRule="auto"/>
        <w:jc w:val="left"/>
        <w:rPr>
          <w:rFonts w:hint="default" w:ascii="Arial" w:hAnsi="Arial" w:cs="Arial"/>
          <w:b/>
          <w:color w:val="FF0000"/>
          <w:sz w:val="24"/>
        </w:rPr>
      </w:pPr>
    </w:p>
    <w:p>
      <w:pPr>
        <w:spacing w:line="480" w:lineRule="auto"/>
        <w:jc w:val="left"/>
        <w:rPr>
          <w:rFonts w:hint="default" w:ascii="Arial" w:hAnsi="Arial" w:cs="Arial"/>
          <w:b/>
          <w:color w:val="FF0000"/>
          <w:sz w:val="24"/>
        </w:rPr>
      </w:pPr>
    </w:p>
    <w:p>
      <w:pPr>
        <w:spacing w:line="480" w:lineRule="auto"/>
        <w:jc w:val="left"/>
        <w:rPr>
          <w:rFonts w:hint="default" w:ascii="Arial" w:hAnsi="Arial" w:cs="Arial"/>
          <w:b/>
          <w:color w:val="000000"/>
          <w:sz w:val="24"/>
        </w:rPr>
      </w:pPr>
    </w:p>
    <w:p>
      <w:pPr>
        <w:spacing w:line="480" w:lineRule="auto"/>
        <w:jc w:val="left"/>
        <w:rPr>
          <w:rFonts w:hint="default" w:ascii="Arial" w:hAnsi="Arial" w:cs="Arial"/>
          <w:b/>
          <w:color w:val="000000"/>
          <w:szCs w:val="28"/>
        </w:rPr>
      </w:pPr>
      <w:r>
        <w:rPr>
          <w:rFonts w:hint="default" w:ascii="Arial" w:hAnsi="Arial" w:cs="Arial"/>
          <w:b/>
          <w:color w:val="000000"/>
          <w:szCs w:val="28"/>
        </w:rPr>
        <w:t>项目名称：外贸信托-融创上海西环中心项目</w:t>
      </w:r>
    </w:p>
    <w:p>
      <w:pPr>
        <w:spacing w:line="480" w:lineRule="auto"/>
        <w:jc w:val="left"/>
        <w:rPr>
          <w:rFonts w:hint="default" w:ascii="Arial" w:hAnsi="Arial" w:cs="Arial"/>
          <w:b/>
          <w:color w:val="000000"/>
          <w:szCs w:val="28"/>
        </w:rPr>
      </w:pPr>
      <w:r>
        <w:rPr>
          <w:rFonts w:hint="default" w:ascii="Arial" w:hAnsi="Arial" w:cs="Arial"/>
          <w:b/>
          <w:color w:val="000000"/>
          <w:szCs w:val="28"/>
        </w:rPr>
        <w:t>委托方：中国对外经济贸易信托有限公司</w:t>
      </w:r>
    </w:p>
    <w:p>
      <w:pPr>
        <w:spacing w:line="480" w:lineRule="auto"/>
        <w:jc w:val="left"/>
        <w:rPr>
          <w:rFonts w:hint="default" w:ascii="Arial" w:hAnsi="Arial" w:cs="Arial"/>
          <w:b/>
          <w:color w:val="000000"/>
          <w:szCs w:val="28"/>
        </w:rPr>
      </w:pPr>
      <w:r>
        <w:rPr>
          <w:rFonts w:hint="default" w:ascii="Arial" w:hAnsi="Arial" w:cs="Arial"/>
          <w:b/>
          <w:color w:val="000000"/>
          <w:szCs w:val="28"/>
        </w:rPr>
        <w:t>受托方：北京康正</w:t>
      </w:r>
      <w:r>
        <w:rPr>
          <w:rFonts w:hint="default" w:ascii="Arial" w:hAnsi="Arial" w:cs="Arial"/>
          <w:b/>
          <w:color w:val="000000"/>
          <w:szCs w:val="28"/>
          <w:highlight w:val="none"/>
        </w:rPr>
        <w:t>宏基</w:t>
      </w:r>
      <w:r>
        <w:rPr>
          <w:rFonts w:hint="default" w:ascii="Arial" w:hAnsi="Arial" w:cs="Arial"/>
          <w:b/>
          <w:color w:val="000000"/>
          <w:szCs w:val="28"/>
        </w:rPr>
        <w:t>房地产评估有限公司</w:t>
      </w:r>
    </w:p>
    <w:p>
      <w:pPr>
        <w:spacing w:line="480" w:lineRule="auto"/>
        <w:jc w:val="left"/>
        <w:rPr>
          <w:rFonts w:hint="default" w:ascii="Arial" w:hAnsi="Arial" w:cs="Arial"/>
          <w:b/>
          <w:color w:val="000000"/>
          <w:szCs w:val="28"/>
        </w:rPr>
      </w:pPr>
      <w:r>
        <w:rPr>
          <w:rFonts w:hint="default" w:ascii="Arial" w:hAnsi="Arial" w:cs="Arial"/>
          <w:b/>
          <w:color w:val="000000"/>
          <w:szCs w:val="28"/>
        </w:rPr>
        <w:t>监管人员：蒋柯</w:t>
      </w:r>
    </w:p>
    <w:p>
      <w:pPr>
        <w:spacing w:line="480" w:lineRule="auto"/>
        <w:jc w:val="left"/>
        <w:rPr>
          <w:rFonts w:hint="default" w:ascii="Arial" w:hAnsi="Arial" w:cs="Arial"/>
          <w:b/>
          <w:sz w:val="28"/>
          <w:szCs w:val="28"/>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hint="default" w:ascii="Arial" w:hAnsi="Arial" w:cs="Arial"/>
          <w:b/>
          <w:szCs w:val="28"/>
        </w:rPr>
        <w:t>日期：二零二</w:t>
      </w:r>
      <w:r>
        <w:rPr>
          <w:rFonts w:hint="default" w:ascii="Arial" w:hAnsi="Arial" w:cs="Arial"/>
          <w:b/>
          <w:szCs w:val="28"/>
          <w:lang w:eastAsia="zh-CN"/>
        </w:rPr>
        <w:t>壹</w:t>
      </w:r>
      <w:r>
        <w:rPr>
          <w:rFonts w:hint="default" w:ascii="Arial" w:hAnsi="Arial" w:cs="Arial"/>
          <w:b/>
          <w:szCs w:val="28"/>
        </w:rPr>
        <w:t>年</w:t>
      </w:r>
      <w:r>
        <w:rPr>
          <w:rFonts w:hint="default" w:ascii="Arial" w:hAnsi="Arial" w:cs="Arial"/>
          <w:b/>
          <w:szCs w:val="28"/>
          <w:lang w:eastAsia="zh-CN"/>
        </w:rPr>
        <w:t>二</w:t>
      </w:r>
      <w:r>
        <w:rPr>
          <w:rFonts w:hint="default" w:ascii="Arial" w:hAnsi="Arial" w:cs="Arial"/>
          <w:b/>
          <w:szCs w:val="28"/>
        </w:rPr>
        <w:t>月</w:t>
      </w:r>
      <w:r>
        <w:rPr>
          <w:rFonts w:hint="default" w:ascii="Arial" w:hAnsi="Arial" w:cs="Arial"/>
          <w:b/>
          <w:szCs w:val="28"/>
          <w:lang w:eastAsia="zh-CN"/>
        </w:rPr>
        <w:t>六</w:t>
      </w:r>
      <w:r>
        <w:rPr>
          <w:rFonts w:hint="default" w:ascii="Arial" w:hAnsi="Arial" w:cs="Arial"/>
          <w:b/>
          <w:szCs w:val="28"/>
        </w:rPr>
        <w:t>日</w:t>
      </w:r>
    </w:p>
    <w:p>
      <w:pPr>
        <w:pStyle w:val="11"/>
        <w:spacing w:after="0" w:line="360" w:lineRule="auto"/>
        <w:jc w:val="center"/>
        <w:rPr>
          <w:rFonts w:hint="default" w:ascii="Arial" w:hAnsi="Arial" w:cs="Arial"/>
          <w:b/>
          <w:color w:val="000000"/>
          <w:sz w:val="28"/>
        </w:rPr>
      </w:pPr>
      <w:r>
        <w:rPr>
          <w:rFonts w:hint="default" w:ascii="Arial" w:hAnsi="Arial" w:cs="Arial"/>
          <w:b/>
          <w:color w:val="000000"/>
          <w:sz w:val="28"/>
        </w:rPr>
        <w:t>目录</w:t>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cs="Arial"/>
          <w:sz w:val="21"/>
          <w:szCs w:val="21"/>
        </w:rPr>
        <w:fldChar w:fldCharType="begin"/>
      </w:r>
      <w:r>
        <w:rPr>
          <w:rStyle w:val="18"/>
          <w:rFonts w:hint="default" w:ascii="Arial" w:hAnsi="Arial" w:cs="Arial"/>
          <w:sz w:val="21"/>
          <w:szCs w:val="21"/>
        </w:rPr>
        <w:instrText xml:space="preserve">TOC \o "1-3" \h \z \u</w:instrText>
      </w:r>
      <w:r>
        <w:rPr>
          <w:rFonts w:hint="default" w:ascii="Arial" w:hAnsi="Arial" w:cs="Arial"/>
          <w:sz w:val="21"/>
          <w:szCs w:val="21"/>
        </w:rPr>
        <w:fldChar w:fldCharType="separate"/>
      </w: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_Toc6675 </w:instrText>
      </w:r>
      <w:r>
        <w:rPr>
          <w:rFonts w:hint="default" w:ascii="Arial" w:hAnsi="Arial" w:eastAsia="宋体" w:cs="Arial"/>
          <w:sz w:val="21"/>
          <w:szCs w:val="21"/>
        </w:rPr>
        <w:fldChar w:fldCharType="separate"/>
      </w:r>
      <w:r>
        <w:rPr>
          <w:rFonts w:hint="default" w:ascii="Arial" w:hAnsi="Arial" w:eastAsia="宋体" w:cs="Arial"/>
          <w:sz w:val="21"/>
          <w:szCs w:val="21"/>
        </w:rPr>
        <w:t>1项目基本情况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_Toc6675 </w:instrText>
      </w:r>
      <w:r>
        <w:rPr>
          <w:rFonts w:hint="default" w:ascii="Arial" w:hAnsi="Arial" w:eastAsia="宋体" w:cs="Arial"/>
          <w:sz w:val="21"/>
          <w:szCs w:val="21"/>
        </w:rPr>
        <w:fldChar w:fldCharType="separate"/>
      </w:r>
      <w:r>
        <w:rPr>
          <w:rFonts w:hint="default" w:ascii="Arial" w:hAnsi="Arial" w:eastAsia="宋体" w:cs="Arial"/>
          <w:sz w:val="21"/>
          <w:szCs w:val="21"/>
        </w:rPr>
        <w:t>1</w:t>
      </w:r>
      <w:r>
        <w:rPr>
          <w:rFonts w:hint="default" w:ascii="Arial" w:hAnsi="Arial" w:eastAsia="宋体" w:cs="Arial"/>
          <w:sz w:val="21"/>
          <w:szCs w:val="21"/>
        </w:rPr>
        <w:fldChar w:fldCharType="end"/>
      </w:r>
      <w:r>
        <w:rPr>
          <w:rFonts w:hint="default" w:ascii="Arial" w:hAnsi="Arial" w:eastAsia="宋体" w:cs="Arial"/>
          <w:sz w:val="21"/>
          <w:szCs w:val="21"/>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_Toc29548 </w:instrText>
      </w:r>
      <w:r>
        <w:rPr>
          <w:rFonts w:hint="default" w:ascii="Arial" w:hAnsi="Arial" w:eastAsia="宋体" w:cs="Arial"/>
          <w:sz w:val="21"/>
          <w:szCs w:val="21"/>
        </w:rPr>
        <w:fldChar w:fldCharType="separate"/>
      </w:r>
      <w:r>
        <w:rPr>
          <w:rFonts w:hint="default" w:ascii="Arial" w:hAnsi="Arial" w:eastAsia="宋体" w:cs="Arial"/>
          <w:sz w:val="21"/>
          <w:szCs w:val="21"/>
        </w:rPr>
        <w:t>2重大事件披露</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_Toc29548 </w:instrText>
      </w:r>
      <w:r>
        <w:rPr>
          <w:rFonts w:hint="default" w:ascii="Arial" w:hAnsi="Arial" w:eastAsia="宋体" w:cs="Arial"/>
          <w:sz w:val="21"/>
          <w:szCs w:val="21"/>
        </w:rPr>
        <w:fldChar w:fldCharType="separate"/>
      </w:r>
      <w:r>
        <w:rPr>
          <w:rFonts w:hint="default" w:ascii="Arial" w:hAnsi="Arial" w:eastAsia="宋体" w:cs="Arial"/>
          <w:sz w:val="21"/>
          <w:szCs w:val="21"/>
        </w:rPr>
        <w:t>1</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_Toc24710 </w:instrText>
      </w:r>
      <w:r>
        <w:rPr>
          <w:rFonts w:hint="default" w:ascii="Arial" w:hAnsi="Arial" w:eastAsia="宋体" w:cs="Arial"/>
          <w:sz w:val="21"/>
          <w:szCs w:val="21"/>
        </w:rPr>
        <w:fldChar w:fldCharType="separate"/>
      </w:r>
      <w:r>
        <w:rPr>
          <w:rFonts w:hint="default" w:ascii="Arial" w:hAnsi="Arial" w:eastAsia="宋体" w:cs="Arial"/>
          <w:sz w:val="21"/>
          <w:szCs w:val="21"/>
        </w:rPr>
        <w:t>3项目五证办理及施工进度情况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_Toc24710 </w:instrText>
      </w:r>
      <w:r>
        <w:rPr>
          <w:rFonts w:hint="default" w:ascii="Arial" w:hAnsi="Arial" w:eastAsia="宋体" w:cs="Arial"/>
          <w:sz w:val="21"/>
          <w:szCs w:val="21"/>
        </w:rPr>
        <w:fldChar w:fldCharType="separate"/>
      </w:r>
      <w:r>
        <w:rPr>
          <w:rFonts w:hint="default" w:ascii="Arial" w:hAnsi="Arial" w:eastAsia="宋体" w:cs="Arial"/>
          <w:sz w:val="21"/>
          <w:szCs w:val="21"/>
        </w:rPr>
        <w:t>1</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_Toc21822 </w:instrText>
      </w:r>
      <w:r>
        <w:rPr>
          <w:rFonts w:hint="default" w:ascii="Arial" w:hAnsi="Arial" w:eastAsia="宋体" w:cs="Arial"/>
          <w:sz w:val="21"/>
          <w:szCs w:val="21"/>
        </w:rPr>
        <w:fldChar w:fldCharType="separate"/>
      </w:r>
      <w:r>
        <w:rPr>
          <w:rFonts w:hint="default" w:ascii="Arial" w:hAnsi="Arial" w:eastAsia="宋体" w:cs="Arial"/>
          <w:sz w:val="21"/>
          <w:szCs w:val="21"/>
        </w:rPr>
        <w:t>3.1项目五证办理情况说明</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_Toc21822 </w:instrText>
      </w:r>
      <w:r>
        <w:rPr>
          <w:rFonts w:hint="default" w:ascii="Arial" w:hAnsi="Arial" w:eastAsia="宋体" w:cs="Arial"/>
          <w:sz w:val="21"/>
          <w:szCs w:val="21"/>
        </w:rPr>
        <w:fldChar w:fldCharType="separate"/>
      </w:r>
      <w:r>
        <w:rPr>
          <w:rFonts w:hint="default" w:ascii="Arial" w:hAnsi="Arial" w:eastAsia="宋体" w:cs="Arial"/>
          <w:sz w:val="21"/>
          <w:szCs w:val="21"/>
        </w:rPr>
        <w:t>1</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_Toc3249 </w:instrText>
      </w:r>
      <w:r>
        <w:rPr>
          <w:rFonts w:hint="default" w:ascii="Arial" w:hAnsi="Arial" w:eastAsia="宋体" w:cs="Arial"/>
          <w:sz w:val="21"/>
          <w:szCs w:val="21"/>
        </w:rPr>
        <w:fldChar w:fldCharType="separate"/>
      </w:r>
      <w:r>
        <w:rPr>
          <w:rFonts w:hint="default" w:ascii="Arial" w:hAnsi="Arial" w:eastAsia="宋体" w:cs="Arial"/>
          <w:sz w:val="21"/>
          <w:szCs w:val="21"/>
        </w:rPr>
        <w:t>3.2项目202</w:t>
      </w:r>
      <w:r>
        <w:rPr>
          <w:rFonts w:hint="default" w:ascii="Arial" w:hAnsi="Arial" w:eastAsia="宋体" w:cs="Arial"/>
          <w:sz w:val="21"/>
          <w:szCs w:val="21"/>
          <w:lang w:val="en-US" w:eastAsia="zh-CN"/>
        </w:rPr>
        <w:t>1</w:t>
      </w:r>
      <w:r>
        <w:rPr>
          <w:rFonts w:hint="default" w:ascii="Arial" w:hAnsi="Arial" w:eastAsia="宋体" w:cs="Arial"/>
          <w:sz w:val="21"/>
          <w:szCs w:val="21"/>
        </w:rPr>
        <w:t>年1月施工进度情况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_Toc3249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_Toc2164 </w:instrText>
      </w:r>
      <w:r>
        <w:rPr>
          <w:rFonts w:hint="default" w:ascii="Arial" w:hAnsi="Arial" w:eastAsia="宋体" w:cs="Arial"/>
          <w:sz w:val="21"/>
          <w:szCs w:val="21"/>
        </w:rPr>
        <w:fldChar w:fldCharType="separate"/>
      </w:r>
      <w:r>
        <w:rPr>
          <w:rFonts w:hint="default" w:ascii="Arial" w:hAnsi="Arial" w:eastAsia="宋体" w:cs="Arial"/>
          <w:sz w:val="21"/>
          <w:szCs w:val="21"/>
        </w:rPr>
        <w:t>4印鉴使用情况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_Toc2164 </w:instrText>
      </w:r>
      <w:r>
        <w:rPr>
          <w:rFonts w:hint="default" w:ascii="Arial" w:hAnsi="Arial" w:eastAsia="宋体" w:cs="Arial"/>
          <w:sz w:val="21"/>
          <w:szCs w:val="21"/>
        </w:rPr>
        <w:fldChar w:fldCharType="separate"/>
      </w:r>
      <w:r>
        <w:rPr>
          <w:rFonts w:hint="default" w:ascii="Arial" w:hAnsi="Arial" w:eastAsia="宋体" w:cs="Arial"/>
          <w:sz w:val="21"/>
          <w:szCs w:val="21"/>
        </w:rPr>
        <w:t>4</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_Toc17926 </w:instrText>
      </w:r>
      <w:r>
        <w:rPr>
          <w:rFonts w:hint="default" w:ascii="Arial" w:hAnsi="Arial" w:eastAsia="宋体" w:cs="Arial"/>
          <w:sz w:val="21"/>
          <w:szCs w:val="21"/>
        </w:rPr>
        <w:fldChar w:fldCharType="separate"/>
      </w:r>
      <w:r>
        <w:rPr>
          <w:rFonts w:hint="default" w:ascii="Arial" w:hAnsi="Arial" w:eastAsia="宋体" w:cs="Arial"/>
          <w:sz w:val="21"/>
          <w:szCs w:val="21"/>
        </w:rPr>
        <w:t>5合同签订情况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_Toc17926 </w:instrText>
      </w:r>
      <w:r>
        <w:rPr>
          <w:rFonts w:hint="default" w:ascii="Arial" w:hAnsi="Arial" w:eastAsia="宋体" w:cs="Arial"/>
          <w:sz w:val="21"/>
          <w:szCs w:val="21"/>
        </w:rPr>
        <w:fldChar w:fldCharType="separate"/>
      </w:r>
      <w:r>
        <w:rPr>
          <w:rFonts w:hint="default" w:ascii="Arial" w:hAnsi="Arial" w:eastAsia="宋体" w:cs="Arial"/>
          <w:sz w:val="21"/>
          <w:szCs w:val="21"/>
        </w:rPr>
        <w:t>5</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_Toc29998 </w:instrText>
      </w:r>
      <w:r>
        <w:rPr>
          <w:rFonts w:hint="default" w:ascii="Arial" w:hAnsi="Arial" w:eastAsia="宋体" w:cs="Arial"/>
          <w:sz w:val="21"/>
          <w:szCs w:val="21"/>
        </w:rPr>
        <w:fldChar w:fldCharType="separate"/>
      </w:r>
      <w:r>
        <w:rPr>
          <w:rFonts w:hint="default" w:ascii="Arial" w:hAnsi="Arial" w:eastAsia="宋体" w:cs="Arial"/>
          <w:sz w:val="21"/>
          <w:szCs w:val="21"/>
        </w:rPr>
        <w:t>6项目销售情况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_Toc29998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_Toc209 </w:instrText>
      </w:r>
      <w:r>
        <w:rPr>
          <w:rFonts w:hint="default" w:ascii="Arial" w:hAnsi="Arial" w:eastAsia="宋体" w:cs="Arial"/>
          <w:sz w:val="21"/>
          <w:szCs w:val="21"/>
        </w:rPr>
        <w:fldChar w:fldCharType="separate"/>
      </w:r>
      <w:r>
        <w:rPr>
          <w:rFonts w:hint="default" w:ascii="Arial" w:hAnsi="Arial" w:eastAsia="宋体" w:cs="Arial"/>
          <w:sz w:val="21"/>
          <w:szCs w:val="21"/>
        </w:rPr>
        <w:t>6.1 销售概况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_Toc209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_Toc4024 </w:instrText>
      </w:r>
      <w:r>
        <w:rPr>
          <w:rFonts w:hint="default" w:ascii="Arial" w:hAnsi="Arial" w:eastAsia="宋体" w:cs="Arial"/>
          <w:sz w:val="21"/>
          <w:szCs w:val="21"/>
        </w:rPr>
        <w:fldChar w:fldCharType="separate"/>
      </w:r>
      <w:r>
        <w:rPr>
          <w:rFonts w:hint="default" w:ascii="Arial" w:hAnsi="Arial" w:eastAsia="宋体" w:cs="Arial"/>
          <w:sz w:val="21"/>
          <w:szCs w:val="21"/>
        </w:rPr>
        <w:t>6.2 项目竞品分析</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_Toc4024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_Toc21664 </w:instrText>
      </w:r>
      <w:r>
        <w:rPr>
          <w:rFonts w:hint="default" w:ascii="Arial" w:hAnsi="Arial" w:eastAsia="宋体" w:cs="Arial"/>
          <w:sz w:val="21"/>
          <w:szCs w:val="21"/>
        </w:rPr>
        <w:fldChar w:fldCharType="separate"/>
      </w:r>
      <w:r>
        <w:rPr>
          <w:rFonts w:hint="default" w:ascii="Arial" w:hAnsi="Arial" w:eastAsia="宋体" w:cs="Arial"/>
          <w:sz w:val="21"/>
          <w:szCs w:val="21"/>
        </w:rPr>
        <w:t>7资金情况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_Toc21664 </w:instrText>
      </w:r>
      <w:r>
        <w:rPr>
          <w:rFonts w:hint="default" w:ascii="Arial" w:hAnsi="Arial" w:eastAsia="宋体" w:cs="Arial"/>
          <w:sz w:val="21"/>
          <w:szCs w:val="21"/>
        </w:rPr>
        <w:fldChar w:fldCharType="separate"/>
      </w:r>
      <w:r>
        <w:rPr>
          <w:rFonts w:hint="default" w:ascii="Arial" w:hAnsi="Arial" w:eastAsia="宋体" w:cs="Arial"/>
          <w:sz w:val="21"/>
          <w:szCs w:val="21"/>
        </w:rPr>
        <w:t>7</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_Toc5663 </w:instrText>
      </w:r>
      <w:r>
        <w:rPr>
          <w:rFonts w:hint="default" w:ascii="Arial" w:hAnsi="Arial" w:eastAsia="宋体" w:cs="Arial"/>
          <w:sz w:val="21"/>
          <w:szCs w:val="21"/>
        </w:rPr>
        <w:fldChar w:fldCharType="separate"/>
      </w:r>
      <w:r>
        <w:rPr>
          <w:rFonts w:hint="default" w:ascii="Arial" w:hAnsi="Arial" w:eastAsia="宋体" w:cs="Arial"/>
          <w:sz w:val="21"/>
          <w:szCs w:val="21"/>
        </w:rPr>
        <w:t>7.1资金流出情况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_Toc5663 </w:instrText>
      </w:r>
      <w:r>
        <w:rPr>
          <w:rFonts w:hint="default" w:ascii="Arial" w:hAnsi="Arial" w:eastAsia="宋体" w:cs="Arial"/>
          <w:sz w:val="21"/>
          <w:szCs w:val="21"/>
        </w:rPr>
        <w:fldChar w:fldCharType="separate"/>
      </w:r>
      <w:r>
        <w:rPr>
          <w:rFonts w:hint="default" w:ascii="Arial" w:hAnsi="Arial" w:eastAsia="宋体" w:cs="Arial"/>
          <w:sz w:val="21"/>
          <w:szCs w:val="21"/>
        </w:rPr>
        <w:t>7</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_Toc18927 </w:instrText>
      </w:r>
      <w:r>
        <w:rPr>
          <w:rFonts w:hint="default" w:ascii="Arial" w:hAnsi="Arial" w:eastAsia="宋体" w:cs="Arial"/>
          <w:sz w:val="21"/>
          <w:szCs w:val="21"/>
        </w:rPr>
        <w:fldChar w:fldCharType="separate"/>
      </w:r>
      <w:r>
        <w:rPr>
          <w:rFonts w:hint="default" w:ascii="Arial" w:hAnsi="Arial" w:eastAsia="宋体" w:cs="Arial"/>
          <w:sz w:val="21"/>
          <w:szCs w:val="21"/>
        </w:rPr>
        <w:t>7.2资金内部转账情况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_Toc18927 </w:instrText>
      </w:r>
      <w:r>
        <w:rPr>
          <w:rFonts w:hint="default" w:ascii="Arial" w:hAnsi="Arial" w:eastAsia="宋体" w:cs="Arial"/>
          <w:sz w:val="21"/>
          <w:szCs w:val="21"/>
        </w:rPr>
        <w:fldChar w:fldCharType="separate"/>
      </w:r>
      <w:r>
        <w:rPr>
          <w:rFonts w:hint="default" w:ascii="Arial" w:hAnsi="Arial" w:eastAsia="宋体" w:cs="Arial"/>
          <w:sz w:val="21"/>
          <w:szCs w:val="21"/>
        </w:rPr>
        <w:t>14</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_Toc2753 </w:instrText>
      </w:r>
      <w:r>
        <w:rPr>
          <w:rFonts w:hint="default" w:ascii="Arial" w:hAnsi="Arial" w:eastAsia="宋体" w:cs="Arial"/>
          <w:sz w:val="21"/>
          <w:szCs w:val="21"/>
        </w:rPr>
        <w:fldChar w:fldCharType="separate"/>
      </w:r>
      <w:r>
        <w:rPr>
          <w:rFonts w:hint="default" w:ascii="Arial" w:hAnsi="Arial" w:eastAsia="宋体" w:cs="Arial"/>
          <w:sz w:val="21"/>
          <w:szCs w:val="21"/>
        </w:rPr>
        <w:t>7.3资金流入情况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_Toc2753 </w:instrText>
      </w:r>
      <w:r>
        <w:rPr>
          <w:rFonts w:hint="default" w:ascii="Arial" w:hAnsi="Arial" w:eastAsia="宋体" w:cs="Arial"/>
          <w:sz w:val="21"/>
          <w:szCs w:val="21"/>
        </w:rPr>
        <w:fldChar w:fldCharType="separate"/>
      </w:r>
      <w:r>
        <w:rPr>
          <w:rFonts w:hint="default" w:ascii="Arial" w:hAnsi="Arial" w:eastAsia="宋体" w:cs="Arial"/>
          <w:sz w:val="21"/>
          <w:szCs w:val="21"/>
        </w:rPr>
        <w:t>15</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_Toc9209 </w:instrText>
      </w:r>
      <w:r>
        <w:rPr>
          <w:rFonts w:hint="default" w:ascii="Arial" w:hAnsi="Arial" w:eastAsia="宋体" w:cs="Arial"/>
          <w:sz w:val="21"/>
          <w:szCs w:val="21"/>
        </w:rPr>
        <w:fldChar w:fldCharType="separate"/>
      </w:r>
      <w:r>
        <w:rPr>
          <w:rFonts w:hint="default" w:ascii="Arial" w:hAnsi="Arial" w:eastAsia="宋体" w:cs="Arial"/>
          <w:sz w:val="21"/>
          <w:szCs w:val="21"/>
        </w:rPr>
        <w:t>7.4资金结算</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_Toc9209 </w:instrText>
      </w:r>
      <w:r>
        <w:rPr>
          <w:rFonts w:hint="default" w:ascii="Arial" w:hAnsi="Arial" w:eastAsia="宋体" w:cs="Arial"/>
          <w:sz w:val="21"/>
          <w:szCs w:val="21"/>
        </w:rPr>
        <w:fldChar w:fldCharType="separate"/>
      </w:r>
      <w:r>
        <w:rPr>
          <w:rFonts w:hint="default" w:ascii="Arial" w:hAnsi="Arial" w:eastAsia="宋体" w:cs="Arial"/>
          <w:sz w:val="21"/>
          <w:szCs w:val="21"/>
        </w:rPr>
        <w:t>16</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_Toc13309 </w:instrText>
      </w:r>
      <w:r>
        <w:rPr>
          <w:rFonts w:hint="default" w:ascii="Arial" w:hAnsi="Arial" w:eastAsia="宋体" w:cs="Arial"/>
          <w:sz w:val="21"/>
          <w:szCs w:val="21"/>
        </w:rPr>
        <w:fldChar w:fldCharType="separate"/>
      </w:r>
      <w:r>
        <w:rPr>
          <w:rFonts w:hint="default" w:ascii="Arial" w:hAnsi="Arial" w:eastAsia="宋体" w:cs="Arial"/>
          <w:sz w:val="21"/>
          <w:szCs w:val="21"/>
        </w:rPr>
        <w:t>附件</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_Toc13309 </w:instrText>
      </w:r>
      <w:r>
        <w:rPr>
          <w:rFonts w:hint="default" w:ascii="Arial" w:hAnsi="Arial" w:eastAsia="宋体" w:cs="Arial"/>
          <w:sz w:val="21"/>
          <w:szCs w:val="21"/>
        </w:rPr>
        <w:fldChar w:fldCharType="separate"/>
      </w:r>
      <w:r>
        <w:rPr>
          <w:rFonts w:hint="default" w:ascii="Arial" w:hAnsi="Arial" w:eastAsia="宋体" w:cs="Arial"/>
          <w:sz w:val="21"/>
          <w:szCs w:val="21"/>
        </w:rPr>
        <w:t>17</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_Toc25821 </w:instrText>
      </w:r>
      <w:r>
        <w:rPr>
          <w:rFonts w:hint="default" w:ascii="Arial" w:hAnsi="Arial" w:eastAsia="宋体" w:cs="Arial"/>
          <w:sz w:val="21"/>
          <w:szCs w:val="21"/>
        </w:rPr>
        <w:fldChar w:fldCharType="separate"/>
      </w:r>
      <w:r>
        <w:rPr>
          <w:rFonts w:hint="default" w:ascii="Arial" w:hAnsi="Arial" w:eastAsia="宋体" w:cs="Arial"/>
          <w:sz w:val="21"/>
          <w:szCs w:val="21"/>
        </w:rPr>
        <w:t>附件一 对账单（网银截图）</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_Toc25821 </w:instrText>
      </w:r>
      <w:r>
        <w:rPr>
          <w:rFonts w:hint="default" w:ascii="Arial" w:hAnsi="Arial" w:eastAsia="宋体" w:cs="Arial"/>
          <w:sz w:val="21"/>
          <w:szCs w:val="21"/>
        </w:rPr>
        <w:fldChar w:fldCharType="separate"/>
      </w:r>
      <w:r>
        <w:rPr>
          <w:rFonts w:hint="default" w:ascii="Arial" w:hAnsi="Arial" w:eastAsia="宋体" w:cs="Arial"/>
          <w:sz w:val="21"/>
          <w:szCs w:val="21"/>
        </w:rPr>
        <w:t>17</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_Toc5035 </w:instrText>
      </w:r>
      <w:r>
        <w:rPr>
          <w:rFonts w:hint="default" w:ascii="Arial" w:hAnsi="Arial" w:eastAsia="宋体" w:cs="Arial"/>
          <w:sz w:val="21"/>
          <w:szCs w:val="21"/>
        </w:rPr>
        <w:fldChar w:fldCharType="separate"/>
      </w:r>
      <w:r>
        <w:rPr>
          <w:rFonts w:hint="default" w:ascii="Arial" w:hAnsi="Arial" w:eastAsia="宋体" w:cs="Arial"/>
          <w:sz w:val="21"/>
          <w:szCs w:val="21"/>
        </w:rPr>
        <w:t>附件二 共管物品使用登记簿</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_Toc5035 </w:instrText>
      </w:r>
      <w:r>
        <w:rPr>
          <w:rFonts w:hint="default" w:ascii="Arial" w:hAnsi="Arial" w:eastAsia="宋体" w:cs="Arial"/>
          <w:sz w:val="21"/>
          <w:szCs w:val="21"/>
        </w:rPr>
        <w:fldChar w:fldCharType="separate"/>
      </w:r>
      <w:r>
        <w:rPr>
          <w:rFonts w:hint="default" w:ascii="Arial" w:hAnsi="Arial" w:eastAsia="宋体" w:cs="Arial"/>
          <w:sz w:val="21"/>
          <w:szCs w:val="21"/>
        </w:rPr>
        <w:t>20</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_Toc22118 </w:instrText>
      </w:r>
      <w:r>
        <w:rPr>
          <w:rFonts w:hint="default" w:ascii="Arial" w:hAnsi="Arial" w:eastAsia="宋体" w:cs="Arial"/>
          <w:sz w:val="21"/>
          <w:szCs w:val="21"/>
        </w:rPr>
        <w:fldChar w:fldCharType="separate"/>
      </w:r>
      <w:r>
        <w:rPr>
          <w:rFonts w:hint="default" w:ascii="Arial" w:hAnsi="Arial" w:eastAsia="宋体" w:cs="Arial"/>
          <w:sz w:val="21"/>
          <w:szCs w:val="21"/>
        </w:rPr>
        <w:t>附件三 星信资金流出分类情况表</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_Toc22118 </w:instrText>
      </w:r>
      <w:r>
        <w:rPr>
          <w:rFonts w:hint="default" w:ascii="Arial" w:hAnsi="Arial" w:eastAsia="宋体" w:cs="Arial"/>
          <w:sz w:val="21"/>
          <w:szCs w:val="21"/>
        </w:rPr>
        <w:fldChar w:fldCharType="separate"/>
      </w:r>
      <w:r>
        <w:rPr>
          <w:rFonts w:hint="default" w:ascii="Arial" w:hAnsi="Arial" w:eastAsia="宋体" w:cs="Arial"/>
          <w:sz w:val="21"/>
          <w:szCs w:val="21"/>
        </w:rPr>
        <w:t>22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2"/>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_Toc9844 </w:instrText>
      </w:r>
      <w:r>
        <w:rPr>
          <w:rFonts w:hint="default" w:ascii="Arial" w:hAnsi="Arial" w:eastAsia="宋体" w:cs="Arial"/>
          <w:sz w:val="21"/>
          <w:szCs w:val="21"/>
        </w:rPr>
        <w:fldChar w:fldCharType="separate"/>
      </w:r>
      <w:r>
        <w:rPr>
          <w:rFonts w:hint="default" w:ascii="Arial" w:hAnsi="Arial" w:eastAsia="宋体" w:cs="Arial"/>
          <w:sz w:val="21"/>
          <w:szCs w:val="21"/>
        </w:rPr>
        <w:t>附件</w:t>
      </w:r>
      <w:r>
        <w:rPr>
          <w:rFonts w:hint="default" w:ascii="Arial" w:hAnsi="Arial" w:eastAsia="宋体" w:cs="Arial"/>
          <w:sz w:val="21"/>
          <w:szCs w:val="21"/>
          <w:lang w:val="en-US" w:eastAsia="zh-CN"/>
        </w:rPr>
        <w:t>四</w:t>
      </w:r>
      <w:r>
        <w:rPr>
          <w:rFonts w:hint="default" w:ascii="Arial" w:hAnsi="Arial" w:eastAsia="宋体" w:cs="Arial"/>
          <w:sz w:val="21"/>
          <w:szCs w:val="21"/>
        </w:rPr>
        <w:t xml:space="preserve"> </w:t>
      </w:r>
      <w:r>
        <w:rPr>
          <w:rFonts w:hint="default" w:ascii="Arial" w:hAnsi="Arial" w:eastAsia="宋体" w:cs="Arial"/>
          <w:sz w:val="21"/>
          <w:szCs w:val="21"/>
          <w:lang w:val="en-US" w:eastAsia="zh-CN"/>
        </w:rPr>
        <w:t>退场物品交接清单</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_Toc9844 </w:instrText>
      </w:r>
      <w:r>
        <w:rPr>
          <w:rFonts w:hint="default" w:ascii="Arial" w:hAnsi="Arial" w:eastAsia="宋体" w:cs="Arial"/>
          <w:sz w:val="21"/>
          <w:szCs w:val="21"/>
        </w:rPr>
        <w:fldChar w:fldCharType="separate"/>
      </w:r>
      <w:r>
        <w:rPr>
          <w:rFonts w:hint="default" w:ascii="Arial" w:hAnsi="Arial" w:eastAsia="宋体" w:cs="Arial"/>
          <w:sz w:val="21"/>
          <w:szCs w:val="21"/>
        </w:rPr>
        <w:t>23</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27"/>
        <w:keepNext w:val="0"/>
        <w:keepLines w:val="0"/>
        <w:widowControl w:val="0"/>
        <w:spacing w:line="360" w:lineRule="auto"/>
        <w:jc w:val="center"/>
        <w:rPr>
          <w:rFonts w:hint="default" w:ascii="Arial" w:hAnsi="Arial" w:cs="Arial"/>
        </w:rPr>
        <w:sectPr>
          <w:headerReference r:id="rId4" w:type="default"/>
          <w:pgSz w:w="11906" w:h="16838"/>
          <w:pgMar w:top="1843" w:right="1134" w:bottom="1134" w:left="1134" w:header="851" w:footer="851" w:gutter="340"/>
          <w:pgNumType w:start="1"/>
          <w:cols w:space="720" w:num="1"/>
          <w:docGrid w:type="lines" w:linePitch="312" w:charSpace="0"/>
        </w:sectPr>
      </w:pPr>
      <w:r>
        <w:rPr>
          <w:rFonts w:hint="default" w:ascii="Arial" w:hAnsi="Arial" w:cs="Arial"/>
          <w:color w:val="000000"/>
          <w:szCs w:val="21"/>
        </w:rPr>
        <w:fldChar w:fldCharType="end"/>
      </w:r>
    </w:p>
    <w:p>
      <w:pPr>
        <w:spacing w:line="360" w:lineRule="auto"/>
        <w:ind w:firstLine="420" w:firstLineChars="200"/>
        <w:jc w:val="left"/>
        <w:rPr>
          <w:rFonts w:hint="default" w:ascii="Arial" w:hAnsi="Arial" w:cs="Arial"/>
          <w:bCs/>
          <w:kern w:val="44"/>
          <w:szCs w:val="21"/>
        </w:rPr>
      </w:pPr>
      <w:bookmarkStart w:id="0" w:name="_Toc373309848"/>
      <w:r>
        <w:rPr>
          <w:rFonts w:hint="default" w:ascii="Arial" w:hAnsi="Arial" w:cs="Arial"/>
          <w:bCs/>
          <w:kern w:val="44"/>
          <w:szCs w:val="21"/>
        </w:rPr>
        <w:t>为了方便阅读之目的，本报告中将部分名称简写为：</w:t>
      </w:r>
    </w:p>
    <w:p>
      <w:pPr>
        <w:spacing w:line="360" w:lineRule="auto"/>
        <w:ind w:firstLine="420" w:firstLineChars="200"/>
        <w:jc w:val="left"/>
        <w:rPr>
          <w:rFonts w:hint="default" w:ascii="Arial" w:hAnsi="Arial" w:cs="Arial"/>
          <w:bCs/>
          <w:kern w:val="44"/>
          <w:szCs w:val="21"/>
        </w:rPr>
      </w:pPr>
      <w:r>
        <w:rPr>
          <w:rFonts w:hint="default" w:ascii="Arial" w:hAnsi="Arial" w:cs="Arial"/>
          <w:bCs/>
          <w:kern w:val="44"/>
          <w:szCs w:val="21"/>
        </w:rPr>
        <w:t>星绾：上海星绾实业有限公司</w:t>
      </w:r>
    </w:p>
    <w:p>
      <w:pPr>
        <w:spacing w:line="360" w:lineRule="auto"/>
        <w:ind w:firstLine="420" w:firstLineChars="200"/>
        <w:jc w:val="left"/>
        <w:rPr>
          <w:rFonts w:hint="default" w:ascii="Arial" w:hAnsi="Arial" w:cs="Arial"/>
          <w:bCs/>
          <w:kern w:val="44"/>
          <w:szCs w:val="21"/>
        </w:rPr>
      </w:pPr>
      <w:r>
        <w:rPr>
          <w:rFonts w:hint="default" w:ascii="Arial" w:hAnsi="Arial" w:cs="Arial"/>
          <w:bCs/>
          <w:kern w:val="44"/>
          <w:szCs w:val="21"/>
        </w:rPr>
        <w:t>星信：上海星信房地产开发有限公司</w:t>
      </w:r>
    </w:p>
    <w:p>
      <w:pPr>
        <w:spacing w:line="360" w:lineRule="auto"/>
        <w:ind w:firstLine="420" w:firstLineChars="200"/>
        <w:jc w:val="left"/>
        <w:rPr>
          <w:rFonts w:hint="default" w:ascii="Arial" w:hAnsi="Arial" w:cs="Arial"/>
          <w:bCs/>
          <w:kern w:val="44"/>
          <w:szCs w:val="21"/>
        </w:rPr>
      </w:pPr>
      <w:r>
        <w:rPr>
          <w:rFonts w:hint="default" w:ascii="Arial" w:hAnsi="Arial" w:cs="Arial"/>
          <w:bCs/>
          <w:kern w:val="44"/>
          <w:szCs w:val="21"/>
        </w:rPr>
        <w:t>融创：融创（上海）商业置业有限公司</w:t>
      </w:r>
    </w:p>
    <w:p>
      <w:pPr>
        <w:spacing w:line="360" w:lineRule="auto"/>
        <w:ind w:firstLine="420" w:firstLineChars="200"/>
        <w:jc w:val="left"/>
        <w:rPr>
          <w:rFonts w:hint="default" w:ascii="Arial" w:hAnsi="Arial" w:cs="Arial"/>
          <w:bCs/>
          <w:kern w:val="44"/>
          <w:szCs w:val="21"/>
        </w:rPr>
      </w:pPr>
      <w:r>
        <w:rPr>
          <w:rFonts w:hint="default" w:ascii="Arial" w:hAnsi="Arial" w:cs="Arial"/>
          <w:bCs/>
          <w:kern w:val="44"/>
          <w:szCs w:val="21"/>
        </w:rPr>
        <w:t>外贸信托：中国对外经济贸易信托有限公司</w:t>
      </w:r>
    </w:p>
    <w:p>
      <w:pPr>
        <w:spacing w:line="360" w:lineRule="auto"/>
        <w:ind w:firstLine="420" w:firstLineChars="200"/>
        <w:jc w:val="left"/>
        <w:rPr>
          <w:rFonts w:hint="default" w:ascii="Arial" w:hAnsi="Arial" w:cs="Arial"/>
          <w:bCs/>
          <w:kern w:val="44"/>
          <w:szCs w:val="21"/>
        </w:rPr>
      </w:pPr>
      <w:r>
        <w:rPr>
          <w:rFonts w:hint="default" w:ascii="Arial" w:hAnsi="Arial" w:cs="Arial"/>
          <w:bCs/>
          <w:kern w:val="44"/>
          <w:szCs w:val="21"/>
        </w:rPr>
        <w:t>康正：北京康正</w:t>
      </w:r>
      <w:r>
        <w:rPr>
          <w:rFonts w:hint="default" w:ascii="Arial" w:hAnsi="Arial" w:cs="Arial"/>
          <w:bCs/>
          <w:kern w:val="44"/>
          <w:szCs w:val="21"/>
          <w:highlight w:val="none"/>
        </w:rPr>
        <w:t>宏基</w:t>
      </w:r>
      <w:r>
        <w:rPr>
          <w:rFonts w:hint="default" w:ascii="Arial" w:hAnsi="Arial" w:cs="Arial"/>
          <w:bCs/>
          <w:kern w:val="44"/>
          <w:szCs w:val="21"/>
        </w:rPr>
        <w:t>房地产评估有限公司</w:t>
      </w:r>
    </w:p>
    <w:p>
      <w:pPr>
        <w:pStyle w:val="2"/>
        <w:keepNext w:val="0"/>
        <w:keepLines w:val="0"/>
        <w:spacing w:before="300" w:after="300" w:line="360" w:lineRule="exact"/>
        <w:jc w:val="left"/>
        <w:rPr>
          <w:rFonts w:hint="default" w:ascii="Arial" w:hAnsi="Arial" w:cs="Arial"/>
          <w:szCs w:val="21"/>
        </w:rPr>
      </w:pPr>
      <w:bookmarkStart w:id="1" w:name="_Toc535570745"/>
      <w:bookmarkStart w:id="2" w:name="_Toc532281654"/>
      <w:bookmarkStart w:id="3" w:name="_Toc535580086"/>
      <w:bookmarkStart w:id="4" w:name="_Toc18237"/>
      <w:bookmarkStart w:id="5" w:name="_Toc535508633"/>
      <w:bookmarkStart w:id="6" w:name="_Toc6675"/>
      <w:bookmarkStart w:id="7" w:name="_Toc535580018"/>
      <w:r>
        <w:rPr>
          <w:rFonts w:hint="default" w:ascii="Arial" w:hAnsi="Arial" w:cs="Arial"/>
          <w:color w:val="000000"/>
          <w:sz w:val="24"/>
          <w:szCs w:val="24"/>
        </w:rPr>
        <w:t>1项目基本情况</w:t>
      </w:r>
      <w:bookmarkEnd w:id="1"/>
      <w:bookmarkEnd w:id="2"/>
      <w:bookmarkEnd w:id="3"/>
      <w:bookmarkEnd w:id="4"/>
      <w:bookmarkEnd w:id="5"/>
      <w:bookmarkEnd w:id="6"/>
      <w:bookmarkEnd w:id="7"/>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标的项目位于上海嘉定区南翔镇，11号线陈翔路站地铁上盖（已于8月25日正式运行）。项目北面为嘉定工业区的国家级高科技园区、上海光电子科技产业园、国家留学人员嘉定创业园等园区，项目南面为大虹桥商务区，聚集大量产业总部。</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标的项目用地面积32694.4㎡，规划总建筑面积157864.09㎡，业态有办公、商业、酒店式公寓。其中07-05地块包括6栋小办公（商墅）和4000平的商业；08-01地块包括1栋5层办公、1栋23层办公、3栋公寓、办公和公寓1-2层全部为地铁连廊商业，预计2022年12月竣工验收。</w:t>
      </w:r>
    </w:p>
    <w:bookmarkEnd w:id="0"/>
    <w:p>
      <w:pPr>
        <w:pStyle w:val="2"/>
        <w:keepNext w:val="0"/>
        <w:keepLines w:val="0"/>
        <w:spacing w:before="300" w:after="300" w:line="360" w:lineRule="exact"/>
        <w:rPr>
          <w:rFonts w:hint="default" w:ascii="Arial" w:hAnsi="Arial" w:cs="Arial"/>
          <w:color w:val="000000"/>
          <w:sz w:val="24"/>
          <w:szCs w:val="24"/>
        </w:rPr>
      </w:pPr>
      <w:bookmarkStart w:id="8" w:name="_Toc25174"/>
      <w:bookmarkStart w:id="9" w:name="_Toc29548"/>
      <w:bookmarkStart w:id="10" w:name="_Toc535570749"/>
      <w:bookmarkStart w:id="11" w:name="_Toc535508635"/>
      <w:bookmarkStart w:id="12" w:name="_Toc535580090"/>
      <w:bookmarkStart w:id="13" w:name="_Toc535580022"/>
      <w:bookmarkStart w:id="14" w:name="_Toc532281656"/>
      <w:r>
        <w:rPr>
          <w:rFonts w:hint="default" w:ascii="Arial" w:hAnsi="Arial" w:cs="Arial"/>
          <w:color w:val="000000"/>
          <w:sz w:val="24"/>
          <w:szCs w:val="24"/>
        </w:rPr>
        <w:t>2重大事件披露</w:t>
      </w:r>
      <w:bookmarkEnd w:id="8"/>
      <w:bookmarkEnd w:id="9"/>
    </w:p>
    <w:p>
      <w:pPr>
        <w:spacing w:line="480" w:lineRule="auto"/>
        <w:rPr>
          <w:rFonts w:hint="default" w:ascii="Arial" w:hAnsi="Arial" w:cs="Arial"/>
          <w:bCs/>
          <w:kern w:val="44"/>
          <w:szCs w:val="21"/>
        </w:rPr>
      </w:pPr>
      <w:r>
        <w:rPr>
          <w:rFonts w:hint="default" w:ascii="Arial" w:hAnsi="Arial" w:cs="Arial"/>
          <w:bCs/>
          <w:kern w:val="44"/>
          <w:szCs w:val="21"/>
        </w:rPr>
        <w:t>（1）202</w:t>
      </w:r>
      <w:r>
        <w:rPr>
          <w:rFonts w:hint="default" w:ascii="Arial" w:hAnsi="Arial" w:cs="Arial"/>
          <w:bCs/>
          <w:kern w:val="44"/>
          <w:szCs w:val="21"/>
          <w:lang w:val="en-US" w:eastAsia="zh-CN"/>
        </w:rPr>
        <w:t>1</w:t>
      </w:r>
      <w:r>
        <w:rPr>
          <w:rFonts w:hint="default" w:ascii="Arial" w:hAnsi="Arial" w:cs="Arial"/>
          <w:bCs/>
          <w:kern w:val="44"/>
          <w:szCs w:val="21"/>
        </w:rPr>
        <w:t>年1月</w:t>
      </w:r>
      <w:r>
        <w:rPr>
          <w:rFonts w:hint="default" w:ascii="Arial" w:hAnsi="Arial" w:cs="Arial"/>
          <w:bCs/>
          <w:kern w:val="44"/>
          <w:szCs w:val="21"/>
          <w:lang w:val="en-US" w:eastAsia="zh-CN"/>
        </w:rPr>
        <w:t>15</w:t>
      </w:r>
      <w:r>
        <w:rPr>
          <w:rFonts w:hint="default" w:ascii="Arial" w:hAnsi="Arial" w:cs="Arial"/>
          <w:bCs/>
          <w:kern w:val="44"/>
          <w:szCs w:val="21"/>
        </w:rPr>
        <w:t>日，上海星绾</w:t>
      </w:r>
      <w:bookmarkStart w:id="105" w:name="_GoBack"/>
      <w:bookmarkEnd w:id="105"/>
      <w:r>
        <w:rPr>
          <w:rFonts w:hint="default" w:ascii="Arial" w:hAnsi="Arial" w:cs="Arial"/>
          <w:bCs/>
          <w:kern w:val="44"/>
          <w:szCs w:val="21"/>
        </w:rPr>
        <w:t>实业有限公司归还外贸信托并购款本金及利息167</w:t>
      </w:r>
      <w:r>
        <w:rPr>
          <w:rFonts w:hint="default" w:ascii="Arial" w:hAnsi="Arial" w:cs="Arial"/>
          <w:bCs/>
          <w:kern w:val="44"/>
          <w:szCs w:val="21"/>
          <w:lang w:val="en-US" w:eastAsia="zh-CN"/>
        </w:rPr>
        <w:t>,</w:t>
      </w:r>
      <w:r>
        <w:rPr>
          <w:rFonts w:hint="default" w:ascii="Arial" w:hAnsi="Arial" w:cs="Arial"/>
          <w:bCs/>
          <w:kern w:val="44"/>
          <w:szCs w:val="21"/>
        </w:rPr>
        <w:t>221</w:t>
      </w:r>
      <w:r>
        <w:rPr>
          <w:rFonts w:hint="default" w:ascii="Arial" w:hAnsi="Arial" w:cs="Arial"/>
          <w:bCs/>
          <w:kern w:val="44"/>
          <w:szCs w:val="21"/>
          <w:lang w:val="en-US" w:eastAsia="zh-CN"/>
        </w:rPr>
        <w:t>,</w:t>
      </w:r>
      <w:r>
        <w:rPr>
          <w:rFonts w:hint="default" w:ascii="Arial" w:hAnsi="Arial" w:cs="Arial"/>
          <w:bCs/>
          <w:kern w:val="44"/>
          <w:szCs w:val="21"/>
        </w:rPr>
        <w:t>315.07</w:t>
      </w:r>
      <w:r>
        <w:rPr>
          <w:rFonts w:hint="default" w:ascii="Arial" w:hAnsi="Arial" w:cs="Arial"/>
          <w:bCs/>
          <w:kern w:val="44"/>
          <w:szCs w:val="21"/>
          <w:lang w:eastAsia="zh-CN"/>
        </w:rPr>
        <w:t>元</w:t>
      </w:r>
      <w:r>
        <w:rPr>
          <w:rFonts w:hint="default" w:ascii="Arial" w:hAnsi="Arial" w:cs="Arial"/>
          <w:bCs/>
          <w:kern w:val="44"/>
          <w:szCs w:val="21"/>
        </w:rPr>
        <w:t>；</w:t>
      </w:r>
    </w:p>
    <w:p>
      <w:pPr>
        <w:spacing w:line="480" w:lineRule="auto"/>
        <w:rPr>
          <w:rFonts w:hint="default" w:ascii="Arial" w:hAnsi="Arial" w:cs="Arial"/>
          <w:bCs/>
          <w:kern w:val="44"/>
          <w:szCs w:val="21"/>
        </w:rPr>
      </w:pPr>
      <w:r>
        <w:rPr>
          <w:rFonts w:hint="default" w:ascii="Arial" w:hAnsi="Arial" w:cs="Arial"/>
          <w:bCs/>
          <w:kern w:val="44"/>
          <w:szCs w:val="21"/>
        </w:rPr>
        <w:t>（2）202</w:t>
      </w:r>
      <w:r>
        <w:rPr>
          <w:rFonts w:hint="default" w:ascii="Arial" w:hAnsi="Arial" w:cs="Arial"/>
          <w:bCs/>
          <w:kern w:val="44"/>
          <w:szCs w:val="21"/>
          <w:lang w:val="en-US" w:eastAsia="zh-CN"/>
        </w:rPr>
        <w:t>1</w:t>
      </w:r>
      <w:r>
        <w:rPr>
          <w:rFonts w:hint="default" w:ascii="Arial" w:hAnsi="Arial" w:cs="Arial"/>
          <w:bCs/>
          <w:kern w:val="44"/>
          <w:szCs w:val="21"/>
        </w:rPr>
        <w:t>年1月1</w:t>
      </w:r>
      <w:r>
        <w:rPr>
          <w:rFonts w:hint="default" w:ascii="Arial" w:hAnsi="Arial" w:cs="Arial"/>
          <w:bCs/>
          <w:kern w:val="44"/>
          <w:szCs w:val="21"/>
          <w:lang w:val="en-US" w:eastAsia="zh-CN"/>
        </w:rPr>
        <w:t>8</w:t>
      </w:r>
      <w:r>
        <w:rPr>
          <w:rFonts w:hint="default" w:ascii="Arial" w:hAnsi="Arial" w:cs="Arial"/>
          <w:bCs/>
          <w:kern w:val="44"/>
          <w:szCs w:val="21"/>
        </w:rPr>
        <w:t>日，上海星信房地产开发有限公司</w:t>
      </w:r>
      <w:r>
        <w:rPr>
          <w:rFonts w:hint="default" w:ascii="Arial" w:hAnsi="Arial" w:cs="Arial"/>
          <w:bCs/>
          <w:kern w:val="44"/>
          <w:szCs w:val="21"/>
          <w:lang w:eastAsia="zh-CN"/>
        </w:rPr>
        <w:t>付</w:t>
      </w:r>
      <w:r>
        <w:rPr>
          <w:rFonts w:hint="default" w:ascii="Arial" w:hAnsi="Arial" w:cs="Arial"/>
          <w:bCs/>
          <w:kern w:val="44"/>
          <w:szCs w:val="21"/>
        </w:rPr>
        <w:t>外贸信托</w:t>
      </w:r>
      <w:r>
        <w:rPr>
          <w:rFonts w:hint="default" w:ascii="Arial" w:hAnsi="Arial" w:cs="Arial"/>
          <w:bCs/>
          <w:kern w:val="44"/>
          <w:szCs w:val="21"/>
          <w:lang w:eastAsia="zh-CN"/>
        </w:rPr>
        <w:t>开发贷利息38</w:t>
      </w:r>
      <w:r>
        <w:rPr>
          <w:rFonts w:hint="default" w:ascii="Arial" w:hAnsi="Arial" w:cs="Arial"/>
          <w:bCs/>
          <w:kern w:val="44"/>
          <w:szCs w:val="21"/>
          <w:lang w:val="en-US" w:eastAsia="zh-CN"/>
        </w:rPr>
        <w:t>,</w:t>
      </w:r>
      <w:r>
        <w:rPr>
          <w:rFonts w:hint="default" w:ascii="Arial" w:hAnsi="Arial" w:cs="Arial"/>
          <w:bCs/>
          <w:kern w:val="44"/>
          <w:szCs w:val="21"/>
          <w:lang w:eastAsia="zh-CN"/>
        </w:rPr>
        <w:t>749</w:t>
      </w:r>
      <w:r>
        <w:rPr>
          <w:rFonts w:hint="default" w:ascii="Arial" w:hAnsi="Arial" w:cs="Arial"/>
          <w:bCs/>
          <w:kern w:val="44"/>
          <w:szCs w:val="21"/>
          <w:lang w:val="en-US" w:eastAsia="zh-CN"/>
        </w:rPr>
        <w:t>,</w:t>
      </w:r>
      <w:r>
        <w:rPr>
          <w:rFonts w:hint="default" w:ascii="Arial" w:hAnsi="Arial" w:cs="Arial"/>
          <w:bCs/>
          <w:kern w:val="44"/>
          <w:szCs w:val="21"/>
          <w:lang w:eastAsia="zh-CN"/>
        </w:rPr>
        <w:t>150.68元</w:t>
      </w:r>
      <w:r>
        <w:rPr>
          <w:rFonts w:hint="default" w:ascii="Arial" w:hAnsi="Arial" w:cs="Arial"/>
          <w:bCs/>
          <w:kern w:val="44"/>
          <w:szCs w:val="21"/>
        </w:rPr>
        <w:t>；</w:t>
      </w:r>
    </w:p>
    <w:p>
      <w:pPr>
        <w:spacing w:line="480" w:lineRule="auto"/>
        <w:rPr>
          <w:rFonts w:hint="default" w:ascii="Arial" w:hAnsi="Arial" w:eastAsia="宋体" w:cs="Arial"/>
          <w:bCs/>
          <w:kern w:val="44"/>
          <w:szCs w:val="21"/>
          <w:lang w:eastAsia="zh-CN"/>
        </w:rPr>
      </w:pPr>
      <w:r>
        <w:rPr>
          <w:rFonts w:hint="default" w:ascii="Arial" w:hAnsi="Arial" w:cs="Arial"/>
          <w:bCs/>
          <w:kern w:val="44"/>
          <w:szCs w:val="21"/>
          <w:lang w:eastAsia="zh-CN"/>
        </w:rPr>
        <w:t>（</w:t>
      </w:r>
      <w:r>
        <w:rPr>
          <w:rFonts w:hint="default" w:ascii="Arial" w:hAnsi="Arial" w:cs="Arial"/>
          <w:bCs/>
          <w:kern w:val="44"/>
          <w:szCs w:val="21"/>
          <w:lang w:val="en-US" w:eastAsia="zh-CN"/>
        </w:rPr>
        <w:t>3</w:t>
      </w:r>
      <w:r>
        <w:rPr>
          <w:rFonts w:hint="default" w:ascii="Arial" w:hAnsi="Arial" w:cs="Arial"/>
          <w:bCs/>
          <w:kern w:val="44"/>
          <w:szCs w:val="21"/>
          <w:lang w:eastAsia="zh-CN"/>
        </w:rPr>
        <w:t>）</w:t>
      </w: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w:t>
      </w:r>
      <w:r>
        <w:rPr>
          <w:rFonts w:hint="default" w:ascii="Arial" w:hAnsi="Arial" w:cs="Arial"/>
          <w:bCs/>
          <w:kern w:val="44"/>
          <w:szCs w:val="21"/>
          <w:lang w:val="en-US" w:eastAsia="zh-CN"/>
        </w:rPr>
        <w:t>25</w:t>
      </w:r>
      <w:r>
        <w:rPr>
          <w:rFonts w:hint="default" w:ascii="Arial" w:hAnsi="Arial" w:cs="Arial"/>
          <w:bCs/>
          <w:kern w:val="44"/>
          <w:szCs w:val="21"/>
        </w:rPr>
        <w:t>日</w:t>
      </w:r>
      <w:r>
        <w:rPr>
          <w:rFonts w:hint="default" w:ascii="Arial" w:hAnsi="Arial" w:cs="Arial"/>
          <w:bCs/>
          <w:kern w:val="44"/>
          <w:szCs w:val="21"/>
          <w:lang w:eastAsia="zh-CN"/>
        </w:rPr>
        <w:t>，上海星绾实业有限公司月上海星信房地产开发有限公司签署融资置换协议；</w:t>
      </w:r>
    </w:p>
    <w:p>
      <w:pPr>
        <w:spacing w:line="480" w:lineRule="auto"/>
        <w:rPr>
          <w:rFonts w:hint="default" w:ascii="Arial" w:hAnsi="Arial" w:cs="Arial"/>
          <w:bCs/>
          <w:kern w:val="44"/>
          <w:szCs w:val="21"/>
        </w:rPr>
      </w:pPr>
      <w:r>
        <w:rPr>
          <w:rFonts w:hint="default" w:ascii="Arial" w:hAnsi="Arial" w:cs="Arial"/>
          <w:bCs/>
          <w:kern w:val="44"/>
          <w:szCs w:val="21"/>
        </w:rPr>
        <w:t>（</w:t>
      </w:r>
      <w:r>
        <w:rPr>
          <w:rFonts w:hint="default" w:ascii="Arial" w:hAnsi="Arial" w:cs="Arial"/>
          <w:bCs/>
          <w:kern w:val="44"/>
          <w:szCs w:val="21"/>
          <w:lang w:val="en-US" w:eastAsia="zh-CN"/>
        </w:rPr>
        <w:t>4</w:t>
      </w: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w:t>
      </w:r>
      <w:r>
        <w:rPr>
          <w:rFonts w:hint="default" w:ascii="Arial" w:hAnsi="Arial" w:cs="Arial"/>
          <w:bCs/>
          <w:kern w:val="44"/>
          <w:szCs w:val="21"/>
          <w:lang w:val="en-US" w:eastAsia="zh-CN"/>
        </w:rPr>
        <w:t>26</w:t>
      </w:r>
      <w:r>
        <w:rPr>
          <w:rFonts w:hint="default" w:ascii="Arial" w:hAnsi="Arial" w:cs="Arial"/>
          <w:bCs/>
          <w:kern w:val="44"/>
          <w:szCs w:val="21"/>
        </w:rPr>
        <w:t>日，上海星信房地产开发有限公司</w:t>
      </w:r>
      <w:r>
        <w:rPr>
          <w:rFonts w:hint="default" w:ascii="Arial" w:hAnsi="Arial" w:cs="Arial"/>
          <w:bCs/>
          <w:kern w:val="44"/>
          <w:szCs w:val="21"/>
          <w:lang w:eastAsia="zh-CN"/>
        </w:rPr>
        <w:t>付</w:t>
      </w:r>
      <w:r>
        <w:rPr>
          <w:rFonts w:hint="default" w:ascii="Arial" w:hAnsi="Arial" w:cs="Arial"/>
          <w:bCs/>
          <w:kern w:val="44"/>
          <w:szCs w:val="21"/>
        </w:rPr>
        <w:t>外贸信托</w:t>
      </w:r>
      <w:r>
        <w:rPr>
          <w:rFonts w:hint="default" w:ascii="Arial" w:hAnsi="Arial" w:cs="Arial"/>
          <w:bCs/>
          <w:kern w:val="44"/>
          <w:szCs w:val="21"/>
          <w:lang w:eastAsia="zh-CN"/>
        </w:rPr>
        <w:t>开发贷利息5</w:t>
      </w:r>
      <w:r>
        <w:rPr>
          <w:rFonts w:hint="default" w:ascii="Arial" w:hAnsi="Arial" w:cs="Arial"/>
          <w:bCs/>
          <w:kern w:val="44"/>
          <w:szCs w:val="21"/>
          <w:lang w:val="en-US" w:eastAsia="zh-CN"/>
        </w:rPr>
        <w:t>,</w:t>
      </w:r>
      <w:r>
        <w:rPr>
          <w:rFonts w:hint="default" w:ascii="Arial" w:hAnsi="Arial" w:cs="Arial"/>
          <w:bCs/>
          <w:kern w:val="44"/>
          <w:szCs w:val="21"/>
          <w:lang w:eastAsia="zh-CN"/>
        </w:rPr>
        <w:t>046</w:t>
      </w:r>
      <w:r>
        <w:rPr>
          <w:rFonts w:hint="default" w:ascii="Arial" w:hAnsi="Arial" w:cs="Arial"/>
          <w:bCs/>
          <w:kern w:val="44"/>
          <w:szCs w:val="21"/>
          <w:lang w:val="en-US" w:eastAsia="zh-CN"/>
        </w:rPr>
        <w:t>,</w:t>
      </w:r>
      <w:r>
        <w:rPr>
          <w:rFonts w:hint="default" w:ascii="Arial" w:hAnsi="Arial" w:cs="Arial"/>
          <w:bCs/>
          <w:kern w:val="44"/>
          <w:szCs w:val="21"/>
          <w:lang w:eastAsia="zh-CN"/>
        </w:rPr>
        <w:t>191.79元；</w:t>
      </w:r>
    </w:p>
    <w:p>
      <w:pPr>
        <w:spacing w:line="480" w:lineRule="auto"/>
        <w:rPr>
          <w:rFonts w:hint="default" w:ascii="Arial" w:hAnsi="Arial" w:cs="Arial"/>
          <w:bCs/>
          <w:kern w:val="44"/>
          <w:szCs w:val="21"/>
          <w:lang w:eastAsia="zh-CN"/>
        </w:rPr>
      </w:pPr>
      <w:r>
        <w:rPr>
          <w:rFonts w:hint="default" w:ascii="Arial" w:hAnsi="Arial" w:cs="Arial"/>
          <w:bCs/>
          <w:kern w:val="44"/>
          <w:szCs w:val="21"/>
          <w:lang w:eastAsia="zh-CN"/>
        </w:rPr>
        <w:t>（</w:t>
      </w:r>
      <w:r>
        <w:rPr>
          <w:rFonts w:hint="default" w:ascii="Arial" w:hAnsi="Arial" w:cs="Arial"/>
          <w:bCs/>
          <w:kern w:val="44"/>
          <w:szCs w:val="21"/>
          <w:lang w:val="en-US" w:eastAsia="zh-CN"/>
        </w:rPr>
        <w:t>5</w:t>
      </w:r>
      <w:r>
        <w:rPr>
          <w:rFonts w:hint="default" w:ascii="Arial" w:hAnsi="Arial" w:cs="Arial"/>
          <w:bCs/>
          <w:kern w:val="44"/>
          <w:szCs w:val="21"/>
          <w:lang w:eastAsia="zh-CN"/>
        </w:rPr>
        <w:t>）</w:t>
      </w: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w:t>
      </w:r>
      <w:r>
        <w:rPr>
          <w:rFonts w:hint="default" w:ascii="Arial" w:hAnsi="Arial" w:cs="Arial"/>
          <w:bCs/>
          <w:kern w:val="44"/>
          <w:szCs w:val="21"/>
          <w:lang w:val="en-US" w:eastAsia="zh-CN"/>
        </w:rPr>
        <w:t>27</w:t>
      </w:r>
      <w:r>
        <w:rPr>
          <w:rFonts w:hint="default" w:ascii="Arial" w:hAnsi="Arial" w:cs="Arial"/>
          <w:bCs/>
          <w:kern w:val="44"/>
          <w:szCs w:val="21"/>
        </w:rPr>
        <w:t>日，</w:t>
      </w:r>
      <w:r>
        <w:rPr>
          <w:rFonts w:hint="default" w:ascii="Arial" w:hAnsi="Arial" w:cs="Arial"/>
          <w:bCs/>
          <w:kern w:val="44"/>
          <w:szCs w:val="21"/>
          <w:lang w:eastAsia="zh-CN"/>
        </w:rPr>
        <w:t>上海星绾实业有限公司与</w:t>
      </w:r>
      <w:r>
        <w:rPr>
          <w:rFonts w:hint="default" w:ascii="Arial" w:hAnsi="Arial" w:cs="Arial"/>
          <w:bCs/>
          <w:kern w:val="44"/>
          <w:szCs w:val="21"/>
        </w:rPr>
        <w:t>上海星信房地产开发有限公司</w:t>
      </w:r>
      <w:r>
        <w:rPr>
          <w:rFonts w:hint="default" w:ascii="Arial" w:hAnsi="Arial" w:cs="Arial"/>
          <w:bCs/>
          <w:kern w:val="44"/>
          <w:szCs w:val="21"/>
          <w:lang w:eastAsia="zh-CN"/>
        </w:rPr>
        <w:t>完成资金重组。</w:t>
      </w:r>
    </w:p>
    <w:p>
      <w:pPr>
        <w:spacing w:line="480" w:lineRule="auto"/>
        <w:rPr>
          <w:rFonts w:hint="default" w:ascii="Arial" w:hAnsi="Arial" w:cs="Arial"/>
          <w:bCs/>
          <w:kern w:val="44"/>
          <w:szCs w:val="21"/>
          <w:lang w:val="en-US" w:eastAsia="zh-CN"/>
        </w:rPr>
      </w:pPr>
      <w:r>
        <w:rPr>
          <w:rFonts w:hint="default" w:ascii="Arial" w:hAnsi="Arial" w:cs="Arial"/>
          <w:bCs/>
          <w:kern w:val="44"/>
          <w:szCs w:val="21"/>
          <w:lang w:eastAsia="zh-CN"/>
        </w:rPr>
        <w:t>（</w:t>
      </w:r>
      <w:r>
        <w:rPr>
          <w:rFonts w:hint="default" w:ascii="Arial" w:hAnsi="Arial" w:cs="Arial"/>
          <w:bCs/>
          <w:kern w:val="44"/>
          <w:szCs w:val="21"/>
          <w:lang w:val="en-US" w:eastAsia="zh-CN"/>
        </w:rPr>
        <w:t>6</w:t>
      </w:r>
      <w:r>
        <w:rPr>
          <w:rFonts w:hint="default" w:ascii="Arial" w:hAnsi="Arial" w:cs="Arial"/>
          <w:bCs/>
          <w:kern w:val="44"/>
          <w:szCs w:val="21"/>
          <w:lang w:eastAsia="zh-CN"/>
        </w:rPr>
        <w:t>）</w:t>
      </w:r>
      <w:r>
        <w:rPr>
          <w:rFonts w:hint="default" w:ascii="Arial" w:hAnsi="Arial" w:cs="Arial"/>
          <w:bCs/>
          <w:kern w:val="44"/>
          <w:szCs w:val="21"/>
          <w:lang w:val="en-US" w:eastAsia="zh-CN"/>
        </w:rPr>
        <w:t>2021年1月28日，应外贸信托退场通知，康正与星绾、星信完成退场交接工作（退场交接清单详见附件四）。</w:t>
      </w:r>
    </w:p>
    <w:p>
      <w:pPr>
        <w:pStyle w:val="2"/>
        <w:keepNext w:val="0"/>
        <w:keepLines w:val="0"/>
        <w:spacing w:before="300" w:after="300" w:line="360" w:lineRule="exact"/>
        <w:rPr>
          <w:rFonts w:hint="default" w:ascii="Arial" w:hAnsi="Arial" w:cs="Arial"/>
          <w:color w:val="000000"/>
          <w:sz w:val="24"/>
          <w:szCs w:val="24"/>
        </w:rPr>
      </w:pPr>
      <w:bookmarkStart w:id="15" w:name="_Toc5888"/>
      <w:bookmarkStart w:id="16" w:name="_Toc24710"/>
      <w:r>
        <w:rPr>
          <w:rFonts w:hint="default" w:ascii="Arial" w:hAnsi="Arial" w:cs="Arial"/>
          <w:color w:val="000000"/>
          <w:sz w:val="24"/>
          <w:szCs w:val="24"/>
        </w:rPr>
        <w:t>3项目五证办理及施工进度情况</w:t>
      </w:r>
      <w:bookmarkEnd w:id="10"/>
      <w:bookmarkEnd w:id="11"/>
      <w:bookmarkEnd w:id="12"/>
      <w:bookmarkEnd w:id="13"/>
      <w:bookmarkEnd w:id="14"/>
      <w:bookmarkEnd w:id="15"/>
      <w:bookmarkEnd w:id="16"/>
    </w:p>
    <w:p>
      <w:pPr>
        <w:pStyle w:val="3"/>
        <w:keepNext w:val="0"/>
        <w:keepLines w:val="0"/>
        <w:spacing w:before="300" w:after="300" w:line="360" w:lineRule="exact"/>
        <w:rPr>
          <w:rFonts w:hint="default" w:ascii="Arial" w:hAnsi="Arial" w:eastAsia="宋体" w:cs="Arial"/>
          <w:sz w:val="24"/>
        </w:rPr>
      </w:pPr>
      <w:bookmarkStart w:id="17" w:name="_Toc21822"/>
      <w:bookmarkStart w:id="18" w:name="_Toc535570750"/>
      <w:bookmarkStart w:id="19" w:name="_Toc535508636"/>
      <w:bookmarkStart w:id="20" w:name="_Toc535580091"/>
      <w:bookmarkStart w:id="21" w:name="_Toc532281657"/>
      <w:bookmarkStart w:id="22" w:name="_Toc13515"/>
      <w:bookmarkStart w:id="23" w:name="_Toc535580023"/>
      <w:r>
        <w:rPr>
          <w:rFonts w:hint="default" w:ascii="Arial" w:hAnsi="Arial" w:eastAsia="宋体" w:cs="Arial"/>
          <w:sz w:val="24"/>
        </w:rPr>
        <w:t>3.1项目五证办理情况说明</w:t>
      </w:r>
      <w:bookmarkEnd w:id="17"/>
      <w:bookmarkEnd w:id="18"/>
      <w:bookmarkEnd w:id="19"/>
      <w:bookmarkEnd w:id="20"/>
      <w:bookmarkEnd w:id="21"/>
      <w:bookmarkEnd w:id="22"/>
      <w:bookmarkEnd w:id="23"/>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项目公司已办理证照情况如下：</w:t>
      </w:r>
    </w:p>
    <w:p>
      <w:pPr>
        <w:spacing w:before="240" w:beforeLines="100"/>
        <w:jc w:val="center"/>
        <w:rPr>
          <w:rFonts w:hint="default" w:ascii="Arial" w:hAnsi="Arial" w:cs="Arial"/>
          <w:b/>
          <w:bCs/>
          <w:kern w:val="44"/>
          <w:sz w:val="24"/>
          <w:szCs w:val="44"/>
        </w:rPr>
      </w:pPr>
      <w:r>
        <w:rPr>
          <w:rFonts w:hint="default" w:ascii="Arial" w:hAnsi="Arial" w:cs="Arial"/>
          <w:b/>
          <w:bCs/>
          <w:kern w:val="44"/>
          <w:sz w:val="24"/>
          <w:szCs w:val="44"/>
        </w:rPr>
        <w:t>截至202</w:t>
      </w:r>
      <w:r>
        <w:rPr>
          <w:rFonts w:hint="default" w:ascii="Arial" w:hAnsi="Arial" w:cs="Arial"/>
          <w:b/>
          <w:bCs/>
          <w:kern w:val="44"/>
          <w:sz w:val="24"/>
          <w:szCs w:val="44"/>
          <w:lang w:val="en-US" w:eastAsia="zh-CN"/>
        </w:rPr>
        <w:t>1</w:t>
      </w:r>
      <w:r>
        <w:rPr>
          <w:rFonts w:hint="default" w:ascii="Arial" w:hAnsi="Arial" w:cs="Arial"/>
          <w:b/>
          <w:bCs/>
          <w:kern w:val="44"/>
          <w:sz w:val="24"/>
          <w:szCs w:val="44"/>
        </w:rPr>
        <w:t>年1月</w:t>
      </w:r>
      <w:r>
        <w:rPr>
          <w:rFonts w:hint="default" w:ascii="Arial" w:hAnsi="Arial" w:cs="Arial"/>
          <w:b/>
          <w:bCs/>
          <w:kern w:val="44"/>
          <w:sz w:val="24"/>
          <w:szCs w:val="44"/>
          <w:lang w:val="en-US" w:eastAsia="zh-CN"/>
        </w:rPr>
        <w:t>2</w:t>
      </w:r>
      <w:r>
        <w:rPr>
          <w:rFonts w:hint="eastAsia" w:ascii="Arial" w:hAnsi="Arial" w:cs="Arial"/>
          <w:b/>
          <w:bCs/>
          <w:kern w:val="44"/>
          <w:sz w:val="24"/>
          <w:szCs w:val="44"/>
          <w:lang w:val="en-US" w:eastAsia="zh-CN"/>
        </w:rPr>
        <w:t>7</w:t>
      </w:r>
      <w:r>
        <w:rPr>
          <w:rFonts w:hint="default" w:ascii="Arial" w:hAnsi="Arial" w:cs="Arial"/>
          <w:b/>
          <w:bCs/>
          <w:kern w:val="44"/>
          <w:sz w:val="24"/>
          <w:szCs w:val="44"/>
        </w:rPr>
        <w:t>日项目五证办理情况</w:t>
      </w:r>
    </w:p>
    <w:tbl>
      <w:tblPr>
        <w:tblStyle w:val="14"/>
        <w:tblW w:w="9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3265"/>
        <w:gridCol w:w="1650"/>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blHeader/>
          <w:jc w:val="center"/>
        </w:trPr>
        <w:tc>
          <w:tcPr>
            <w:tcW w:w="2027" w:type="dxa"/>
            <w:shd w:val="clear" w:color="auto" w:fill="auto"/>
            <w:vAlign w:val="center"/>
          </w:tcPr>
          <w:p>
            <w:pPr>
              <w:adjustRightInd w:val="0"/>
              <w:snapToGrid w:val="0"/>
              <w:spacing w:line="240" w:lineRule="exact"/>
              <w:jc w:val="center"/>
              <w:rPr>
                <w:rFonts w:hint="default" w:ascii="Arial" w:hAnsi="Arial" w:cs="Arial"/>
                <w:b/>
                <w:kern w:val="44"/>
                <w:sz w:val="18"/>
                <w:szCs w:val="18"/>
              </w:rPr>
            </w:pPr>
            <w:bookmarkStart w:id="24" w:name="_Toc535570751"/>
            <w:bookmarkStart w:id="25" w:name="_Toc535580092"/>
            <w:bookmarkStart w:id="26" w:name="_Toc535580024"/>
            <w:bookmarkStart w:id="27" w:name="_Toc535508637"/>
            <w:bookmarkStart w:id="28" w:name="_Toc532281658"/>
            <w:r>
              <w:rPr>
                <w:rFonts w:hint="default" w:ascii="Arial" w:hAnsi="Arial" w:cs="Arial"/>
                <w:b/>
                <w:kern w:val="44"/>
                <w:sz w:val="18"/>
                <w:szCs w:val="18"/>
              </w:rPr>
              <w:t>证照名称</w:t>
            </w:r>
          </w:p>
        </w:tc>
        <w:tc>
          <w:tcPr>
            <w:tcW w:w="3265"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
                <w:kern w:val="44"/>
                <w:sz w:val="18"/>
                <w:szCs w:val="18"/>
              </w:rPr>
              <w:t>证照号</w:t>
            </w:r>
          </w:p>
        </w:tc>
        <w:tc>
          <w:tcPr>
            <w:tcW w:w="1650"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
                <w:kern w:val="44"/>
                <w:sz w:val="18"/>
                <w:szCs w:val="18"/>
              </w:rPr>
              <w:t>核发时间</w:t>
            </w:r>
          </w:p>
        </w:tc>
        <w:tc>
          <w:tcPr>
            <w:tcW w:w="2211"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sz w:val="18"/>
                <w:szCs w:val="18"/>
              </w:rPr>
              <w:t>房地产权证</w:t>
            </w:r>
          </w:p>
        </w:tc>
        <w:tc>
          <w:tcPr>
            <w:tcW w:w="3265"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Cs/>
                <w:kern w:val="44"/>
                <w:sz w:val="18"/>
                <w:szCs w:val="18"/>
              </w:rPr>
              <w:t>沪房地嘉字（2015）第014789号</w:t>
            </w:r>
          </w:p>
        </w:tc>
        <w:tc>
          <w:tcPr>
            <w:tcW w:w="1650"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sz w:val="18"/>
                <w:szCs w:val="18"/>
              </w:rPr>
              <w:t>2015年5月14日</w:t>
            </w:r>
          </w:p>
        </w:tc>
        <w:tc>
          <w:tcPr>
            <w:tcW w:w="2211"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Cs/>
                <w:kern w:val="44"/>
                <w:sz w:val="18"/>
                <w:szCs w:val="18"/>
              </w:rPr>
              <w:t>07-05地块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sz w:val="18"/>
                <w:szCs w:val="18"/>
              </w:rPr>
              <w:t>房地产权证</w:t>
            </w:r>
          </w:p>
        </w:tc>
        <w:tc>
          <w:tcPr>
            <w:tcW w:w="3265"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sz w:val="18"/>
                <w:szCs w:val="18"/>
              </w:rPr>
              <w:t>沪房地嘉字（2015）第014791号</w:t>
            </w:r>
          </w:p>
        </w:tc>
        <w:tc>
          <w:tcPr>
            <w:tcW w:w="1650"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sz w:val="18"/>
                <w:szCs w:val="18"/>
              </w:rPr>
              <w:t>2015年5月14日</w:t>
            </w:r>
          </w:p>
        </w:tc>
        <w:tc>
          <w:tcPr>
            <w:tcW w:w="2211"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sz w:val="18"/>
                <w:szCs w:val="18"/>
              </w:rPr>
              <w:t>08-1地块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建设用地规划许可证</w:t>
            </w:r>
          </w:p>
        </w:tc>
        <w:tc>
          <w:tcPr>
            <w:tcW w:w="3265"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沪嘉地（2015）EA31011420154434</w:t>
            </w:r>
          </w:p>
        </w:tc>
        <w:tc>
          <w:tcPr>
            <w:tcW w:w="1650"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2015年4月27日</w:t>
            </w:r>
          </w:p>
        </w:tc>
        <w:tc>
          <w:tcPr>
            <w:tcW w:w="2211"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07-05、08-01、10-01地块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Cs/>
                <w:kern w:val="44"/>
                <w:sz w:val="18"/>
                <w:szCs w:val="18"/>
              </w:rPr>
              <w:t>建设工程规划许可证</w:t>
            </w:r>
          </w:p>
        </w:tc>
        <w:tc>
          <w:tcPr>
            <w:tcW w:w="3265"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Cs/>
                <w:kern w:val="44"/>
                <w:sz w:val="18"/>
                <w:szCs w:val="18"/>
              </w:rPr>
              <w:t>沪嘉建（2018）FA31011420187152</w:t>
            </w:r>
          </w:p>
        </w:tc>
        <w:tc>
          <w:tcPr>
            <w:tcW w:w="1650"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Cs/>
                <w:kern w:val="44"/>
                <w:sz w:val="18"/>
                <w:szCs w:val="18"/>
              </w:rPr>
              <w:t>2018年6月7日</w:t>
            </w:r>
          </w:p>
        </w:tc>
        <w:tc>
          <w:tcPr>
            <w:tcW w:w="2211"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Cs/>
                <w:kern w:val="44"/>
                <w:sz w:val="18"/>
                <w:szCs w:val="18"/>
              </w:rPr>
              <w:t>07-05地块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sz w:val="18"/>
                <w:szCs w:val="18"/>
              </w:rPr>
              <w:t>建设工程规划许可证</w:t>
            </w:r>
          </w:p>
        </w:tc>
        <w:tc>
          <w:tcPr>
            <w:tcW w:w="3265"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Cs/>
                <w:kern w:val="44"/>
                <w:sz w:val="18"/>
                <w:szCs w:val="18"/>
              </w:rPr>
              <w:t>沪嘉建（2018）FA31011420187175</w:t>
            </w:r>
          </w:p>
        </w:tc>
        <w:tc>
          <w:tcPr>
            <w:tcW w:w="1650"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bCs/>
                <w:kern w:val="44"/>
                <w:sz w:val="18"/>
                <w:szCs w:val="18"/>
              </w:rPr>
              <w:t>2018年6月12日</w:t>
            </w:r>
          </w:p>
        </w:tc>
        <w:tc>
          <w:tcPr>
            <w:tcW w:w="2211" w:type="dxa"/>
            <w:shd w:val="clear" w:color="auto" w:fill="auto"/>
            <w:vAlign w:val="center"/>
          </w:tcPr>
          <w:p>
            <w:pPr>
              <w:adjustRightInd w:val="0"/>
              <w:snapToGrid w:val="0"/>
              <w:spacing w:line="240" w:lineRule="exact"/>
              <w:jc w:val="center"/>
              <w:rPr>
                <w:rFonts w:hint="default" w:ascii="Arial" w:hAnsi="Arial" w:cs="Arial"/>
                <w:b/>
                <w:kern w:val="44"/>
                <w:sz w:val="18"/>
                <w:szCs w:val="18"/>
              </w:rPr>
            </w:pPr>
            <w:r>
              <w:rPr>
                <w:rFonts w:hint="default" w:ascii="Arial" w:hAnsi="Arial" w:cs="Arial"/>
                <w:sz w:val="18"/>
                <w:szCs w:val="18"/>
              </w:rPr>
              <w:t>08-1地块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建筑工程施工许可证</w:t>
            </w:r>
          </w:p>
        </w:tc>
        <w:tc>
          <w:tcPr>
            <w:tcW w:w="3265"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1502JD0050D03</w:t>
            </w:r>
          </w:p>
        </w:tc>
        <w:tc>
          <w:tcPr>
            <w:tcW w:w="1650"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2018年9月28日</w:t>
            </w:r>
          </w:p>
        </w:tc>
        <w:tc>
          <w:tcPr>
            <w:tcW w:w="2211"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bCs/>
                <w:kern w:val="44"/>
                <w:sz w:val="18"/>
                <w:szCs w:val="18"/>
              </w:rPr>
              <w:t>07-05地块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建筑工程施工许可证</w:t>
            </w:r>
          </w:p>
        </w:tc>
        <w:tc>
          <w:tcPr>
            <w:tcW w:w="3265"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1502JD0050D02</w:t>
            </w:r>
          </w:p>
        </w:tc>
        <w:tc>
          <w:tcPr>
            <w:tcW w:w="1650"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2018年9月28日</w:t>
            </w:r>
          </w:p>
        </w:tc>
        <w:tc>
          <w:tcPr>
            <w:tcW w:w="2211"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08-1地块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预售许可证</w:t>
            </w:r>
          </w:p>
        </w:tc>
        <w:tc>
          <w:tcPr>
            <w:tcW w:w="3265"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【嘉定房管（2020）预字0000059号】</w:t>
            </w:r>
          </w:p>
        </w:tc>
        <w:tc>
          <w:tcPr>
            <w:tcW w:w="1650"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2020年4月26日</w:t>
            </w:r>
          </w:p>
        </w:tc>
        <w:tc>
          <w:tcPr>
            <w:tcW w:w="2211"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08-1地块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预售许可证</w:t>
            </w:r>
          </w:p>
        </w:tc>
        <w:tc>
          <w:tcPr>
            <w:tcW w:w="3265"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【嘉定房管（2020）预字0000060号】</w:t>
            </w:r>
          </w:p>
        </w:tc>
        <w:tc>
          <w:tcPr>
            <w:tcW w:w="1650"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2020年4月26日</w:t>
            </w:r>
          </w:p>
        </w:tc>
        <w:tc>
          <w:tcPr>
            <w:tcW w:w="2211"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bCs/>
                <w:kern w:val="44"/>
                <w:sz w:val="18"/>
                <w:szCs w:val="18"/>
              </w:rPr>
              <w:t>07-05地块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027"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预售许可证</w:t>
            </w:r>
          </w:p>
        </w:tc>
        <w:tc>
          <w:tcPr>
            <w:tcW w:w="3265"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【嘉定房管（2020）预字0000061号】</w:t>
            </w:r>
          </w:p>
        </w:tc>
        <w:tc>
          <w:tcPr>
            <w:tcW w:w="1650"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sz w:val="18"/>
                <w:szCs w:val="18"/>
              </w:rPr>
              <w:t>2020年4月26日</w:t>
            </w:r>
          </w:p>
        </w:tc>
        <w:tc>
          <w:tcPr>
            <w:tcW w:w="2211" w:type="dxa"/>
            <w:shd w:val="clear" w:color="auto" w:fill="auto"/>
            <w:vAlign w:val="center"/>
          </w:tcPr>
          <w:p>
            <w:pPr>
              <w:adjustRightInd w:val="0"/>
              <w:snapToGrid w:val="0"/>
              <w:spacing w:line="240" w:lineRule="exact"/>
              <w:jc w:val="center"/>
              <w:rPr>
                <w:rFonts w:hint="default" w:ascii="Arial" w:hAnsi="Arial" w:cs="Arial"/>
                <w:sz w:val="18"/>
                <w:szCs w:val="18"/>
              </w:rPr>
            </w:pPr>
            <w:r>
              <w:rPr>
                <w:rFonts w:hint="default" w:ascii="Arial" w:hAnsi="Arial" w:cs="Arial"/>
                <w:bCs/>
                <w:kern w:val="44"/>
                <w:sz w:val="18"/>
                <w:szCs w:val="18"/>
              </w:rPr>
              <w:t>07-05地块</w:t>
            </w:r>
          </w:p>
        </w:tc>
      </w:tr>
    </w:tbl>
    <w:p>
      <w:pPr>
        <w:pStyle w:val="3"/>
        <w:keepNext w:val="0"/>
        <w:keepLines w:val="0"/>
        <w:spacing w:before="300" w:after="300" w:line="360" w:lineRule="exact"/>
        <w:rPr>
          <w:rFonts w:hint="default" w:ascii="Arial" w:hAnsi="Arial" w:eastAsia="宋体" w:cs="Arial"/>
          <w:sz w:val="24"/>
        </w:rPr>
      </w:pPr>
      <w:bookmarkStart w:id="29" w:name="_Toc32512"/>
      <w:bookmarkStart w:id="30" w:name="_Toc3249"/>
      <w:r>
        <w:rPr>
          <w:rFonts w:hint="default" w:ascii="Arial" w:hAnsi="Arial" w:eastAsia="宋体" w:cs="Arial"/>
          <w:sz w:val="24"/>
        </w:rPr>
        <w:t>3.2项目202</w:t>
      </w:r>
      <w:r>
        <w:rPr>
          <w:rFonts w:hint="default" w:ascii="Arial" w:hAnsi="Arial" w:eastAsia="宋体" w:cs="Arial"/>
          <w:sz w:val="24"/>
          <w:lang w:val="en-US" w:eastAsia="zh-CN"/>
        </w:rPr>
        <w:t>1</w:t>
      </w:r>
      <w:r>
        <w:rPr>
          <w:rFonts w:hint="default" w:ascii="Arial" w:hAnsi="Arial" w:eastAsia="宋体" w:cs="Arial"/>
          <w:sz w:val="24"/>
        </w:rPr>
        <w:t>年1月施工进度情况</w:t>
      </w:r>
      <w:bookmarkEnd w:id="24"/>
      <w:bookmarkEnd w:id="25"/>
      <w:bookmarkEnd w:id="26"/>
      <w:bookmarkEnd w:id="27"/>
      <w:bookmarkEnd w:id="28"/>
      <w:bookmarkEnd w:id="29"/>
      <w:bookmarkEnd w:id="30"/>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07-05地块：施工面积约29000㎡。</w:t>
      </w: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土建：</w:t>
      </w:r>
    </w:p>
    <w:p>
      <w:pPr>
        <w:spacing w:line="360" w:lineRule="auto"/>
        <w:ind w:firstLine="420" w:firstLineChars="200"/>
        <w:rPr>
          <w:rFonts w:hint="default" w:ascii="Arial" w:hAnsi="Arial" w:cs="Arial"/>
          <w:bCs/>
          <w:kern w:val="44"/>
          <w:szCs w:val="21"/>
        </w:rPr>
      </w:pPr>
      <w:r>
        <w:rPr>
          <w:rFonts w:hint="default" w:ascii="Arial" w:hAnsi="Arial" w:cs="Arial"/>
          <w:szCs w:val="21"/>
        </w:rPr>
        <w:t>已</w:t>
      </w:r>
      <w:r>
        <w:rPr>
          <w:rFonts w:hint="default" w:ascii="Arial" w:hAnsi="Arial" w:cs="Arial"/>
          <w:bCs/>
          <w:kern w:val="44"/>
          <w:szCs w:val="21"/>
        </w:rPr>
        <w:t>取得竣工验收备案</w:t>
      </w:r>
      <w:r>
        <w:rPr>
          <w:rFonts w:hint="default" w:ascii="Arial" w:hAnsi="Arial" w:cs="Arial"/>
          <w:szCs w:val="21"/>
        </w:rPr>
        <w:t>；</w:t>
      </w:r>
    </w:p>
    <w:p>
      <w:pPr>
        <w:rPr>
          <w:rFonts w:hint="default" w:ascii="Arial" w:hAnsi="Arial" w:cs="Arial"/>
          <w:bCs/>
          <w:kern w:val="44"/>
          <w:szCs w:val="21"/>
        </w:rPr>
      </w:pP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08-01地块：施工面积约13000㎡。</w:t>
      </w: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土建：</w:t>
      </w: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1、1#楼北侧楼梯间栏杆扶手安装</w:t>
      </w:r>
      <w:r>
        <w:rPr>
          <w:rFonts w:hint="default" w:ascii="Arial" w:hAnsi="Arial" w:cs="Arial"/>
          <w:bCs/>
          <w:kern w:val="44"/>
          <w:szCs w:val="21"/>
          <w:lang w:eastAsia="zh-CN"/>
        </w:rPr>
        <w:t>完成</w:t>
      </w:r>
      <w:r>
        <w:rPr>
          <w:rFonts w:hint="default" w:ascii="Arial" w:hAnsi="Arial" w:cs="Arial"/>
          <w:bCs/>
          <w:kern w:val="44"/>
          <w:szCs w:val="21"/>
        </w:rPr>
        <w:t>；</w:t>
      </w: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2、2#楼风机安装施工中；</w:t>
      </w: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3、3#楼门窗安施工中；</w:t>
      </w: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4、4#楼铝板安装施工中；</w:t>
      </w: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5、5#楼一二层幕墙龙骨施工中；</w:t>
      </w: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（转下页）</w:t>
      </w:r>
    </w:p>
    <w:p>
      <w:pPr>
        <w:widowControl/>
        <w:jc w:val="left"/>
        <w:rPr>
          <w:rFonts w:hint="default" w:ascii="Arial" w:hAnsi="Arial" w:cs="Arial"/>
          <w:bCs/>
          <w:kern w:val="44"/>
          <w:szCs w:val="21"/>
        </w:rPr>
      </w:pPr>
      <w:r>
        <w:rPr>
          <w:rFonts w:hint="default" w:ascii="Arial" w:hAnsi="Arial" w:cs="Arial"/>
          <w:bCs/>
          <w:kern w:val="44"/>
          <w:szCs w:val="21"/>
        </w:rPr>
        <w:br w:type="page"/>
      </w:r>
    </w:p>
    <w:p>
      <w:pPr>
        <w:spacing w:line="440" w:lineRule="exact"/>
        <w:jc w:val="left"/>
        <w:rPr>
          <w:rFonts w:hint="default" w:ascii="Arial" w:hAnsi="Arial" w:cs="Arial"/>
          <w:color w:val="000000"/>
          <w:sz w:val="28"/>
          <w:szCs w:val="28"/>
        </w:rPr>
      </w:pPr>
      <w:r>
        <w:rPr>
          <w:rFonts w:hint="default" w:ascii="Arial" w:hAnsi="Arial" w:cs="Arial"/>
          <w:b/>
          <w:kern w:val="44"/>
          <w:sz w:val="22"/>
          <w:szCs w:val="22"/>
        </w:rPr>
        <w:t>标的项目现场照片</w:t>
      </w:r>
      <w:r>
        <w:rPr>
          <w:rFonts w:hint="default" w:ascii="Arial" w:hAnsi="Arial" w:cs="Arial"/>
          <w:color w:val="000000"/>
          <w:sz w:val="28"/>
          <w:szCs w:val="28"/>
        </w:rPr>
        <mc:AlternateContent>
          <mc:Choice Requires="wps">
            <w:drawing>
              <wp:anchor distT="0" distB="0" distL="114300" distR="114300" simplePos="0" relativeHeight="251650048" behindDoc="0" locked="0" layoutInCell="1" allowOverlap="1">
                <wp:simplePos x="0" y="0"/>
                <wp:positionH relativeFrom="column">
                  <wp:posOffset>3064510</wp:posOffset>
                </wp:positionH>
                <wp:positionV relativeFrom="paragraph">
                  <wp:posOffset>346075</wp:posOffset>
                </wp:positionV>
                <wp:extent cx="2938145" cy="2049780"/>
                <wp:effectExtent l="4445" t="4445" r="10160" b="22225"/>
                <wp:wrapNone/>
                <wp:docPr id="32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846705" cy="2049780"/>
                        </a:xfrm>
                        <a:prstGeom prst="rect">
                          <a:avLst/>
                        </a:prstGeom>
                        <a:solidFill>
                          <a:srgbClr val="FFFFFF"/>
                        </a:solidFill>
                        <a:ln w="9525">
                          <a:solidFill>
                            <a:srgbClr val="000000"/>
                          </a:solidFill>
                          <a:miter lim="800000"/>
                        </a:ln>
                        <a:effectLst/>
                      </wps:spPr>
                      <wps:txbx>
                        <w:txbxContent>
                          <w:p>
                            <w:bookmarkStart w:id="104" w:name="_Hlk12973459"/>
                            <w:bookmarkEnd w:id="104"/>
                            <w:r>
                              <w:rPr>
                                <w:rFonts w:hint="eastAsia"/>
                              </w:rPr>
                              <w:drawing>
                                <wp:inline distT="0" distB="0" distL="114300" distR="114300">
                                  <wp:extent cx="2685415" cy="2013585"/>
                                  <wp:effectExtent l="0" t="0" r="635" b="5715"/>
                                  <wp:docPr id="6" name="图片 6"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1.jpg1"/>
                                          <pic:cNvPicPr>
                                            <a:picLocks noChangeAspect="1"/>
                                          </pic:cNvPicPr>
                                        </pic:nvPicPr>
                                        <pic:blipFill>
                                          <a:blip r:embed="rId8"/>
                                          <a:srcRect/>
                                          <a:stretch>
                                            <a:fillRect/>
                                          </a:stretch>
                                        </pic:blipFill>
                                        <pic:spPr>
                                          <a:xfrm>
                                            <a:off x="0" y="0"/>
                                            <a:ext cx="2685415" cy="20135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1.3pt;margin-top:27.25pt;height:161.4pt;width:231.35pt;z-index:251650048;mso-width-relative:page;mso-height-relative:page;" fillcolor="#FFFFFF" filled="t" stroked="t" coordsize="21600,21600" o:gfxdata="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MSU/rZAAAACgEAAA8AAAAA&#10;AAAAAQAgAAAAIgAAAGRycy9kb3ducmV2LnhtbFBLAQIUABQAAAAIAIdO4kCwgOzmTAIAAJgEAAAO&#10;AAAAAAAAAAEAIAAAACgBAABkcnMvZTJvRG9jLnhtbFBLBQYAAAAABgAGAFkBAADmBQAAAAA=&#10;">
                <v:fill on="t" focussize="0,0"/>
                <v:stroke color="#000000" miterlimit="8" joinstyle="miter"/>
                <v:imagedata o:title=""/>
                <o:lock v:ext="edit" aspectratio="f"/>
                <v:textbox>
                  <w:txbxContent>
                    <w:p>
                      <w:bookmarkStart w:id="104" w:name="_Hlk12973459"/>
                      <w:bookmarkEnd w:id="104"/>
                      <w:r>
                        <w:rPr>
                          <w:rFonts w:hint="eastAsia"/>
                        </w:rPr>
                        <w:drawing>
                          <wp:inline distT="0" distB="0" distL="114300" distR="114300">
                            <wp:extent cx="2685415" cy="2013585"/>
                            <wp:effectExtent l="0" t="0" r="635" b="5715"/>
                            <wp:docPr id="6" name="图片 6"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1.jpg1"/>
                                    <pic:cNvPicPr>
                                      <a:picLocks noChangeAspect="1"/>
                                    </pic:cNvPicPr>
                                  </pic:nvPicPr>
                                  <pic:blipFill>
                                    <a:blip r:embed="rId8"/>
                                    <a:srcRect/>
                                    <a:stretch>
                                      <a:fillRect/>
                                    </a:stretch>
                                  </pic:blipFill>
                                  <pic:spPr>
                                    <a:xfrm>
                                      <a:off x="0" y="0"/>
                                      <a:ext cx="2685415" cy="2013585"/>
                                    </a:xfrm>
                                    <a:prstGeom prst="rect">
                                      <a:avLst/>
                                    </a:prstGeom>
                                  </pic:spPr>
                                </pic:pic>
                              </a:graphicData>
                            </a:graphic>
                          </wp:inline>
                        </w:drawing>
                      </w:r>
                    </w:p>
                  </w:txbxContent>
                </v:textbox>
              </v:shape>
            </w:pict>
          </mc:Fallback>
        </mc:AlternateContent>
      </w:r>
    </w:p>
    <w:p>
      <w:pPr>
        <w:jc w:val="left"/>
        <w:rPr>
          <w:rFonts w:hint="default" w:ascii="Arial" w:hAnsi="Arial" w:cs="Arial"/>
          <w:color w:val="000000"/>
          <w:sz w:val="28"/>
          <w:szCs w:val="28"/>
        </w:rPr>
      </w:pPr>
      <w:r>
        <w:rPr>
          <w:rFonts w:hint="default" w:ascii="Arial" w:hAnsi="Arial" w:cs="Arial"/>
          <w:color w:val="000000"/>
          <w:sz w:val="28"/>
          <w:szCs w:val="28"/>
        </w:rPr>
        <mc:AlternateContent>
          <mc:Choice Requires="wps">
            <w:drawing>
              <wp:anchor distT="0" distB="0" distL="114300" distR="114300" simplePos="0" relativeHeight="251649024" behindDoc="0" locked="0" layoutInCell="1" allowOverlap="1">
                <wp:simplePos x="0" y="0"/>
                <wp:positionH relativeFrom="column">
                  <wp:posOffset>-97790</wp:posOffset>
                </wp:positionH>
                <wp:positionV relativeFrom="paragraph">
                  <wp:posOffset>95250</wp:posOffset>
                </wp:positionV>
                <wp:extent cx="2651125" cy="2005965"/>
                <wp:effectExtent l="4445" t="4445" r="11430" b="8890"/>
                <wp:wrapNone/>
                <wp:docPr id="3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51125" cy="2005965"/>
                        </a:xfrm>
                        <a:prstGeom prst="rect">
                          <a:avLst/>
                        </a:prstGeom>
                        <a:solidFill>
                          <a:srgbClr val="FFFFFF"/>
                        </a:solidFill>
                        <a:ln w="9525">
                          <a:solidFill>
                            <a:srgbClr val="000000"/>
                          </a:solidFill>
                          <a:miter lim="800000"/>
                        </a:ln>
                        <a:effectLst/>
                      </wps:spPr>
                      <wps:txbx>
                        <w:txbxContent>
                          <w:p>
                            <w:pPr>
                              <w:jc w:val="center"/>
                            </w:pPr>
                            <w:r>
                              <w:rPr>
                                <w:rFonts w:hint="eastAsia"/>
                              </w:rPr>
                              <w:drawing>
                                <wp:inline distT="0" distB="0" distL="114300" distR="114300">
                                  <wp:extent cx="2499995" cy="1875155"/>
                                  <wp:effectExtent l="0" t="0" r="14605" b="10795"/>
                                  <wp:docPr id="2" name="图片 2" descr="C:\Users\Administrator\Desktop\07.jp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07.jpg07"/>
                                          <pic:cNvPicPr>
                                            <a:picLocks noChangeAspect="1"/>
                                          </pic:cNvPicPr>
                                        </pic:nvPicPr>
                                        <pic:blipFill>
                                          <a:blip r:embed="rId9"/>
                                          <a:srcRect/>
                                          <a:stretch>
                                            <a:fillRect/>
                                          </a:stretch>
                                        </pic:blipFill>
                                        <pic:spPr>
                                          <a:xfrm>
                                            <a:off x="0" y="0"/>
                                            <a:ext cx="2499995" cy="18751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7pt;margin-top:7.5pt;height:157.95pt;width:208.75pt;z-index:251649024;mso-width-relative:page;mso-height-relative:page;" fillcolor="#FFFFFF" filled="t" stroked="t" coordsize="21600,21600" o:gfxdata="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zvx+2QAAAAoBAAAPAAAAAAAAAAEA&#10;IAAAACIAAABkcnMvZG93bnJldi54bWxQSwECFAAUAAAACACHTuJAg1ehtEcCAACYBAAADgAAAAAA&#10;AAABACAAAAAoAQAAZHJzL2Uyb0RvYy54bWxQSwUGAAAAAAYABgBZAQAA4QUAAAAA&#10;">
                <v:fill on="t" focussize="0,0"/>
                <v:stroke color="#000000" miterlimit="8" joinstyle="miter"/>
                <v:imagedata o:title=""/>
                <o:lock v:ext="edit" aspectratio="f"/>
                <v:textbox>
                  <w:txbxContent>
                    <w:p>
                      <w:pPr>
                        <w:jc w:val="center"/>
                      </w:pPr>
                      <w:r>
                        <w:rPr>
                          <w:rFonts w:hint="eastAsia"/>
                        </w:rPr>
                        <w:drawing>
                          <wp:inline distT="0" distB="0" distL="114300" distR="114300">
                            <wp:extent cx="2499995" cy="1875155"/>
                            <wp:effectExtent l="0" t="0" r="14605" b="10795"/>
                            <wp:docPr id="2" name="图片 2" descr="C:\Users\Administrator\Desktop\07.jp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07.jpg07"/>
                                    <pic:cNvPicPr>
                                      <a:picLocks noChangeAspect="1"/>
                                    </pic:cNvPicPr>
                                  </pic:nvPicPr>
                                  <pic:blipFill>
                                    <a:blip r:embed="rId9"/>
                                    <a:srcRect/>
                                    <a:stretch>
                                      <a:fillRect/>
                                    </a:stretch>
                                  </pic:blipFill>
                                  <pic:spPr>
                                    <a:xfrm>
                                      <a:off x="0" y="0"/>
                                      <a:ext cx="2499995" cy="1875155"/>
                                    </a:xfrm>
                                    <a:prstGeom prst="rect">
                                      <a:avLst/>
                                    </a:prstGeom>
                                  </pic:spPr>
                                </pic:pic>
                              </a:graphicData>
                            </a:graphic>
                          </wp:inline>
                        </w:drawing>
                      </w:r>
                    </w:p>
                  </w:txbxContent>
                </v:textbox>
              </v:shape>
            </w:pict>
          </mc:Fallback>
        </mc:AlternateContent>
      </w:r>
    </w:p>
    <w:p>
      <w:pPr>
        <w:jc w:val="left"/>
        <w:rPr>
          <w:rFonts w:hint="default" w:ascii="Arial" w:hAnsi="Arial" w:cs="Arial"/>
          <w:color w:val="000000"/>
          <w:sz w:val="28"/>
          <w:szCs w:val="28"/>
        </w:rPr>
      </w:pPr>
    </w:p>
    <w:p>
      <w:pPr>
        <w:jc w:val="left"/>
        <w:rPr>
          <w:rFonts w:hint="default" w:ascii="Arial" w:hAnsi="Arial" w:cs="Arial"/>
          <w:color w:val="000000"/>
          <w:sz w:val="28"/>
          <w:szCs w:val="28"/>
        </w:rPr>
      </w:pPr>
    </w:p>
    <w:p>
      <w:pPr>
        <w:jc w:val="left"/>
        <w:rPr>
          <w:rFonts w:hint="default" w:ascii="Arial" w:hAnsi="Arial" w:cs="Arial"/>
          <w:color w:val="000000"/>
          <w:sz w:val="28"/>
          <w:szCs w:val="28"/>
        </w:rPr>
      </w:pPr>
    </w:p>
    <w:p>
      <w:pPr>
        <w:jc w:val="left"/>
        <w:rPr>
          <w:rFonts w:hint="default" w:ascii="Arial" w:hAnsi="Arial" w:cs="Arial"/>
          <w:color w:val="000000"/>
          <w:sz w:val="28"/>
          <w:szCs w:val="28"/>
        </w:rPr>
      </w:pPr>
    </w:p>
    <w:p>
      <w:pPr>
        <w:jc w:val="left"/>
        <w:rPr>
          <w:rFonts w:hint="default" w:ascii="Arial" w:hAnsi="Arial" w:cs="Arial"/>
          <w:color w:val="000000"/>
          <w:szCs w:val="28"/>
        </w:rPr>
      </w:pPr>
    </w:p>
    <w:p>
      <w:pPr>
        <w:jc w:val="left"/>
        <w:rPr>
          <w:rFonts w:hint="default" w:ascii="Arial" w:hAnsi="Arial" w:cs="Arial"/>
          <w:color w:val="000000"/>
          <w:szCs w:val="28"/>
        </w:rPr>
      </w:pPr>
    </w:p>
    <w:p>
      <w:pPr>
        <w:jc w:val="left"/>
        <w:rPr>
          <w:rFonts w:hint="default" w:ascii="Arial" w:hAnsi="Arial" w:cs="Arial"/>
          <w:color w:val="000000"/>
          <w:szCs w:val="28"/>
        </w:rPr>
      </w:pPr>
    </w:p>
    <w:p>
      <w:pPr>
        <w:jc w:val="left"/>
        <w:rPr>
          <w:rFonts w:hint="default" w:ascii="Arial" w:hAnsi="Arial" w:cs="Arial"/>
          <w:color w:val="000000"/>
          <w:szCs w:val="28"/>
        </w:rPr>
      </w:pPr>
    </w:p>
    <w:p>
      <w:pPr>
        <w:jc w:val="left"/>
        <w:rPr>
          <w:rFonts w:hint="default" w:ascii="Arial" w:hAnsi="Arial" w:cs="Arial"/>
          <w:color w:val="000000"/>
          <w:szCs w:val="28"/>
        </w:rPr>
      </w:pPr>
    </w:p>
    <w:p>
      <w:pPr>
        <w:jc w:val="left"/>
        <w:rPr>
          <w:rFonts w:hint="default" w:ascii="Arial" w:hAnsi="Arial" w:cs="Arial"/>
          <w:color w:val="000000"/>
          <w:szCs w:val="28"/>
        </w:rPr>
      </w:pPr>
    </w:p>
    <w:p>
      <w:pPr>
        <w:jc w:val="left"/>
        <w:rPr>
          <w:rFonts w:hint="default" w:ascii="Arial" w:hAnsi="Arial" w:cs="Arial"/>
          <w:color w:val="000000"/>
          <w:szCs w:val="28"/>
        </w:rPr>
      </w:pPr>
    </w:p>
    <w:p>
      <w:pPr>
        <w:jc w:val="left"/>
        <w:rPr>
          <w:rFonts w:hint="default" w:ascii="Arial" w:hAnsi="Arial" w:cs="Arial"/>
          <w:color w:val="000000"/>
          <w:szCs w:val="28"/>
        </w:rPr>
      </w:pPr>
    </w:p>
    <w:p>
      <w:pPr>
        <w:ind w:right="-716" w:rightChars="-341"/>
        <w:jc w:val="left"/>
        <w:rPr>
          <w:rFonts w:hint="default" w:ascii="Arial" w:hAnsi="Arial" w:cs="Arial"/>
          <w:sz w:val="18"/>
          <w:szCs w:val="18"/>
        </w:rPr>
      </w:pPr>
      <w:r>
        <w:rPr>
          <w:rFonts w:hint="default" w:ascii="Arial" w:hAnsi="Arial" w:cs="Arial"/>
          <w:sz w:val="18"/>
          <w:szCs w:val="28"/>
        </w:rPr>
        <w:t>1、</w:t>
      </w:r>
      <w:r>
        <w:rPr>
          <w:rFonts w:hint="default" w:ascii="Arial" w:hAnsi="Arial" w:cs="Arial"/>
          <w:sz w:val="18"/>
          <w:szCs w:val="18"/>
        </w:rPr>
        <w:t>07-05地块已取得竣工备案                           2、08-01地块1#楼北侧楼梯间栏杆扶手安装完成</w:t>
      </w:r>
    </w:p>
    <w:p>
      <w:pPr>
        <w:ind w:right="-716" w:rightChars="-341"/>
        <w:jc w:val="left"/>
        <w:rPr>
          <w:rFonts w:hint="default" w:ascii="Arial" w:hAnsi="Arial" w:cs="Arial"/>
          <w:sz w:val="18"/>
          <w:szCs w:val="18"/>
        </w:rPr>
      </w:pPr>
    </w:p>
    <w:p>
      <w:pPr>
        <w:jc w:val="left"/>
        <w:rPr>
          <w:rFonts w:hint="default" w:ascii="Arial" w:hAnsi="Arial" w:cs="Arial"/>
          <w:color w:val="000000"/>
          <w:sz w:val="28"/>
          <w:szCs w:val="28"/>
        </w:rPr>
      </w:pPr>
      <w:r>
        <w:rPr>
          <w:rFonts w:hint="default" w:ascii="Arial" w:hAnsi="Arial" w:cs="Arial"/>
          <w:color w:val="000000"/>
          <w:sz w:val="18"/>
          <w:szCs w:val="28"/>
        </w:rPr>
        <mc:AlternateContent>
          <mc:Choice Requires="wps">
            <w:drawing>
              <wp:anchor distT="0" distB="0" distL="114300" distR="114300" simplePos="0" relativeHeight="251652096" behindDoc="0" locked="0" layoutInCell="1" allowOverlap="1">
                <wp:simplePos x="0" y="0"/>
                <wp:positionH relativeFrom="column">
                  <wp:posOffset>3064510</wp:posOffset>
                </wp:positionH>
                <wp:positionV relativeFrom="paragraph">
                  <wp:posOffset>186055</wp:posOffset>
                </wp:positionV>
                <wp:extent cx="2960370" cy="1882140"/>
                <wp:effectExtent l="4445" t="4445" r="6985" b="18415"/>
                <wp:wrapNone/>
                <wp:docPr id="321"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960370" cy="1882140"/>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601595" cy="1951355"/>
                                  <wp:effectExtent l="0" t="0" r="8255" b="10795"/>
                                  <wp:docPr id="34" name="图片 34"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3.jpg3"/>
                                          <pic:cNvPicPr>
                                            <a:picLocks noChangeAspect="1"/>
                                          </pic:cNvPicPr>
                                        </pic:nvPicPr>
                                        <pic:blipFill>
                                          <a:blip r:embed="rId10"/>
                                          <a:srcRect/>
                                          <a:stretch>
                                            <a:fillRect/>
                                          </a:stretch>
                                        </pic:blipFill>
                                        <pic:spPr>
                                          <a:xfrm>
                                            <a:off x="0" y="0"/>
                                            <a:ext cx="2601595" cy="19513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241.3pt;margin-top:14.65pt;height:148.2pt;width:233.1pt;z-index:251652096;mso-width-relative:page;mso-height-relative:page;" fillcolor="#FFFFFF" filled="t" stroked="t" coordsize="21600,21600" o:gfxdata="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HPRybaAAAACgEAAA8AAAAA&#10;AAAAAQAgAAAAIgAAAGRycy9kb3ducmV2LnhtbFBLAQIUABQAAAAIAIdO4kDYxBXMSwIAAJgEAAAO&#10;AAAAAAAAAAEAIAAAACkBAABkcnMvZTJvRG9jLnhtbFBLBQYAAAAABgAGAFkBAADmBQAAAAA=&#10;">
                <v:fill on="t" focussize="0,0"/>
                <v:stroke color="#000000" miterlimit="8" joinstyle="miter"/>
                <v:imagedata o:title=""/>
                <o:lock v:ext="edit" aspectratio="f"/>
                <v:textbox>
                  <w:txbxContent>
                    <w:p>
                      <w:r>
                        <w:rPr>
                          <w:rFonts w:hint="eastAsia"/>
                        </w:rPr>
                        <w:drawing>
                          <wp:inline distT="0" distB="0" distL="114300" distR="114300">
                            <wp:extent cx="2601595" cy="1951355"/>
                            <wp:effectExtent l="0" t="0" r="8255" b="10795"/>
                            <wp:docPr id="34" name="图片 34"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3.jpg3"/>
                                    <pic:cNvPicPr>
                                      <a:picLocks noChangeAspect="1"/>
                                    </pic:cNvPicPr>
                                  </pic:nvPicPr>
                                  <pic:blipFill>
                                    <a:blip r:embed="rId10"/>
                                    <a:srcRect/>
                                    <a:stretch>
                                      <a:fillRect/>
                                    </a:stretch>
                                  </pic:blipFill>
                                  <pic:spPr>
                                    <a:xfrm>
                                      <a:off x="0" y="0"/>
                                      <a:ext cx="2601595" cy="1951355"/>
                                    </a:xfrm>
                                    <a:prstGeom prst="rect">
                                      <a:avLst/>
                                    </a:prstGeom>
                                  </pic:spPr>
                                </pic:pic>
                              </a:graphicData>
                            </a:graphic>
                          </wp:inline>
                        </w:drawing>
                      </w:r>
                    </w:p>
                  </w:txbxContent>
                </v:textbox>
              </v:shape>
            </w:pict>
          </mc:Fallback>
        </mc:AlternateContent>
      </w:r>
      <w:r>
        <w:rPr>
          <w:rFonts w:hint="default" w:ascii="Arial" w:hAnsi="Arial" w:cs="Arial"/>
          <w:color w:val="000000"/>
          <w:sz w:val="18"/>
          <w:szCs w:val="28"/>
        </w:rPr>
        <mc:AlternateContent>
          <mc:Choice Requires="wps">
            <w:drawing>
              <wp:anchor distT="0" distB="0" distL="114300" distR="114300" simplePos="0" relativeHeight="251651072" behindDoc="0" locked="0" layoutInCell="1" allowOverlap="1">
                <wp:simplePos x="0" y="0"/>
                <wp:positionH relativeFrom="column">
                  <wp:posOffset>-97790</wp:posOffset>
                </wp:positionH>
                <wp:positionV relativeFrom="paragraph">
                  <wp:posOffset>186055</wp:posOffset>
                </wp:positionV>
                <wp:extent cx="2800350" cy="1889760"/>
                <wp:effectExtent l="4445" t="4445" r="14605" b="10795"/>
                <wp:wrapNone/>
                <wp:docPr id="320"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800350" cy="1889760"/>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684145" cy="2012950"/>
                                  <wp:effectExtent l="0" t="0" r="1905" b="6350"/>
                                  <wp:docPr id="1" name="图片 28"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C:\Users\Administrator\Desktop\2.jpg2"/>
                                          <pic:cNvPicPr>
                                            <a:picLocks noChangeAspect="1"/>
                                          </pic:cNvPicPr>
                                        </pic:nvPicPr>
                                        <pic:blipFill>
                                          <a:blip r:embed="rId11"/>
                                          <a:srcRect/>
                                          <a:stretch>
                                            <a:fillRect/>
                                          </a:stretch>
                                        </pic:blipFill>
                                        <pic:spPr>
                                          <a:xfrm>
                                            <a:off x="0" y="0"/>
                                            <a:ext cx="2684145" cy="20129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7.7pt;margin-top:14.65pt;height:148.8pt;width:220.5pt;z-index:251651072;mso-width-relative:page;mso-height-relative:page;" fillcolor="#FFFFFF" filled="t" stroked="t" coordsize="21600,21600" o:gfxdata="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gyICO2gAAAAoBAAAPAAAA&#10;AAAAAAEAIAAAACIAAABkcnMvZG93bnJldi54bWxQSwECFAAUAAAACACHTuJA74FiBEwCAACYBAAA&#10;DgAAAAAAAAABACAAAAApAQAAZHJzL2Uyb0RvYy54bWxQSwUGAAAAAAYABgBZAQAA5wUAAAAA&#10;">
                <v:fill on="t" focussize="0,0"/>
                <v:stroke color="#000000" miterlimit="8" joinstyle="miter"/>
                <v:imagedata o:title=""/>
                <o:lock v:ext="edit" aspectratio="f"/>
                <v:textbox>
                  <w:txbxContent>
                    <w:p>
                      <w:r>
                        <w:rPr>
                          <w:rFonts w:hint="eastAsia"/>
                        </w:rPr>
                        <w:drawing>
                          <wp:inline distT="0" distB="0" distL="114300" distR="114300">
                            <wp:extent cx="2684145" cy="2012950"/>
                            <wp:effectExtent l="0" t="0" r="1905" b="6350"/>
                            <wp:docPr id="1" name="图片 28"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C:\Users\Administrator\Desktop\2.jpg2"/>
                                    <pic:cNvPicPr>
                                      <a:picLocks noChangeAspect="1"/>
                                    </pic:cNvPicPr>
                                  </pic:nvPicPr>
                                  <pic:blipFill>
                                    <a:blip r:embed="rId11"/>
                                    <a:srcRect/>
                                    <a:stretch>
                                      <a:fillRect/>
                                    </a:stretch>
                                  </pic:blipFill>
                                  <pic:spPr>
                                    <a:xfrm>
                                      <a:off x="0" y="0"/>
                                      <a:ext cx="2684145" cy="2012950"/>
                                    </a:xfrm>
                                    <a:prstGeom prst="rect">
                                      <a:avLst/>
                                    </a:prstGeom>
                                  </pic:spPr>
                                </pic:pic>
                              </a:graphicData>
                            </a:graphic>
                          </wp:inline>
                        </w:drawing>
                      </w:r>
                    </w:p>
                  </w:txbxContent>
                </v:textbox>
              </v:shape>
            </w:pict>
          </mc:Fallback>
        </mc:AlternateContent>
      </w:r>
    </w:p>
    <w:p>
      <w:pPr>
        <w:jc w:val="left"/>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color w:val="000000"/>
          <w:sz w:val="28"/>
          <w:szCs w:val="2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r>
        <w:rPr>
          <w:rFonts w:hint="default" w:ascii="Arial" w:hAnsi="Arial" w:cs="Arial"/>
          <w:sz w:val="18"/>
          <w:szCs w:val="18"/>
        </w:rPr>
        <w:t xml:space="preserve">3、08-01地块2#楼风机安装施工中     </w:t>
      </w:r>
      <w:r>
        <w:rPr>
          <w:rFonts w:hint="default" w:ascii="Arial" w:hAnsi="Arial" w:cs="Arial"/>
          <w:sz w:val="18"/>
          <w:szCs w:val="18"/>
          <w:lang w:val="en-US" w:eastAsia="zh-CN"/>
        </w:rPr>
        <w:t xml:space="preserve">                 </w:t>
      </w:r>
      <w:r>
        <w:rPr>
          <w:rFonts w:hint="default" w:ascii="Arial" w:hAnsi="Arial" w:cs="Arial"/>
          <w:sz w:val="18"/>
          <w:szCs w:val="18"/>
        </w:rPr>
        <w:t>4、08-01地块3#楼门窗安施工中</w:t>
      </w: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ind w:right="-506" w:rightChars="-241"/>
        <w:rPr>
          <w:rFonts w:hint="default" w:ascii="Arial" w:hAnsi="Arial" w:cs="Arial"/>
          <w:sz w:val="18"/>
          <w:szCs w:val="18"/>
        </w:rPr>
      </w:pPr>
    </w:p>
    <w:p>
      <w:pPr>
        <w:rPr>
          <w:rFonts w:hint="default" w:ascii="Arial" w:hAnsi="Arial" w:cs="Arial"/>
          <w:color w:val="000000"/>
          <w:sz w:val="28"/>
          <w:szCs w:val="28"/>
        </w:rPr>
      </w:pPr>
    </w:p>
    <w:p>
      <w:pPr>
        <w:rPr>
          <w:rFonts w:hint="default" w:ascii="Arial" w:hAnsi="Arial" w:cs="Arial"/>
          <w:color w:val="000000"/>
          <w:sz w:val="28"/>
          <w:szCs w:val="28"/>
        </w:rPr>
      </w:pPr>
      <w:r>
        <w:rPr>
          <w:rFonts w:hint="default"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3112135</wp:posOffset>
                </wp:positionH>
                <wp:positionV relativeFrom="paragraph">
                  <wp:posOffset>86360</wp:posOffset>
                </wp:positionV>
                <wp:extent cx="2788920" cy="1892300"/>
                <wp:effectExtent l="4445" t="4445" r="6985" b="8255"/>
                <wp:wrapNone/>
                <wp:docPr id="319"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88920" cy="1836420"/>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637790" cy="1978025"/>
                                  <wp:effectExtent l="0" t="0" r="10160" b="3175"/>
                                  <wp:docPr id="40" name="图片 40"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5#.jpg5#"/>
                                          <pic:cNvPicPr>
                                            <a:picLocks noChangeAspect="1"/>
                                          </pic:cNvPicPr>
                                        </pic:nvPicPr>
                                        <pic:blipFill>
                                          <a:blip r:embed="rId12"/>
                                          <a:srcRect/>
                                          <a:stretch>
                                            <a:fillRect/>
                                          </a:stretch>
                                        </pic:blipFill>
                                        <pic:spPr>
                                          <a:xfrm>
                                            <a:off x="0" y="0"/>
                                            <a:ext cx="2637790" cy="1978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245.05pt;margin-top:6.8pt;height:149pt;width:219.6pt;z-index:251654144;mso-width-relative:page;mso-height-relative:page;" fillcolor="#FFFFFF" filled="t" stroked="t" coordsize="21600,21600" o:gfxdata="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XpsSHZAAAACgEAAA8AAAAAAAAA&#10;AQAgAAAAIgAAAGRycy9kb3ducmV2LnhtbFBLAQIUABQAAAAIAIdO4kCEyuq6SQIAAJgEAAAOAAAA&#10;AAAAAAEAIAAAACgBAABkcnMvZTJvRG9jLnhtbFBLBQYAAAAABgAGAFkBAADjBQAAAAA=&#10;">
                <v:fill on="t" focussize="0,0"/>
                <v:stroke color="#000000" miterlimit="8" joinstyle="miter"/>
                <v:imagedata o:title=""/>
                <o:lock v:ext="edit" aspectratio="f"/>
                <v:textbox>
                  <w:txbxContent>
                    <w:p>
                      <w:r>
                        <w:rPr>
                          <w:rFonts w:hint="eastAsia"/>
                        </w:rPr>
                        <w:drawing>
                          <wp:inline distT="0" distB="0" distL="114300" distR="114300">
                            <wp:extent cx="2637790" cy="1978025"/>
                            <wp:effectExtent l="0" t="0" r="10160" b="3175"/>
                            <wp:docPr id="40" name="图片 40"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5#.jpg5#"/>
                                    <pic:cNvPicPr>
                                      <a:picLocks noChangeAspect="1"/>
                                    </pic:cNvPicPr>
                                  </pic:nvPicPr>
                                  <pic:blipFill>
                                    <a:blip r:embed="rId12"/>
                                    <a:srcRect/>
                                    <a:stretch>
                                      <a:fillRect/>
                                    </a:stretch>
                                  </pic:blipFill>
                                  <pic:spPr>
                                    <a:xfrm>
                                      <a:off x="0" y="0"/>
                                      <a:ext cx="2637790" cy="1978025"/>
                                    </a:xfrm>
                                    <a:prstGeom prst="rect">
                                      <a:avLst/>
                                    </a:prstGeom>
                                  </pic:spPr>
                                </pic:pic>
                              </a:graphicData>
                            </a:graphic>
                          </wp:inline>
                        </w:drawing>
                      </w:r>
                    </w:p>
                  </w:txbxContent>
                </v:textbox>
              </v:shape>
            </w:pict>
          </mc:Fallback>
        </mc:AlternateContent>
      </w:r>
      <w:r>
        <w:rPr>
          <w:rFonts w:hint="default" w:ascii="Arial" w:hAnsi="Arial" w:cs="Arial"/>
          <w:color w:val="000000"/>
          <w:sz w:val="28"/>
          <w:szCs w:val="28"/>
        </w:rPr>
        <mc:AlternateContent>
          <mc:Choice Requires="wps">
            <w:drawing>
              <wp:anchor distT="0" distB="0" distL="114300" distR="114300" simplePos="0" relativeHeight="251653120" behindDoc="0" locked="0" layoutInCell="1" allowOverlap="1">
                <wp:simplePos x="0" y="0"/>
                <wp:positionH relativeFrom="margin">
                  <wp:posOffset>-97790</wp:posOffset>
                </wp:positionH>
                <wp:positionV relativeFrom="paragraph">
                  <wp:posOffset>102235</wp:posOffset>
                </wp:positionV>
                <wp:extent cx="2800350" cy="1851660"/>
                <wp:effectExtent l="4445" t="4445" r="14605" b="10795"/>
                <wp:wrapNone/>
                <wp:docPr id="318"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800350" cy="1851660"/>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601595" cy="1951355"/>
                                  <wp:effectExtent l="0" t="0" r="8255" b="10795"/>
                                  <wp:docPr id="3" name="图片 35"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descr="C:\Users\Administrator\Desktop\4.jpg4"/>
                                          <pic:cNvPicPr>
                                            <a:picLocks noChangeAspect="1"/>
                                          </pic:cNvPicPr>
                                        </pic:nvPicPr>
                                        <pic:blipFill>
                                          <a:blip r:embed="rId13"/>
                                          <a:srcRect/>
                                          <a:stretch>
                                            <a:fillRect/>
                                          </a:stretch>
                                        </pic:blipFill>
                                        <pic:spPr>
                                          <a:xfrm>
                                            <a:off x="0" y="0"/>
                                            <a:ext cx="2601595" cy="19513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7.7pt;margin-top:8.05pt;height:145.8pt;width:220.5pt;mso-position-horizontal-relative:margin;z-index:251653120;mso-width-relative:page;mso-height-relative:page;" fillcolor="#FFFFFF" filled="t" stroked="t" coordsize="21600,21600" o:gfxdata="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z120z2gAAAAoBAAAPAAAA&#10;AAAAAAEAIAAAACIAAABkcnMvZG93bnJldi54bWxQSwECFAAUAAAACACHTuJA+MyM2UwCAACYBAAA&#10;DgAAAAAAAAABACAAAAApAQAAZHJzL2Uyb0RvYy54bWxQSwUGAAAAAAYABgBZAQAA5wUAAAAA&#10;">
                <v:fill on="t" focussize="0,0"/>
                <v:stroke color="#000000" miterlimit="8" joinstyle="miter"/>
                <v:imagedata o:title=""/>
                <o:lock v:ext="edit" aspectratio="f"/>
                <v:textbox>
                  <w:txbxContent>
                    <w:p>
                      <w:r>
                        <w:rPr>
                          <w:rFonts w:hint="eastAsia"/>
                        </w:rPr>
                        <w:drawing>
                          <wp:inline distT="0" distB="0" distL="114300" distR="114300">
                            <wp:extent cx="2601595" cy="1951355"/>
                            <wp:effectExtent l="0" t="0" r="8255" b="10795"/>
                            <wp:docPr id="3" name="图片 35"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descr="C:\Users\Administrator\Desktop\4.jpg4"/>
                                    <pic:cNvPicPr>
                                      <a:picLocks noChangeAspect="1"/>
                                    </pic:cNvPicPr>
                                  </pic:nvPicPr>
                                  <pic:blipFill>
                                    <a:blip r:embed="rId13"/>
                                    <a:srcRect/>
                                    <a:stretch>
                                      <a:fillRect/>
                                    </a:stretch>
                                  </pic:blipFill>
                                  <pic:spPr>
                                    <a:xfrm>
                                      <a:off x="0" y="0"/>
                                      <a:ext cx="2601595" cy="1951355"/>
                                    </a:xfrm>
                                    <a:prstGeom prst="rect">
                                      <a:avLst/>
                                    </a:prstGeom>
                                  </pic:spPr>
                                </pic:pic>
                              </a:graphicData>
                            </a:graphic>
                          </wp:inline>
                        </w:drawing>
                      </w:r>
                    </w:p>
                  </w:txbxContent>
                </v:textbox>
              </v:shape>
            </w:pict>
          </mc:Fallback>
        </mc:AlternateContent>
      </w:r>
    </w:p>
    <w:p>
      <w:pPr>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color w:val="000000"/>
          <w:sz w:val="28"/>
          <w:szCs w:val="28"/>
        </w:rPr>
      </w:pPr>
    </w:p>
    <w:p>
      <w:pPr>
        <w:rPr>
          <w:rFonts w:hint="default" w:ascii="Arial" w:hAnsi="Arial" w:cs="Arial"/>
          <w:sz w:val="18"/>
          <w:szCs w:val="18"/>
        </w:rPr>
      </w:pPr>
    </w:p>
    <w:p>
      <w:pPr>
        <w:rPr>
          <w:rFonts w:hint="default" w:ascii="Arial" w:hAnsi="Arial" w:cs="Arial"/>
          <w:sz w:val="18"/>
          <w:szCs w:val="18"/>
        </w:rPr>
      </w:pPr>
      <w:r>
        <w:rPr>
          <w:rFonts w:hint="default" w:ascii="Arial" w:hAnsi="Arial" w:cs="Arial"/>
          <w:sz w:val="18"/>
          <w:szCs w:val="18"/>
        </w:rPr>
        <w:t xml:space="preserve">5、08-01地块4#楼铝板安装施工中             </w:t>
      </w:r>
      <w:r>
        <w:rPr>
          <w:rFonts w:hint="default" w:ascii="Arial" w:hAnsi="Arial" w:cs="Arial"/>
          <w:sz w:val="18"/>
          <w:szCs w:val="18"/>
          <w:lang w:val="en-US" w:eastAsia="zh-CN"/>
        </w:rPr>
        <w:t xml:space="preserve">          </w:t>
      </w:r>
      <w:r>
        <w:rPr>
          <w:rFonts w:hint="default" w:ascii="Arial" w:hAnsi="Arial" w:cs="Arial"/>
          <w:sz w:val="18"/>
          <w:szCs w:val="18"/>
        </w:rPr>
        <w:t xml:space="preserve">6、08-01地块5#楼一二层幕墙龙骨施工中 </w:t>
      </w:r>
    </w:p>
    <w:p>
      <w:pPr>
        <w:tabs>
          <w:tab w:val="left" w:pos="1890"/>
        </w:tabs>
        <w:rPr>
          <w:rFonts w:hint="default" w:ascii="Arial" w:hAnsi="Arial" w:cs="Arial"/>
          <w:color w:val="000000"/>
          <w:sz w:val="24"/>
        </w:rPr>
      </w:pPr>
      <w:r>
        <w:rPr>
          <w:rFonts w:hint="default" w:ascii="Arial" w:hAnsi="Arial" w:cs="Arial"/>
          <w:color w:val="000000"/>
          <w:sz w:val="28"/>
          <w:szCs w:val="28"/>
        </w:rPr>
        <w:tab/>
      </w:r>
      <w:bookmarkStart w:id="31" w:name="_Toc535580094"/>
      <w:bookmarkStart w:id="32" w:name="_Toc535570753"/>
      <w:bookmarkStart w:id="33" w:name="_Toc535580026"/>
      <w:bookmarkStart w:id="34" w:name="_Toc535508639"/>
      <w:bookmarkStart w:id="35" w:name="_Toc532281660"/>
    </w:p>
    <w:p>
      <w:pPr>
        <w:rPr>
          <w:rFonts w:hint="default" w:ascii="Arial" w:hAnsi="Arial" w:cs="Arial"/>
          <w:color w:val="000000"/>
          <w:sz w:val="24"/>
        </w:rPr>
      </w:pPr>
      <w:r>
        <w:rPr>
          <w:rFonts w:hint="default" w:ascii="Arial" w:hAnsi="Arial" w:cs="Arial"/>
          <w:color w:val="000000"/>
          <w:sz w:val="24"/>
        </w:rPr>
        <w:br w:type="page"/>
      </w:r>
    </w:p>
    <w:p>
      <w:pPr>
        <w:pStyle w:val="2"/>
        <w:keepNext w:val="0"/>
        <w:keepLines w:val="0"/>
        <w:spacing w:before="300" w:after="300" w:line="360" w:lineRule="exact"/>
        <w:rPr>
          <w:rFonts w:hint="default" w:ascii="Arial" w:hAnsi="Arial" w:cs="Arial"/>
          <w:color w:val="000000"/>
          <w:sz w:val="24"/>
          <w:szCs w:val="24"/>
        </w:rPr>
      </w:pPr>
      <w:bookmarkStart w:id="36" w:name="_Toc2164"/>
      <w:bookmarkStart w:id="37" w:name="_Toc28884"/>
      <w:r>
        <w:rPr>
          <w:rFonts w:hint="default" w:ascii="Arial" w:hAnsi="Arial" w:cs="Arial"/>
          <w:color w:val="000000"/>
          <w:sz w:val="24"/>
          <w:szCs w:val="24"/>
        </w:rPr>
        <w:t>4印鉴使用情况</w:t>
      </w:r>
      <w:bookmarkEnd w:id="31"/>
      <w:bookmarkEnd w:id="32"/>
      <w:bookmarkEnd w:id="33"/>
      <w:bookmarkEnd w:id="34"/>
      <w:bookmarkEnd w:id="35"/>
      <w:bookmarkEnd w:id="36"/>
      <w:bookmarkEnd w:id="37"/>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对于印章的使用，融创共管人员按照监管协议规定，履行印章使用流程，填写印章使用登记表，康正监管人员了解用印事由，通过邮件、微信等方式向外贸信托有关人员提交用印申请，待外贸信托有关人员批复后方给予盖章。1月份星绾</w:t>
      </w:r>
      <w:r>
        <w:rPr>
          <w:rFonts w:hint="default" w:ascii="Arial" w:hAnsi="Arial" w:cs="Arial"/>
          <w:bCs/>
          <w:kern w:val="44"/>
          <w:szCs w:val="21"/>
          <w:lang w:eastAsia="zh-CN"/>
        </w:rPr>
        <w:t>、</w:t>
      </w:r>
      <w:r>
        <w:rPr>
          <w:rFonts w:hint="default" w:ascii="Arial" w:hAnsi="Arial" w:cs="Arial"/>
          <w:bCs/>
          <w:kern w:val="44"/>
          <w:szCs w:val="21"/>
        </w:rPr>
        <w:t>星信印鉴使用情况如下：</w:t>
      </w:r>
    </w:p>
    <w:p>
      <w:pPr>
        <w:spacing w:before="240" w:beforeLines="100" w:line="360" w:lineRule="auto"/>
        <w:jc w:val="center"/>
        <w:rPr>
          <w:rFonts w:hint="default" w:ascii="Arial" w:hAnsi="Arial" w:cs="Arial"/>
          <w:b/>
          <w:color w:val="000000"/>
          <w:sz w:val="24"/>
          <w:szCs w:val="28"/>
        </w:rPr>
      </w:pPr>
      <w:r>
        <w:rPr>
          <w:rFonts w:hint="default" w:ascii="Arial" w:hAnsi="Arial" w:cs="Arial"/>
          <w:b/>
          <w:color w:val="000000"/>
          <w:sz w:val="24"/>
          <w:szCs w:val="28"/>
        </w:rPr>
        <w:t>202</w:t>
      </w:r>
      <w:r>
        <w:rPr>
          <w:rFonts w:hint="default" w:ascii="Arial" w:hAnsi="Arial" w:cs="Arial"/>
          <w:b/>
          <w:color w:val="000000"/>
          <w:sz w:val="24"/>
          <w:szCs w:val="28"/>
          <w:lang w:val="en-US" w:eastAsia="zh-CN"/>
        </w:rPr>
        <w:t>1</w:t>
      </w:r>
      <w:r>
        <w:rPr>
          <w:rFonts w:hint="default" w:ascii="Arial" w:hAnsi="Arial" w:cs="Arial"/>
          <w:b/>
          <w:color w:val="000000"/>
          <w:sz w:val="24"/>
          <w:szCs w:val="28"/>
        </w:rPr>
        <w:t>年1月</w:t>
      </w:r>
      <w:r>
        <w:rPr>
          <w:rFonts w:hint="default" w:ascii="Arial" w:hAnsi="Arial" w:cs="Arial"/>
          <w:b/>
          <w:color w:val="000000"/>
          <w:sz w:val="24"/>
          <w:szCs w:val="28"/>
          <w:lang w:eastAsia="zh-CN"/>
        </w:rPr>
        <w:t>星绾</w:t>
      </w:r>
      <w:r>
        <w:rPr>
          <w:rFonts w:hint="default" w:ascii="Arial" w:hAnsi="Arial" w:cs="Arial"/>
          <w:b/>
          <w:color w:val="000000"/>
          <w:sz w:val="24"/>
          <w:szCs w:val="28"/>
        </w:rPr>
        <w:t>印章使用情况表</w:t>
      </w:r>
    </w:p>
    <w:tbl>
      <w:tblPr>
        <w:tblStyle w:val="14"/>
        <w:tblW w:w="10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37"/>
        <w:gridCol w:w="2256"/>
        <w:gridCol w:w="2555"/>
        <w:gridCol w:w="850"/>
        <w:gridCol w:w="638"/>
        <w:gridCol w:w="1100"/>
        <w:gridCol w:w="979"/>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1" w:hRule="atLeast"/>
          <w:tblHeader/>
          <w:jc w:val="center"/>
        </w:trPr>
        <w:tc>
          <w:tcPr>
            <w:tcW w:w="937"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用印日期</w:t>
            </w:r>
          </w:p>
        </w:tc>
        <w:tc>
          <w:tcPr>
            <w:tcW w:w="2256"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用印事由</w:t>
            </w:r>
          </w:p>
        </w:tc>
        <w:tc>
          <w:tcPr>
            <w:tcW w:w="2555"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用印材料及份数</w:t>
            </w:r>
          </w:p>
        </w:tc>
        <w:tc>
          <w:tcPr>
            <w:tcW w:w="850"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印鉴名称</w:t>
            </w:r>
          </w:p>
        </w:tc>
        <w:tc>
          <w:tcPr>
            <w:tcW w:w="638"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经办人</w:t>
            </w:r>
          </w:p>
        </w:tc>
        <w:tc>
          <w:tcPr>
            <w:tcW w:w="1100"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监印人</w:t>
            </w:r>
          </w:p>
        </w:tc>
        <w:tc>
          <w:tcPr>
            <w:tcW w:w="979"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审批日期</w:t>
            </w:r>
          </w:p>
        </w:tc>
        <w:tc>
          <w:tcPr>
            <w:tcW w:w="1147"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bidi="ar"/>
              </w:rPr>
            </w:pPr>
            <w:r>
              <w:rPr>
                <w:rFonts w:hint="default" w:ascii="Arial" w:hAnsi="Arial" w:cs="Arial" w:eastAsiaTheme="minorEastAsia"/>
                <w:color w:val="1E1E1E"/>
                <w:kern w:val="0"/>
                <w:sz w:val="18"/>
                <w:szCs w:val="18"/>
              </w:rPr>
              <w:t>2021/1/25</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融资置换协议</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210119-星信房产、星绾实业、融创商置关于国资经营不良债权收购及重组项目尽职调查的说明（南翔）-国枫-清洁版4，210120-星信房产-股东决定-国枫-v2，股权质押合同20210120V6，重组协议20210120V7-clean</w:t>
            </w:r>
          </w:p>
        </w:tc>
        <w:tc>
          <w:tcPr>
            <w:tcW w:w="850" w:type="dxa"/>
            <w:tcBorders>
              <w:tl2br w:val="nil"/>
              <w:tr2bl w:val="nil"/>
            </w:tcBorders>
            <w:shd w:val="clear" w:color="auto" w:fill="auto"/>
            <w:vAlign w:val="center"/>
          </w:tcPr>
          <w:p>
            <w:pPr>
              <w:widowControl/>
              <w:jc w:val="center"/>
              <w:rPr>
                <w:rFonts w:hint="default" w:ascii="Arial" w:hAnsi="Arial" w:eastAsia="宋体" w:cs="Arial"/>
                <w:bCs/>
                <w:kern w:val="0"/>
                <w:sz w:val="18"/>
                <w:szCs w:val="18"/>
                <w:lang w:eastAsia="zh-CN"/>
              </w:rPr>
            </w:pPr>
            <w:r>
              <w:rPr>
                <w:rFonts w:hint="default" w:ascii="Arial" w:hAnsi="Arial" w:cs="Arial" w:eastAsiaTheme="minorEastAsia"/>
                <w:color w:val="1E1E1E"/>
                <w:kern w:val="0"/>
                <w:sz w:val="18"/>
                <w:szCs w:val="18"/>
                <w:lang w:eastAsia="zh-CN"/>
              </w:rPr>
              <w:t>公章、法人章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2021/1/25</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p>
        </w:tc>
      </w:tr>
    </w:tbl>
    <w:p>
      <w:pPr>
        <w:spacing w:line="360" w:lineRule="auto"/>
        <w:ind w:firstLine="420" w:firstLineChars="200"/>
        <w:rPr>
          <w:rFonts w:hint="default" w:ascii="Arial" w:hAnsi="Arial" w:cs="Arial"/>
          <w:bCs/>
          <w:kern w:val="44"/>
          <w:szCs w:val="21"/>
        </w:rPr>
      </w:pPr>
    </w:p>
    <w:p>
      <w:pPr>
        <w:spacing w:before="240" w:beforeLines="100" w:line="360" w:lineRule="auto"/>
        <w:jc w:val="center"/>
        <w:rPr>
          <w:rFonts w:hint="default" w:ascii="Arial" w:hAnsi="Arial" w:cs="Arial"/>
          <w:b/>
          <w:color w:val="000000"/>
          <w:sz w:val="24"/>
          <w:szCs w:val="28"/>
        </w:rPr>
      </w:pPr>
      <w:r>
        <w:rPr>
          <w:rFonts w:hint="default" w:ascii="Arial" w:hAnsi="Arial" w:cs="Arial"/>
          <w:b/>
          <w:color w:val="000000"/>
          <w:sz w:val="24"/>
          <w:szCs w:val="28"/>
        </w:rPr>
        <w:t>202</w:t>
      </w:r>
      <w:r>
        <w:rPr>
          <w:rFonts w:hint="default" w:ascii="Arial" w:hAnsi="Arial" w:cs="Arial"/>
          <w:b/>
          <w:color w:val="000000"/>
          <w:sz w:val="24"/>
          <w:szCs w:val="28"/>
          <w:lang w:val="en-US" w:eastAsia="zh-CN"/>
        </w:rPr>
        <w:t>1</w:t>
      </w:r>
      <w:r>
        <w:rPr>
          <w:rFonts w:hint="default" w:ascii="Arial" w:hAnsi="Arial" w:cs="Arial"/>
          <w:b/>
          <w:color w:val="000000"/>
          <w:sz w:val="24"/>
          <w:szCs w:val="28"/>
        </w:rPr>
        <w:t>年1月星信印章使用情况表</w:t>
      </w:r>
    </w:p>
    <w:tbl>
      <w:tblPr>
        <w:tblStyle w:val="14"/>
        <w:tblW w:w="10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37"/>
        <w:gridCol w:w="2256"/>
        <w:gridCol w:w="2555"/>
        <w:gridCol w:w="850"/>
        <w:gridCol w:w="638"/>
        <w:gridCol w:w="1100"/>
        <w:gridCol w:w="979"/>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1" w:hRule="atLeast"/>
          <w:tblHeader/>
          <w:jc w:val="center"/>
        </w:trPr>
        <w:tc>
          <w:tcPr>
            <w:tcW w:w="937"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用印日期</w:t>
            </w:r>
          </w:p>
        </w:tc>
        <w:tc>
          <w:tcPr>
            <w:tcW w:w="2256"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用印事由</w:t>
            </w:r>
          </w:p>
        </w:tc>
        <w:tc>
          <w:tcPr>
            <w:tcW w:w="2555"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用印材料及份数</w:t>
            </w:r>
          </w:p>
        </w:tc>
        <w:tc>
          <w:tcPr>
            <w:tcW w:w="850"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印鉴名称</w:t>
            </w:r>
          </w:p>
        </w:tc>
        <w:tc>
          <w:tcPr>
            <w:tcW w:w="638"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经办人</w:t>
            </w:r>
          </w:p>
        </w:tc>
        <w:tc>
          <w:tcPr>
            <w:tcW w:w="1100"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监印人</w:t>
            </w:r>
          </w:p>
        </w:tc>
        <w:tc>
          <w:tcPr>
            <w:tcW w:w="979"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审批日期</w:t>
            </w:r>
          </w:p>
        </w:tc>
        <w:tc>
          <w:tcPr>
            <w:tcW w:w="1147"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POS机采购合同</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合同4</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r>
              <w:rPr>
                <w:rFonts w:hint="default" w:ascii="Arial" w:hAnsi="Arial" w:cs="Arial"/>
                <w:bCs/>
                <w:kern w:val="0"/>
                <w:sz w:val="18"/>
                <w:szCs w:val="18"/>
                <w:lang w:eastAsia="zh-CN"/>
              </w:rPr>
              <w:t>、法人章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王昕晨</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2021/1/5</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2021/1/5</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案场2020年底月耗物资与物料采购补充合同</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合同4</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r>
              <w:rPr>
                <w:rFonts w:hint="default" w:ascii="Arial" w:hAnsi="Arial" w:cs="Arial"/>
                <w:bCs/>
                <w:kern w:val="0"/>
                <w:sz w:val="18"/>
                <w:szCs w:val="18"/>
                <w:lang w:eastAsia="zh-CN"/>
              </w:rPr>
              <w:t>、法人章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车勤浩</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2021/1/5</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西环中心车位整售合同6</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合同6</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r>
              <w:rPr>
                <w:rFonts w:hint="default" w:ascii="Arial" w:hAnsi="Arial" w:cs="Arial"/>
                <w:bCs/>
                <w:kern w:val="0"/>
                <w:sz w:val="18"/>
                <w:szCs w:val="18"/>
                <w:lang w:eastAsia="zh-CN"/>
              </w:rPr>
              <w:t>、法人章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恽美林</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2021/1/8</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2021/1/8</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星信名邸保养合同签订情况说明</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上海星信房地产的星信名邸保养合同签订情况说明1</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张日荣</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2021/1/8</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2021/1/13</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多联机空调安装合同</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合同8</w:t>
            </w:r>
          </w:p>
        </w:tc>
        <w:tc>
          <w:tcPr>
            <w:tcW w:w="850" w:type="dxa"/>
            <w:tcBorders>
              <w:tl2br w:val="nil"/>
              <w:tr2bl w:val="nil"/>
            </w:tcBorders>
            <w:shd w:val="clear" w:color="auto" w:fill="auto"/>
            <w:vAlign w:val="center"/>
          </w:tcPr>
          <w:p>
            <w:pPr>
              <w:widowControl/>
              <w:jc w:val="center"/>
              <w:rPr>
                <w:rFonts w:hint="default" w:ascii="Arial" w:hAnsi="Arial" w:eastAsia="宋体" w:cs="Arial"/>
                <w:bCs/>
                <w:kern w:val="0"/>
                <w:sz w:val="18"/>
                <w:szCs w:val="18"/>
                <w:lang w:eastAsia="zh-CN"/>
              </w:rPr>
            </w:pPr>
            <w:r>
              <w:rPr>
                <w:rFonts w:hint="default" w:ascii="Arial" w:hAnsi="Arial" w:cs="Arial"/>
                <w:bCs/>
                <w:kern w:val="0"/>
                <w:sz w:val="18"/>
                <w:szCs w:val="18"/>
              </w:rPr>
              <w:t>公章</w:t>
            </w:r>
            <w:r>
              <w:rPr>
                <w:rFonts w:hint="default" w:ascii="Arial" w:hAnsi="Arial" w:cs="Arial"/>
                <w:bCs/>
                <w:kern w:val="0"/>
                <w:sz w:val="18"/>
                <w:szCs w:val="18"/>
                <w:lang w:eastAsia="zh-CN"/>
              </w:rPr>
              <w:t>、法人章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朱文斌</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2021/1/13</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2021/1/13</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结算审批单</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结算审批单10</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lang w:val="en-US"/>
              </w:rPr>
            </w:pPr>
            <w:r>
              <w:rPr>
                <w:rFonts w:hint="default" w:ascii="Arial" w:hAnsi="Arial" w:cs="Arial"/>
                <w:bCs/>
                <w:kern w:val="0"/>
                <w:sz w:val="18"/>
                <w:szCs w:val="18"/>
              </w:rPr>
              <w:t>公章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曹婧</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2021/1/13</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2021/1/13</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评估清单</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南翔清单说明书1</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2021/1/13</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2021/1/13</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西环中心正式电开工事项</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高压用电销户申请报告</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张日荣</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2021/1/13</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2021/1/14</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提前还款申请函</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提前还款申请函1</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2021/1/14</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2021/1/14</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正式供电合同</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合同8</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r>
              <w:rPr>
                <w:rFonts w:hint="default" w:ascii="Arial" w:hAnsi="Arial" w:cs="Arial"/>
                <w:bCs/>
                <w:kern w:val="0"/>
                <w:sz w:val="18"/>
                <w:szCs w:val="18"/>
                <w:lang w:eastAsia="zh-CN"/>
              </w:rPr>
              <w:t>、法人章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朱文斌</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2021/1/14</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2021/1/20</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产调资料用印审批单</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委托书 1</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2021/1/20</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2021/1/21</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委托咨询合同（魅雅）拟定稿版</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合同4</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r>
              <w:rPr>
                <w:rFonts w:hint="default" w:ascii="Arial" w:hAnsi="Arial" w:cs="Arial"/>
                <w:bCs/>
                <w:kern w:val="0"/>
                <w:sz w:val="18"/>
                <w:szCs w:val="18"/>
                <w:lang w:eastAsia="zh-CN"/>
              </w:rPr>
              <w:t>、法人章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2021/1/21</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2021/1/21</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委托咨询合同（圣凯）拟定稿版</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合同4</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2021/1/21</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2021/1/25</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财务尽职调查约定书</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合同4</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2021/1/25</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2021/1/25</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房地产（土地）评估委托合同</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合同4</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公章、法人章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2021/1/25</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2021/1/25</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融资置换评估清单说明</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南翔清单说明书2</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公章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2021/1/25</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2021/1/25</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融资置换协议</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210119-星信房产、星绾实业、融创商置关于国资经营不良债权收购及重组项目尽职调查的说明（南翔）-国枫-清洁版4，210120-星信房产-股东决定-国枫-v2，股权质押合同20210120V6，重组协议20210120V7-clean</w:t>
            </w:r>
          </w:p>
        </w:tc>
        <w:tc>
          <w:tcPr>
            <w:tcW w:w="850" w:type="dxa"/>
            <w:tcBorders>
              <w:tl2br w:val="nil"/>
              <w:tr2bl w:val="nil"/>
            </w:tcBorders>
            <w:shd w:val="clear" w:color="auto" w:fill="auto"/>
            <w:vAlign w:val="center"/>
          </w:tcPr>
          <w:p>
            <w:pPr>
              <w:widowControl/>
              <w:jc w:val="center"/>
              <w:rPr>
                <w:rFonts w:hint="default" w:ascii="Arial" w:hAnsi="Arial" w:eastAsia="宋体" w:cs="Arial"/>
                <w:bCs/>
                <w:kern w:val="0"/>
                <w:sz w:val="18"/>
                <w:szCs w:val="18"/>
                <w:lang w:eastAsia="zh-CN"/>
              </w:rPr>
            </w:pPr>
            <w:r>
              <w:rPr>
                <w:rFonts w:hint="default" w:ascii="Arial" w:hAnsi="Arial" w:cs="Arial"/>
                <w:bCs/>
                <w:kern w:val="0"/>
                <w:sz w:val="18"/>
                <w:szCs w:val="18"/>
                <w:lang w:eastAsia="zh-CN"/>
              </w:rPr>
              <w:t>公章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2021/1/25</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2021/1/25</w:t>
            </w:r>
          </w:p>
        </w:tc>
        <w:tc>
          <w:tcPr>
            <w:tcW w:w="22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西环中心基础资料</w:t>
            </w:r>
          </w:p>
        </w:tc>
        <w:tc>
          <w:tcPr>
            <w:tcW w:w="25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材料清单（融创）-授权委托书2，公证申请表2，营业执照附件2</w:t>
            </w:r>
          </w:p>
        </w:tc>
        <w:tc>
          <w:tcPr>
            <w:tcW w:w="850"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lang w:eastAsia="zh-CN"/>
              </w:rPr>
              <w:t>公章</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谈平平</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蒋柯、李明嫣</w:t>
            </w:r>
          </w:p>
        </w:tc>
        <w:tc>
          <w:tcPr>
            <w:tcW w:w="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2021/1/25</w:t>
            </w:r>
          </w:p>
        </w:tc>
        <w:tc>
          <w:tcPr>
            <w:tcW w:w="1147" w:type="dxa"/>
            <w:tcBorders>
              <w:tl2br w:val="nil"/>
              <w:tr2bl w:val="nil"/>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信托邮件审批</w:t>
            </w:r>
          </w:p>
        </w:tc>
      </w:tr>
    </w:tbl>
    <w:p>
      <w:pPr>
        <w:rPr>
          <w:rFonts w:hint="default" w:ascii="Arial" w:hAnsi="Arial" w:cs="Arial"/>
          <w:color w:val="000000"/>
          <w:sz w:val="24"/>
          <w:szCs w:val="24"/>
        </w:rPr>
      </w:pPr>
      <w:bookmarkStart w:id="38" w:name="_Toc532281661"/>
      <w:bookmarkStart w:id="39" w:name="_Toc535570754"/>
      <w:bookmarkStart w:id="40" w:name="_Toc535580027"/>
      <w:bookmarkStart w:id="41" w:name="_Toc535508640"/>
      <w:bookmarkStart w:id="42" w:name="_Toc535580095"/>
      <w:bookmarkStart w:id="43" w:name="_Toc14453"/>
      <w:bookmarkStart w:id="44" w:name="_Toc411430359"/>
      <w:bookmarkStart w:id="45" w:name="_Toc373309851"/>
    </w:p>
    <w:p>
      <w:pPr>
        <w:pStyle w:val="2"/>
        <w:keepNext w:val="0"/>
        <w:keepLines w:val="0"/>
        <w:spacing w:before="300" w:after="300" w:line="360" w:lineRule="exact"/>
        <w:rPr>
          <w:rFonts w:hint="default" w:ascii="Arial" w:hAnsi="Arial" w:cs="Arial"/>
          <w:color w:val="000000"/>
          <w:sz w:val="24"/>
          <w:szCs w:val="24"/>
        </w:rPr>
      </w:pPr>
      <w:bookmarkStart w:id="46" w:name="_Toc17926"/>
      <w:r>
        <w:rPr>
          <w:rFonts w:hint="default" w:ascii="Arial" w:hAnsi="Arial" w:cs="Arial"/>
          <w:color w:val="000000"/>
          <w:sz w:val="24"/>
          <w:szCs w:val="24"/>
        </w:rPr>
        <w:t>5合同签订情况</w:t>
      </w:r>
      <w:bookmarkEnd w:id="38"/>
      <w:bookmarkEnd w:id="39"/>
      <w:bookmarkEnd w:id="40"/>
      <w:bookmarkEnd w:id="41"/>
      <w:bookmarkEnd w:id="42"/>
      <w:bookmarkEnd w:id="43"/>
      <w:bookmarkEnd w:id="46"/>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年1月期间，星绾</w:t>
      </w:r>
      <w:bookmarkStart w:id="47" w:name="_Toc535580096"/>
      <w:bookmarkStart w:id="48" w:name="_Toc535508641"/>
      <w:bookmarkStart w:id="49" w:name="_Toc535580028"/>
      <w:bookmarkStart w:id="50" w:name="_Toc535570755"/>
      <w:r>
        <w:rPr>
          <w:rFonts w:hint="default" w:ascii="Arial" w:hAnsi="Arial" w:cs="Arial"/>
          <w:bCs/>
          <w:kern w:val="44"/>
          <w:szCs w:val="21"/>
          <w:lang w:eastAsia="zh-CN"/>
        </w:rPr>
        <w:t>未与其他</w:t>
      </w:r>
      <w:r>
        <w:rPr>
          <w:rFonts w:hint="default" w:ascii="Arial" w:hAnsi="Arial" w:cs="Arial"/>
          <w:bCs/>
          <w:kern w:val="44"/>
          <w:szCs w:val="21"/>
        </w:rPr>
        <w:t>公司</w:t>
      </w:r>
      <w:r>
        <w:rPr>
          <w:rFonts w:hint="default" w:ascii="Arial" w:hAnsi="Arial" w:cs="Arial"/>
          <w:bCs/>
          <w:kern w:val="44"/>
          <w:szCs w:val="21"/>
          <w:lang w:eastAsia="zh-CN"/>
        </w:rPr>
        <w:t>共</w:t>
      </w:r>
      <w:r>
        <w:rPr>
          <w:rFonts w:hint="default" w:ascii="Arial" w:hAnsi="Arial" w:cs="Arial"/>
          <w:bCs/>
          <w:kern w:val="44"/>
          <w:szCs w:val="21"/>
        </w:rPr>
        <w:t>签订合同。</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年1月期间，星信与各公司共签订</w:t>
      </w:r>
      <w:r>
        <w:rPr>
          <w:rFonts w:hint="default" w:ascii="Arial" w:hAnsi="Arial" w:cs="Arial"/>
          <w:bCs/>
          <w:kern w:val="44"/>
          <w:szCs w:val="21"/>
          <w:lang w:val="en-US" w:eastAsia="zh-CN"/>
        </w:rPr>
        <w:t>8</w:t>
      </w:r>
      <w:r>
        <w:rPr>
          <w:rFonts w:hint="default" w:ascii="Arial" w:hAnsi="Arial" w:cs="Arial"/>
          <w:bCs/>
          <w:kern w:val="44"/>
          <w:szCs w:val="21"/>
        </w:rPr>
        <w:t>份合同，其中工程施工类合同</w:t>
      </w:r>
      <w:r>
        <w:rPr>
          <w:rFonts w:hint="default" w:ascii="Arial" w:hAnsi="Arial" w:cs="Arial"/>
          <w:bCs/>
          <w:kern w:val="44"/>
          <w:szCs w:val="21"/>
          <w:lang w:val="en-US" w:eastAsia="zh-CN"/>
        </w:rPr>
        <w:t>2</w:t>
      </w:r>
      <w:r>
        <w:rPr>
          <w:rFonts w:hint="default" w:ascii="Arial" w:hAnsi="Arial" w:cs="Arial"/>
          <w:bCs/>
          <w:kern w:val="44"/>
          <w:szCs w:val="21"/>
        </w:rPr>
        <w:t>份，</w:t>
      </w:r>
      <w:r>
        <w:rPr>
          <w:rFonts w:hint="default" w:ascii="Arial" w:hAnsi="Arial" w:cs="Arial"/>
          <w:bCs/>
          <w:kern w:val="44"/>
          <w:szCs w:val="21"/>
          <w:lang w:eastAsia="zh-CN"/>
        </w:rPr>
        <w:t>营销</w:t>
      </w:r>
      <w:r>
        <w:rPr>
          <w:rFonts w:hint="default" w:ascii="Arial" w:hAnsi="Arial" w:cs="Arial"/>
          <w:bCs/>
          <w:kern w:val="44"/>
          <w:szCs w:val="21"/>
        </w:rPr>
        <w:t>类合同</w:t>
      </w:r>
      <w:r>
        <w:rPr>
          <w:rFonts w:hint="default" w:ascii="Arial" w:hAnsi="Arial" w:cs="Arial"/>
          <w:bCs/>
          <w:kern w:val="44"/>
          <w:szCs w:val="21"/>
          <w:lang w:val="en-US" w:eastAsia="zh-CN"/>
        </w:rPr>
        <w:t>2</w:t>
      </w:r>
      <w:r>
        <w:rPr>
          <w:rFonts w:hint="default" w:ascii="Arial" w:hAnsi="Arial" w:cs="Arial"/>
          <w:bCs/>
          <w:kern w:val="44"/>
          <w:szCs w:val="21"/>
        </w:rPr>
        <w:t>份</w:t>
      </w:r>
      <w:r>
        <w:rPr>
          <w:rFonts w:hint="default" w:ascii="Arial" w:hAnsi="Arial" w:cs="Arial"/>
          <w:bCs/>
          <w:kern w:val="44"/>
          <w:szCs w:val="21"/>
          <w:lang w:eastAsia="zh-CN"/>
        </w:rPr>
        <w:t>，财务融资类合同</w:t>
      </w:r>
      <w:r>
        <w:rPr>
          <w:rFonts w:hint="default" w:ascii="Arial" w:hAnsi="Arial" w:cs="Arial"/>
          <w:bCs/>
          <w:kern w:val="44"/>
          <w:szCs w:val="21"/>
          <w:lang w:val="en-US" w:eastAsia="zh-CN"/>
        </w:rPr>
        <w:t>4份</w:t>
      </w:r>
      <w:r>
        <w:rPr>
          <w:rFonts w:hint="default" w:ascii="Arial" w:hAnsi="Arial" w:cs="Arial"/>
          <w:bCs/>
          <w:kern w:val="44"/>
          <w:szCs w:val="21"/>
        </w:rPr>
        <w:t>。</w:t>
      </w:r>
    </w:p>
    <w:p>
      <w:pPr>
        <w:spacing w:line="240" w:lineRule="auto"/>
        <w:ind w:firstLine="0" w:firstLineChars="0"/>
        <w:rPr>
          <w:rFonts w:hint="default" w:ascii="Arial" w:hAnsi="Arial" w:cs="Arial"/>
          <w:bCs/>
          <w:kern w:val="44"/>
          <w:szCs w:val="21"/>
        </w:rPr>
      </w:pPr>
    </w:p>
    <w:p>
      <w:pPr>
        <w:spacing w:line="480" w:lineRule="auto"/>
        <w:jc w:val="center"/>
        <w:rPr>
          <w:rFonts w:hint="default" w:ascii="Arial" w:hAnsi="Arial" w:cs="Arial"/>
          <w:bCs/>
          <w:kern w:val="44"/>
          <w:szCs w:val="21"/>
        </w:rPr>
      </w:pPr>
      <w:r>
        <w:rPr>
          <w:rFonts w:hint="default" w:ascii="Arial" w:hAnsi="Arial" w:cs="Arial"/>
          <w:b/>
          <w:color w:val="000000"/>
          <w:sz w:val="24"/>
          <w:szCs w:val="28"/>
        </w:rPr>
        <w:t>202</w:t>
      </w:r>
      <w:r>
        <w:rPr>
          <w:rFonts w:hint="default" w:ascii="Arial" w:hAnsi="Arial" w:cs="Arial"/>
          <w:b/>
          <w:color w:val="000000"/>
          <w:sz w:val="24"/>
          <w:szCs w:val="28"/>
          <w:lang w:val="en-US" w:eastAsia="zh-CN"/>
        </w:rPr>
        <w:t>1</w:t>
      </w:r>
      <w:r>
        <w:rPr>
          <w:rFonts w:hint="default" w:ascii="Arial" w:hAnsi="Arial" w:cs="Arial"/>
          <w:b/>
          <w:color w:val="000000"/>
          <w:sz w:val="24"/>
          <w:szCs w:val="28"/>
        </w:rPr>
        <w:t>年1月星信合同签订情况表</w:t>
      </w:r>
    </w:p>
    <w:tbl>
      <w:tblPr>
        <w:tblStyle w:val="14"/>
        <w:tblW w:w="9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70"/>
        <w:gridCol w:w="2010"/>
        <w:gridCol w:w="2445"/>
        <w:gridCol w:w="1356"/>
        <w:gridCol w:w="1074"/>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2" w:hRule="atLeast"/>
          <w:tblHeader/>
          <w:jc w:val="center"/>
        </w:trPr>
        <w:tc>
          <w:tcPr>
            <w:tcW w:w="1170"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签约日期</w:t>
            </w:r>
          </w:p>
        </w:tc>
        <w:tc>
          <w:tcPr>
            <w:tcW w:w="2010"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对方单位</w:t>
            </w:r>
          </w:p>
        </w:tc>
        <w:tc>
          <w:tcPr>
            <w:tcW w:w="2445"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合同文件名称</w:t>
            </w:r>
          </w:p>
        </w:tc>
        <w:tc>
          <w:tcPr>
            <w:tcW w:w="1356"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合同金额（元）</w:t>
            </w:r>
          </w:p>
        </w:tc>
        <w:tc>
          <w:tcPr>
            <w:tcW w:w="1074"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合同类别</w:t>
            </w:r>
          </w:p>
        </w:tc>
        <w:tc>
          <w:tcPr>
            <w:tcW w:w="1327" w:type="dxa"/>
            <w:tcBorders>
              <w:tl2br w:val="nil"/>
              <w:tr2bl w:val="nil"/>
            </w:tcBorders>
            <w:shd w:val="clear" w:color="auto" w:fill="auto"/>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2021/1/5</w:t>
            </w:r>
          </w:p>
        </w:tc>
        <w:tc>
          <w:tcPr>
            <w:tcW w:w="2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上海顶铭办公用品有限公司</w:t>
            </w:r>
          </w:p>
        </w:tc>
        <w:tc>
          <w:tcPr>
            <w:tcW w:w="24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案场2020年底月耗物资与物料采购补充合同</w:t>
            </w:r>
          </w:p>
        </w:tc>
        <w:tc>
          <w:tcPr>
            <w:tcW w:w="13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 xml:space="preserve">55,818.61 </w:t>
            </w:r>
          </w:p>
        </w:tc>
        <w:tc>
          <w:tcPr>
            <w:tcW w:w="10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营销类</w:t>
            </w:r>
          </w:p>
        </w:tc>
        <w:tc>
          <w:tcPr>
            <w:tcW w:w="1327" w:type="dxa"/>
            <w:tcBorders>
              <w:tl2br w:val="nil"/>
              <w:tr2bl w:val="nil"/>
            </w:tcBorders>
            <w:shd w:val="clear" w:color="auto" w:fill="auto"/>
            <w:vAlign w:val="center"/>
          </w:tcPr>
          <w:p>
            <w:pPr>
              <w:widowControl/>
              <w:jc w:val="center"/>
              <w:rPr>
                <w:rFonts w:hint="default"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2021/1/8</w:t>
            </w:r>
          </w:p>
        </w:tc>
        <w:tc>
          <w:tcPr>
            <w:tcW w:w="2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上海紫有庆物业管理有限公司</w:t>
            </w:r>
          </w:p>
        </w:tc>
        <w:tc>
          <w:tcPr>
            <w:tcW w:w="24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融创西环中心车位整售合同v1.1</w:t>
            </w:r>
          </w:p>
        </w:tc>
        <w:tc>
          <w:tcPr>
            <w:tcW w:w="13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 xml:space="preserve">24,337,500.00 </w:t>
            </w:r>
          </w:p>
        </w:tc>
        <w:tc>
          <w:tcPr>
            <w:tcW w:w="10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营销类</w:t>
            </w:r>
          </w:p>
        </w:tc>
        <w:tc>
          <w:tcPr>
            <w:tcW w:w="1327" w:type="dxa"/>
            <w:tcBorders>
              <w:tl2br w:val="nil"/>
              <w:tr2bl w:val="nil"/>
            </w:tcBorders>
            <w:shd w:val="clear" w:color="auto" w:fill="auto"/>
            <w:vAlign w:val="center"/>
          </w:tcPr>
          <w:p>
            <w:pPr>
              <w:widowControl/>
              <w:jc w:val="center"/>
              <w:rPr>
                <w:rFonts w:hint="default"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2021/1/13</w:t>
            </w:r>
          </w:p>
        </w:tc>
        <w:tc>
          <w:tcPr>
            <w:tcW w:w="2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上海宁瑞实业有限公司</w:t>
            </w:r>
          </w:p>
        </w:tc>
        <w:tc>
          <w:tcPr>
            <w:tcW w:w="24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多联机空调安装合同</w:t>
            </w:r>
          </w:p>
        </w:tc>
        <w:tc>
          <w:tcPr>
            <w:tcW w:w="13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37,371.71 </w:t>
            </w:r>
          </w:p>
        </w:tc>
        <w:tc>
          <w:tcPr>
            <w:tcW w:w="10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工程施工类</w:t>
            </w:r>
          </w:p>
        </w:tc>
        <w:tc>
          <w:tcPr>
            <w:tcW w:w="1327" w:type="dxa"/>
            <w:tcBorders>
              <w:tl2br w:val="nil"/>
              <w:tr2bl w:val="nil"/>
            </w:tcBorders>
            <w:shd w:val="clear" w:color="auto" w:fill="auto"/>
            <w:vAlign w:val="center"/>
          </w:tcPr>
          <w:p>
            <w:pPr>
              <w:widowControl/>
              <w:jc w:val="center"/>
              <w:rPr>
                <w:rFonts w:hint="default"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2021/1/14</w:t>
            </w:r>
          </w:p>
        </w:tc>
        <w:tc>
          <w:tcPr>
            <w:tcW w:w="2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国网上海电力有限公司</w:t>
            </w:r>
          </w:p>
        </w:tc>
        <w:tc>
          <w:tcPr>
            <w:tcW w:w="24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正式供电合同</w:t>
            </w:r>
          </w:p>
        </w:tc>
        <w:tc>
          <w:tcPr>
            <w:tcW w:w="13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以实际情况为准</w:t>
            </w:r>
          </w:p>
        </w:tc>
        <w:tc>
          <w:tcPr>
            <w:tcW w:w="10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工程施工类</w:t>
            </w:r>
          </w:p>
        </w:tc>
        <w:tc>
          <w:tcPr>
            <w:tcW w:w="1327" w:type="dxa"/>
            <w:tcBorders>
              <w:tl2br w:val="nil"/>
              <w:tr2bl w:val="nil"/>
            </w:tcBorders>
            <w:shd w:val="clear" w:color="auto" w:fill="auto"/>
            <w:vAlign w:val="center"/>
          </w:tcPr>
          <w:p>
            <w:pPr>
              <w:widowControl/>
              <w:jc w:val="center"/>
              <w:rPr>
                <w:rFonts w:hint="default"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2021/1/21</w:t>
            </w:r>
          </w:p>
        </w:tc>
        <w:tc>
          <w:tcPr>
            <w:tcW w:w="2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上海魅雅商务咨询中心</w:t>
            </w:r>
          </w:p>
        </w:tc>
        <w:tc>
          <w:tcPr>
            <w:tcW w:w="24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委托咨询合同（魅雅）拟定稿版</w:t>
            </w:r>
          </w:p>
        </w:tc>
        <w:tc>
          <w:tcPr>
            <w:tcW w:w="13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 xml:space="preserve">4,950,000.00 </w:t>
            </w:r>
          </w:p>
        </w:tc>
        <w:tc>
          <w:tcPr>
            <w:tcW w:w="10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财务及融资类</w:t>
            </w:r>
          </w:p>
        </w:tc>
        <w:tc>
          <w:tcPr>
            <w:tcW w:w="1327" w:type="dxa"/>
            <w:tcBorders>
              <w:tl2br w:val="nil"/>
              <w:tr2bl w:val="nil"/>
            </w:tcBorders>
            <w:shd w:val="clear" w:color="auto" w:fill="auto"/>
            <w:vAlign w:val="center"/>
          </w:tcPr>
          <w:p>
            <w:pPr>
              <w:widowControl/>
              <w:jc w:val="center"/>
              <w:rPr>
                <w:rFonts w:hint="default"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2021/1/21</w:t>
            </w:r>
          </w:p>
        </w:tc>
        <w:tc>
          <w:tcPr>
            <w:tcW w:w="2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上海圣凯投资管理有限公司</w:t>
            </w:r>
          </w:p>
        </w:tc>
        <w:tc>
          <w:tcPr>
            <w:tcW w:w="24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委托咨询合同（圣凯）拟定稿版</w:t>
            </w:r>
          </w:p>
        </w:tc>
        <w:tc>
          <w:tcPr>
            <w:tcW w:w="13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 xml:space="preserve">4,050,000.00 </w:t>
            </w:r>
          </w:p>
        </w:tc>
        <w:tc>
          <w:tcPr>
            <w:tcW w:w="10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bCs/>
                <w:kern w:val="0"/>
                <w:sz w:val="18"/>
                <w:szCs w:val="18"/>
              </w:rPr>
            </w:pPr>
            <w:r>
              <w:rPr>
                <w:rFonts w:hint="default" w:ascii="Arial" w:hAnsi="Arial" w:eastAsia="宋体" w:cs="Arial"/>
                <w:i w:val="0"/>
                <w:color w:val="000000"/>
                <w:kern w:val="0"/>
                <w:sz w:val="18"/>
                <w:szCs w:val="18"/>
                <w:u w:val="none"/>
                <w:lang w:val="en-US" w:eastAsia="zh-CN" w:bidi="ar"/>
              </w:rPr>
              <w:t>财务及融资类</w:t>
            </w:r>
          </w:p>
        </w:tc>
        <w:tc>
          <w:tcPr>
            <w:tcW w:w="1327" w:type="dxa"/>
            <w:tcBorders>
              <w:tl2br w:val="nil"/>
              <w:tr2bl w:val="nil"/>
            </w:tcBorders>
            <w:shd w:val="clear" w:color="auto" w:fill="auto"/>
            <w:vAlign w:val="center"/>
          </w:tcPr>
          <w:p>
            <w:pPr>
              <w:widowControl/>
              <w:jc w:val="center"/>
              <w:rPr>
                <w:rFonts w:hint="default"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2021/1/25</w:t>
            </w:r>
          </w:p>
        </w:tc>
        <w:tc>
          <w:tcPr>
            <w:tcW w:w="2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上海百川会计师事务所</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普通合伙</w:t>
            </w:r>
            <w:r>
              <w:rPr>
                <w:rFonts w:hint="default" w:ascii="Arial" w:hAnsi="Arial" w:eastAsia="宋体" w:cs="Arial"/>
                <w:i w:val="0"/>
                <w:color w:val="000000"/>
                <w:kern w:val="0"/>
                <w:sz w:val="18"/>
                <w:szCs w:val="18"/>
                <w:highlight w:val="none"/>
                <w:u w:val="none"/>
                <w:lang w:val="en-US" w:eastAsia="zh-CN" w:bidi="ar"/>
              </w:rPr>
              <w:t>)</w:t>
            </w:r>
          </w:p>
        </w:tc>
        <w:tc>
          <w:tcPr>
            <w:tcW w:w="24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财务尽职调查约定书</w:t>
            </w:r>
          </w:p>
        </w:tc>
        <w:tc>
          <w:tcPr>
            <w:tcW w:w="13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30,000.00 </w:t>
            </w:r>
          </w:p>
        </w:tc>
        <w:tc>
          <w:tcPr>
            <w:tcW w:w="10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财务及融资类</w:t>
            </w:r>
          </w:p>
        </w:tc>
        <w:tc>
          <w:tcPr>
            <w:tcW w:w="1327" w:type="dxa"/>
            <w:tcBorders>
              <w:tl2br w:val="nil"/>
              <w:tr2bl w:val="nil"/>
            </w:tcBorders>
            <w:shd w:val="clear" w:color="auto" w:fill="auto"/>
            <w:vAlign w:val="center"/>
          </w:tcPr>
          <w:p>
            <w:pPr>
              <w:widowControl/>
              <w:jc w:val="center"/>
              <w:rPr>
                <w:rFonts w:hint="default"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2021/1/25</w:t>
            </w:r>
          </w:p>
        </w:tc>
        <w:tc>
          <w:tcPr>
            <w:tcW w:w="2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深圳市世联土地房地产评估有限公司上海分公司</w:t>
            </w:r>
          </w:p>
        </w:tc>
        <w:tc>
          <w:tcPr>
            <w:tcW w:w="24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房地产（土地）评估委托合同</w:t>
            </w:r>
          </w:p>
        </w:tc>
        <w:tc>
          <w:tcPr>
            <w:tcW w:w="13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以实际情况为准</w:t>
            </w:r>
          </w:p>
        </w:tc>
        <w:tc>
          <w:tcPr>
            <w:tcW w:w="10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财务及融资类</w:t>
            </w:r>
          </w:p>
        </w:tc>
        <w:tc>
          <w:tcPr>
            <w:tcW w:w="1327" w:type="dxa"/>
            <w:tcBorders>
              <w:tl2br w:val="nil"/>
              <w:tr2bl w:val="nil"/>
            </w:tcBorders>
            <w:shd w:val="clear" w:color="auto" w:fill="auto"/>
            <w:vAlign w:val="center"/>
          </w:tcPr>
          <w:p>
            <w:pPr>
              <w:widowControl/>
              <w:jc w:val="center"/>
              <w:rPr>
                <w:rFonts w:hint="default" w:ascii="Arial" w:hAnsi="Arial" w:cs="Arial"/>
                <w:bCs/>
                <w:kern w:val="0"/>
                <w:sz w:val="18"/>
                <w:szCs w:val="18"/>
              </w:rPr>
            </w:pPr>
          </w:p>
        </w:tc>
      </w:tr>
    </w:tbl>
    <w:p>
      <w:pPr>
        <w:rPr>
          <w:rFonts w:hint="default" w:ascii="Arial" w:hAnsi="Arial" w:cs="Arial"/>
          <w:color w:val="000000"/>
          <w:sz w:val="24"/>
          <w:szCs w:val="24"/>
        </w:rPr>
      </w:pPr>
      <w:bookmarkStart w:id="51" w:name="_Toc7912"/>
    </w:p>
    <w:p>
      <w:pPr>
        <w:pStyle w:val="2"/>
        <w:keepNext w:val="0"/>
        <w:keepLines w:val="0"/>
        <w:spacing w:before="300" w:after="300" w:line="360" w:lineRule="exact"/>
        <w:rPr>
          <w:rFonts w:hint="default" w:ascii="Arial" w:hAnsi="Arial" w:cs="Arial"/>
          <w:color w:val="000000"/>
          <w:sz w:val="24"/>
          <w:szCs w:val="24"/>
        </w:rPr>
      </w:pPr>
      <w:bookmarkStart w:id="52" w:name="_Toc29998"/>
      <w:r>
        <w:rPr>
          <w:rFonts w:hint="default" w:ascii="Arial" w:hAnsi="Arial" w:cs="Arial"/>
          <w:color w:val="000000"/>
          <w:sz w:val="24"/>
          <w:szCs w:val="24"/>
        </w:rPr>
        <w:t>6项目销售情况</w:t>
      </w:r>
      <w:bookmarkEnd w:id="47"/>
      <w:bookmarkEnd w:id="48"/>
      <w:bookmarkEnd w:id="49"/>
      <w:bookmarkEnd w:id="50"/>
      <w:bookmarkEnd w:id="51"/>
      <w:bookmarkEnd w:id="52"/>
    </w:p>
    <w:p>
      <w:pPr>
        <w:pStyle w:val="3"/>
        <w:keepNext w:val="0"/>
        <w:keepLines w:val="0"/>
        <w:spacing w:before="300" w:after="300" w:line="360" w:lineRule="exact"/>
        <w:rPr>
          <w:rFonts w:hint="default" w:ascii="Arial" w:hAnsi="Arial" w:cs="Arial" w:eastAsiaTheme="minorEastAsia"/>
          <w:sz w:val="24"/>
        </w:rPr>
      </w:pPr>
      <w:bookmarkStart w:id="53" w:name="_Toc34819710"/>
      <w:bookmarkStart w:id="54" w:name="_Toc13688"/>
      <w:bookmarkStart w:id="55" w:name="_Toc209"/>
      <w:r>
        <w:rPr>
          <w:rFonts w:hint="default" w:ascii="Arial" w:hAnsi="Arial" w:cs="Arial" w:eastAsiaTheme="minorEastAsia"/>
          <w:sz w:val="24"/>
        </w:rPr>
        <w:t>6.1 销售概况</w:t>
      </w:r>
      <w:bookmarkEnd w:id="53"/>
      <w:bookmarkEnd w:id="54"/>
      <w:bookmarkEnd w:id="55"/>
    </w:p>
    <w:p>
      <w:pPr>
        <w:spacing w:line="480" w:lineRule="auto"/>
        <w:ind w:firstLine="420" w:firstLineChars="200"/>
        <w:rPr>
          <w:rFonts w:hint="default" w:ascii="Arial" w:hAnsi="Arial" w:cs="Arial"/>
          <w:bCs/>
          <w:kern w:val="44"/>
          <w:szCs w:val="21"/>
        </w:rPr>
      </w:pPr>
      <w:bookmarkStart w:id="56" w:name="_Toc34819711"/>
      <w:bookmarkStart w:id="57" w:name="_Toc532281663"/>
      <w:r>
        <w:rPr>
          <w:rFonts w:hint="default" w:ascii="Arial" w:hAnsi="Arial" w:cs="Arial"/>
          <w:bCs/>
          <w:kern w:val="44"/>
          <w:szCs w:val="21"/>
        </w:rPr>
        <w:t>项目公司于2020年4月26日取得嘉定区南翔镇听雪园路77弄1-5号办公楼及商场、古漪园路1399弄2-7号办公楼、1309号、1399弄1号、1311号、1313号、1315号、1317号、1319号、1321号、1323号、1325号、1327号、1329号商场《预售许可证》，取得可售套数共计201套，可售面积共计69124.71㎡；售楼处于2020年4月30日完工并经验收移交至营销部，于6月28日正式对外开放。</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截至202</w:t>
      </w:r>
      <w:r>
        <w:rPr>
          <w:rFonts w:hint="default" w:ascii="Arial" w:hAnsi="Arial" w:cs="Arial"/>
          <w:bCs/>
          <w:kern w:val="44"/>
          <w:szCs w:val="21"/>
          <w:lang w:val="en-US" w:eastAsia="zh-CN"/>
        </w:rPr>
        <w:t>1</w:t>
      </w:r>
      <w:r>
        <w:rPr>
          <w:rFonts w:hint="default" w:ascii="Arial" w:hAnsi="Arial" w:cs="Arial"/>
          <w:bCs/>
          <w:kern w:val="44"/>
          <w:szCs w:val="21"/>
        </w:rPr>
        <w:t>年1月</w:t>
      </w:r>
      <w:r>
        <w:rPr>
          <w:rFonts w:hint="default" w:ascii="Arial" w:hAnsi="Arial" w:cs="Arial"/>
          <w:bCs/>
          <w:kern w:val="44"/>
          <w:szCs w:val="21"/>
          <w:lang w:val="en-US" w:eastAsia="zh-CN"/>
        </w:rPr>
        <w:t>27</w:t>
      </w:r>
      <w:r>
        <w:rPr>
          <w:rFonts w:hint="default" w:ascii="Arial" w:hAnsi="Arial" w:cs="Arial"/>
          <w:bCs/>
          <w:kern w:val="44"/>
          <w:szCs w:val="21"/>
        </w:rPr>
        <w:t>日，项目取得认筹款净额</w:t>
      </w:r>
      <w:r>
        <w:rPr>
          <w:rFonts w:hint="default" w:ascii="Arial" w:hAnsi="Arial" w:cs="Arial"/>
          <w:bCs/>
          <w:kern w:val="44"/>
          <w:szCs w:val="21"/>
          <w:lang w:val="en-US" w:eastAsia="zh-CN"/>
        </w:rPr>
        <w:t>21,969,700.00</w:t>
      </w:r>
      <w:r>
        <w:rPr>
          <w:rFonts w:hint="default" w:ascii="Arial" w:hAnsi="Arial" w:cs="Arial"/>
          <w:bCs/>
          <w:kern w:val="44"/>
          <w:szCs w:val="21"/>
        </w:rPr>
        <w:t>元，销售累计回款</w:t>
      </w:r>
      <w:r>
        <w:rPr>
          <w:rFonts w:hint="default" w:ascii="Arial" w:hAnsi="Arial" w:cs="Arial"/>
          <w:bCs/>
          <w:kern w:val="44"/>
          <w:szCs w:val="21"/>
          <w:lang w:val="en-US" w:eastAsia="zh-CN"/>
        </w:rPr>
        <w:t>501,043,193.00</w:t>
      </w:r>
      <w:r>
        <w:rPr>
          <w:rFonts w:hint="default" w:ascii="Arial" w:hAnsi="Arial" w:cs="Arial"/>
          <w:bCs/>
          <w:kern w:val="44"/>
          <w:szCs w:val="21"/>
        </w:rPr>
        <w:t>元，当月销售</w:t>
      </w:r>
      <w:r>
        <w:rPr>
          <w:rFonts w:hint="default" w:ascii="Arial" w:hAnsi="Arial" w:cs="Arial"/>
          <w:bCs/>
          <w:kern w:val="44"/>
          <w:szCs w:val="21"/>
          <w:lang w:val="en-US" w:eastAsia="zh-CN"/>
        </w:rPr>
        <w:t>1</w:t>
      </w:r>
      <w:r>
        <w:rPr>
          <w:rFonts w:hint="default" w:ascii="Arial" w:hAnsi="Arial" w:cs="Arial"/>
          <w:bCs/>
          <w:kern w:val="44"/>
          <w:szCs w:val="21"/>
        </w:rPr>
        <w:t>套，当月销售金额</w:t>
      </w:r>
      <w:r>
        <w:rPr>
          <w:rFonts w:hint="default" w:ascii="Arial" w:hAnsi="Arial" w:cs="Arial"/>
          <w:bCs/>
          <w:kern w:val="44"/>
          <w:szCs w:val="21"/>
          <w:lang w:val="en-US" w:eastAsia="zh-CN"/>
        </w:rPr>
        <w:t>2</w:t>
      </w:r>
      <w:r>
        <w:rPr>
          <w:rFonts w:hint="default" w:ascii="Arial" w:hAnsi="Arial" w:cs="Arial"/>
          <w:bCs/>
          <w:kern w:val="44"/>
          <w:szCs w:val="21"/>
        </w:rPr>
        <w:t>,</w:t>
      </w:r>
      <w:r>
        <w:rPr>
          <w:rFonts w:hint="default" w:ascii="Arial" w:hAnsi="Arial" w:cs="Arial"/>
          <w:bCs/>
          <w:kern w:val="44"/>
          <w:szCs w:val="21"/>
          <w:lang w:val="en-US" w:eastAsia="zh-CN"/>
        </w:rPr>
        <w:t>590</w:t>
      </w:r>
      <w:r>
        <w:rPr>
          <w:rFonts w:hint="default" w:ascii="Arial" w:hAnsi="Arial" w:cs="Arial"/>
          <w:bCs/>
          <w:kern w:val="44"/>
          <w:szCs w:val="21"/>
        </w:rPr>
        <w:t>,</w:t>
      </w:r>
      <w:r>
        <w:rPr>
          <w:rFonts w:hint="default" w:ascii="Arial" w:hAnsi="Arial" w:cs="Arial"/>
          <w:bCs/>
          <w:kern w:val="44"/>
          <w:szCs w:val="21"/>
          <w:lang w:val="en-US" w:eastAsia="zh-CN"/>
        </w:rPr>
        <w:t>000.00</w:t>
      </w:r>
      <w:r>
        <w:rPr>
          <w:rFonts w:hint="default" w:ascii="Arial" w:hAnsi="Arial" w:cs="Arial"/>
          <w:bCs/>
          <w:kern w:val="44"/>
          <w:szCs w:val="21"/>
        </w:rPr>
        <w:t>元，累计销售1</w:t>
      </w:r>
      <w:r>
        <w:rPr>
          <w:rFonts w:hint="default" w:ascii="Arial" w:hAnsi="Arial" w:cs="Arial"/>
          <w:bCs/>
          <w:kern w:val="44"/>
          <w:szCs w:val="21"/>
          <w:lang w:val="en-US" w:eastAsia="zh-CN"/>
        </w:rPr>
        <w:t>42</w:t>
      </w:r>
      <w:r>
        <w:rPr>
          <w:rFonts w:hint="default" w:ascii="Arial" w:hAnsi="Arial" w:cs="Arial"/>
          <w:bCs/>
          <w:kern w:val="44"/>
          <w:szCs w:val="21"/>
        </w:rPr>
        <w:t>套，累计销售金额521,083,193</w:t>
      </w:r>
      <w:r>
        <w:rPr>
          <w:rFonts w:hint="default" w:ascii="Arial" w:hAnsi="Arial" w:cs="Arial"/>
          <w:bCs/>
          <w:kern w:val="44"/>
          <w:szCs w:val="21"/>
          <w:lang w:val="en-US" w:eastAsia="zh-CN"/>
        </w:rPr>
        <w:t>.00</w:t>
      </w:r>
      <w:r>
        <w:rPr>
          <w:rFonts w:hint="default" w:ascii="Arial" w:hAnsi="Arial" w:cs="Arial"/>
          <w:bCs/>
          <w:kern w:val="44"/>
          <w:szCs w:val="21"/>
        </w:rPr>
        <w:t>元；截至1月</w:t>
      </w:r>
      <w:r>
        <w:rPr>
          <w:rFonts w:hint="default" w:ascii="Arial" w:hAnsi="Arial" w:cs="Arial"/>
          <w:bCs/>
          <w:kern w:val="44"/>
          <w:szCs w:val="21"/>
          <w:lang w:val="en-US" w:eastAsia="zh-CN"/>
        </w:rPr>
        <w:t>27</w:t>
      </w:r>
      <w:r>
        <w:rPr>
          <w:rFonts w:hint="default" w:ascii="Arial" w:hAnsi="Arial" w:cs="Arial"/>
          <w:bCs/>
          <w:kern w:val="44"/>
          <w:szCs w:val="21"/>
        </w:rPr>
        <w:t>日销售监管户累计收款</w:t>
      </w:r>
      <w:r>
        <w:rPr>
          <w:rFonts w:hint="default" w:ascii="Arial" w:hAnsi="Arial" w:cs="Arial"/>
          <w:bCs/>
          <w:kern w:val="44"/>
          <w:szCs w:val="21"/>
          <w:lang w:val="en-US" w:eastAsia="zh-CN"/>
        </w:rPr>
        <w:t>436</w:t>
      </w:r>
      <w:r>
        <w:rPr>
          <w:rFonts w:hint="default" w:ascii="Arial" w:hAnsi="Arial" w:cs="Arial"/>
          <w:bCs/>
          <w:kern w:val="44"/>
          <w:szCs w:val="21"/>
        </w:rPr>
        <w:t>,</w:t>
      </w:r>
      <w:r>
        <w:rPr>
          <w:rFonts w:hint="default" w:ascii="Arial" w:hAnsi="Arial" w:cs="Arial"/>
          <w:bCs/>
          <w:kern w:val="44"/>
          <w:szCs w:val="21"/>
          <w:lang w:val="en-US" w:eastAsia="zh-CN"/>
        </w:rPr>
        <w:t>744</w:t>
      </w:r>
      <w:r>
        <w:rPr>
          <w:rFonts w:hint="default" w:ascii="Arial" w:hAnsi="Arial" w:cs="Arial"/>
          <w:bCs/>
          <w:kern w:val="44"/>
          <w:szCs w:val="21"/>
        </w:rPr>
        <w:t>,</w:t>
      </w:r>
      <w:r>
        <w:rPr>
          <w:rFonts w:hint="default" w:ascii="Arial" w:hAnsi="Arial" w:cs="Arial"/>
          <w:bCs/>
          <w:kern w:val="44"/>
          <w:szCs w:val="21"/>
          <w:lang w:val="en-US" w:eastAsia="zh-CN"/>
        </w:rPr>
        <w:t>059</w:t>
      </w:r>
      <w:r>
        <w:rPr>
          <w:rFonts w:hint="default" w:ascii="Arial" w:hAnsi="Arial" w:cs="Arial"/>
          <w:bCs/>
          <w:kern w:val="44"/>
          <w:szCs w:val="21"/>
        </w:rPr>
        <w:t>.6</w:t>
      </w:r>
      <w:r>
        <w:rPr>
          <w:rFonts w:hint="default" w:ascii="Arial" w:hAnsi="Arial" w:cs="Arial"/>
          <w:bCs/>
          <w:kern w:val="44"/>
          <w:szCs w:val="21"/>
          <w:lang w:val="en-US" w:eastAsia="zh-CN"/>
        </w:rPr>
        <w:t>0</w:t>
      </w:r>
      <w:r>
        <w:rPr>
          <w:rFonts w:hint="default" w:ascii="Arial" w:hAnsi="Arial" w:cs="Arial"/>
          <w:bCs/>
          <w:kern w:val="44"/>
          <w:szCs w:val="21"/>
        </w:rPr>
        <w:t xml:space="preserve"> 元。</w:t>
      </w:r>
    </w:p>
    <w:p>
      <w:pPr>
        <w:spacing w:line="480" w:lineRule="auto"/>
        <w:jc w:val="center"/>
        <w:rPr>
          <w:rFonts w:hint="default" w:ascii="Arial" w:hAnsi="Arial" w:cs="Arial"/>
          <w:b/>
          <w:color w:val="000000"/>
          <w:sz w:val="24"/>
          <w:szCs w:val="28"/>
        </w:rPr>
      </w:pPr>
      <w:r>
        <w:rPr>
          <w:rFonts w:hint="default" w:ascii="Arial" w:hAnsi="Arial" w:cs="Arial"/>
          <w:b/>
          <w:color w:val="000000"/>
          <w:sz w:val="24"/>
          <w:szCs w:val="28"/>
        </w:rPr>
        <w:t>上海西环中心销售情况表（截至1月</w:t>
      </w:r>
      <w:r>
        <w:rPr>
          <w:rFonts w:hint="default" w:ascii="Arial" w:hAnsi="Arial" w:cs="Arial"/>
          <w:b/>
          <w:color w:val="000000"/>
          <w:sz w:val="24"/>
          <w:szCs w:val="28"/>
          <w:lang w:val="en-US" w:eastAsia="zh-CN"/>
        </w:rPr>
        <w:t>27</w:t>
      </w:r>
      <w:r>
        <w:rPr>
          <w:rFonts w:hint="default" w:ascii="Arial" w:hAnsi="Arial" w:cs="Arial"/>
          <w:b/>
          <w:color w:val="000000"/>
          <w:sz w:val="24"/>
          <w:szCs w:val="28"/>
        </w:rPr>
        <w:t>日）</w:t>
      </w:r>
    </w:p>
    <w:tbl>
      <w:tblPr>
        <w:tblStyle w:val="14"/>
        <w:tblW w:w="4915" w:type="pct"/>
        <w:jc w:val="center"/>
        <w:tblLayout w:type="fixed"/>
        <w:tblCellMar>
          <w:top w:w="0" w:type="dxa"/>
          <w:left w:w="0" w:type="dxa"/>
          <w:bottom w:w="0" w:type="dxa"/>
          <w:right w:w="0" w:type="dxa"/>
        </w:tblCellMar>
      </w:tblPr>
      <w:tblGrid>
        <w:gridCol w:w="313"/>
        <w:gridCol w:w="1172"/>
        <w:gridCol w:w="1515"/>
        <w:gridCol w:w="1724"/>
        <w:gridCol w:w="1799"/>
        <w:gridCol w:w="2646"/>
      </w:tblGrid>
      <w:tr>
        <w:tblPrEx>
          <w:tblCellMar>
            <w:top w:w="0" w:type="dxa"/>
            <w:left w:w="0" w:type="dxa"/>
            <w:bottom w:w="0" w:type="dxa"/>
            <w:right w:w="0" w:type="dxa"/>
          </w:tblCellMar>
        </w:tblPrEx>
        <w:trPr>
          <w:cantSplit/>
          <w:trHeight w:val="285" w:hRule="atLeast"/>
          <w:jc w:val="center"/>
        </w:trPr>
        <w:tc>
          <w:tcPr>
            <w:tcW w:w="809" w:type="pct"/>
            <w:gridSpan w:val="2"/>
            <w:tcBorders>
              <w:top w:val="single" w:color="auto" w:sz="8" w:space="0"/>
              <w:left w:val="single" w:color="auto" w:sz="8" w:space="0"/>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22"/>
                <w:szCs w:val="22"/>
              </w:rPr>
            </w:pPr>
          </w:p>
        </w:tc>
        <w:tc>
          <w:tcPr>
            <w:tcW w:w="826" w:type="pct"/>
            <w:tcBorders>
              <w:top w:val="single" w:color="auto" w:sz="8" w:space="0"/>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套数（套）</w:t>
            </w:r>
          </w:p>
        </w:tc>
        <w:tc>
          <w:tcPr>
            <w:tcW w:w="940" w:type="pct"/>
            <w:tcBorders>
              <w:top w:val="single" w:color="auto" w:sz="8" w:space="0"/>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面积（㎡）</w:t>
            </w:r>
          </w:p>
        </w:tc>
        <w:tc>
          <w:tcPr>
            <w:tcW w:w="981" w:type="pct"/>
            <w:tcBorders>
              <w:top w:val="single" w:color="auto" w:sz="8" w:space="0"/>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合同价（元）</w:t>
            </w:r>
          </w:p>
        </w:tc>
        <w:tc>
          <w:tcPr>
            <w:tcW w:w="1442" w:type="pct"/>
            <w:tcBorders>
              <w:top w:val="single" w:color="auto" w:sz="8" w:space="0"/>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已收款额（元）</w:t>
            </w:r>
          </w:p>
        </w:tc>
      </w:tr>
      <w:tr>
        <w:tblPrEx>
          <w:tblCellMar>
            <w:top w:w="0" w:type="dxa"/>
            <w:left w:w="0" w:type="dxa"/>
            <w:bottom w:w="0" w:type="dxa"/>
            <w:right w:w="0" w:type="dxa"/>
          </w:tblCellMar>
        </w:tblPrEx>
        <w:trPr>
          <w:cantSplit/>
          <w:trHeight w:val="300" w:hRule="atLeast"/>
          <w:jc w:val="center"/>
        </w:trPr>
        <w:tc>
          <w:tcPr>
            <w:tcW w:w="809" w:type="pct"/>
            <w:gridSpan w:val="2"/>
            <w:tcBorders>
              <w:top w:val="single" w:color="auto" w:sz="8" w:space="0"/>
              <w:left w:val="single" w:color="auto" w:sz="8" w:space="0"/>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可售情况</w:t>
            </w:r>
          </w:p>
        </w:tc>
        <w:tc>
          <w:tcPr>
            <w:tcW w:w="82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color w:val="000000"/>
                <w:kern w:val="0"/>
                <w:sz w:val="18"/>
                <w:szCs w:val="18"/>
                <w:lang w:bidi="ar"/>
              </w:rPr>
              <w:t>201</w:t>
            </w:r>
          </w:p>
        </w:tc>
        <w:tc>
          <w:tcPr>
            <w:tcW w:w="940"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color w:val="000000"/>
                <w:kern w:val="0"/>
                <w:sz w:val="18"/>
                <w:szCs w:val="18"/>
                <w:lang w:bidi="ar"/>
              </w:rPr>
              <w:t>69,124.71</w:t>
            </w:r>
          </w:p>
        </w:tc>
        <w:tc>
          <w:tcPr>
            <w:tcW w:w="981"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22"/>
                <w:szCs w:val="22"/>
                <w:lang w:bidi="ar"/>
              </w:rPr>
            </w:pPr>
            <w:r>
              <w:rPr>
                <w:rFonts w:hint="default" w:ascii="Arial" w:hAnsi="Arial" w:cs="Arial"/>
                <w:color w:val="000000"/>
                <w:kern w:val="0"/>
                <w:sz w:val="22"/>
                <w:szCs w:val="22"/>
                <w:lang w:bidi="ar"/>
              </w:rPr>
              <w:t>—</w:t>
            </w:r>
          </w:p>
        </w:tc>
        <w:tc>
          <w:tcPr>
            <w:tcW w:w="1442"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22"/>
                <w:szCs w:val="22"/>
                <w:lang w:bidi="ar"/>
              </w:rPr>
            </w:pPr>
            <w:r>
              <w:rPr>
                <w:rFonts w:hint="default" w:ascii="Arial" w:hAnsi="Arial" w:cs="Arial"/>
                <w:color w:val="000000"/>
                <w:kern w:val="0"/>
                <w:sz w:val="22"/>
                <w:szCs w:val="22"/>
                <w:lang w:bidi="ar"/>
              </w:rPr>
              <w:t>—</w:t>
            </w:r>
          </w:p>
        </w:tc>
      </w:tr>
      <w:tr>
        <w:tblPrEx>
          <w:tblCellMar>
            <w:top w:w="0" w:type="dxa"/>
            <w:left w:w="0" w:type="dxa"/>
            <w:bottom w:w="0" w:type="dxa"/>
            <w:right w:w="0" w:type="dxa"/>
          </w:tblCellMar>
        </w:tblPrEx>
        <w:trPr>
          <w:cantSplit/>
          <w:trHeight w:val="295" w:hRule="atLeast"/>
          <w:jc w:val="center"/>
        </w:trPr>
        <w:tc>
          <w:tcPr>
            <w:tcW w:w="170" w:type="pct"/>
            <w:vMerge w:val="restart"/>
            <w:tcBorders>
              <w:top w:val="nil"/>
              <w:left w:val="single" w:color="auto" w:sz="8" w:space="0"/>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已售情况</w:t>
            </w:r>
          </w:p>
        </w:tc>
        <w:tc>
          <w:tcPr>
            <w:tcW w:w="638"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认筹情况</w:t>
            </w:r>
          </w:p>
        </w:tc>
        <w:tc>
          <w:tcPr>
            <w:tcW w:w="826"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eastAsia="宋体" w:cs="Arial"/>
                <w:color w:val="000000"/>
                <w:sz w:val="20"/>
                <w:szCs w:val="20"/>
                <w:lang w:eastAsia="zh-CN"/>
              </w:rPr>
            </w:pPr>
            <w:r>
              <w:rPr>
                <w:rFonts w:hint="default" w:ascii="Arial" w:hAnsi="Arial" w:cs="Arial"/>
                <w:color w:val="000000"/>
                <w:kern w:val="0"/>
                <w:sz w:val="18"/>
                <w:szCs w:val="18"/>
                <w:lang w:val="en-US" w:eastAsia="zh-CN" w:bidi="ar"/>
              </w:rPr>
              <w:t>9</w:t>
            </w:r>
          </w:p>
        </w:tc>
        <w:tc>
          <w:tcPr>
            <w:tcW w:w="940"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20"/>
                <w:szCs w:val="20"/>
              </w:rPr>
            </w:pPr>
            <w:r>
              <w:rPr>
                <w:rFonts w:hint="default" w:ascii="Arial" w:hAnsi="Arial" w:cs="Arial"/>
                <w:color w:val="000000"/>
                <w:kern w:val="0"/>
                <w:sz w:val="22"/>
                <w:szCs w:val="22"/>
                <w:lang w:bidi="ar"/>
              </w:rPr>
              <w:t>—</w:t>
            </w:r>
          </w:p>
        </w:tc>
        <w:tc>
          <w:tcPr>
            <w:tcW w:w="981"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20"/>
                <w:szCs w:val="20"/>
              </w:rPr>
            </w:pPr>
            <w:r>
              <w:rPr>
                <w:rFonts w:hint="default" w:ascii="Arial" w:hAnsi="Arial" w:cs="Arial"/>
                <w:color w:val="000000"/>
                <w:kern w:val="0"/>
                <w:sz w:val="22"/>
                <w:szCs w:val="22"/>
                <w:lang w:bidi="ar"/>
              </w:rPr>
              <w:t>—</w:t>
            </w:r>
          </w:p>
        </w:tc>
        <w:tc>
          <w:tcPr>
            <w:tcW w:w="1442"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20"/>
                <w:szCs w:val="20"/>
              </w:rPr>
            </w:pPr>
            <w:r>
              <w:rPr>
                <w:rFonts w:hint="default" w:ascii="Arial" w:hAnsi="Arial" w:cs="Arial"/>
                <w:color w:val="000000"/>
                <w:kern w:val="0"/>
                <w:sz w:val="18"/>
                <w:szCs w:val="18"/>
                <w:lang w:val="en-US" w:eastAsia="zh-CN" w:bidi="ar"/>
              </w:rPr>
              <w:t>21</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969,7</w:t>
            </w:r>
            <w:r>
              <w:rPr>
                <w:rFonts w:hint="default" w:ascii="Arial" w:hAnsi="Arial" w:cs="Arial"/>
                <w:color w:val="000000"/>
                <w:kern w:val="0"/>
                <w:sz w:val="18"/>
                <w:szCs w:val="18"/>
                <w:lang w:bidi="ar"/>
              </w:rPr>
              <w:t>00.00</w:t>
            </w:r>
          </w:p>
        </w:tc>
      </w:tr>
      <w:tr>
        <w:tblPrEx>
          <w:tblCellMar>
            <w:top w:w="0" w:type="dxa"/>
            <w:left w:w="0" w:type="dxa"/>
            <w:bottom w:w="0" w:type="dxa"/>
            <w:right w:w="0" w:type="dxa"/>
          </w:tblCellMar>
        </w:tblPrEx>
        <w:trPr>
          <w:cantSplit/>
          <w:trHeight w:val="285" w:hRule="atLeast"/>
          <w:jc w:val="center"/>
        </w:trPr>
        <w:tc>
          <w:tcPr>
            <w:tcW w:w="170" w:type="pct"/>
            <w:vMerge w:val="continue"/>
            <w:tcBorders>
              <w:top w:val="nil"/>
              <w:left w:val="single" w:color="auto" w:sz="8" w:space="0"/>
              <w:bottom w:val="single" w:color="auto" w:sz="8" w:space="0"/>
              <w:right w:val="single" w:color="auto" w:sz="8" w:space="0"/>
            </w:tcBorders>
            <w:shd w:val="clear" w:color="auto" w:fill="auto"/>
            <w:noWrap/>
            <w:tcMar>
              <w:top w:w="15" w:type="dxa"/>
              <w:left w:w="15" w:type="dxa"/>
              <w:right w:w="15" w:type="dxa"/>
            </w:tcMar>
            <w:vAlign w:val="center"/>
          </w:tcPr>
          <w:p>
            <w:pPr>
              <w:jc w:val="center"/>
              <w:rPr>
                <w:rFonts w:hint="default" w:ascii="Arial" w:hAnsi="Arial" w:cs="Arial"/>
                <w:b/>
                <w:color w:val="000000"/>
                <w:sz w:val="18"/>
                <w:szCs w:val="18"/>
              </w:rPr>
            </w:pPr>
          </w:p>
        </w:tc>
        <w:tc>
          <w:tcPr>
            <w:tcW w:w="638"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color w:val="000000"/>
                <w:kern w:val="0"/>
                <w:sz w:val="18"/>
                <w:szCs w:val="18"/>
                <w:lang w:bidi="ar"/>
              </w:rPr>
            </w:pPr>
            <w:r>
              <w:rPr>
                <w:rFonts w:hint="default" w:ascii="Arial" w:hAnsi="Arial" w:cs="Arial"/>
                <w:b/>
                <w:color w:val="000000"/>
                <w:kern w:val="0"/>
                <w:sz w:val="18"/>
                <w:szCs w:val="18"/>
                <w:lang w:bidi="ar"/>
              </w:rPr>
              <w:t>签约情况</w:t>
            </w:r>
          </w:p>
        </w:tc>
        <w:tc>
          <w:tcPr>
            <w:tcW w:w="826"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bidi="ar"/>
              </w:rPr>
            </w:pPr>
            <w:r>
              <w:rPr>
                <w:rFonts w:hint="default" w:ascii="Arial" w:hAnsi="Arial" w:cs="Arial"/>
                <w:color w:val="000000"/>
                <w:kern w:val="0"/>
                <w:sz w:val="18"/>
                <w:szCs w:val="18"/>
                <w:lang w:bidi="ar"/>
              </w:rPr>
              <w:t>1</w:t>
            </w:r>
            <w:r>
              <w:rPr>
                <w:rFonts w:hint="default" w:ascii="Arial" w:hAnsi="Arial" w:cs="Arial"/>
                <w:color w:val="000000"/>
                <w:kern w:val="0"/>
                <w:sz w:val="18"/>
                <w:szCs w:val="18"/>
                <w:lang w:val="en-US" w:eastAsia="zh-CN" w:bidi="ar"/>
              </w:rPr>
              <w:t>42</w:t>
            </w:r>
          </w:p>
        </w:tc>
        <w:tc>
          <w:tcPr>
            <w:tcW w:w="940"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cs="Arial"/>
                <w:color w:val="000000"/>
                <w:kern w:val="0"/>
                <w:sz w:val="18"/>
                <w:szCs w:val="18"/>
                <w:lang w:bidi="ar"/>
              </w:rPr>
              <w:t xml:space="preserve"> 16,444.99 </w:t>
            </w:r>
          </w:p>
        </w:tc>
        <w:tc>
          <w:tcPr>
            <w:tcW w:w="981"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cs="Arial"/>
                <w:color w:val="000000"/>
                <w:kern w:val="0"/>
                <w:sz w:val="18"/>
                <w:szCs w:val="18"/>
                <w:lang w:val="en-US" w:eastAsia="zh-CN" w:bidi="ar"/>
              </w:rPr>
              <w:t>521</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08</w:t>
            </w:r>
            <w:r>
              <w:rPr>
                <w:rFonts w:hint="default" w:ascii="Arial" w:hAnsi="Arial" w:cs="Arial"/>
                <w:color w:val="000000"/>
                <w:kern w:val="0"/>
                <w:sz w:val="18"/>
                <w:szCs w:val="18"/>
                <w:lang w:bidi="ar"/>
              </w:rPr>
              <w:t>3,</w:t>
            </w:r>
            <w:r>
              <w:rPr>
                <w:rFonts w:hint="default" w:ascii="Arial" w:hAnsi="Arial" w:cs="Arial"/>
                <w:color w:val="000000"/>
                <w:kern w:val="0"/>
                <w:sz w:val="18"/>
                <w:szCs w:val="18"/>
                <w:lang w:val="en-US" w:eastAsia="zh-CN" w:bidi="ar"/>
              </w:rPr>
              <w:t>1</w:t>
            </w:r>
            <w:r>
              <w:rPr>
                <w:rFonts w:hint="default" w:ascii="Arial" w:hAnsi="Arial" w:cs="Arial"/>
                <w:color w:val="000000"/>
                <w:kern w:val="0"/>
                <w:sz w:val="18"/>
                <w:szCs w:val="18"/>
                <w:lang w:bidi="ar"/>
              </w:rPr>
              <w:t>93</w:t>
            </w:r>
            <w:r>
              <w:rPr>
                <w:rFonts w:hint="default" w:ascii="Arial" w:hAnsi="Arial" w:cs="Arial"/>
                <w:color w:val="000000"/>
                <w:kern w:val="0"/>
                <w:sz w:val="18"/>
                <w:szCs w:val="18"/>
                <w:lang w:val="en-US" w:eastAsia="zh-CN" w:bidi="ar"/>
              </w:rPr>
              <w:t>.00</w:t>
            </w:r>
          </w:p>
        </w:tc>
        <w:tc>
          <w:tcPr>
            <w:tcW w:w="1442" w:type="pct"/>
            <w:tcBorders>
              <w:top w:val="nil"/>
              <w:left w:val="nil"/>
              <w:bottom w:val="single" w:color="auto" w:sz="8" w:space="0"/>
              <w:right w:val="single" w:color="auto" w:sz="8"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default" w:ascii="Arial" w:hAnsi="Arial" w:cs="Arial"/>
                <w:color w:val="000000"/>
                <w:kern w:val="0"/>
                <w:sz w:val="18"/>
                <w:szCs w:val="18"/>
                <w:lang w:val="en-US" w:eastAsia="zh-CN" w:bidi="ar"/>
              </w:rPr>
              <w:t>50</w:t>
            </w:r>
            <w:r>
              <w:rPr>
                <w:rFonts w:hint="default" w:ascii="Arial" w:hAnsi="Arial" w:cs="Arial"/>
                <w:color w:val="000000"/>
                <w:kern w:val="0"/>
                <w:sz w:val="18"/>
                <w:szCs w:val="18"/>
                <w:lang w:bidi="ar"/>
              </w:rPr>
              <w:t>1,</w:t>
            </w:r>
            <w:r>
              <w:rPr>
                <w:rFonts w:hint="default" w:ascii="Arial" w:hAnsi="Arial" w:cs="Arial"/>
                <w:color w:val="000000"/>
                <w:kern w:val="0"/>
                <w:sz w:val="18"/>
                <w:szCs w:val="18"/>
                <w:lang w:val="en-US" w:eastAsia="zh-CN" w:bidi="ar"/>
              </w:rPr>
              <w:t>04</w:t>
            </w:r>
            <w:r>
              <w:rPr>
                <w:rFonts w:hint="default" w:ascii="Arial" w:hAnsi="Arial" w:cs="Arial"/>
                <w:color w:val="000000"/>
                <w:kern w:val="0"/>
                <w:sz w:val="18"/>
                <w:szCs w:val="18"/>
                <w:lang w:bidi="ar"/>
              </w:rPr>
              <w:t>3,193</w:t>
            </w:r>
            <w:r>
              <w:rPr>
                <w:rFonts w:hint="default" w:ascii="Arial" w:hAnsi="Arial" w:cs="Arial"/>
                <w:color w:val="000000"/>
                <w:kern w:val="0"/>
                <w:sz w:val="18"/>
                <w:szCs w:val="18"/>
                <w:lang w:val="en-US" w:eastAsia="zh-CN" w:bidi="ar"/>
              </w:rPr>
              <w:t>.00</w:t>
            </w:r>
          </w:p>
        </w:tc>
      </w:tr>
      <w:tr>
        <w:tblPrEx>
          <w:tblCellMar>
            <w:top w:w="0" w:type="dxa"/>
            <w:left w:w="0" w:type="dxa"/>
            <w:bottom w:w="0" w:type="dxa"/>
            <w:right w:w="0" w:type="dxa"/>
          </w:tblCellMar>
        </w:tblPrEx>
        <w:trPr>
          <w:cantSplit/>
          <w:trHeight w:val="285" w:hRule="atLeast"/>
          <w:jc w:val="center"/>
        </w:trPr>
        <w:tc>
          <w:tcPr>
            <w:tcW w:w="170" w:type="pct"/>
            <w:vMerge w:val="continue"/>
            <w:tcBorders>
              <w:top w:val="nil"/>
              <w:left w:val="single" w:color="auto" w:sz="8" w:space="0"/>
              <w:bottom w:val="single" w:color="auto" w:sz="8" w:space="0"/>
              <w:right w:val="single" w:color="auto" w:sz="8" w:space="0"/>
            </w:tcBorders>
            <w:shd w:val="clear" w:color="auto" w:fill="auto"/>
            <w:noWrap/>
            <w:tcMar>
              <w:top w:w="15" w:type="dxa"/>
              <w:left w:w="15" w:type="dxa"/>
              <w:right w:w="15" w:type="dxa"/>
            </w:tcMar>
            <w:vAlign w:val="center"/>
          </w:tcPr>
          <w:p>
            <w:pPr>
              <w:jc w:val="center"/>
              <w:rPr>
                <w:rFonts w:hint="default" w:ascii="Arial" w:hAnsi="Arial" w:cs="Arial"/>
                <w:b/>
                <w:color w:val="000000"/>
                <w:sz w:val="18"/>
                <w:szCs w:val="18"/>
              </w:rPr>
            </w:pPr>
          </w:p>
        </w:tc>
        <w:tc>
          <w:tcPr>
            <w:tcW w:w="638"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color w:val="000000"/>
                <w:kern w:val="0"/>
                <w:sz w:val="18"/>
                <w:szCs w:val="18"/>
                <w:lang w:bidi="ar"/>
              </w:rPr>
            </w:pPr>
            <w:r>
              <w:rPr>
                <w:rFonts w:hint="default" w:ascii="Arial" w:hAnsi="Arial" w:cs="Arial"/>
                <w:b/>
                <w:color w:val="000000"/>
                <w:kern w:val="0"/>
                <w:sz w:val="18"/>
                <w:szCs w:val="18"/>
                <w:lang w:bidi="ar"/>
              </w:rPr>
              <w:t>网签盖章</w:t>
            </w:r>
          </w:p>
        </w:tc>
        <w:tc>
          <w:tcPr>
            <w:tcW w:w="826"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color w:val="000000"/>
                <w:kern w:val="0"/>
                <w:sz w:val="18"/>
                <w:szCs w:val="18"/>
                <w:lang w:bidi="ar"/>
              </w:rPr>
              <w:t>124</w:t>
            </w:r>
          </w:p>
        </w:tc>
        <w:tc>
          <w:tcPr>
            <w:tcW w:w="940"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color w:val="000000"/>
                <w:kern w:val="0"/>
                <w:sz w:val="18"/>
                <w:szCs w:val="18"/>
                <w:lang w:bidi="ar"/>
              </w:rPr>
              <w:t>10,728.03</w:t>
            </w:r>
          </w:p>
        </w:tc>
        <w:tc>
          <w:tcPr>
            <w:tcW w:w="981"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color w:val="000000"/>
                <w:kern w:val="0"/>
                <w:sz w:val="18"/>
                <w:szCs w:val="18"/>
                <w:lang w:bidi="ar"/>
              </w:rPr>
              <w:t>356,900,895.00</w:t>
            </w:r>
          </w:p>
        </w:tc>
        <w:tc>
          <w:tcPr>
            <w:tcW w:w="1442" w:type="pct"/>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color w:val="000000"/>
                <w:kern w:val="0"/>
                <w:sz w:val="18"/>
                <w:szCs w:val="18"/>
                <w:lang w:bidi="ar"/>
              </w:rPr>
              <w:t>34</w:t>
            </w:r>
            <w:r>
              <w:rPr>
                <w:rFonts w:hint="default" w:ascii="Arial" w:hAnsi="Arial" w:cs="Arial"/>
                <w:color w:val="000000"/>
                <w:kern w:val="0"/>
                <w:sz w:val="18"/>
                <w:szCs w:val="18"/>
                <w:lang w:val="en-US" w:eastAsia="zh-CN" w:bidi="ar"/>
              </w:rPr>
              <w:t>5</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86</w:t>
            </w:r>
            <w:r>
              <w:rPr>
                <w:rFonts w:hint="default" w:ascii="Arial" w:hAnsi="Arial" w:cs="Arial"/>
                <w:color w:val="000000"/>
                <w:kern w:val="0"/>
                <w:sz w:val="18"/>
                <w:szCs w:val="18"/>
                <w:lang w:bidi="ar"/>
              </w:rPr>
              <w:t>0,895.00</w:t>
            </w:r>
          </w:p>
        </w:tc>
      </w:tr>
    </w:tbl>
    <w:p>
      <w:pPr>
        <w:rPr>
          <w:rFonts w:hint="default" w:ascii="Arial" w:hAnsi="Arial" w:cs="Arial"/>
        </w:rPr>
      </w:pPr>
      <w:bookmarkStart w:id="58" w:name="_Toc20030"/>
    </w:p>
    <w:p>
      <w:pPr>
        <w:pStyle w:val="3"/>
        <w:keepNext w:val="0"/>
        <w:keepLines w:val="0"/>
        <w:spacing w:before="300" w:after="300" w:line="360" w:lineRule="exact"/>
        <w:rPr>
          <w:rFonts w:hint="default" w:ascii="Arial" w:hAnsi="Arial" w:cs="Arial"/>
          <w:kern w:val="44"/>
          <w:szCs w:val="21"/>
        </w:rPr>
      </w:pPr>
      <w:bookmarkStart w:id="59" w:name="_Toc4024"/>
      <w:r>
        <w:rPr>
          <w:rFonts w:hint="default" w:ascii="Arial" w:hAnsi="Arial" w:cs="Arial" w:eastAsiaTheme="minorEastAsia"/>
          <w:sz w:val="24"/>
        </w:rPr>
        <w:t>6.2 项目竞品分析</w:t>
      </w:r>
      <w:bookmarkEnd w:id="56"/>
      <w:bookmarkEnd w:id="58"/>
      <w:bookmarkEnd w:id="59"/>
    </w:p>
    <w:p>
      <w:pPr>
        <w:ind w:firstLine="315" w:firstLineChars="150"/>
        <w:rPr>
          <w:rFonts w:hint="default" w:ascii="Arial" w:hAnsi="Arial" w:cs="Arial"/>
          <w:bCs/>
          <w:kern w:val="44"/>
          <w:szCs w:val="21"/>
        </w:rPr>
      </w:pPr>
      <w:r>
        <w:rPr>
          <w:rFonts w:hint="default" w:ascii="Arial" w:hAnsi="Arial" w:cs="Arial"/>
          <w:bCs/>
          <w:kern w:val="44"/>
          <w:szCs w:val="21"/>
        </w:rPr>
        <w:drawing>
          <wp:inline distT="0" distB="0" distL="114300" distR="114300">
            <wp:extent cx="5657215" cy="3556635"/>
            <wp:effectExtent l="0" t="0" r="635" b="5715"/>
            <wp:docPr id="30" name="图片 30" descr="245132abab3d4dfc1312a8bd97e2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45132abab3d4dfc1312a8bd97e2e44"/>
                    <pic:cNvPicPr>
                      <a:picLocks noChangeAspect="1"/>
                    </pic:cNvPicPr>
                  </pic:nvPicPr>
                  <pic:blipFill>
                    <a:blip r:embed="rId14"/>
                    <a:srcRect/>
                    <a:stretch>
                      <a:fillRect/>
                    </a:stretch>
                  </pic:blipFill>
                  <pic:spPr>
                    <a:xfrm>
                      <a:off x="0" y="0"/>
                      <a:ext cx="5657215" cy="3556635"/>
                    </a:xfrm>
                    <a:prstGeom prst="rect">
                      <a:avLst/>
                    </a:prstGeom>
                  </pic:spPr>
                </pic:pic>
              </a:graphicData>
            </a:graphic>
          </wp:inline>
        </w:drawing>
      </w:r>
    </w:p>
    <w:p>
      <w:pPr>
        <w:spacing w:line="480" w:lineRule="auto"/>
        <w:rPr>
          <w:rFonts w:hint="default" w:ascii="Arial" w:hAnsi="Arial" w:cs="Arial"/>
          <w:bCs/>
          <w:kern w:val="44"/>
          <w:szCs w:val="21"/>
        </w:rPr>
      </w:pP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本项目位于陈翔公路地铁站，该站点位于地铁11号线的南翔站以及马陆站中间。附近的商业、办公均是典型的地铁周边社区商业形态，为满足周边居民而开设。竞品</w:t>
      </w:r>
      <w:r>
        <w:rPr>
          <w:rFonts w:hint="default" w:ascii="Arial" w:hAnsi="Arial" w:cs="Arial" w:eastAsiaTheme="minorEastAsia"/>
          <w:bCs/>
          <w:kern w:val="44"/>
          <w:szCs w:val="21"/>
        </w:rPr>
        <w:t>主要为南翔站周边</w:t>
      </w:r>
      <w:r>
        <w:rPr>
          <w:rFonts w:hint="default" w:ascii="Arial" w:hAnsi="Arial" w:cs="Arial" w:eastAsiaTheme="minorEastAsia"/>
          <w:bCs/>
          <w:kern w:val="44"/>
          <w:szCs w:val="21"/>
          <w:highlight w:val="none"/>
        </w:rPr>
        <w:t>的办公</w:t>
      </w:r>
      <w:r>
        <w:rPr>
          <w:rFonts w:hint="default" w:ascii="Arial" w:hAnsi="Arial" w:cs="Arial" w:eastAsiaTheme="minorEastAsia"/>
          <w:bCs/>
          <w:kern w:val="44"/>
          <w:szCs w:val="21"/>
        </w:rPr>
        <w:t>竞品：中冶祥腾城市广场；商业产品：绿茵商业广场。</w:t>
      </w:r>
      <w:r>
        <w:rPr>
          <w:rFonts w:hint="default" w:ascii="Arial" w:hAnsi="Arial" w:cs="Arial"/>
          <w:bCs/>
          <w:kern w:val="44"/>
          <w:szCs w:val="21"/>
        </w:rPr>
        <w:t>本月竞品楼盘情况：</w:t>
      </w:r>
    </w:p>
    <w:tbl>
      <w:tblPr>
        <w:tblStyle w:val="14"/>
        <w:tblW w:w="9739" w:type="dxa"/>
        <w:tblInd w:w="0" w:type="dxa"/>
        <w:tblLayout w:type="fixed"/>
        <w:tblCellMar>
          <w:top w:w="0" w:type="dxa"/>
          <w:left w:w="108" w:type="dxa"/>
          <w:bottom w:w="0" w:type="dxa"/>
          <w:right w:w="108" w:type="dxa"/>
        </w:tblCellMar>
      </w:tblPr>
      <w:tblGrid>
        <w:gridCol w:w="1909"/>
        <w:gridCol w:w="4036"/>
        <w:gridCol w:w="3794"/>
      </w:tblGrid>
      <w:tr>
        <w:tblPrEx>
          <w:tblCellMar>
            <w:top w:w="0" w:type="dxa"/>
            <w:left w:w="108" w:type="dxa"/>
            <w:bottom w:w="0" w:type="dxa"/>
            <w:right w:w="108" w:type="dxa"/>
          </w:tblCellMar>
        </w:tblPrEx>
        <w:trPr>
          <w:cantSplit/>
          <w:trHeight w:val="539" w:hRule="atLeast"/>
          <w:tblHeader/>
        </w:trPr>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color w:val="000000"/>
                <w:sz w:val="20"/>
                <w:szCs w:val="20"/>
              </w:rPr>
            </w:pPr>
            <w:r>
              <w:rPr>
                <w:rFonts w:hint="default" w:ascii="Arial" w:hAnsi="Arial" w:cs="Arial"/>
                <w:b/>
                <w:bCs/>
                <w:color w:val="000000"/>
                <w:sz w:val="20"/>
                <w:szCs w:val="20"/>
              </w:rPr>
              <w:t>项目名称</w:t>
            </w:r>
          </w:p>
        </w:tc>
        <w:tc>
          <w:tcPr>
            <w:tcW w:w="403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中冶祥腾城市广场</w:t>
            </w:r>
          </w:p>
        </w:tc>
        <w:tc>
          <w:tcPr>
            <w:tcW w:w="379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绿茵商业广场</w:t>
            </w:r>
          </w:p>
        </w:tc>
      </w:tr>
      <w:tr>
        <w:tblPrEx>
          <w:tblCellMar>
            <w:top w:w="0" w:type="dxa"/>
            <w:left w:w="108" w:type="dxa"/>
            <w:bottom w:w="0" w:type="dxa"/>
            <w:right w:w="108" w:type="dxa"/>
          </w:tblCellMar>
        </w:tblPrEx>
        <w:trPr>
          <w:trHeight w:val="110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color w:val="000000"/>
                <w:sz w:val="20"/>
                <w:szCs w:val="20"/>
              </w:rPr>
            </w:pPr>
            <w:r>
              <w:rPr>
                <w:rFonts w:hint="default" w:ascii="Arial" w:hAnsi="Arial" w:cs="Arial"/>
                <w:b/>
                <w:bCs/>
                <w:color w:val="000000"/>
                <w:sz w:val="20"/>
                <w:szCs w:val="20"/>
              </w:rPr>
              <w:t>最新报价</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成交价格区间为</w:t>
            </w:r>
          </w:p>
          <w:p>
            <w:pPr>
              <w:widowControl/>
              <w:jc w:val="center"/>
              <w:rPr>
                <w:rFonts w:hint="default" w:ascii="Arial" w:hAnsi="Arial" w:cs="Arial"/>
                <w:bCs/>
                <w:kern w:val="0"/>
                <w:sz w:val="18"/>
                <w:szCs w:val="18"/>
              </w:rPr>
            </w:pPr>
            <w:r>
              <w:rPr>
                <w:rFonts w:hint="default" w:ascii="Arial" w:hAnsi="Arial" w:cs="Arial"/>
                <w:bCs/>
                <w:kern w:val="0"/>
                <w:sz w:val="18"/>
                <w:szCs w:val="18"/>
              </w:rPr>
              <w:t>15000-21000元/平方米；</w:t>
            </w:r>
          </w:p>
          <w:p>
            <w:pPr>
              <w:widowControl/>
              <w:jc w:val="center"/>
              <w:rPr>
                <w:rFonts w:hint="default" w:ascii="Arial" w:hAnsi="Arial" w:cs="Arial"/>
                <w:bCs/>
                <w:kern w:val="0"/>
                <w:sz w:val="18"/>
                <w:szCs w:val="18"/>
              </w:rPr>
            </w:pPr>
            <w:r>
              <w:rPr>
                <w:rFonts w:hint="default" w:ascii="Arial" w:hAnsi="Arial" w:cs="Arial"/>
                <w:bCs/>
                <w:kern w:val="0"/>
                <w:sz w:val="18"/>
                <w:szCs w:val="18"/>
              </w:rPr>
              <w:t>二手价格为</w:t>
            </w:r>
          </w:p>
          <w:p>
            <w:pPr>
              <w:widowControl/>
              <w:jc w:val="center"/>
              <w:rPr>
                <w:rFonts w:hint="default" w:ascii="Arial" w:hAnsi="Arial" w:cs="Arial"/>
                <w:bCs/>
                <w:kern w:val="0"/>
                <w:sz w:val="18"/>
                <w:szCs w:val="18"/>
              </w:rPr>
            </w:pPr>
            <w:r>
              <w:rPr>
                <w:rFonts w:hint="default" w:ascii="Arial" w:hAnsi="Arial" w:cs="Arial"/>
                <w:bCs/>
                <w:kern w:val="0"/>
                <w:sz w:val="18"/>
                <w:szCs w:val="18"/>
              </w:rPr>
              <w:t>20000-29000元/平方米</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成交价格区间为</w:t>
            </w:r>
          </w:p>
          <w:p>
            <w:pPr>
              <w:widowControl/>
              <w:jc w:val="center"/>
              <w:rPr>
                <w:rFonts w:hint="default" w:ascii="Arial" w:hAnsi="Arial" w:cs="Arial"/>
                <w:bCs/>
                <w:kern w:val="0"/>
                <w:sz w:val="18"/>
                <w:szCs w:val="18"/>
              </w:rPr>
            </w:pPr>
            <w:r>
              <w:rPr>
                <w:rFonts w:hint="default" w:ascii="Arial" w:hAnsi="Arial" w:cs="Arial"/>
                <w:bCs/>
                <w:kern w:val="0"/>
                <w:sz w:val="18"/>
                <w:szCs w:val="18"/>
              </w:rPr>
              <w:t>22485-44269/平方米</w:t>
            </w:r>
          </w:p>
          <w:p>
            <w:pPr>
              <w:widowControl/>
              <w:jc w:val="center"/>
              <w:rPr>
                <w:rFonts w:hint="default" w:ascii="Arial" w:hAnsi="Arial" w:cs="Arial"/>
                <w:bCs/>
                <w:kern w:val="0"/>
                <w:sz w:val="18"/>
                <w:szCs w:val="18"/>
              </w:rPr>
            </w:pPr>
            <w:r>
              <w:rPr>
                <w:rFonts w:hint="default" w:ascii="Arial" w:hAnsi="Arial" w:cs="Arial"/>
                <w:bCs/>
                <w:kern w:val="0"/>
                <w:sz w:val="18"/>
                <w:szCs w:val="18"/>
              </w:rPr>
              <w:t>二手价格为</w:t>
            </w:r>
          </w:p>
          <w:p>
            <w:pPr>
              <w:widowControl/>
              <w:jc w:val="center"/>
              <w:rPr>
                <w:rFonts w:hint="default" w:ascii="Arial" w:hAnsi="Arial" w:cs="Arial"/>
                <w:bCs/>
                <w:kern w:val="0"/>
                <w:sz w:val="18"/>
                <w:szCs w:val="18"/>
              </w:rPr>
            </w:pPr>
            <w:r>
              <w:rPr>
                <w:rFonts w:hint="default" w:ascii="Arial" w:hAnsi="Arial" w:cs="Arial"/>
                <w:bCs/>
                <w:kern w:val="0"/>
                <w:sz w:val="18"/>
                <w:szCs w:val="18"/>
              </w:rPr>
              <w:t>21957-28475元/平方米</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color w:val="000000"/>
                <w:sz w:val="20"/>
                <w:szCs w:val="20"/>
              </w:rPr>
            </w:pPr>
            <w:r>
              <w:rPr>
                <w:rFonts w:hint="default" w:ascii="Arial" w:hAnsi="Arial" w:cs="Arial"/>
                <w:b/>
                <w:bCs/>
                <w:color w:val="000000"/>
                <w:sz w:val="20"/>
                <w:szCs w:val="20"/>
              </w:rPr>
              <w:t>物业类型</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办公</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商业</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color w:val="000000"/>
                <w:sz w:val="20"/>
                <w:szCs w:val="20"/>
              </w:rPr>
            </w:pPr>
            <w:r>
              <w:rPr>
                <w:rFonts w:hint="default" w:ascii="Arial" w:hAnsi="Arial" w:cs="Arial"/>
                <w:b/>
                <w:bCs/>
                <w:color w:val="000000"/>
                <w:sz w:val="20"/>
                <w:szCs w:val="20"/>
              </w:rPr>
              <w:t>区县</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嘉定区</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嘉定区</w:t>
            </w:r>
          </w:p>
        </w:tc>
      </w:tr>
      <w:tr>
        <w:tblPrEx>
          <w:tblCellMar>
            <w:top w:w="0" w:type="dxa"/>
            <w:left w:w="108" w:type="dxa"/>
            <w:bottom w:w="0" w:type="dxa"/>
            <w:right w:w="108" w:type="dxa"/>
          </w:tblCellMar>
        </w:tblPrEx>
        <w:trPr>
          <w:trHeight w:val="517"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color w:val="000000"/>
                <w:sz w:val="20"/>
                <w:szCs w:val="20"/>
              </w:rPr>
            </w:pPr>
            <w:r>
              <w:rPr>
                <w:rFonts w:hint="default" w:ascii="Arial" w:hAnsi="Arial" w:cs="Arial"/>
                <w:b/>
                <w:bCs/>
                <w:color w:val="000000"/>
                <w:sz w:val="20"/>
                <w:szCs w:val="20"/>
              </w:rPr>
              <w:t>开发商</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上海中冶祥佳投资有限公司</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上海绿茵置业有限公司</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color w:val="000000"/>
                <w:sz w:val="20"/>
                <w:szCs w:val="20"/>
              </w:rPr>
            </w:pPr>
            <w:r>
              <w:rPr>
                <w:rFonts w:hint="default" w:ascii="Arial" w:hAnsi="Arial" w:cs="Arial"/>
                <w:b/>
                <w:bCs/>
                <w:color w:val="000000"/>
                <w:sz w:val="20"/>
                <w:szCs w:val="20"/>
              </w:rPr>
              <w:t>建筑类别</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塔楼</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塔楼</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color w:val="000000"/>
                <w:sz w:val="20"/>
                <w:szCs w:val="20"/>
              </w:rPr>
            </w:pPr>
            <w:r>
              <w:rPr>
                <w:rFonts w:hint="default" w:ascii="Arial" w:hAnsi="Arial" w:cs="Arial"/>
                <w:b/>
                <w:bCs/>
                <w:color w:val="000000"/>
                <w:sz w:val="20"/>
                <w:szCs w:val="20"/>
              </w:rPr>
              <w:t>装修状况</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非毛坯</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毛坯</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color w:val="000000"/>
                <w:sz w:val="20"/>
                <w:szCs w:val="20"/>
              </w:rPr>
            </w:pPr>
            <w:r>
              <w:rPr>
                <w:rFonts w:hint="default" w:ascii="Arial" w:hAnsi="Arial" w:cs="Arial"/>
                <w:b/>
                <w:bCs/>
                <w:color w:val="000000"/>
                <w:sz w:val="20"/>
                <w:szCs w:val="20"/>
              </w:rPr>
              <w:t>地址</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真南路4368号</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银翔路935号</w:t>
            </w:r>
          </w:p>
        </w:tc>
      </w:tr>
      <w:tr>
        <w:tblPrEx>
          <w:tblCellMar>
            <w:top w:w="0" w:type="dxa"/>
            <w:left w:w="108" w:type="dxa"/>
            <w:bottom w:w="0" w:type="dxa"/>
            <w:right w:w="108" w:type="dxa"/>
          </w:tblCellMar>
        </w:tblPrEx>
        <w:trPr>
          <w:trHeight w:val="306"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b/>
                <w:bCs/>
                <w:color w:val="000000"/>
                <w:sz w:val="20"/>
                <w:szCs w:val="20"/>
              </w:rPr>
            </w:pPr>
            <w:r>
              <w:rPr>
                <w:rFonts w:hint="default" w:ascii="Arial" w:hAnsi="Arial" w:cs="Arial"/>
                <w:b/>
                <w:bCs/>
                <w:color w:val="000000"/>
                <w:sz w:val="20"/>
                <w:szCs w:val="20"/>
              </w:rPr>
              <w:t>直线距离</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2.4公里</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hint="default" w:ascii="Arial" w:hAnsi="Arial" w:cs="Arial"/>
                <w:bCs/>
                <w:kern w:val="0"/>
                <w:sz w:val="18"/>
                <w:szCs w:val="18"/>
              </w:rPr>
            </w:pPr>
            <w:r>
              <w:rPr>
                <w:rFonts w:hint="default" w:ascii="Arial" w:hAnsi="Arial" w:cs="Arial"/>
                <w:bCs/>
                <w:kern w:val="0"/>
                <w:sz w:val="18"/>
                <w:szCs w:val="18"/>
              </w:rPr>
              <w:t>2.9公里</w:t>
            </w:r>
          </w:p>
        </w:tc>
      </w:tr>
    </w:tbl>
    <w:p>
      <w:pPr>
        <w:pStyle w:val="2"/>
        <w:keepNext w:val="0"/>
        <w:keepLines w:val="0"/>
        <w:spacing w:before="300" w:after="300" w:line="360" w:lineRule="exact"/>
        <w:rPr>
          <w:rFonts w:hint="default" w:ascii="Arial" w:hAnsi="Arial" w:cs="Arial"/>
          <w:color w:val="000000"/>
          <w:sz w:val="24"/>
          <w:szCs w:val="24"/>
        </w:rPr>
      </w:pPr>
      <w:bookmarkStart w:id="60" w:name="_Toc535570756"/>
      <w:bookmarkStart w:id="61" w:name="_Toc535508642"/>
      <w:bookmarkStart w:id="62" w:name="_Toc535580029"/>
      <w:bookmarkStart w:id="63" w:name="_Toc32764"/>
      <w:bookmarkStart w:id="64" w:name="_Toc21664"/>
      <w:bookmarkStart w:id="65" w:name="_Toc535580097"/>
      <w:r>
        <w:rPr>
          <w:rFonts w:hint="default" w:ascii="Arial" w:hAnsi="Arial" w:cs="Arial"/>
          <w:color w:val="000000"/>
          <w:sz w:val="24"/>
          <w:szCs w:val="24"/>
        </w:rPr>
        <w:t>7资金</w:t>
      </w:r>
      <w:bookmarkEnd w:id="44"/>
      <w:bookmarkEnd w:id="45"/>
      <w:bookmarkEnd w:id="57"/>
      <w:r>
        <w:rPr>
          <w:rFonts w:hint="default" w:ascii="Arial" w:hAnsi="Arial" w:cs="Arial"/>
          <w:color w:val="000000"/>
          <w:sz w:val="24"/>
          <w:szCs w:val="24"/>
        </w:rPr>
        <w:t>情况</w:t>
      </w:r>
      <w:bookmarkEnd w:id="60"/>
      <w:bookmarkEnd w:id="61"/>
      <w:bookmarkEnd w:id="62"/>
      <w:bookmarkEnd w:id="63"/>
      <w:bookmarkEnd w:id="64"/>
      <w:bookmarkEnd w:id="65"/>
    </w:p>
    <w:p>
      <w:pPr>
        <w:pStyle w:val="3"/>
        <w:keepNext w:val="0"/>
        <w:keepLines w:val="0"/>
        <w:spacing w:before="300" w:after="300" w:line="360" w:lineRule="exact"/>
        <w:rPr>
          <w:rFonts w:hint="default" w:ascii="Arial" w:hAnsi="Arial" w:eastAsia="宋体" w:cs="Arial"/>
          <w:sz w:val="24"/>
        </w:rPr>
      </w:pPr>
      <w:bookmarkStart w:id="66" w:name="_Toc535508643"/>
      <w:bookmarkStart w:id="67" w:name="_Toc535570757"/>
      <w:bookmarkStart w:id="68" w:name="_Toc579"/>
      <w:bookmarkStart w:id="69" w:name="_Toc535580030"/>
      <w:bookmarkStart w:id="70" w:name="_Toc5663"/>
      <w:bookmarkStart w:id="71" w:name="_Toc535580098"/>
      <w:r>
        <w:rPr>
          <w:rFonts w:hint="default" w:ascii="Arial" w:hAnsi="Arial" w:eastAsia="宋体" w:cs="Arial"/>
          <w:sz w:val="24"/>
        </w:rPr>
        <w:t>7.1资金流出情况</w:t>
      </w:r>
      <w:bookmarkEnd w:id="66"/>
      <w:bookmarkEnd w:id="67"/>
      <w:bookmarkEnd w:id="68"/>
      <w:bookmarkEnd w:id="69"/>
      <w:bookmarkEnd w:id="70"/>
      <w:bookmarkEnd w:id="71"/>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年1月星绾监管账户范围内资金流出总额共计167,221,31</w:t>
      </w:r>
      <w:r>
        <w:rPr>
          <w:rFonts w:hint="default" w:ascii="Arial" w:hAnsi="Arial" w:cs="Arial"/>
          <w:bCs/>
          <w:kern w:val="44"/>
          <w:szCs w:val="21"/>
          <w:lang w:val="en-US" w:eastAsia="zh-CN"/>
        </w:rPr>
        <w:t>6</w:t>
      </w:r>
      <w:r>
        <w:rPr>
          <w:rFonts w:hint="default" w:ascii="Arial" w:hAnsi="Arial" w:cs="Arial"/>
          <w:bCs/>
          <w:kern w:val="44"/>
          <w:szCs w:val="21"/>
        </w:rPr>
        <w:t>.</w:t>
      </w:r>
      <w:r>
        <w:rPr>
          <w:rFonts w:hint="default" w:ascii="Arial" w:hAnsi="Arial" w:cs="Arial"/>
          <w:bCs/>
          <w:kern w:val="44"/>
          <w:szCs w:val="21"/>
          <w:lang w:val="en-US" w:eastAsia="zh-CN"/>
        </w:rPr>
        <w:t>6</w:t>
      </w:r>
      <w:r>
        <w:rPr>
          <w:rFonts w:hint="default" w:ascii="Arial" w:hAnsi="Arial" w:cs="Arial"/>
          <w:bCs/>
          <w:kern w:val="44"/>
          <w:szCs w:val="21"/>
        </w:rPr>
        <w:t>7元；星信各账户资金流出合计</w:t>
      </w:r>
      <w:r>
        <w:rPr>
          <w:rFonts w:hint="default" w:ascii="Arial" w:hAnsi="Arial" w:cs="Arial"/>
          <w:bCs/>
          <w:kern w:val="44"/>
          <w:szCs w:val="21"/>
          <w:lang w:val="en-US" w:eastAsia="zh-CN"/>
        </w:rPr>
        <w:t>222,698,074.83</w:t>
      </w:r>
      <w:r>
        <w:rPr>
          <w:rFonts w:hint="default" w:ascii="Arial" w:hAnsi="Arial" w:cs="Arial"/>
          <w:bCs/>
          <w:kern w:val="44"/>
          <w:szCs w:val="21"/>
        </w:rPr>
        <w:t>元，其中信托监管账户资金流出</w:t>
      </w:r>
      <w:r>
        <w:rPr>
          <w:rFonts w:hint="default" w:ascii="Arial" w:hAnsi="Arial" w:cs="Arial"/>
          <w:bCs/>
          <w:kern w:val="44"/>
          <w:szCs w:val="21"/>
          <w:lang w:val="en-US" w:eastAsia="zh-CN"/>
        </w:rPr>
        <w:t>211</w:t>
      </w:r>
      <w:r>
        <w:rPr>
          <w:rFonts w:hint="default" w:ascii="Arial" w:hAnsi="Arial" w:cs="Arial"/>
          <w:bCs/>
          <w:kern w:val="44"/>
          <w:szCs w:val="21"/>
        </w:rPr>
        <w:t>,</w:t>
      </w:r>
      <w:r>
        <w:rPr>
          <w:rFonts w:hint="default" w:ascii="Arial" w:hAnsi="Arial" w:cs="Arial"/>
          <w:bCs/>
          <w:kern w:val="44"/>
          <w:szCs w:val="21"/>
          <w:lang w:val="en-US" w:eastAsia="zh-CN"/>
        </w:rPr>
        <w:t>016</w:t>
      </w:r>
      <w:r>
        <w:rPr>
          <w:rFonts w:hint="default" w:ascii="Arial" w:hAnsi="Arial" w:cs="Arial"/>
          <w:bCs/>
          <w:kern w:val="44"/>
          <w:szCs w:val="21"/>
        </w:rPr>
        <w:t>,</w:t>
      </w:r>
      <w:r>
        <w:rPr>
          <w:rFonts w:hint="default" w:ascii="Arial" w:hAnsi="Arial" w:cs="Arial"/>
          <w:bCs/>
          <w:kern w:val="44"/>
          <w:szCs w:val="21"/>
          <w:lang w:val="en-US" w:eastAsia="zh-CN"/>
        </w:rPr>
        <w:t>657</w:t>
      </w:r>
      <w:r>
        <w:rPr>
          <w:rFonts w:hint="default" w:ascii="Arial" w:hAnsi="Arial" w:cs="Arial"/>
          <w:bCs/>
          <w:kern w:val="44"/>
          <w:szCs w:val="21"/>
        </w:rPr>
        <w:t>.</w:t>
      </w:r>
      <w:r>
        <w:rPr>
          <w:rFonts w:hint="default" w:ascii="Arial" w:hAnsi="Arial" w:cs="Arial"/>
          <w:bCs/>
          <w:kern w:val="44"/>
          <w:szCs w:val="21"/>
          <w:lang w:val="en-US" w:eastAsia="zh-CN"/>
        </w:rPr>
        <w:t>54</w:t>
      </w:r>
      <w:r>
        <w:rPr>
          <w:rFonts w:hint="default" w:ascii="Arial" w:hAnsi="Arial" w:cs="Arial"/>
          <w:bCs/>
          <w:kern w:val="44"/>
          <w:szCs w:val="21"/>
        </w:rPr>
        <w:t>元，普通账户资金流出</w:t>
      </w:r>
      <w:r>
        <w:rPr>
          <w:rFonts w:hint="default" w:ascii="Arial" w:hAnsi="Arial" w:cs="Arial"/>
          <w:bCs/>
          <w:kern w:val="44"/>
          <w:szCs w:val="21"/>
          <w:lang w:val="en-US" w:eastAsia="zh-CN"/>
        </w:rPr>
        <w:t>11,681,417.29</w:t>
      </w:r>
      <w:r>
        <w:rPr>
          <w:rFonts w:hint="default" w:ascii="Arial" w:hAnsi="Arial" w:cs="Arial"/>
          <w:bCs/>
          <w:kern w:val="44"/>
          <w:szCs w:val="21"/>
        </w:rPr>
        <w:t>元，另发生项目公司各账户（含监管户）间的互转</w:t>
      </w:r>
      <w:r>
        <w:rPr>
          <w:rFonts w:hint="default" w:ascii="Arial" w:hAnsi="Arial" w:cs="Arial"/>
          <w:bCs/>
          <w:kern w:val="44"/>
          <w:szCs w:val="21"/>
          <w:lang w:val="en-US" w:eastAsia="zh-CN"/>
        </w:rPr>
        <w:t>75,330,000.00</w:t>
      </w:r>
      <w:r>
        <w:rPr>
          <w:rFonts w:hint="default" w:ascii="Arial" w:hAnsi="Arial" w:cs="Arial"/>
          <w:bCs/>
          <w:kern w:val="44"/>
          <w:szCs w:val="21"/>
        </w:rPr>
        <w:t>元。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且资金流出未包含银行自动扣除的手续费等。</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年1月星绾、星信资金使用情况详见下方表格：</w:t>
      </w:r>
    </w:p>
    <w:p>
      <w:pPr>
        <w:spacing w:line="480" w:lineRule="auto"/>
        <w:rPr>
          <w:rFonts w:hint="default" w:ascii="Arial" w:hAnsi="Arial" w:cs="Arial"/>
          <w:bCs/>
          <w:kern w:val="44"/>
          <w:szCs w:val="21"/>
        </w:rPr>
      </w:pPr>
      <w:r>
        <w:rPr>
          <w:rFonts w:hint="default" w:ascii="Arial" w:hAnsi="Arial" w:cs="Arial"/>
          <w:bCs/>
          <w:kern w:val="44"/>
          <w:szCs w:val="21"/>
        </w:rPr>
        <w:t>（转下页）</w:t>
      </w:r>
    </w:p>
    <w:p>
      <w:pPr>
        <w:spacing w:line="480" w:lineRule="auto"/>
        <w:ind w:firstLine="420" w:firstLineChars="200"/>
        <w:rPr>
          <w:rFonts w:hint="default" w:ascii="Arial" w:hAnsi="Arial" w:cs="Arial"/>
          <w:bCs/>
          <w:kern w:val="44"/>
          <w:szCs w:val="21"/>
        </w:rPr>
        <w:sectPr>
          <w:headerReference r:id="rId5" w:type="default"/>
          <w:footerReference r:id="rId6" w:type="default"/>
          <w:pgSz w:w="11906" w:h="16838"/>
          <w:pgMar w:top="1843" w:right="1134" w:bottom="1134" w:left="1134" w:header="851" w:footer="850" w:gutter="340"/>
          <w:pgNumType w:start="1"/>
          <w:cols w:space="720" w:num="1"/>
          <w:docGrid w:linePitch="312" w:charSpace="0"/>
        </w:sectPr>
      </w:pPr>
    </w:p>
    <w:p>
      <w:pPr>
        <w:spacing w:before="120" w:beforeLines="50" w:after="120" w:afterLines="50"/>
        <w:ind w:firstLine="482" w:firstLineChars="200"/>
        <w:jc w:val="center"/>
        <w:rPr>
          <w:rFonts w:hint="default" w:ascii="Arial" w:hAnsi="Arial" w:cs="Arial"/>
          <w:b/>
          <w:color w:val="000000"/>
          <w:sz w:val="24"/>
          <w:szCs w:val="21"/>
        </w:rPr>
      </w:pPr>
      <w:r>
        <w:rPr>
          <w:rFonts w:hint="default" w:ascii="Arial" w:hAnsi="Arial" w:cs="Arial"/>
          <w:b/>
          <w:color w:val="000000"/>
          <w:sz w:val="24"/>
          <w:szCs w:val="21"/>
        </w:rPr>
        <w:t>202</w:t>
      </w:r>
      <w:r>
        <w:rPr>
          <w:rFonts w:hint="default" w:ascii="Arial" w:hAnsi="Arial" w:cs="Arial"/>
          <w:b/>
          <w:color w:val="000000"/>
          <w:sz w:val="24"/>
          <w:szCs w:val="21"/>
          <w:lang w:val="en-US" w:eastAsia="zh-CN"/>
        </w:rPr>
        <w:t>1</w:t>
      </w:r>
      <w:r>
        <w:rPr>
          <w:rFonts w:hint="default" w:ascii="Arial" w:hAnsi="Arial" w:cs="Arial"/>
          <w:b/>
          <w:color w:val="000000"/>
          <w:sz w:val="24"/>
          <w:szCs w:val="21"/>
        </w:rPr>
        <w:t>年1月星绾资金使用情况表</w:t>
      </w:r>
    </w:p>
    <w:tbl>
      <w:tblPr>
        <w:tblStyle w:val="14"/>
        <w:tblW w:w="138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692"/>
        <w:gridCol w:w="3495"/>
        <w:gridCol w:w="1506"/>
        <w:gridCol w:w="1164"/>
        <w:gridCol w:w="1815"/>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序号</w:t>
            </w:r>
          </w:p>
        </w:tc>
        <w:tc>
          <w:tcPr>
            <w:tcW w:w="3692"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收款方</w:t>
            </w:r>
          </w:p>
        </w:tc>
        <w:tc>
          <w:tcPr>
            <w:tcW w:w="3495"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资金用途</w:t>
            </w:r>
          </w:p>
        </w:tc>
        <w:tc>
          <w:tcPr>
            <w:tcW w:w="1506"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金额（元）</w:t>
            </w:r>
          </w:p>
        </w:tc>
        <w:tc>
          <w:tcPr>
            <w:tcW w:w="1164"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支付时间</w:t>
            </w:r>
          </w:p>
        </w:tc>
        <w:tc>
          <w:tcPr>
            <w:tcW w:w="1815"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出款账户</w:t>
            </w:r>
          </w:p>
        </w:tc>
        <w:tc>
          <w:tcPr>
            <w:tcW w:w="1440"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noWrap/>
            <w:vAlign w:val="center"/>
          </w:tcPr>
          <w:p>
            <w:pPr>
              <w:widowControl/>
              <w:jc w:val="center"/>
              <w:rPr>
                <w:rFonts w:hint="default" w:ascii="Arial" w:hAnsi="Arial" w:cs="Arial"/>
                <w:kern w:val="0"/>
                <w:sz w:val="18"/>
                <w:szCs w:val="18"/>
              </w:rPr>
            </w:pPr>
            <w:r>
              <w:rPr>
                <w:rFonts w:hint="default" w:ascii="Arial" w:hAnsi="Arial" w:cs="Arial"/>
                <w:color w:val="000000"/>
                <w:sz w:val="18"/>
                <w:szCs w:val="18"/>
              </w:rPr>
              <w:t>1</w:t>
            </w:r>
          </w:p>
        </w:tc>
        <w:tc>
          <w:tcPr>
            <w:tcW w:w="3692"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lang w:val="en-US" w:eastAsia="zh-CN"/>
              </w:rPr>
            </w:pPr>
            <w:r>
              <w:rPr>
                <w:rFonts w:hint="default" w:ascii="Arial" w:hAnsi="Arial" w:cs="Arial" w:eastAsiaTheme="minorEastAsia"/>
                <w:color w:val="1E1E1E"/>
                <w:kern w:val="0"/>
                <w:sz w:val="18"/>
                <w:szCs w:val="18"/>
                <w:lang w:val="en-US" w:eastAsia="zh-CN"/>
              </w:rPr>
              <w:t>手续费</w:t>
            </w:r>
          </w:p>
        </w:tc>
        <w:tc>
          <w:tcPr>
            <w:tcW w:w="1506" w:type="dxa"/>
            <w:noWrap/>
            <w:vAlign w:val="center"/>
          </w:tcPr>
          <w:p>
            <w:pPr>
              <w:widowControl/>
              <w:jc w:val="center"/>
              <w:rPr>
                <w:rFonts w:hint="default" w:ascii="Arial" w:hAnsi="Arial" w:cs="Arial" w:eastAsiaTheme="minorEastAsia"/>
                <w:sz w:val="18"/>
                <w:szCs w:val="18"/>
                <w:lang w:eastAsia="zh-CN"/>
              </w:rPr>
            </w:pPr>
            <w:r>
              <w:rPr>
                <w:rFonts w:hint="default" w:ascii="Arial" w:hAnsi="Arial" w:cs="Arial" w:eastAsiaTheme="minorEastAsia"/>
                <w:color w:val="1E1E1E"/>
                <w:kern w:val="0"/>
                <w:sz w:val="18"/>
                <w:szCs w:val="18"/>
                <w:lang w:val="en-US" w:eastAsia="zh-CN"/>
              </w:rPr>
              <w:t>1</w:t>
            </w:r>
            <w:r>
              <w:rPr>
                <w:rFonts w:hint="default" w:ascii="Arial" w:hAnsi="Arial" w:cs="Arial" w:eastAsiaTheme="minorEastAsia"/>
                <w:color w:val="1E1E1E"/>
                <w:kern w:val="0"/>
                <w:sz w:val="18"/>
                <w:szCs w:val="18"/>
              </w:rPr>
              <w:t>.</w:t>
            </w:r>
            <w:r>
              <w:rPr>
                <w:rFonts w:hint="default" w:ascii="Arial" w:hAnsi="Arial" w:cs="Arial" w:eastAsiaTheme="minorEastAsia"/>
                <w:color w:val="1E1E1E"/>
                <w:kern w:val="0"/>
                <w:sz w:val="18"/>
                <w:szCs w:val="18"/>
                <w:lang w:val="en-US" w:eastAsia="zh-CN"/>
              </w:rPr>
              <w:t>6</w:t>
            </w:r>
          </w:p>
        </w:tc>
        <w:tc>
          <w:tcPr>
            <w:tcW w:w="1164" w:type="dxa"/>
            <w:noWrap/>
            <w:vAlign w:val="center"/>
          </w:tcPr>
          <w:p>
            <w:pPr>
              <w:widowControl/>
              <w:spacing w:line="240" w:lineRule="auto"/>
              <w:jc w:val="center"/>
              <w:rPr>
                <w:rFonts w:hint="default" w:ascii="Arial" w:hAnsi="Arial" w:cs="Arial" w:eastAsiaTheme="minorEastAsia"/>
                <w:sz w:val="18"/>
                <w:szCs w:val="18"/>
                <w:lang w:val="en-US" w:eastAsia="zh-CN"/>
              </w:rPr>
            </w:pPr>
            <w:r>
              <w:rPr>
                <w:rFonts w:hint="default" w:ascii="Arial" w:hAnsi="Arial" w:cs="Arial" w:eastAsiaTheme="minorEastAsia"/>
                <w:color w:val="1E1E1E"/>
                <w:kern w:val="0"/>
                <w:sz w:val="18"/>
                <w:szCs w:val="18"/>
              </w:rPr>
              <w:t>202</w:t>
            </w:r>
            <w:r>
              <w:rPr>
                <w:rFonts w:hint="default" w:ascii="Arial" w:hAnsi="Arial" w:cs="Arial" w:eastAsiaTheme="minorEastAsia"/>
                <w:color w:val="1E1E1E"/>
                <w:kern w:val="0"/>
                <w:sz w:val="18"/>
                <w:szCs w:val="18"/>
                <w:lang w:val="en-US" w:eastAsia="zh-CN"/>
              </w:rPr>
              <w:t>1</w:t>
            </w:r>
            <w:r>
              <w:rPr>
                <w:rFonts w:hint="default" w:ascii="Arial" w:hAnsi="Arial" w:cs="Arial" w:eastAsiaTheme="minorEastAsia"/>
                <w:color w:val="1E1E1E"/>
                <w:kern w:val="0"/>
                <w:sz w:val="18"/>
                <w:szCs w:val="18"/>
              </w:rPr>
              <w:t>-</w:t>
            </w:r>
            <w:r>
              <w:rPr>
                <w:rFonts w:hint="default" w:ascii="Arial" w:hAnsi="Arial" w:cs="Arial" w:eastAsiaTheme="minorEastAsia"/>
                <w:color w:val="1E1E1E"/>
                <w:kern w:val="0"/>
                <w:sz w:val="18"/>
                <w:szCs w:val="18"/>
                <w:lang w:val="en-US" w:eastAsia="zh-CN"/>
              </w:rPr>
              <w:t>0</w:t>
            </w:r>
            <w:r>
              <w:rPr>
                <w:rFonts w:hint="default" w:ascii="Arial" w:hAnsi="Arial" w:cs="Arial" w:eastAsiaTheme="minorEastAsia"/>
                <w:color w:val="1E1E1E"/>
                <w:kern w:val="0"/>
                <w:sz w:val="18"/>
                <w:szCs w:val="18"/>
              </w:rPr>
              <w:t>1-</w:t>
            </w:r>
            <w:r>
              <w:rPr>
                <w:rFonts w:hint="default" w:ascii="Arial" w:hAnsi="Arial" w:cs="Arial" w:eastAsiaTheme="minorEastAsia"/>
                <w:color w:val="1E1E1E"/>
                <w:kern w:val="0"/>
                <w:sz w:val="18"/>
                <w:szCs w:val="18"/>
                <w:lang w:val="en-US" w:eastAsia="zh-CN"/>
              </w:rPr>
              <w:t>13</w:t>
            </w:r>
          </w:p>
        </w:tc>
        <w:tc>
          <w:tcPr>
            <w:tcW w:w="181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建设银行</w:t>
            </w:r>
          </w:p>
        </w:tc>
        <w:tc>
          <w:tcPr>
            <w:tcW w:w="144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noWrap/>
            <w:vAlign w:val="center"/>
          </w:tcPr>
          <w:p>
            <w:pPr>
              <w:widowControl/>
              <w:jc w:val="center"/>
              <w:rPr>
                <w:rFonts w:hint="default" w:ascii="Arial" w:hAnsi="Arial" w:cs="Arial"/>
                <w:color w:val="000000"/>
                <w:sz w:val="18"/>
                <w:szCs w:val="18"/>
              </w:rPr>
            </w:pPr>
            <w:r>
              <w:rPr>
                <w:rFonts w:hint="default" w:ascii="Arial" w:hAnsi="Arial" w:cs="Arial"/>
                <w:color w:val="000000"/>
                <w:sz w:val="18"/>
                <w:szCs w:val="18"/>
              </w:rPr>
              <w:t>2</w:t>
            </w:r>
          </w:p>
        </w:tc>
        <w:tc>
          <w:tcPr>
            <w:tcW w:w="3692"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中国对外经济贸易信托有限公司</w:t>
            </w:r>
          </w:p>
        </w:tc>
        <w:tc>
          <w:tcPr>
            <w:tcW w:w="349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lang w:val="en-US" w:eastAsia="zh-CN"/>
              </w:rPr>
            </w:pPr>
            <w:r>
              <w:rPr>
                <w:rFonts w:hint="default" w:ascii="Arial" w:hAnsi="Arial" w:cs="Arial" w:eastAsiaTheme="minorEastAsia"/>
                <w:color w:val="1E1E1E"/>
                <w:kern w:val="0"/>
                <w:sz w:val="18"/>
                <w:szCs w:val="18"/>
                <w:lang w:val="en-US" w:eastAsia="zh-CN"/>
              </w:rPr>
              <w:t>并购贷本金及利息还款</w:t>
            </w:r>
          </w:p>
        </w:tc>
        <w:tc>
          <w:tcPr>
            <w:tcW w:w="1506" w:type="dxa"/>
            <w:noWrap/>
            <w:vAlign w:val="center"/>
          </w:tcPr>
          <w:p>
            <w:pPr>
              <w:widowControl/>
              <w:jc w:val="center"/>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167,221,31</w:t>
            </w:r>
            <w:r>
              <w:rPr>
                <w:rFonts w:hint="default" w:ascii="Arial" w:hAnsi="Arial" w:cs="Arial" w:eastAsiaTheme="minorEastAsia"/>
                <w:color w:val="1E1E1E"/>
                <w:kern w:val="0"/>
                <w:sz w:val="18"/>
                <w:szCs w:val="18"/>
                <w:lang w:val="en-US" w:eastAsia="zh-CN"/>
              </w:rPr>
              <w:t>5</w:t>
            </w:r>
            <w:r>
              <w:rPr>
                <w:rFonts w:hint="default" w:ascii="Arial" w:hAnsi="Arial" w:cs="Arial" w:eastAsiaTheme="minorEastAsia"/>
                <w:color w:val="1E1E1E"/>
                <w:kern w:val="0"/>
                <w:sz w:val="18"/>
                <w:szCs w:val="18"/>
              </w:rPr>
              <w:t>.</w:t>
            </w:r>
            <w:r>
              <w:rPr>
                <w:rFonts w:hint="default" w:ascii="Arial" w:hAnsi="Arial" w:cs="Arial" w:eastAsiaTheme="minorEastAsia"/>
                <w:color w:val="1E1E1E"/>
                <w:kern w:val="0"/>
                <w:sz w:val="18"/>
                <w:szCs w:val="18"/>
                <w:lang w:val="en-US" w:eastAsia="zh-CN"/>
              </w:rPr>
              <w:t>0</w:t>
            </w:r>
            <w:r>
              <w:rPr>
                <w:rFonts w:hint="default" w:ascii="Arial" w:hAnsi="Arial" w:cs="Arial" w:eastAsiaTheme="minorEastAsia"/>
                <w:color w:val="1E1E1E"/>
                <w:kern w:val="0"/>
                <w:sz w:val="18"/>
                <w:szCs w:val="18"/>
              </w:rPr>
              <w:t>7</w:t>
            </w:r>
          </w:p>
        </w:tc>
        <w:tc>
          <w:tcPr>
            <w:tcW w:w="1164" w:type="dxa"/>
            <w:noWrap/>
            <w:vAlign w:val="center"/>
          </w:tcPr>
          <w:p>
            <w:pPr>
              <w:widowControl/>
              <w:spacing w:line="240" w:lineRule="auto"/>
              <w:jc w:val="center"/>
              <w:rPr>
                <w:rFonts w:hint="default" w:ascii="Arial" w:hAnsi="Arial" w:cs="Arial" w:eastAsiaTheme="minorEastAsia"/>
                <w:color w:val="1E1E1E"/>
                <w:kern w:val="0"/>
                <w:sz w:val="18"/>
                <w:szCs w:val="18"/>
                <w:lang w:eastAsia="zh-CN"/>
              </w:rPr>
            </w:pPr>
            <w:r>
              <w:rPr>
                <w:rFonts w:hint="default" w:ascii="Arial" w:hAnsi="Arial" w:cs="Arial" w:eastAsiaTheme="minorEastAsia"/>
                <w:color w:val="1E1E1E"/>
                <w:kern w:val="0"/>
                <w:sz w:val="18"/>
                <w:szCs w:val="18"/>
              </w:rPr>
              <w:t>202</w:t>
            </w:r>
            <w:r>
              <w:rPr>
                <w:rFonts w:hint="default" w:ascii="Arial" w:hAnsi="Arial" w:cs="Arial" w:eastAsiaTheme="minorEastAsia"/>
                <w:color w:val="1E1E1E"/>
                <w:kern w:val="0"/>
                <w:sz w:val="18"/>
                <w:szCs w:val="18"/>
                <w:lang w:val="en-US" w:eastAsia="zh-CN"/>
              </w:rPr>
              <w:t>1</w:t>
            </w:r>
            <w:r>
              <w:rPr>
                <w:rFonts w:hint="default" w:ascii="Arial" w:hAnsi="Arial" w:cs="Arial" w:eastAsiaTheme="minorEastAsia"/>
                <w:color w:val="1E1E1E"/>
                <w:kern w:val="0"/>
                <w:sz w:val="18"/>
                <w:szCs w:val="18"/>
              </w:rPr>
              <w:t>-</w:t>
            </w:r>
            <w:r>
              <w:rPr>
                <w:rFonts w:hint="default" w:ascii="Arial" w:hAnsi="Arial" w:cs="Arial" w:eastAsiaTheme="minorEastAsia"/>
                <w:color w:val="1E1E1E"/>
                <w:kern w:val="0"/>
                <w:sz w:val="18"/>
                <w:szCs w:val="18"/>
                <w:lang w:val="en-US" w:eastAsia="zh-CN"/>
              </w:rPr>
              <w:t>0</w:t>
            </w:r>
            <w:r>
              <w:rPr>
                <w:rFonts w:hint="default" w:ascii="Arial" w:hAnsi="Arial" w:cs="Arial" w:eastAsiaTheme="minorEastAsia"/>
                <w:color w:val="1E1E1E"/>
                <w:kern w:val="0"/>
                <w:sz w:val="18"/>
                <w:szCs w:val="18"/>
              </w:rPr>
              <w:t>1-</w:t>
            </w:r>
            <w:r>
              <w:rPr>
                <w:rFonts w:hint="default" w:ascii="Arial" w:hAnsi="Arial" w:cs="Arial" w:eastAsiaTheme="minorEastAsia"/>
                <w:color w:val="1E1E1E"/>
                <w:kern w:val="0"/>
                <w:sz w:val="18"/>
                <w:szCs w:val="18"/>
                <w:lang w:val="en-US" w:eastAsia="zh-CN"/>
              </w:rPr>
              <w:t>15</w:t>
            </w:r>
          </w:p>
        </w:tc>
        <w:tc>
          <w:tcPr>
            <w:tcW w:w="181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建设银行</w:t>
            </w:r>
          </w:p>
        </w:tc>
        <w:tc>
          <w:tcPr>
            <w:tcW w:w="144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7" w:type="dxa"/>
            <w:gridSpan w:val="3"/>
            <w:noWrap/>
            <w:vAlign w:val="center"/>
          </w:tcPr>
          <w:p>
            <w:pPr>
              <w:widowControl/>
              <w:jc w:val="center"/>
              <w:rPr>
                <w:rFonts w:hint="default" w:ascii="Arial" w:hAnsi="Arial" w:cs="Arial"/>
                <w:sz w:val="18"/>
                <w:szCs w:val="18"/>
              </w:rPr>
            </w:pPr>
            <w:r>
              <w:rPr>
                <w:rFonts w:hint="default" w:ascii="Arial" w:hAnsi="Arial" w:cs="Arial"/>
                <w:b/>
                <w:bCs/>
                <w:sz w:val="18"/>
                <w:szCs w:val="18"/>
              </w:rPr>
              <w:t>合计</w:t>
            </w:r>
          </w:p>
        </w:tc>
        <w:tc>
          <w:tcPr>
            <w:tcW w:w="5925" w:type="dxa"/>
            <w:gridSpan w:val="4"/>
            <w:noWrap/>
            <w:vAlign w:val="center"/>
          </w:tcPr>
          <w:p>
            <w:pPr>
              <w:widowControl/>
              <w:jc w:val="center"/>
              <w:rPr>
                <w:rFonts w:hint="default" w:ascii="Arial" w:hAnsi="Arial" w:cs="Arial" w:eastAsiaTheme="minorEastAsia"/>
                <w:sz w:val="18"/>
                <w:szCs w:val="18"/>
              </w:rPr>
            </w:pPr>
            <w:r>
              <w:rPr>
                <w:rFonts w:hint="default" w:ascii="Arial" w:hAnsi="Arial" w:cs="Arial" w:eastAsiaTheme="minorEastAsia"/>
                <w:b/>
                <w:bCs/>
                <w:color w:val="1E1E1E"/>
                <w:kern w:val="0"/>
                <w:sz w:val="18"/>
                <w:szCs w:val="18"/>
              </w:rPr>
              <w:t>167,221,316.67</w:t>
            </w:r>
          </w:p>
        </w:tc>
      </w:tr>
    </w:tbl>
    <w:p>
      <w:pPr>
        <w:spacing w:line="360" w:lineRule="auto"/>
        <w:ind w:firstLine="363"/>
        <w:jc w:val="left"/>
        <w:rPr>
          <w:rFonts w:hint="default" w:ascii="Arial" w:hAnsi="Arial" w:cs="Arial"/>
          <w:color w:val="000000"/>
          <w:szCs w:val="21"/>
        </w:rPr>
      </w:pPr>
      <w:r>
        <w:rPr>
          <w:rFonts w:hint="default" w:ascii="Arial" w:hAnsi="Arial" w:cs="Arial"/>
          <w:b/>
          <w:color w:val="000000"/>
          <w:sz w:val="18"/>
          <w:szCs w:val="18"/>
        </w:rPr>
        <w:t>注：</w:t>
      </w:r>
      <w:r>
        <w:rPr>
          <w:rFonts w:hint="default" w:ascii="Arial" w:hAnsi="Arial" w:cs="Arial"/>
          <w:color w:val="000000"/>
          <w:sz w:val="18"/>
          <w:szCs w:val="18"/>
        </w:rPr>
        <w:t>以上不含银行自动扣除的工本费、水电费等。</w:t>
      </w:r>
    </w:p>
    <w:p>
      <w:pPr>
        <w:spacing w:before="120" w:beforeLines="50" w:after="120" w:afterLines="50"/>
        <w:ind w:firstLine="482" w:firstLineChars="200"/>
        <w:jc w:val="center"/>
        <w:rPr>
          <w:rFonts w:hint="default" w:ascii="Arial" w:hAnsi="Arial" w:cs="Arial"/>
          <w:b/>
          <w:color w:val="000000"/>
          <w:sz w:val="24"/>
          <w:szCs w:val="21"/>
        </w:rPr>
      </w:pPr>
      <w:r>
        <w:rPr>
          <w:rFonts w:hint="default" w:ascii="Arial" w:hAnsi="Arial" w:cs="Arial"/>
          <w:b/>
          <w:color w:val="000000"/>
          <w:sz w:val="24"/>
          <w:szCs w:val="21"/>
        </w:rPr>
        <w:t>202</w:t>
      </w:r>
      <w:r>
        <w:rPr>
          <w:rFonts w:hint="default" w:ascii="Arial" w:hAnsi="Arial" w:cs="Arial"/>
          <w:b/>
          <w:color w:val="000000"/>
          <w:sz w:val="24"/>
          <w:szCs w:val="21"/>
          <w:lang w:val="en-US" w:eastAsia="zh-CN"/>
        </w:rPr>
        <w:t>1</w:t>
      </w:r>
      <w:r>
        <w:rPr>
          <w:rFonts w:hint="default" w:ascii="Arial" w:hAnsi="Arial" w:cs="Arial"/>
          <w:b/>
          <w:color w:val="000000"/>
          <w:sz w:val="24"/>
          <w:szCs w:val="21"/>
        </w:rPr>
        <w:t>年1月星信资金使用情况表</w:t>
      </w:r>
    </w:p>
    <w:tbl>
      <w:tblPr>
        <w:tblStyle w:val="14"/>
        <w:tblW w:w="13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692"/>
        <w:gridCol w:w="3495"/>
        <w:gridCol w:w="1494"/>
        <w:gridCol w:w="1221"/>
        <w:gridCol w:w="1755"/>
        <w:gridCol w:w="1410"/>
      </w:tblGrid>
      <w:tr>
        <w:tblPrEx>
          <w:tblCellMar>
            <w:top w:w="0" w:type="dxa"/>
            <w:left w:w="108" w:type="dxa"/>
            <w:bottom w:w="0" w:type="dxa"/>
            <w:right w:w="108" w:type="dxa"/>
          </w:tblCellMar>
        </w:tblPrEx>
        <w:trPr>
          <w:trHeight w:val="318" w:hRule="atLeast"/>
          <w:tblHeader/>
        </w:trPr>
        <w:tc>
          <w:tcPr>
            <w:tcW w:w="710"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序号</w:t>
            </w:r>
          </w:p>
        </w:tc>
        <w:tc>
          <w:tcPr>
            <w:tcW w:w="3692"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收款方</w:t>
            </w:r>
          </w:p>
        </w:tc>
        <w:tc>
          <w:tcPr>
            <w:tcW w:w="3495"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资金用途</w:t>
            </w:r>
          </w:p>
        </w:tc>
        <w:tc>
          <w:tcPr>
            <w:tcW w:w="1494"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金额（元）</w:t>
            </w:r>
          </w:p>
        </w:tc>
        <w:tc>
          <w:tcPr>
            <w:tcW w:w="1221"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支付时间</w:t>
            </w:r>
          </w:p>
        </w:tc>
        <w:tc>
          <w:tcPr>
            <w:tcW w:w="1755"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出款账户</w:t>
            </w:r>
          </w:p>
        </w:tc>
        <w:tc>
          <w:tcPr>
            <w:tcW w:w="1410"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1</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电子回单箱服务费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360.00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2021-01-05</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电子回单箱服务费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360.00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2021-01-05</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3</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电子回单箱服务费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360.00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2021-01-05</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eastAsia="宋体" w:cs="Arial"/>
                <w:sz w:val="18"/>
                <w:szCs w:val="18"/>
                <w:lang w:eastAsia="zh-CN"/>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4</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电子回单箱服务费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360.00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2021-01-05</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5</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单位对账单服务费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79.00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2021-01-06</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电费托收</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3,800.00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2021-01-06</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cs="Arial"/>
                <w:sz w:val="18"/>
                <w:szCs w:val="18"/>
              </w:rPr>
            </w:pPr>
            <w:r>
              <w:rPr>
                <w:rFonts w:hint="default"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w:t>
            </w:r>
          </w:p>
        </w:tc>
        <w:tc>
          <w:tcPr>
            <w:tcW w:w="3692" w:type="dxa"/>
            <w:noWrap/>
            <w:vAlign w:val="center"/>
          </w:tcPr>
          <w:p>
            <w:pPr>
              <w:jc w:val="center"/>
              <w:rPr>
                <w:rFonts w:hint="default" w:ascii="Arial" w:hAnsi="Arial" w:cs="Arial" w:eastAsiaTheme="minorEastAsia"/>
                <w:color w:val="1E1E1E"/>
                <w:kern w:val="0"/>
                <w:sz w:val="18"/>
                <w:szCs w:val="18"/>
                <w:lang w:eastAsia="zh-CN"/>
              </w:rPr>
            </w:pPr>
            <w:r>
              <w:rPr>
                <w:rFonts w:hint="default" w:ascii="Arial" w:hAnsi="Arial" w:cs="Arial" w:eastAsiaTheme="minorEastAsia"/>
                <w:color w:val="1E1E1E"/>
                <w:kern w:val="0"/>
                <w:sz w:val="18"/>
                <w:szCs w:val="18"/>
                <w:lang w:eastAsia="zh-CN"/>
              </w:rPr>
              <w:t>星信员工</w:t>
            </w:r>
          </w:p>
        </w:tc>
        <w:tc>
          <w:tcPr>
            <w:tcW w:w="3495"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12月星信员工工资</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174,786.42</w:t>
            </w:r>
          </w:p>
        </w:tc>
        <w:tc>
          <w:tcPr>
            <w:tcW w:w="122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lang w:eastAsia="zh-CN"/>
              </w:rPr>
              <w:t>兴业银行</w:t>
            </w:r>
            <w:r>
              <w:rPr>
                <w:rFonts w:hint="default" w:ascii="Arial" w:hAnsi="Arial" w:cs="Arial"/>
                <w:sz w:val="18"/>
                <w:szCs w:val="18"/>
              </w:rPr>
              <w:t>（</w:t>
            </w:r>
            <w:r>
              <w:rPr>
                <w:rFonts w:hint="default" w:ascii="Arial" w:hAnsi="Arial" w:cs="Arial"/>
                <w:sz w:val="18"/>
                <w:szCs w:val="18"/>
                <w:lang w:val="en-US" w:eastAsia="zh-CN"/>
              </w:rPr>
              <w:t>8741</w:t>
            </w:r>
            <w:r>
              <w:rPr>
                <w:rFonts w:hint="default" w:ascii="Arial" w:hAnsi="Arial" w:cs="Arial"/>
                <w:sz w:val="18"/>
                <w:szCs w:val="18"/>
              </w:rPr>
              <w:t>）</w:t>
            </w:r>
          </w:p>
        </w:tc>
        <w:tc>
          <w:tcPr>
            <w:tcW w:w="1410" w:type="dxa"/>
            <w:noWrap/>
            <w:vAlign w:val="center"/>
          </w:tcPr>
          <w:p>
            <w:pPr>
              <w:widowControl/>
              <w:jc w:val="center"/>
              <w:rPr>
                <w:rFonts w:hint="default" w:ascii="Arial" w:hAnsi="Arial" w:eastAsia="宋体" w:cs="Arial"/>
                <w:sz w:val="18"/>
                <w:szCs w:val="18"/>
                <w:lang w:eastAsia="zh-CN"/>
              </w:rPr>
            </w:pPr>
            <w:r>
              <w:rPr>
                <w:rFonts w:hint="default" w:ascii="Arial" w:hAnsi="Arial" w:cs="Arial"/>
                <w:sz w:val="18"/>
                <w:szCs w:val="18"/>
                <w:lang w:eastAsia="zh-CN"/>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rPr>
            </w:pPr>
            <w:r>
              <w:rPr>
                <w:rFonts w:hint="default" w:ascii="Arial" w:hAnsi="Arial" w:eastAsia="宋体" w:cs="Arial"/>
                <w:i w:val="0"/>
                <w:color w:val="000000"/>
                <w:kern w:val="0"/>
                <w:sz w:val="18"/>
                <w:szCs w:val="18"/>
                <w:u w:val="none"/>
                <w:lang w:val="en-US" w:eastAsia="zh-CN" w:bidi="ar"/>
              </w:rPr>
              <w:t>付12月公积金</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51,084.00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eastAsia="宋体" w:cs="Arial"/>
                <w:sz w:val="18"/>
                <w:szCs w:val="18"/>
                <w:lang w:eastAsia="zh-CN"/>
              </w:rPr>
            </w:pPr>
            <w:r>
              <w:rPr>
                <w:rFonts w:hint="default"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9</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10</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上海市对外服务浙江有限公司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付12月外服</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11,288.93</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cs="Arial"/>
                <w:sz w:val="18"/>
                <w:szCs w:val="18"/>
              </w:rPr>
            </w:pPr>
            <w:r>
              <w:rPr>
                <w:rFonts w:hint="default"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11</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9.00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12</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上海星信房地产开发有限公司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付12月社保</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80,000.00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textAlignment w:val="bottom"/>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13</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14</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15</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lang w:val="en-US" w:eastAsia="zh-CN"/>
              </w:rPr>
            </w:pPr>
            <w:r>
              <w:rPr>
                <w:rFonts w:hint="default" w:ascii="Arial" w:hAnsi="Arial" w:cs="Arial" w:eastAsiaTheme="minorEastAsia"/>
                <w:color w:val="1E1E1E"/>
                <w:kern w:val="0"/>
                <w:sz w:val="18"/>
                <w:szCs w:val="18"/>
                <w:lang w:val="en-US" w:eastAsia="zh-CN"/>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16</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lang w:eastAsia="zh-CN"/>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17</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恽美林</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营销11月团建加班</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5,354.00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18</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19</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恽美林</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营销12月团建加班</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8,812.00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20</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21</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吴菲菲</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古猗园路1399弄4号101吴菲菲退定金</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50,000.00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22</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2021-01-08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23</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代扣税</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502,500.00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24</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上海嵘宁机电科技有限公司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07地块新增燃气协调事项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400,000.00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2021-01-12</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25</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2021-01-12</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26</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国网上海市电力公司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外力损坏事故抢修工程</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89,486.00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2021-01-13</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27</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2021-01-13</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28</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代扣税</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10,773.97</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29</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鹏志建筑装饰工程（上海）有限公司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07地块外墙涂料铲除及新建</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1,676,400.00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30</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31</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上海锟丰建筑材料贸易商行</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销售费用</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1,257,000.00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lang w:eastAsia="zh-CN"/>
              </w:rPr>
              <w:t>营销</w:t>
            </w:r>
            <w:r>
              <w:rPr>
                <w:rFonts w:hint="default" w:ascii="Arial" w:hAnsi="Arial" w:cs="Arial"/>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32</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33</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伏玉兰</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古猗园路1399弄1号401退伏玉兰2</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480,000.00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sz w:val="18"/>
                <w:szCs w:val="18"/>
              </w:rPr>
            </w:pPr>
            <w:r>
              <w:rPr>
                <w:rFonts w:hint="default" w:ascii="Arial" w:hAnsi="Arial" w:cs="Arial" w:eastAsiaTheme="minorEastAsia"/>
                <w:sz w:val="18"/>
                <w:szCs w:val="18"/>
                <w:lang w:eastAsia="zh-CN"/>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34</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35</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上海圣复市场营销策划有限公司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融创西环中心2.2期大单退款</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eastAsiaTheme="minorEastAsia"/>
                <w:sz w:val="18"/>
                <w:szCs w:val="18"/>
              </w:rPr>
            </w:pPr>
            <w:r>
              <w:rPr>
                <w:rFonts w:hint="default" w:ascii="Arial" w:hAnsi="Arial" w:eastAsia="宋体" w:cs="Arial"/>
                <w:i w:val="0"/>
                <w:color w:val="000000"/>
                <w:kern w:val="0"/>
                <w:sz w:val="18"/>
                <w:szCs w:val="18"/>
                <w:u w:val="none"/>
                <w:lang w:val="en-US" w:eastAsia="zh-CN" w:bidi="ar"/>
              </w:rPr>
              <w:t>458,089.20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36</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lang w:eastAsia="zh-CN"/>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37</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黄灯煌</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退保证金</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50,000.00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38</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lang w:eastAsia="zh-CN"/>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39</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李翠华</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李翠华退意向金</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50,000.00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40</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41</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伏玉兰</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古猗园路1399弄1号401退伏玉兰1</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470,000.00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2021-01-15</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42</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2021-01-15</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43</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伏玉兰</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古猗园路1399弄1号401退伏玉兰3</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480,000.00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2021-01-16</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44</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2021-01-16</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45</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2021-01-18</w:t>
            </w:r>
          </w:p>
        </w:tc>
        <w:tc>
          <w:tcPr>
            <w:tcW w:w="1755" w:type="dxa"/>
            <w:noWrap/>
            <w:vAlign w:val="center"/>
          </w:tcPr>
          <w:p>
            <w:pPr>
              <w:widowControl/>
              <w:spacing w:line="288" w:lineRule="auto"/>
              <w:jc w:val="center"/>
              <w:textAlignment w:val="bottom"/>
              <w:rPr>
                <w:rFonts w:hint="default" w:ascii="Arial" w:hAnsi="Arial" w:cs="Arial"/>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46</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上海市对外服务浙江有限公司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外服费用</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10,947.93</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lang w:eastAsia="zh-CN"/>
              </w:rPr>
              <w:t>管理</w:t>
            </w:r>
            <w:r>
              <w:rPr>
                <w:rFonts w:hint="default" w:ascii="Arial" w:hAnsi="Arial" w:cs="Arial"/>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47</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9.00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48</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电费托收</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3,800.00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2021-01-18</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lang w:eastAsia="zh-CN"/>
              </w:rPr>
              <w:t>管理</w:t>
            </w:r>
            <w:r>
              <w:rPr>
                <w:rFonts w:hint="default" w:ascii="Arial" w:hAnsi="Arial" w:cs="Arial"/>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49</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上海圣凯投资管理有限公司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合作方服务费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258,000.00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2021-01-19</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sz w:val="18"/>
                <w:szCs w:val="18"/>
                <w:lang w:eastAsia="zh-CN"/>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50</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2021-01-19</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51</w:t>
            </w:r>
          </w:p>
        </w:tc>
        <w:tc>
          <w:tcPr>
            <w:tcW w:w="3692" w:type="dxa"/>
            <w:noWrap/>
            <w:vAlign w:val="center"/>
          </w:tcPr>
          <w:p>
            <w:pPr>
              <w:jc w:val="center"/>
              <w:rPr>
                <w:rFonts w:hint="default" w:ascii="Arial" w:hAnsi="Arial" w:eastAsia="宋体" w:cs="Arial"/>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代扣税</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4,875,505.50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2021-01-20</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52</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上海嘉定南翔镇自来水管理站</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07地块12月水费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18,540.00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lang w:eastAsia="zh-CN"/>
              </w:rPr>
              <w:t>建筑工程</w:t>
            </w:r>
            <w:r>
              <w:rPr>
                <w:rFonts w:hint="default" w:ascii="Arial" w:hAnsi="Arial" w:cs="Arial"/>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53</w:t>
            </w:r>
          </w:p>
        </w:tc>
        <w:tc>
          <w:tcPr>
            <w:tcW w:w="3692" w:type="dxa"/>
            <w:noWrap/>
            <w:vAlign w:val="center"/>
          </w:tcPr>
          <w:p>
            <w:pPr>
              <w:jc w:val="center"/>
              <w:rPr>
                <w:rFonts w:hint="default" w:ascii="Arial" w:hAnsi="Arial" w:eastAsia="宋体" w:cs="Arial"/>
                <w:color w:val="1E1E1E"/>
                <w:kern w:val="0"/>
                <w:sz w:val="18"/>
                <w:szCs w:val="18"/>
                <w:lang w:val="en-US" w:eastAsia="zh-CN" w:bidi="ar-SA"/>
              </w:rPr>
            </w:pP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54</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上海嘉定南翔镇自来水管理站</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07地块1月水费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15,635.90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cs="Arial"/>
                <w:sz w:val="18"/>
                <w:szCs w:val="18"/>
                <w:lang w:eastAsia="zh-CN"/>
              </w:rPr>
              <w:t>建筑工程</w:t>
            </w:r>
            <w:r>
              <w:rPr>
                <w:rFonts w:hint="default" w:ascii="Arial" w:hAnsi="Arial" w:cs="Arial"/>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55</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56</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上海嘉定南翔镇自来水管理站</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08地块1月水费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9,360.00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eastAsia="宋体" w:cs="Arial"/>
                <w:i w:val="0"/>
                <w:color w:val="000000"/>
                <w:kern w:val="2"/>
                <w:sz w:val="18"/>
                <w:szCs w:val="18"/>
                <w:u w:val="none"/>
                <w:lang w:val="en-US" w:eastAsia="zh-CN" w:bidi="ar-SA"/>
              </w:rPr>
            </w:pPr>
            <w:r>
              <w:rPr>
                <w:rFonts w:hint="default" w:ascii="Arial" w:hAnsi="Arial" w:cs="Arial"/>
                <w:sz w:val="18"/>
                <w:szCs w:val="18"/>
                <w:lang w:eastAsia="zh-CN"/>
              </w:rPr>
              <w:t>建筑工程</w:t>
            </w:r>
            <w:r>
              <w:rPr>
                <w:rFonts w:hint="default" w:ascii="Arial" w:hAnsi="Arial" w:cs="Arial"/>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57</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58</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国网上海市电力公司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12月办公区电费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5,256.20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lang w:eastAsia="zh-CN"/>
              </w:rPr>
              <w:t>建筑工程</w:t>
            </w:r>
            <w:r>
              <w:rPr>
                <w:rFonts w:hint="default" w:ascii="Arial" w:hAnsi="Arial" w:cs="Arial"/>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59</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60</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上海顶铭办公用品有限公司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售楼处月耗物资</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55,818.61</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lang w:eastAsia="zh-CN"/>
              </w:rPr>
              <w:t>营销</w:t>
            </w:r>
            <w:r>
              <w:rPr>
                <w:rFonts w:hint="default" w:ascii="Arial" w:hAnsi="Arial" w:cs="Arial" w:eastAsiaTheme="minorEastAsia"/>
                <w:color w:val="1E1E1E"/>
                <w:kern w:val="0"/>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61</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2021-01-21</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62</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上海姝奕电子科技有限公司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营销部12月办公费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530.97</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eastAsiaTheme="minorEastAsia"/>
                <w:color w:val="1E1E1E"/>
                <w:kern w:val="0"/>
                <w:sz w:val="18"/>
                <w:szCs w:val="18"/>
                <w:lang w:eastAsia="zh-CN"/>
              </w:rPr>
            </w:pPr>
            <w:r>
              <w:rPr>
                <w:rFonts w:hint="default" w:ascii="Arial" w:hAnsi="Arial" w:cs="Arial" w:eastAsiaTheme="minorEastAsia"/>
                <w:color w:val="1E1E1E"/>
                <w:kern w:val="0"/>
                <w:sz w:val="18"/>
                <w:szCs w:val="18"/>
                <w:lang w:eastAsia="zh-CN"/>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63</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64</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梁红莲</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12月滴滴费用</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273.06</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eastAsiaTheme="minorEastAsia"/>
                <w:color w:val="1E1E1E"/>
                <w:kern w:val="0"/>
                <w:sz w:val="18"/>
                <w:szCs w:val="18"/>
                <w:lang w:eastAsia="zh-CN"/>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65</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66</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上海申美饮料食品有限公司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付纯净水费用</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1,267.50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eastAsiaTheme="minorEastAsia"/>
                <w:color w:val="1E1E1E"/>
                <w:kern w:val="0"/>
                <w:sz w:val="18"/>
                <w:szCs w:val="18"/>
                <w:lang w:eastAsia="zh-CN"/>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67</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68</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施祺</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highlight w:val="none"/>
                <w:u w:val="none"/>
                <w:lang w:val="en-US" w:eastAsia="zh-CN" w:bidi="ar"/>
              </w:rPr>
              <w:t>10月11</w:t>
            </w:r>
            <w:r>
              <w:rPr>
                <w:rFonts w:hint="default" w:ascii="Arial" w:hAnsi="Arial" w:eastAsia="宋体" w:cs="Arial"/>
                <w:i w:val="0"/>
                <w:color w:val="000000"/>
                <w:kern w:val="0"/>
                <w:sz w:val="18"/>
                <w:szCs w:val="18"/>
                <w:u w:val="none"/>
                <w:lang w:val="en-US" w:eastAsia="zh-CN" w:bidi="ar"/>
              </w:rPr>
              <w:t>月停车费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680.00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eastAsiaTheme="minorEastAsia"/>
                <w:color w:val="1E1E1E"/>
                <w:kern w:val="0"/>
                <w:sz w:val="18"/>
                <w:szCs w:val="18"/>
                <w:lang w:eastAsia="zh-CN"/>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69</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70</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李敬</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600.00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71</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72</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陈宏杰</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1,300.00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73</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74</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潘亦敏</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1,000.00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75</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76</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陈放</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800.00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77</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78</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朱熹文</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1,600.00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79</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80</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车勤浩</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1,800.00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81</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82</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莫筱倩</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1,200.00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83</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84</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夏琴</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1,500.00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85</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86</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雷静</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1,800.00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87</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jc w:val="center"/>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88</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恽美林</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1,500.00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89</w:t>
            </w:r>
          </w:p>
        </w:tc>
        <w:tc>
          <w:tcPr>
            <w:tcW w:w="3692" w:type="dxa"/>
            <w:noWrap/>
            <w:vAlign w:val="center"/>
          </w:tcPr>
          <w:p>
            <w:pPr>
              <w:jc w:val="center"/>
              <w:rPr>
                <w:rFonts w:hint="default" w:ascii="Arial" w:hAnsi="Arial" w:eastAsia="宋体" w:cs="Arial"/>
                <w:color w:val="1E1E1E"/>
                <w:kern w:val="0"/>
                <w:sz w:val="18"/>
                <w:szCs w:val="18"/>
                <w:lang w:val="en-US" w:eastAsia="zh-CN" w:bidi="ar-SA"/>
              </w:rPr>
            </w:pP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90</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朱伟峰</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500.00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91</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92</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李倩男</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1,200.00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93</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94</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刘庆霞</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1,500.00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95</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kern w:val="0"/>
                <w:sz w:val="18"/>
                <w:szCs w:val="18"/>
              </w:rPr>
            </w:pPr>
            <w:r>
              <w:rPr>
                <w:rFonts w:hint="default" w:ascii="Arial" w:hAnsi="Arial" w:eastAsia="宋体" w:cs="Arial"/>
                <w:i w:val="0"/>
                <w:color w:val="000000"/>
                <w:kern w:val="0"/>
                <w:sz w:val="18"/>
                <w:szCs w:val="18"/>
                <w:u w:val="none"/>
                <w:lang w:val="en-US" w:eastAsia="zh-CN" w:bidi="ar"/>
              </w:rPr>
              <w:t>96</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魏轶群</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1,800.00</w:t>
            </w:r>
          </w:p>
        </w:tc>
        <w:tc>
          <w:tcPr>
            <w:tcW w:w="1221" w:type="dxa"/>
            <w:noWrap/>
            <w:vAlign w:val="center"/>
          </w:tcPr>
          <w:p>
            <w:pPr>
              <w:keepNext w:val="0"/>
              <w:keepLines w:val="0"/>
              <w:widowControl/>
              <w:suppressLineNumbers w:val="0"/>
              <w:jc w:val="center"/>
              <w:textAlignment w:val="center"/>
              <w:rPr>
                <w:rFonts w:hint="default" w:ascii="Arial" w:hAnsi="Arial" w:cs="Arial"/>
                <w:sz w:val="18"/>
                <w:szCs w:val="18"/>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97</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98</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郭平</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营销交通餐补</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2,900.00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000000"/>
                <w:kern w:val="0"/>
                <w:sz w:val="18"/>
                <w:szCs w:val="18"/>
                <w:lang w:bidi="ar"/>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99</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2021-01-24</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100</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2021-01-25</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101</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上海市张江公证处</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公证费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47,600.00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2021-01-26</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eastAsia="宋体" w:cs="Arial"/>
                <w:color w:val="1E1E1E"/>
                <w:sz w:val="18"/>
                <w:szCs w:val="18"/>
                <w:lang w:eastAsia="zh-CN"/>
              </w:rPr>
            </w:pPr>
            <w:r>
              <w:rPr>
                <w:rFonts w:hint="default" w:ascii="Arial" w:hAnsi="Arial" w:cs="Arial" w:eastAsiaTheme="minorEastAsia"/>
                <w:color w:val="1E1E1E"/>
                <w:kern w:val="0"/>
                <w:sz w:val="18"/>
                <w:szCs w:val="18"/>
                <w:lang w:eastAsia="zh-CN"/>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102</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2021-01-26</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103</w:t>
            </w:r>
          </w:p>
        </w:tc>
        <w:tc>
          <w:tcPr>
            <w:tcW w:w="3692" w:type="dxa"/>
            <w:noWrap/>
            <w:vAlign w:val="center"/>
          </w:tcPr>
          <w:p>
            <w:pPr>
              <w:jc w:val="center"/>
              <w:rPr>
                <w:rFonts w:hint="default" w:ascii="Arial" w:hAnsi="Arial" w:eastAsia="宋体" w:cs="Arial"/>
                <w:color w:val="000000"/>
                <w:kern w:val="0"/>
                <w:sz w:val="18"/>
                <w:szCs w:val="18"/>
                <w:lang w:bidi="ar"/>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电费托收</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2,717.45</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2021-01-26</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1E1E1E"/>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104</w:t>
            </w:r>
          </w:p>
        </w:tc>
        <w:tc>
          <w:tcPr>
            <w:tcW w:w="3692" w:type="dxa"/>
            <w:noWrap/>
            <w:vAlign w:val="center"/>
          </w:tcPr>
          <w:p>
            <w:pPr>
              <w:jc w:val="center"/>
              <w:rPr>
                <w:rFonts w:hint="default" w:ascii="Arial" w:hAnsi="Arial" w:eastAsia="宋体" w:cs="Arial"/>
                <w:color w:val="1E1E1E"/>
                <w:kern w:val="0"/>
                <w:sz w:val="18"/>
                <w:szCs w:val="18"/>
                <w:lang w:val="en-US" w:eastAsia="zh-CN" w:bidi="ar-SA"/>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电费托收</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28,502.08</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2021-01-26</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105</w:t>
            </w:r>
          </w:p>
        </w:tc>
        <w:tc>
          <w:tcPr>
            <w:tcW w:w="3692" w:type="dxa"/>
            <w:noWrap/>
            <w:vAlign w:val="center"/>
          </w:tcPr>
          <w:p>
            <w:pPr>
              <w:jc w:val="center"/>
              <w:rPr>
                <w:rFonts w:hint="default" w:ascii="Arial" w:hAnsi="Arial" w:eastAsia="宋体" w:cs="Arial"/>
                <w:color w:val="000000"/>
                <w:kern w:val="0"/>
                <w:sz w:val="18"/>
                <w:szCs w:val="18"/>
                <w:lang w:bidi="ar"/>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电费托收</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2,928.27</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2021-01-26</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1E1E1E"/>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106</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上海奢寅环境科技有限公司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售楼处保洁</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12,000.00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2021-01-27</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lang w:eastAsia="zh-CN"/>
              </w:rPr>
              <w:t>营销</w:t>
            </w:r>
            <w:r>
              <w:rPr>
                <w:rFonts w:hint="default" w:ascii="Arial" w:hAnsi="Arial" w:cs="Arial"/>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107</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0.90</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2021-01-27</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上海农商行（6585）</w:t>
            </w:r>
          </w:p>
        </w:tc>
        <w:tc>
          <w:tcPr>
            <w:tcW w:w="1410" w:type="dxa"/>
            <w:noWrap/>
            <w:vAlign w:val="center"/>
          </w:tcPr>
          <w:p>
            <w:pPr>
              <w:widowControl/>
              <w:jc w:val="center"/>
              <w:textAlignment w:val="center"/>
              <w:rPr>
                <w:rFonts w:hint="default" w:ascii="Arial" w:hAnsi="Arial" w:cs="Arial"/>
                <w:color w:val="1E1E1E"/>
                <w:sz w:val="18"/>
                <w:szCs w:val="18"/>
              </w:rPr>
            </w:pPr>
            <w:r>
              <w:rPr>
                <w:rFonts w:hint="default" w:ascii="Arial" w:hAnsi="Arial" w:cs="Arial"/>
                <w:sz w:val="18"/>
                <w:szCs w:val="18"/>
              </w:rPr>
              <w:t>财务</w:t>
            </w:r>
            <w:r>
              <w:rPr>
                <w:rFonts w:hint="default" w:ascii="Arial" w:hAnsi="Arial" w:cs="Arial" w:eastAsiaTheme="minorEastAsia"/>
                <w:color w:val="1E1E1E"/>
                <w:kern w:val="0"/>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108</w:t>
            </w:r>
          </w:p>
        </w:tc>
        <w:tc>
          <w:tcPr>
            <w:tcW w:w="3692" w:type="dxa"/>
            <w:noWrap/>
            <w:vAlign w:val="center"/>
          </w:tcPr>
          <w:p>
            <w:pPr>
              <w:keepNext w:val="0"/>
              <w:keepLines w:val="0"/>
              <w:widowControl/>
              <w:suppressLineNumbers w:val="0"/>
              <w:jc w:val="center"/>
              <w:textAlignment w:val="center"/>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w:t>
            </w:r>
          </w:p>
        </w:tc>
        <w:tc>
          <w:tcPr>
            <w:tcW w:w="3495"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手续费</w:t>
            </w:r>
          </w:p>
        </w:tc>
        <w:tc>
          <w:tcPr>
            <w:tcW w:w="1494"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100.00</w:t>
            </w:r>
          </w:p>
        </w:tc>
        <w:tc>
          <w:tcPr>
            <w:tcW w:w="122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2021-01-27</w:t>
            </w:r>
          </w:p>
        </w:tc>
        <w:tc>
          <w:tcPr>
            <w:tcW w:w="1755" w:type="dxa"/>
            <w:noWrap/>
            <w:vAlign w:val="center"/>
          </w:tcPr>
          <w:p>
            <w:pPr>
              <w:widowControl/>
              <w:spacing w:line="288" w:lineRule="auto"/>
              <w:jc w:val="center"/>
              <w:textAlignment w:val="bottom"/>
              <w:rPr>
                <w:rFonts w:hint="default" w:ascii="Arial" w:hAnsi="Arial" w:cs="Arial"/>
                <w:sz w:val="18"/>
                <w:szCs w:val="18"/>
              </w:rPr>
            </w:pPr>
            <w:r>
              <w:rPr>
                <w:rFonts w:hint="default" w:ascii="Arial" w:hAnsi="Arial" w:cs="Arial"/>
                <w:sz w:val="18"/>
                <w:szCs w:val="18"/>
                <w:lang w:eastAsia="zh-CN"/>
              </w:rPr>
              <w:t>兴业银行</w:t>
            </w:r>
            <w:r>
              <w:rPr>
                <w:rFonts w:hint="default" w:ascii="Arial" w:hAnsi="Arial" w:cs="Arial"/>
                <w:sz w:val="18"/>
                <w:szCs w:val="18"/>
              </w:rPr>
              <w:t>（</w:t>
            </w:r>
            <w:r>
              <w:rPr>
                <w:rFonts w:hint="default" w:ascii="Arial" w:hAnsi="Arial" w:cs="Arial"/>
                <w:sz w:val="18"/>
                <w:szCs w:val="18"/>
                <w:lang w:val="en-US" w:eastAsia="zh-CN"/>
              </w:rPr>
              <w:t>8741</w:t>
            </w:r>
            <w:r>
              <w:rPr>
                <w:rFonts w:hint="default" w:ascii="Arial" w:hAnsi="Arial" w:cs="Arial"/>
                <w:sz w:val="18"/>
                <w:szCs w:val="18"/>
              </w:rPr>
              <w:t>）</w:t>
            </w:r>
          </w:p>
        </w:tc>
        <w:tc>
          <w:tcPr>
            <w:tcW w:w="1410" w:type="dxa"/>
            <w:noWrap/>
            <w:vAlign w:val="center"/>
          </w:tcPr>
          <w:p>
            <w:pPr>
              <w:widowControl/>
              <w:jc w:val="center"/>
              <w:textAlignment w:val="center"/>
              <w:rPr>
                <w:rFonts w:hint="default" w:ascii="Arial" w:hAnsi="Arial" w:cs="Arial"/>
                <w:sz w:val="18"/>
                <w:szCs w:val="18"/>
              </w:rPr>
            </w:pPr>
            <w:r>
              <w:rPr>
                <w:rFonts w:hint="default" w:ascii="Arial" w:hAnsi="Arial" w:cs="Arial"/>
                <w:sz w:val="18"/>
                <w:szCs w:val="18"/>
              </w:rPr>
              <w:t>财务</w:t>
            </w:r>
            <w:r>
              <w:rPr>
                <w:rFonts w:hint="default" w:ascii="Arial" w:hAnsi="Arial" w:cs="Arial" w:eastAsiaTheme="minorEastAsia"/>
                <w:color w:val="1E1E1E"/>
                <w:kern w:val="0"/>
                <w:sz w:val="18"/>
                <w:szCs w:val="18"/>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109</w:t>
            </w:r>
          </w:p>
        </w:tc>
        <w:tc>
          <w:tcPr>
            <w:tcW w:w="3692" w:type="dxa"/>
            <w:noWrap/>
            <w:vAlign w:val="center"/>
          </w:tcPr>
          <w:p>
            <w:pPr>
              <w:keepNext w:val="0"/>
              <w:keepLines w:val="0"/>
              <w:widowControl/>
              <w:suppressLineNumbers w:val="0"/>
              <w:jc w:val="center"/>
              <w:textAlignment w:val="center"/>
              <w:rPr>
                <w:rFonts w:hint="default" w:ascii="Arial" w:hAnsi="Arial" w:cs="Arial" w:eastAsiaTheme="minorEastAsia"/>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上海星绾实业有限公司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并购贷还款及利息</w:t>
            </w:r>
          </w:p>
        </w:tc>
        <w:tc>
          <w:tcPr>
            <w:tcW w:w="1494"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auto"/>
                <w:kern w:val="0"/>
                <w:sz w:val="18"/>
                <w:szCs w:val="18"/>
                <w:u w:val="none"/>
                <w:lang w:val="en-US" w:eastAsia="zh-CN" w:bidi="ar"/>
              </w:rPr>
              <w:t>167,221,315.07</w:t>
            </w:r>
          </w:p>
        </w:tc>
        <w:tc>
          <w:tcPr>
            <w:tcW w:w="1221"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auto"/>
                <w:kern w:val="0"/>
                <w:sz w:val="18"/>
                <w:szCs w:val="18"/>
                <w:u w:val="none"/>
                <w:lang w:val="en-US" w:eastAsia="zh-CN" w:bidi="ar"/>
              </w:rPr>
              <w:t>2021</w:t>
            </w:r>
            <w:r>
              <w:rPr>
                <w:rFonts w:hint="default"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1</w:t>
            </w:r>
            <w:r>
              <w:rPr>
                <w:rFonts w:hint="default"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15</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招商银行（0401</w:t>
            </w:r>
            <w:r>
              <w:rPr>
                <w:rFonts w:hint="default" w:ascii="Arial" w:hAnsi="Arial" w:cs="Arial"/>
                <w:sz w:val="18"/>
                <w:szCs w:val="18"/>
                <w:lang w:eastAsia="zh-CN"/>
              </w:rPr>
              <w:t>）</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110</w:t>
            </w:r>
          </w:p>
        </w:tc>
        <w:tc>
          <w:tcPr>
            <w:tcW w:w="36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中国对外经济贸易信托有限公司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开发贷利息</w:t>
            </w:r>
          </w:p>
        </w:tc>
        <w:tc>
          <w:tcPr>
            <w:tcW w:w="1494" w:type="dxa"/>
            <w:noWrap/>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38,749,150.68</w:t>
            </w:r>
          </w:p>
        </w:tc>
        <w:tc>
          <w:tcPr>
            <w:tcW w:w="1221" w:type="dxa"/>
            <w:noWrap/>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color w:val="auto"/>
                <w:kern w:val="0"/>
                <w:sz w:val="18"/>
                <w:szCs w:val="18"/>
                <w:u w:val="none"/>
                <w:lang w:val="en-US" w:eastAsia="zh-CN" w:bidi="ar"/>
              </w:rPr>
              <w:t>2021</w:t>
            </w:r>
            <w:r>
              <w:rPr>
                <w:rFonts w:hint="default"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1</w:t>
            </w:r>
            <w:r>
              <w:rPr>
                <w:rFonts w:hint="default"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18</w:t>
            </w:r>
          </w:p>
        </w:tc>
        <w:tc>
          <w:tcPr>
            <w:tcW w:w="1755" w:type="dxa"/>
            <w:noWrap/>
            <w:vAlign w:val="center"/>
          </w:tcPr>
          <w:p>
            <w:pPr>
              <w:widowControl/>
              <w:spacing w:line="288" w:lineRule="auto"/>
              <w:jc w:val="center"/>
              <w:textAlignment w:val="bottom"/>
              <w:rPr>
                <w:rFonts w:hint="default" w:ascii="Arial" w:hAnsi="Arial" w:eastAsia="宋体" w:cs="Arial"/>
                <w:color w:val="1E1E1E"/>
                <w:kern w:val="0"/>
                <w:sz w:val="18"/>
                <w:szCs w:val="18"/>
                <w:lang w:eastAsia="zh-CN"/>
              </w:rPr>
            </w:pPr>
            <w:r>
              <w:rPr>
                <w:rFonts w:hint="default" w:ascii="Arial" w:hAnsi="Arial" w:cs="Arial"/>
                <w:sz w:val="18"/>
                <w:szCs w:val="18"/>
              </w:rPr>
              <w:t>招商银行（0401</w:t>
            </w:r>
            <w:r>
              <w:rPr>
                <w:rFonts w:hint="default" w:ascii="Arial" w:hAnsi="Arial" w:cs="Arial"/>
                <w:sz w:val="18"/>
                <w:szCs w:val="18"/>
                <w:lang w:eastAsia="zh-CN"/>
              </w:rPr>
              <w:t>）</w:t>
            </w:r>
          </w:p>
        </w:tc>
        <w:tc>
          <w:tcPr>
            <w:tcW w:w="1410" w:type="dxa"/>
            <w:noWrap/>
            <w:vAlign w:val="center"/>
          </w:tcPr>
          <w:p>
            <w:pPr>
              <w:widowControl/>
              <w:jc w:val="center"/>
              <w:textAlignment w:val="center"/>
              <w:rPr>
                <w:rFonts w:hint="default" w:ascii="Arial" w:hAnsi="Arial" w:cs="Arial"/>
                <w:color w:val="1E1E1E"/>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noWrap/>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111</w:t>
            </w:r>
          </w:p>
        </w:tc>
        <w:tc>
          <w:tcPr>
            <w:tcW w:w="3692" w:type="dxa"/>
            <w:noWrap/>
            <w:vAlign w:val="center"/>
          </w:tcPr>
          <w:p>
            <w:pPr>
              <w:keepNext w:val="0"/>
              <w:keepLines w:val="0"/>
              <w:widowControl/>
              <w:suppressLineNumbers w:val="0"/>
              <w:jc w:val="center"/>
              <w:textAlignment w:val="center"/>
              <w:rPr>
                <w:rFonts w:hint="default" w:ascii="Arial" w:hAnsi="Arial" w:cs="Arial" w:eastAsiaTheme="minorEastAsia"/>
                <w:color w:val="1E1E1E"/>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中国对外经济贸易信托有限公司</w:t>
            </w:r>
          </w:p>
        </w:tc>
        <w:tc>
          <w:tcPr>
            <w:tcW w:w="349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开发贷利息</w:t>
            </w:r>
          </w:p>
        </w:tc>
        <w:tc>
          <w:tcPr>
            <w:tcW w:w="1494" w:type="dxa"/>
            <w:noWrap/>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5,046,191.79</w:t>
            </w:r>
          </w:p>
        </w:tc>
        <w:tc>
          <w:tcPr>
            <w:tcW w:w="1221" w:type="dxa"/>
            <w:noWrap/>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color w:val="auto"/>
                <w:kern w:val="0"/>
                <w:sz w:val="18"/>
                <w:szCs w:val="18"/>
                <w:u w:val="none"/>
                <w:lang w:val="en-US" w:eastAsia="zh-CN" w:bidi="ar"/>
              </w:rPr>
              <w:t>2021</w:t>
            </w:r>
            <w:r>
              <w:rPr>
                <w:rFonts w:hint="default"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1</w:t>
            </w:r>
            <w:r>
              <w:rPr>
                <w:rFonts w:hint="default"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26</w:t>
            </w:r>
          </w:p>
        </w:tc>
        <w:tc>
          <w:tcPr>
            <w:tcW w:w="1755"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sz w:val="18"/>
                <w:szCs w:val="18"/>
              </w:rPr>
              <w:t>招商银行（0401</w:t>
            </w:r>
            <w:r>
              <w:rPr>
                <w:rFonts w:hint="default" w:ascii="Arial" w:hAnsi="Arial" w:cs="Arial"/>
                <w:sz w:val="18"/>
                <w:szCs w:val="18"/>
                <w:lang w:eastAsia="zh-CN"/>
              </w:rPr>
              <w:t>）</w:t>
            </w:r>
          </w:p>
        </w:tc>
        <w:tc>
          <w:tcPr>
            <w:tcW w:w="1410"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7" w:type="dxa"/>
            <w:gridSpan w:val="3"/>
            <w:noWrap/>
            <w:vAlign w:val="center"/>
          </w:tcPr>
          <w:p>
            <w:pPr>
              <w:widowControl/>
              <w:jc w:val="center"/>
              <w:rPr>
                <w:rFonts w:hint="default" w:ascii="Arial" w:hAnsi="Arial" w:cs="Arial"/>
                <w:sz w:val="18"/>
                <w:szCs w:val="18"/>
              </w:rPr>
            </w:pPr>
            <w:r>
              <w:rPr>
                <w:rFonts w:hint="default" w:ascii="Arial" w:hAnsi="Arial" w:cs="Arial"/>
                <w:b/>
                <w:bCs/>
                <w:sz w:val="18"/>
                <w:szCs w:val="18"/>
              </w:rPr>
              <w:t>合计</w:t>
            </w:r>
          </w:p>
        </w:tc>
        <w:tc>
          <w:tcPr>
            <w:tcW w:w="5880" w:type="dxa"/>
            <w:gridSpan w:val="4"/>
            <w:noWrap/>
            <w:vAlign w:val="center"/>
          </w:tcPr>
          <w:p>
            <w:pPr>
              <w:widowControl/>
              <w:jc w:val="center"/>
              <w:rPr>
                <w:rFonts w:hint="default" w:ascii="Arial" w:hAnsi="Arial" w:eastAsia="宋体" w:cs="Arial"/>
                <w:sz w:val="18"/>
                <w:szCs w:val="18"/>
                <w:lang w:val="en-US" w:eastAsia="zh-CN"/>
              </w:rPr>
            </w:pPr>
            <w:r>
              <w:rPr>
                <w:rFonts w:hint="default" w:ascii="Arial" w:hAnsi="Arial" w:cs="Arial"/>
                <w:b/>
                <w:kern w:val="44"/>
                <w:sz w:val="18"/>
                <w:szCs w:val="18"/>
              </w:rPr>
              <w:t>222</w:t>
            </w:r>
            <w:r>
              <w:rPr>
                <w:rFonts w:hint="default" w:ascii="Arial" w:hAnsi="Arial" w:cs="Arial"/>
                <w:b/>
                <w:kern w:val="44"/>
                <w:sz w:val="18"/>
                <w:szCs w:val="18"/>
                <w:lang w:val="en-US" w:eastAsia="zh-CN"/>
              </w:rPr>
              <w:t>,</w:t>
            </w:r>
            <w:r>
              <w:rPr>
                <w:rFonts w:hint="default" w:ascii="Arial" w:hAnsi="Arial" w:cs="Arial"/>
                <w:b/>
                <w:kern w:val="44"/>
                <w:sz w:val="18"/>
                <w:szCs w:val="18"/>
              </w:rPr>
              <w:t>698</w:t>
            </w:r>
            <w:r>
              <w:rPr>
                <w:rFonts w:hint="default" w:ascii="Arial" w:hAnsi="Arial" w:cs="Arial"/>
                <w:b/>
                <w:kern w:val="44"/>
                <w:sz w:val="18"/>
                <w:szCs w:val="18"/>
                <w:lang w:val="en-US" w:eastAsia="zh-CN"/>
              </w:rPr>
              <w:t>,</w:t>
            </w:r>
            <w:r>
              <w:rPr>
                <w:rFonts w:hint="default" w:ascii="Arial" w:hAnsi="Arial" w:cs="Arial"/>
                <w:b/>
                <w:kern w:val="44"/>
                <w:sz w:val="18"/>
                <w:szCs w:val="18"/>
              </w:rPr>
              <w:t>074.8</w:t>
            </w:r>
            <w:r>
              <w:rPr>
                <w:rFonts w:hint="default" w:ascii="Arial" w:hAnsi="Arial" w:cs="Arial"/>
                <w:b/>
                <w:kern w:val="44"/>
                <w:sz w:val="18"/>
                <w:szCs w:val="18"/>
                <w:lang w:val="en-US" w:eastAsia="zh-CN"/>
              </w:rPr>
              <w:t>3</w:t>
            </w:r>
          </w:p>
        </w:tc>
      </w:tr>
    </w:tbl>
    <w:p>
      <w:pPr>
        <w:spacing w:line="360" w:lineRule="auto"/>
        <w:ind w:firstLine="363"/>
        <w:jc w:val="left"/>
        <w:rPr>
          <w:rFonts w:hint="default" w:ascii="Arial" w:hAnsi="Arial" w:cs="Arial"/>
          <w:color w:val="000000"/>
          <w:sz w:val="18"/>
          <w:szCs w:val="18"/>
        </w:rPr>
      </w:pPr>
      <w:r>
        <w:rPr>
          <w:rFonts w:hint="default" w:ascii="Arial" w:hAnsi="Arial" w:cs="Arial"/>
          <w:b/>
          <w:color w:val="000000"/>
          <w:sz w:val="18"/>
          <w:szCs w:val="18"/>
        </w:rPr>
        <w:t>注：</w:t>
      </w:r>
      <w:r>
        <w:rPr>
          <w:rFonts w:hint="default" w:ascii="Arial" w:hAnsi="Arial" w:cs="Arial"/>
          <w:color w:val="000000"/>
          <w:sz w:val="18"/>
          <w:szCs w:val="18"/>
        </w:rPr>
        <w:t>1、以上资金流出不含内部资金调拨；</w:t>
      </w:r>
    </w:p>
    <w:p>
      <w:pPr>
        <w:numPr>
          <w:ilvl w:val="0"/>
          <w:numId w:val="1"/>
        </w:numPr>
        <w:spacing w:line="360" w:lineRule="auto"/>
        <w:jc w:val="left"/>
        <w:rPr>
          <w:rFonts w:hint="default" w:ascii="Arial" w:hAnsi="Arial" w:cs="Arial" w:eastAsiaTheme="minorEastAsia"/>
          <w:kern w:val="0"/>
          <w:sz w:val="18"/>
          <w:szCs w:val="18"/>
        </w:rPr>
      </w:pPr>
      <w:r>
        <w:rPr>
          <w:rFonts w:hint="default" w:ascii="Arial" w:hAnsi="Arial" w:cs="Arial"/>
          <w:color w:val="000000"/>
          <w:sz w:val="18"/>
          <w:szCs w:val="18"/>
        </w:rPr>
        <w:t>公司电费、</w:t>
      </w:r>
      <w:r>
        <w:rPr>
          <w:rFonts w:hint="default" w:ascii="Arial" w:hAnsi="Arial" w:cs="Arial" w:eastAsiaTheme="minorEastAsia"/>
          <w:kern w:val="0"/>
          <w:sz w:val="18"/>
          <w:szCs w:val="18"/>
        </w:rPr>
        <w:t>员工社保、公积金、税金等为银行托管项目，银行根据申报金额自动扣款。</w:t>
      </w:r>
    </w:p>
    <w:p>
      <w:pPr>
        <w:pStyle w:val="3"/>
        <w:keepNext w:val="0"/>
        <w:keepLines w:val="0"/>
        <w:spacing w:before="300" w:after="300" w:line="240" w:lineRule="auto"/>
        <w:rPr>
          <w:rFonts w:hint="default" w:ascii="Arial" w:hAnsi="Arial" w:eastAsia="宋体" w:cs="Arial"/>
          <w:sz w:val="24"/>
        </w:rPr>
      </w:pPr>
      <w:bookmarkStart w:id="72" w:name="_Toc18927"/>
      <w:bookmarkStart w:id="73" w:name="_Toc20952"/>
      <w:r>
        <w:rPr>
          <w:rFonts w:hint="default" w:ascii="Arial" w:hAnsi="Arial" w:eastAsia="宋体" w:cs="Arial"/>
          <w:sz w:val="24"/>
        </w:rPr>
        <w:t>7.2资金内部转账情况</w:t>
      </w:r>
      <w:bookmarkEnd w:id="72"/>
      <w:bookmarkEnd w:id="73"/>
    </w:p>
    <w:p>
      <w:pPr>
        <w:ind w:firstLine="420" w:firstLineChars="200"/>
        <w:rPr>
          <w:rFonts w:hint="default" w:ascii="Arial" w:hAnsi="Arial" w:cs="Arial"/>
          <w:bCs/>
          <w:kern w:val="44"/>
          <w:szCs w:val="21"/>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年1月期间，星绾、星信资金账内互转情况详见下方表格：</w:t>
      </w:r>
    </w:p>
    <w:p>
      <w:pPr>
        <w:ind w:firstLine="420" w:firstLineChars="200"/>
        <w:rPr>
          <w:rFonts w:hint="default" w:ascii="Arial" w:hAnsi="Arial" w:cs="Arial"/>
          <w:bCs/>
          <w:kern w:val="44"/>
          <w:szCs w:val="21"/>
        </w:rPr>
      </w:pPr>
    </w:p>
    <w:p>
      <w:pPr>
        <w:ind w:firstLine="420" w:firstLineChars="200"/>
        <w:rPr>
          <w:rFonts w:hint="default" w:ascii="Arial" w:hAnsi="Arial" w:cs="Arial"/>
          <w:bCs/>
          <w:kern w:val="44"/>
          <w:szCs w:val="21"/>
        </w:rPr>
      </w:pPr>
    </w:p>
    <w:p>
      <w:pPr>
        <w:ind w:firstLine="363"/>
        <w:jc w:val="center"/>
        <w:rPr>
          <w:rFonts w:hint="default" w:ascii="Arial" w:hAnsi="Arial" w:cs="Arial" w:eastAsiaTheme="minorEastAsia"/>
          <w:b/>
          <w:bCs/>
          <w:color w:val="000000"/>
          <w:sz w:val="20"/>
          <w:szCs w:val="20"/>
        </w:rPr>
      </w:pPr>
      <w:r>
        <w:rPr>
          <w:rFonts w:hint="default" w:ascii="Arial" w:hAnsi="Arial" w:cs="Arial" w:eastAsiaTheme="minorEastAsia"/>
          <w:b/>
          <w:bCs/>
          <w:color w:val="000000"/>
          <w:sz w:val="24"/>
        </w:rPr>
        <w:t>202</w:t>
      </w:r>
      <w:r>
        <w:rPr>
          <w:rFonts w:hint="default" w:ascii="Arial" w:hAnsi="Arial" w:cs="Arial" w:eastAsiaTheme="minorEastAsia"/>
          <w:b/>
          <w:bCs/>
          <w:color w:val="000000"/>
          <w:sz w:val="24"/>
          <w:lang w:val="en-US" w:eastAsia="zh-CN"/>
        </w:rPr>
        <w:t>1</w:t>
      </w:r>
      <w:r>
        <w:rPr>
          <w:rFonts w:hint="default" w:ascii="Arial" w:hAnsi="Arial" w:cs="Arial" w:eastAsiaTheme="minorEastAsia"/>
          <w:b/>
          <w:bCs/>
          <w:color w:val="000000"/>
          <w:sz w:val="24"/>
        </w:rPr>
        <w:t>年1月星信账内互转表</w:t>
      </w:r>
    </w:p>
    <w:tbl>
      <w:tblPr>
        <w:tblStyle w:val="14"/>
        <w:tblpPr w:leftFromText="180" w:rightFromText="180" w:vertAnchor="text" w:horzAnchor="page" w:tblpX="959" w:tblpY="509"/>
        <w:tblOverlap w:val="never"/>
        <w:tblW w:w="15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113"/>
        <w:gridCol w:w="3438"/>
        <w:gridCol w:w="2712"/>
        <w:gridCol w:w="2175"/>
        <w:gridCol w:w="2375"/>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序号</w:t>
            </w:r>
          </w:p>
        </w:tc>
        <w:tc>
          <w:tcPr>
            <w:tcW w:w="2113"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资金用途</w:t>
            </w:r>
          </w:p>
        </w:tc>
        <w:tc>
          <w:tcPr>
            <w:tcW w:w="3438"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付款行</w:t>
            </w:r>
          </w:p>
        </w:tc>
        <w:tc>
          <w:tcPr>
            <w:tcW w:w="2712"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收款行</w:t>
            </w:r>
          </w:p>
        </w:tc>
        <w:tc>
          <w:tcPr>
            <w:tcW w:w="2175"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金额</w:t>
            </w:r>
          </w:p>
        </w:tc>
        <w:tc>
          <w:tcPr>
            <w:tcW w:w="2375"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支付日期</w:t>
            </w:r>
          </w:p>
        </w:tc>
        <w:tc>
          <w:tcPr>
            <w:tcW w:w="1552"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noWrap/>
            <w:vAlign w:val="center"/>
          </w:tcPr>
          <w:p>
            <w:pPr>
              <w:widowControl/>
              <w:jc w:val="center"/>
              <w:rPr>
                <w:rFonts w:hint="default" w:ascii="Arial" w:hAnsi="Arial" w:cs="Arial"/>
                <w:kern w:val="0"/>
                <w:sz w:val="18"/>
                <w:szCs w:val="18"/>
              </w:rPr>
            </w:pPr>
            <w:r>
              <w:rPr>
                <w:rFonts w:hint="default" w:ascii="Arial" w:hAnsi="Arial" w:cs="Arial"/>
                <w:color w:val="000000"/>
                <w:sz w:val="18"/>
                <w:szCs w:val="18"/>
              </w:rPr>
              <w:t>1</w:t>
            </w:r>
          </w:p>
        </w:tc>
        <w:tc>
          <w:tcPr>
            <w:tcW w:w="2113"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星信</w:t>
            </w:r>
            <w:r>
              <w:rPr>
                <w:rFonts w:hint="default" w:ascii="Arial" w:hAnsi="Arial" w:cs="Arial" w:eastAsiaTheme="minorEastAsia"/>
                <w:color w:val="1E1E1E"/>
                <w:kern w:val="0"/>
                <w:sz w:val="18"/>
                <w:szCs w:val="18"/>
                <w:lang w:val="en-US" w:eastAsia="zh-CN"/>
              </w:rPr>
              <w:t>12</w:t>
            </w:r>
            <w:r>
              <w:rPr>
                <w:rFonts w:hint="default" w:ascii="Arial" w:hAnsi="Arial" w:cs="Arial" w:eastAsiaTheme="minorEastAsia"/>
                <w:color w:val="1E1E1E"/>
                <w:kern w:val="0"/>
                <w:sz w:val="18"/>
                <w:szCs w:val="18"/>
              </w:rPr>
              <w:t>月员工工资</w:t>
            </w:r>
          </w:p>
        </w:tc>
        <w:tc>
          <w:tcPr>
            <w:tcW w:w="3438"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上海农商行（6585）</w:t>
            </w:r>
          </w:p>
        </w:tc>
        <w:tc>
          <w:tcPr>
            <w:tcW w:w="2712" w:type="dxa"/>
            <w:noWrap/>
            <w:vAlign w:val="center"/>
          </w:tcPr>
          <w:p>
            <w:pPr>
              <w:widowControl/>
              <w:jc w:val="center"/>
              <w:rPr>
                <w:rFonts w:hint="default" w:ascii="Arial" w:hAnsi="Arial" w:cs="Arial"/>
                <w:sz w:val="18"/>
                <w:szCs w:val="18"/>
              </w:rPr>
            </w:pPr>
            <w:r>
              <w:rPr>
                <w:rFonts w:hint="default" w:ascii="Arial" w:hAnsi="Arial" w:cs="Arial" w:eastAsiaTheme="minorEastAsia"/>
                <w:color w:val="1E1E1E"/>
                <w:kern w:val="0"/>
                <w:sz w:val="18"/>
                <w:szCs w:val="18"/>
              </w:rPr>
              <w:t>兴业银行（8741）</w:t>
            </w:r>
          </w:p>
        </w:tc>
        <w:tc>
          <w:tcPr>
            <w:tcW w:w="2175" w:type="dxa"/>
            <w:noWrap/>
            <w:vAlign w:val="center"/>
          </w:tcPr>
          <w:p>
            <w:pPr>
              <w:widowControl/>
              <w:spacing w:line="288" w:lineRule="auto"/>
              <w:jc w:val="center"/>
              <w:rPr>
                <w:rFonts w:hint="default" w:ascii="Arial" w:hAnsi="Arial" w:cs="Arial"/>
                <w:sz w:val="18"/>
                <w:szCs w:val="18"/>
              </w:rPr>
            </w:pPr>
            <w:r>
              <w:rPr>
                <w:rFonts w:hint="default" w:ascii="Arial" w:hAnsi="Arial" w:cs="Arial"/>
                <w:sz w:val="18"/>
                <w:szCs w:val="18"/>
                <w:lang w:val="en-US" w:eastAsia="zh-CN"/>
              </w:rPr>
              <w:t>180</w:t>
            </w:r>
            <w:r>
              <w:rPr>
                <w:rFonts w:hint="default" w:ascii="Arial" w:hAnsi="Arial" w:cs="Arial"/>
                <w:sz w:val="18"/>
                <w:szCs w:val="18"/>
              </w:rPr>
              <w:t>,000.00</w:t>
            </w:r>
          </w:p>
        </w:tc>
        <w:tc>
          <w:tcPr>
            <w:tcW w:w="2375" w:type="dxa"/>
            <w:noWrap/>
            <w:vAlign w:val="center"/>
          </w:tcPr>
          <w:p>
            <w:pPr>
              <w:widowControl/>
              <w:spacing w:line="288" w:lineRule="auto"/>
              <w:jc w:val="center"/>
              <w:textAlignment w:val="bottom"/>
              <w:rPr>
                <w:rFonts w:hint="default" w:ascii="Arial" w:hAnsi="Arial" w:eastAsia="宋体" w:cs="Arial"/>
                <w:color w:val="1E1E1E"/>
                <w:kern w:val="0"/>
                <w:sz w:val="18"/>
                <w:szCs w:val="18"/>
                <w:lang w:val="en-US" w:eastAsia="zh-CN"/>
              </w:rPr>
            </w:pPr>
            <w:r>
              <w:rPr>
                <w:rFonts w:hint="default" w:ascii="Arial" w:hAnsi="Arial" w:cs="Arial"/>
                <w:sz w:val="18"/>
                <w:szCs w:val="18"/>
              </w:rPr>
              <w:t>202</w:t>
            </w:r>
            <w:r>
              <w:rPr>
                <w:rFonts w:hint="default" w:ascii="Arial" w:hAnsi="Arial" w:cs="Arial"/>
                <w:sz w:val="18"/>
                <w:szCs w:val="18"/>
                <w:lang w:val="en-US" w:eastAsia="zh-CN"/>
              </w:rPr>
              <w:t>1</w:t>
            </w:r>
            <w:r>
              <w:rPr>
                <w:rFonts w:hint="default" w:ascii="Arial" w:hAnsi="Arial" w:cs="Arial"/>
                <w:sz w:val="18"/>
                <w:szCs w:val="18"/>
              </w:rPr>
              <w:t>-</w:t>
            </w:r>
            <w:r>
              <w:rPr>
                <w:rFonts w:hint="default" w:ascii="Arial" w:hAnsi="Arial" w:cs="Arial"/>
                <w:sz w:val="18"/>
                <w:szCs w:val="18"/>
                <w:lang w:val="en-US" w:eastAsia="zh-CN"/>
              </w:rPr>
              <w:t>01</w:t>
            </w:r>
            <w:r>
              <w:rPr>
                <w:rFonts w:hint="default" w:ascii="Arial" w:hAnsi="Arial" w:cs="Arial"/>
                <w:sz w:val="18"/>
                <w:szCs w:val="18"/>
              </w:rPr>
              <w:t>-0</w:t>
            </w:r>
            <w:r>
              <w:rPr>
                <w:rFonts w:hint="default" w:ascii="Arial" w:hAnsi="Arial" w:cs="Arial"/>
                <w:sz w:val="18"/>
                <w:szCs w:val="18"/>
                <w:lang w:val="en-US" w:eastAsia="zh-CN"/>
              </w:rPr>
              <w:t>8</w:t>
            </w:r>
          </w:p>
        </w:tc>
        <w:tc>
          <w:tcPr>
            <w:tcW w:w="1552"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noWrap/>
            <w:vAlign w:val="center"/>
          </w:tcPr>
          <w:p>
            <w:pPr>
              <w:widowControl/>
              <w:jc w:val="center"/>
              <w:rPr>
                <w:rFonts w:hint="default" w:ascii="Arial" w:hAnsi="Arial" w:cs="Arial"/>
                <w:kern w:val="0"/>
                <w:sz w:val="18"/>
                <w:szCs w:val="18"/>
              </w:rPr>
            </w:pPr>
            <w:r>
              <w:rPr>
                <w:rFonts w:hint="default" w:ascii="Arial" w:hAnsi="Arial" w:cs="Arial"/>
                <w:kern w:val="0"/>
                <w:sz w:val="18"/>
                <w:szCs w:val="18"/>
              </w:rPr>
              <w:t>2</w:t>
            </w:r>
          </w:p>
        </w:tc>
        <w:tc>
          <w:tcPr>
            <w:tcW w:w="2113"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销售回款</w:t>
            </w:r>
          </w:p>
        </w:tc>
        <w:tc>
          <w:tcPr>
            <w:tcW w:w="3438"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上海农商行（6585）</w:t>
            </w:r>
          </w:p>
        </w:tc>
        <w:tc>
          <w:tcPr>
            <w:tcW w:w="2712" w:type="dxa"/>
            <w:noWrap/>
            <w:vAlign w:val="center"/>
          </w:tcPr>
          <w:p>
            <w:pPr>
              <w:widowControl/>
              <w:jc w:val="center"/>
              <w:rPr>
                <w:rFonts w:hint="default" w:ascii="Arial" w:hAnsi="Arial" w:cs="Arial"/>
                <w:sz w:val="18"/>
                <w:szCs w:val="18"/>
              </w:rPr>
            </w:pPr>
            <w:r>
              <w:rPr>
                <w:rFonts w:hint="default" w:ascii="Arial" w:hAnsi="Arial" w:cs="Arial" w:eastAsiaTheme="minorEastAsia"/>
                <w:color w:val="1E1E1E"/>
                <w:kern w:val="0"/>
                <w:sz w:val="18"/>
                <w:szCs w:val="18"/>
              </w:rPr>
              <w:t>招商银行（0401）</w:t>
            </w:r>
          </w:p>
        </w:tc>
        <w:tc>
          <w:tcPr>
            <w:tcW w:w="2175" w:type="dxa"/>
            <w:noWrap/>
            <w:vAlign w:val="center"/>
          </w:tcPr>
          <w:p>
            <w:pPr>
              <w:widowControl/>
              <w:jc w:val="center"/>
              <w:textAlignment w:val="center"/>
              <w:rPr>
                <w:rFonts w:hint="default" w:ascii="Arial" w:hAnsi="Arial" w:cs="Arial"/>
                <w:sz w:val="18"/>
                <w:szCs w:val="18"/>
              </w:rPr>
            </w:pPr>
            <w:r>
              <w:rPr>
                <w:rFonts w:hint="default" w:ascii="Arial" w:hAnsi="Arial" w:cs="Arial"/>
                <w:color w:val="000000"/>
                <w:kern w:val="0"/>
                <w:sz w:val="18"/>
                <w:szCs w:val="18"/>
                <w:lang w:val="en-US" w:eastAsia="zh-CN" w:bidi="ar"/>
              </w:rPr>
              <w:t>59,150,000</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0</w:t>
            </w:r>
            <w:r>
              <w:rPr>
                <w:rFonts w:hint="default" w:ascii="Arial" w:hAnsi="Arial" w:cs="Arial"/>
                <w:color w:val="000000"/>
                <w:kern w:val="0"/>
                <w:sz w:val="18"/>
                <w:szCs w:val="18"/>
                <w:lang w:bidi="ar"/>
              </w:rPr>
              <w:t>0</w:t>
            </w:r>
          </w:p>
        </w:tc>
        <w:tc>
          <w:tcPr>
            <w:tcW w:w="2375" w:type="dxa"/>
            <w:noWrap/>
            <w:vAlign w:val="center"/>
          </w:tcPr>
          <w:p>
            <w:pPr>
              <w:widowControl/>
              <w:spacing w:line="288" w:lineRule="auto"/>
              <w:jc w:val="center"/>
              <w:textAlignment w:val="bottom"/>
              <w:rPr>
                <w:rFonts w:hint="default" w:ascii="Arial" w:hAnsi="Arial" w:eastAsia="宋体" w:cs="Arial"/>
                <w:color w:val="1E1E1E"/>
                <w:kern w:val="0"/>
                <w:sz w:val="18"/>
                <w:szCs w:val="18"/>
                <w:lang w:eastAsia="zh-CN"/>
              </w:rPr>
            </w:pPr>
            <w:r>
              <w:rPr>
                <w:rFonts w:hint="default" w:ascii="Arial" w:hAnsi="Arial" w:cs="Arial"/>
                <w:sz w:val="18"/>
                <w:szCs w:val="18"/>
              </w:rPr>
              <w:t>202</w:t>
            </w:r>
            <w:r>
              <w:rPr>
                <w:rFonts w:hint="default" w:ascii="Arial" w:hAnsi="Arial" w:cs="Arial"/>
                <w:sz w:val="18"/>
                <w:szCs w:val="18"/>
                <w:lang w:val="en-US" w:eastAsia="zh-CN"/>
              </w:rPr>
              <w:t>1</w:t>
            </w:r>
            <w:r>
              <w:rPr>
                <w:rFonts w:hint="default" w:ascii="Arial" w:hAnsi="Arial" w:cs="Arial"/>
                <w:sz w:val="18"/>
                <w:szCs w:val="18"/>
              </w:rPr>
              <w:t>-</w:t>
            </w:r>
            <w:r>
              <w:rPr>
                <w:rFonts w:hint="default" w:ascii="Arial" w:hAnsi="Arial" w:cs="Arial"/>
                <w:sz w:val="18"/>
                <w:szCs w:val="18"/>
                <w:lang w:val="en-US" w:eastAsia="zh-CN"/>
              </w:rPr>
              <w:t>01</w:t>
            </w:r>
            <w:r>
              <w:rPr>
                <w:rFonts w:hint="default" w:ascii="Arial" w:hAnsi="Arial" w:cs="Arial"/>
                <w:sz w:val="18"/>
                <w:szCs w:val="18"/>
              </w:rPr>
              <w:t>-0</w:t>
            </w:r>
            <w:r>
              <w:rPr>
                <w:rFonts w:hint="default" w:ascii="Arial" w:hAnsi="Arial" w:cs="Arial"/>
                <w:sz w:val="18"/>
                <w:szCs w:val="18"/>
                <w:lang w:val="en-US" w:eastAsia="zh-CN"/>
              </w:rPr>
              <w:t>8</w:t>
            </w:r>
          </w:p>
        </w:tc>
        <w:tc>
          <w:tcPr>
            <w:tcW w:w="1552" w:type="dxa"/>
            <w:noWrap/>
            <w:vAlign w:val="center"/>
          </w:tcPr>
          <w:p>
            <w:pPr>
              <w:widowControl/>
              <w:jc w:val="center"/>
              <w:rPr>
                <w:rFonts w:hint="default" w:ascii="Arial" w:hAnsi="Arial" w:cs="Arial"/>
                <w:b/>
                <w:kern w:val="0"/>
                <w:sz w:val="18"/>
                <w:szCs w:val="18"/>
              </w:rPr>
            </w:pPr>
            <w:r>
              <w:rPr>
                <w:rFonts w:hint="default" w:ascii="Arial" w:hAnsi="Arial" w:cs="Arial" w:eastAsiaTheme="minorEastAsia"/>
                <w:color w:val="1E1E1E"/>
                <w:kern w:val="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noWrap/>
            <w:vAlign w:val="center"/>
          </w:tcPr>
          <w:p>
            <w:pPr>
              <w:widowControl/>
              <w:jc w:val="center"/>
              <w:rPr>
                <w:rFonts w:hint="default" w:ascii="Arial" w:hAnsi="Arial" w:eastAsia="宋体" w:cs="Arial"/>
                <w:kern w:val="0"/>
                <w:sz w:val="18"/>
                <w:szCs w:val="18"/>
                <w:lang w:val="en-US" w:eastAsia="zh-CN"/>
              </w:rPr>
            </w:pPr>
            <w:r>
              <w:rPr>
                <w:rFonts w:hint="default" w:ascii="Arial" w:hAnsi="Arial" w:cs="Arial"/>
                <w:kern w:val="0"/>
                <w:sz w:val="18"/>
                <w:szCs w:val="18"/>
                <w:lang w:val="en-US" w:eastAsia="zh-CN"/>
              </w:rPr>
              <w:t>3</w:t>
            </w:r>
          </w:p>
        </w:tc>
        <w:tc>
          <w:tcPr>
            <w:tcW w:w="2113"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lang w:val="en-US" w:eastAsia="zh-CN"/>
              </w:rPr>
            </w:pPr>
            <w:r>
              <w:rPr>
                <w:rFonts w:hint="default" w:ascii="Arial" w:hAnsi="Arial" w:cs="Arial" w:eastAsiaTheme="minorEastAsia"/>
                <w:color w:val="1E1E1E"/>
                <w:kern w:val="0"/>
                <w:sz w:val="18"/>
                <w:szCs w:val="18"/>
                <w:lang w:val="en-US" w:eastAsia="zh-CN"/>
              </w:rPr>
              <w:t>归还贷款利息</w:t>
            </w:r>
          </w:p>
        </w:tc>
        <w:tc>
          <w:tcPr>
            <w:tcW w:w="3438"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上海农商行（6585）</w:t>
            </w:r>
          </w:p>
        </w:tc>
        <w:tc>
          <w:tcPr>
            <w:tcW w:w="2712" w:type="dxa"/>
            <w:noWrap/>
            <w:vAlign w:val="center"/>
          </w:tcPr>
          <w:p>
            <w:pPr>
              <w:widowControl/>
              <w:jc w:val="center"/>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招商银行（0401）</w:t>
            </w:r>
          </w:p>
        </w:tc>
        <w:tc>
          <w:tcPr>
            <w:tcW w:w="2175" w:type="dxa"/>
            <w:noWrap/>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15,000,000.00</w:t>
            </w:r>
          </w:p>
        </w:tc>
        <w:tc>
          <w:tcPr>
            <w:tcW w:w="2375" w:type="dxa"/>
            <w:noWrap/>
            <w:vAlign w:val="center"/>
          </w:tcPr>
          <w:p>
            <w:pPr>
              <w:widowControl/>
              <w:spacing w:line="288" w:lineRule="auto"/>
              <w:jc w:val="center"/>
              <w:textAlignment w:val="bottom"/>
              <w:rPr>
                <w:rFonts w:hint="default" w:ascii="Arial" w:hAnsi="Arial" w:cs="Arial"/>
                <w:color w:val="000000"/>
                <w:kern w:val="0"/>
                <w:sz w:val="18"/>
                <w:szCs w:val="18"/>
                <w:lang w:bidi="ar"/>
              </w:rPr>
            </w:pPr>
            <w:r>
              <w:rPr>
                <w:rFonts w:hint="default" w:ascii="Arial" w:hAnsi="Arial" w:cs="Arial"/>
                <w:sz w:val="18"/>
                <w:szCs w:val="18"/>
              </w:rPr>
              <w:t>202</w:t>
            </w:r>
            <w:r>
              <w:rPr>
                <w:rFonts w:hint="default" w:ascii="Arial" w:hAnsi="Arial" w:cs="Arial"/>
                <w:sz w:val="18"/>
                <w:szCs w:val="18"/>
                <w:lang w:val="en-US" w:eastAsia="zh-CN"/>
              </w:rPr>
              <w:t>1</w:t>
            </w:r>
            <w:r>
              <w:rPr>
                <w:rFonts w:hint="default" w:ascii="Arial" w:hAnsi="Arial" w:cs="Arial"/>
                <w:sz w:val="18"/>
                <w:szCs w:val="18"/>
              </w:rPr>
              <w:t>-</w:t>
            </w:r>
            <w:r>
              <w:rPr>
                <w:rFonts w:hint="default" w:ascii="Arial" w:hAnsi="Arial" w:cs="Arial"/>
                <w:sz w:val="18"/>
                <w:szCs w:val="18"/>
                <w:lang w:val="en-US" w:eastAsia="zh-CN"/>
              </w:rPr>
              <w:t>01</w:t>
            </w:r>
            <w:r>
              <w:rPr>
                <w:rFonts w:hint="default" w:ascii="Arial" w:hAnsi="Arial" w:cs="Arial"/>
                <w:sz w:val="18"/>
                <w:szCs w:val="18"/>
              </w:rPr>
              <w:t>-</w:t>
            </w:r>
            <w:r>
              <w:rPr>
                <w:rFonts w:hint="default" w:ascii="Arial" w:hAnsi="Arial" w:cs="Arial"/>
                <w:sz w:val="18"/>
                <w:szCs w:val="18"/>
                <w:lang w:val="en-US" w:eastAsia="zh-CN"/>
              </w:rPr>
              <w:t>18</w:t>
            </w:r>
          </w:p>
        </w:tc>
        <w:tc>
          <w:tcPr>
            <w:tcW w:w="1552" w:type="dxa"/>
            <w:noWrap/>
            <w:vAlign w:val="center"/>
          </w:tcPr>
          <w:p>
            <w:pPr>
              <w:widowControl/>
              <w:jc w:val="center"/>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lang w:eastAsia="zh-CN"/>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0" w:type="dxa"/>
            <w:noWrap/>
            <w:vAlign w:val="center"/>
          </w:tcPr>
          <w:p>
            <w:pPr>
              <w:widowControl/>
              <w:jc w:val="center"/>
              <w:rPr>
                <w:rFonts w:hint="default" w:ascii="Arial" w:hAnsi="Arial" w:eastAsia="宋体" w:cs="Arial"/>
                <w:kern w:val="0"/>
                <w:sz w:val="18"/>
                <w:szCs w:val="18"/>
                <w:lang w:val="en-US" w:eastAsia="zh-CN"/>
              </w:rPr>
            </w:pPr>
            <w:r>
              <w:rPr>
                <w:rFonts w:hint="default" w:ascii="Arial" w:hAnsi="Arial" w:cs="Arial"/>
                <w:kern w:val="0"/>
                <w:sz w:val="18"/>
                <w:szCs w:val="18"/>
                <w:lang w:val="en-US" w:eastAsia="zh-CN"/>
              </w:rPr>
              <w:t>4</w:t>
            </w:r>
          </w:p>
        </w:tc>
        <w:tc>
          <w:tcPr>
            <w:tcW w:w="2113"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lang w:val="en-US" w:eastAsia="zh-CN"/>
              </w:rPr>
              <w:t>归还贷款利息</w:t>
            </w:r>
          </w:p>
        </w:tc>
        <w:tc>
          <w:tcPr>
            <w:tcW w:w="3438" w:type="dxa"/>
            <w:noWrap/>
            <w:vAlign w:val="center"/>
          </w:tcPr>
          <w:p>
            <w:pPr>
              <w:widowControl/>
              <w:spacing w:line="288" w:lineRule="auto"/>
              <w:jc w:val="center"/>
              <w:textAlignment w:val="bottom"/>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上海农商行（6585）</w:t>
            </w:r>
          </w:p>
        </w:tc>
        <w:tc>
          <w:tcPr>
            <w:tcW w:w="2712" w:type="dxa"/>
            <w:noWrap/>
            <w:vAlign w:val="center"/>
          </w:tcPr>
          <w:p>
            <w:pPr>
              <w:widowControl/>
              <w:jc w:val="center"/>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rPr>
              <w:t>招商银行（0401）</w:t>
            </w:r>
          </w:p>
        </w:tc>
        <w:tc>
          <w:tcPr>
            <w:tcW w:w="2175" w:type="dxa"/>
            <w:noWrap/>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1,000,000.00</w:t>
            </w:r>
          </w:p>
        </w:tc>
        <w:tc>
          <w:tcPr>
            <w:tcW w:w="2375" w:type="dxa"/>
            <w:noWrap/>
            <w:vAlign w:val="center"/>
          </w:tcPr>
          <w:p>
            <w:pPr>
              <w:widowControl/>
              <w:spacing w:line="288" w:lineRule="auto"/>
              <w:jc w:val="center"/>
              <w:textAlignment w:val="bottom"/>
              <w:rPr>
                <w:rFonts w:hint="default" w:ascii="Arial" w:hAnsi="Arial" w:eastAsia="宋体" w:cs="Arial"/>
                <w:color w:val="000000"/>
                <w:kern w:val="0"/>
                <w:sz w:val="18"/>
                <w:szCs w:val="18"/>
                <w:lang w:val="en-US" w:eastAsia="zh-CN" w:bidi="ar"/>
              </w:rPr>
            </w:pPr>
            <w:r>
              <w:rPr>
                <w:rFonts w:hint="default" w:ascii="Arial" w:hAnsi="Arial" w:cs="Arial"/>
                <w:sz w:val="18"/>
                <w:szCs w:val="18"/>
              </w:rPr>
              <w:t>202</w:t>
            </w:r>
            <w:r>
              <w:rPr>
                <w:rFonts w:hint="default" w:ascii="Arial" w:hAnsi="Arial" w:cs="Arial"/>
                <w:sz w:val="18"/>
                <w:szCs w:val="18"/>
                <w:lang w:val="en-US" w:eastAsia="zh-CN"/>
              </w:rPr>
              <w:t>1</w:t>
            </w:r>
            <w:r>
              <w:rPr>
                <w:rFonts w:hint="default" w:ascii="Arial" w:hAnsi="Arial" w:cs="Arial"/>
                <w:sz w:val="18"/>
                <w:szCs w:val="18"/>
              </w:rPr>
              <w:t>-</w:t>
            </w:r>
            <w:r>
              <w:rPr>
                <w:rFonts w:hint="default" w:ascii="Arial" w:hAnsi="Arial" w:cs="Arial"/>
                <w:sz w:val="18"/>
                <w:szCs w:val="18"/>
                <w:lang w:val="en-US" w:eastAsia="zh-CN"/>
              </w:rPr>
              <w:t>01</w:t>
            </w:r>
            <w:r>
              <w:rPr>
                <w:rFonts w:hint="default" w:ascii="Arial" w:hAnsi="Arial" w:cs="Arial"/>
                <w:sz w:val="18"/>
                <w:szCs w:val="18"/>
              </w:rPr>
              <w:t>-</w:t>
            </w:r>
            <w:r>
              <w:rPr>
                <w:rFonts w:hint="default" w:ascii="Arial" w:hAnsi="Arial" w:cs="Arial"/>
                <w:sz w:val="18"/>
                <w:szCs w:val="18"/>
                <w:lang w:val="en-US" w:eastAsia="zh-CN"/>
              </w:rPr>
              <w:t>25</w:t>
            </w:r>
          </w:p>
        </w:tc>
        <w:tc>
          <w:tcPr>
            <w:tcW w:w="1552" w:type="dxa"/>
            <w:noWrap/>
            <w:vAlign w:val="center"/>
          </w:tcPr>
          <w:p>
            <w:pPr>
              <w:widowControl/>
              <w:jc w:val="center"/>
              <w:rPr>
                <w:rFonts w:hint="default" w:ascii="Arial" w:hAnsi="Arial" w:cs="Arial" w:eastAsiaTheme="minorEastAsia"/>
                <w:color w:val="1E1E1E"/>
                <w:kern w:val="0"/>
                <w:sz w:val="18"/>
                <w:szCs w:val="18"/>
              </w:rPr>
            </w:pPr>
            <w:r>
              <w:rPr>
                <w:rFonts w:hint="default" w:ascii="Arial" w:hAnsi="Arial" w:cs="Arial" w:eastAsiaTheme="minorEastAsia"/>
                <w:color w:val="1E1E1E"/>
                <w:kern w:val="0"/>
                <w:sz w:val="18"/>
                <w:szCs w:val="18"/>
                <w:lang w:eastAsia="zh-CN"/>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1" w:type="dxa"/>
            <w:gridSpan w:val="3"/>
            <w:noWrap/>
            <w:vAlign w:val="center"/>
          </w:tcPr>
          <w:p>
            <w:pPr>
              <w:widowControl/>
              <w:jc w:val="center"/>
              <w:rPr>
                <w:rFonts w:hint="default" w:ascii="Arial" w:hAnsi="Arial" w:cs="Arial"/>
                <w:sz w:val="18"/>
                <w:szCs w:val="18"/>
              </w:rPr>
            </w:pPr>
            <w:r>
              <w:rPr>
                <w:rFonts w:hint="default" w:ascii="Arial" w:hAnsi="Arial" w:cs="Arial"/>
                <w:b/>
                <w:bCs/>
                <w:sz w:val="18"/>
                <w:szCs w:val="18"/>
              </w:rPr>
              <w:t>合计</w:t>
            </w:r>
          </w:p>
        </w:tc>
        <w:tc>
          <w:tcPr>
            <w:tcW w:w="8814" w:type="dxa"/>
            <w:gridSpan w:val="4"/>
            <w:noWrap/>
            <w:vAlign w:val="center"/>
          </w:tcPr>
          <w:p>
            <w:pPr>
              <w:widowControl/>
              <w:jc w:val="center"/>
              <w:rPr>
                <w:rFonts w:hint="default" w:ascii="Arial" w:hAnsi="Arial" w:cs="Arial"/>
                <w:sz w:val="18"/>
                <w:szCs w:val="18"/>
              </w:rPr>
            </w:pPr>
            <w:r>
              <w:rPr>
                <w:rFonts w:hint="default" w:ascii="Arial" w:hAnsi="Arial" w:cs="Arial"/>
                <w:b/>
                <w:bCs/>
                <w:sz w:val="18"/>
                <w:szCs w:val="18"/>
                <w:lang w:val="en-US" w:eastAsia="zh-CN"/>
              </w:rPr>
              <w:t>75</w:t>
            </w:r>
            <w:r>
              <w:rPr>
                <w:rFonts w:hint="default" w:ascii="Arial" w:hAnsi="Arial" w:cs="Arial"/>
                <w:b/>
                <w:bCs/>
                <w:sz w:val="18"/>
                <w:szCs w:val="18"/>
              </w:rPr>
              <w:t>,</w:t>
            </w:r>
            <w:r>
              <w:rPr>
                <w:rFonts w:hint="default" w:ascii="Arial" w:hAnsi="Arial" w:cs="Arial"/>
                <w:b/>
                <w:bCs/>
                <w:sz w:val="18"/>
                <w:szCs w:val="18"/>
                <w:lang w:val="en-US" w:eastAsia="zh-CN"/>
              </w:rPr>
              <w:t>330</w:t>
            </w:r>
            <w:r>
              <w:rPr>
                <w:rFonts w:hint="default" w:ascii="Arial" w:hAnsi="Arial" w:cs="Arial"/>
                <w:b/>
                <w:bCs/>
                <w:sz w:val="18"/>
                <w:szCs w:val="18"/>
              </w:rPr>
              <w:t>,</w:t>
            </w:r>
            <w:r>
              <w:rPr>
                <w:rFonts w:hint="default" w:ascii="Arial" w:hAnsi="Arial" w:cs="Arial"/>
                <w:b/>
                <w:bCs/>
                <w:sz w:val="18"/>
                <w:szCs w:val="18"/>
                <w:lang w:val="en-US" w:eastAsia="zh-CN"/>
              </w:rPr>
              <w:t>000</w:t>
            </w:r>
            <w:r>
              <w:rPr>
                <w:rFonts w:hint="default" w:ascii="Arial" w:hAnsi="Arial" w:cs="Arial"/>
                <w:b/>
                <w:bCs/>
                <w:sz w:val="18"/>
                <w:szCs w:val="18"/>
              </w:rPr>
              <w:t>.</w:t>
            </w:r>
            <w:r>
              <w:rPr>
                <w:rFonts w:hint="default" w:ascii="Arial" w:hAnsi="Arial" w:cs="Arial"/>
                <w:b/>
                <w:bCs/>
                <w:sz w:val="18"/>
                <w:szCs w:val="18"/>
                <w:lang w:val="en-US" w:eastAsia="zh-CN"/>
              </w:rPr>
              <w:t>0</w:t>
            </w:r>
            <w:r>
              <w:rPr>
                <w:rFonts w:hint="default" w:ascii="Arial" w:hAnsi="Arial" w:cs="Arial"/>
                <w:b/>
                <w:bCs/>
                <w:sz w:val="18"/>
                <w:szCs w:val="18"/>
              </w:rPr>
              <w:t>0</w:t>
            </w:r>
          </w:p>
        </w:tc>
      </w:tr>
    </w:tbl>
    <w:p>
      <w:pPr>
        <w:jc w:val="left"/>
        <w:rPr>
          <w:rFonts w:hint="default" w:ascii="Arial" w:hAnsi="Arial" w:eastAsia="宋体" w:cs="Arial"/>
          <w:lang w:eastAsia="zh-CN"/>
        </w:rPr>
        <w:sectPr>
          <w:pgSz w:w="16838" w:h="11906" w:orient="landscape"/>
          <w:pgMar w:top="1134" w:right="2764" w:bottom="1134" w:left="1134" w:header="851" w:footer="850" w:gutter="340"/>
          <w:cols w:space="720" w:num="1"/>
          <w:docGrid w:linePitch="312" w:charSpace="0"/>
        </w:sectPr>
      </w:pPr>
      <w:bookmarkStart w:id="74" w:name="_Toc535580099"/>
      <w:bookmarkStart w:id="75" w:name="_Toc535508644"/>
      <w:bookmarkStart w:id="76" w:name="_Toc535570758"/>
      <w:bookmarkStart w:id="77" w:name="_Toc535580031"/>
      <w:r>
        <w:rPr>
          <w:rFonts w:hint="default" w:ascii="Arial" w:hAnsi="Arial" w:cs="Arial"/>
          <w:lang w:eastAsia="zh-CN"/>
        </w:rPr>
        <w:t>（</w:t>
      </w:r>
      <w:r>
        <w:rPr>
          <w:rFonts w:hint="default" w:ascii="Arial" w:hAnsi="Arial" w:cs="Arial"/>
          <w:lang w:val="en-US" w:eastAsia="zh-CN"/>
        </w:rPr>
        <w:t>转下页</w:t>
      </w:r>
      <w:r>
        <w:rPr>
          <w:rFonts w:hint="default" w:ascii="Arial" w:hAnsi="Arial" w:cs="Arial"/>
          <w:lang w:eastAsia="zh-CN"/>
        </w:rPr>
        <w:t>）</w:t>
      </w:r>
    </w:p>
    <w:p>
      <w:pPr>
        <w:pStyle w:val="3"/>
        <w:keepNext w:val="0"/>
        <w:keepLines w:val="0"/>
        <w:spacing w:before="300" w:after="300" w:line="480" w:lineRule="auto"/>
        <w:rPr>
          <w:rFonts w:hint="default" w:ascii="Arial" w:hAnsi="Arial" w:eastAsia="宋体" w:cs="Arial"/>
          <w:sz w:val="24"/>
        </w:rPr>
      </w:pPr>
      <w:bookmarkStart w:id="78" w:name="_Toc2753"/>
      <w:bookmarkStart w:id="79" w:name="_Toc18703"/>
      <w:r>
        <w:rPr>
          <w:rFonts w:hint="default" w:ascii="Arial" w:hAnsi="Arial" w:eastAsia="宋体" w:cs="Arial"/>
          <w:sz w:val="24"/>
        </w:rPr>
        <w:t>7.3资金流入情况</w:t>
      </w:r>
      <w:bookmarkEnd w:id="74"/>
      <w:bookmarkEnd w:id="75"/>
      <w:bookmarkEnd w:id="76"/>
      <w:bookmarkEnd w:id="77"/>
      <w:bookmarkEnd w:id="78"/>
      <w:bookmarkEnd w:id="79"/>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年1月期间，星绾资金流入共计</w:t>
      </w:r>
      <w:r>
        <w:rPr>
          <w:rFonts w:hint="default" w:ascii="Arial" w:hAnsi="Arial" w:cs="Arial"/>
          <w:bCs/>
          <w:kern w:val="44"/>
          <w:szCs w:val="21"/>
          <w:lang w:val="en-US" w:eastAsia="zh-CN"/>
        </w:rPr>
        <w:t>167,781,734</w:t>
      </w:r>
      <w:r>
        <w:rPr>
          <w:rFonts w:hint="default" w:ascii="Arial" w:hAnsi="Arial" w:cs="Arial"/>
          <w:bCs/>
          <w:kern w:val="44"/>
          <w:szCs w:val="21"/>
        </w:rPr>
        <w:t>.</w:t>
      </w:r>
      <w:r>
        <w:rPr>
          <w:rFonts w:hint="default" w:ascii="Arial" w:hAnsi="Arial" w:cs="Arial"/>
          <w:bCs/>
          <w:kern w:val="44"/>
          <w:szCs w:val="21"/>
          <w:lang w:val="en-US" w:eastAsia="zh-CN"/>
        </w:rPr>
        <w:t>24</w:t>
      </w:r>
      <w:r>
        <w:rPr>
          <w:rFonts w:hint="default" w:ascii="Arial" w:hAnsi="Arial" w:cs="Arial"/>
          <w:bCs/>
          <w:kern w:val="44"/>
          <w:szCs w:val="21"/>
        </w:rPr>
        <w:t>元，星信收到各类资金共计15,780,684.60元，其中</w:t>
      </w:r>
      <w:r>
        <w:rPr>
          <w:rFonts w:hint="default" w:ascii="Arial" w:hAnsi="Arial" w:cs="Arial"/>
          <w:bCs/>
          <w:kern w:val="44"/>
          <w:szCs w:val="21"/>
          <w:lang w:eastAsia="zh-CN"/>
        </w:rPr>
        <w:t>房屋定金、</w:t>
      </w:r>
      <w:r>
        <w:rPr>
          <w:rFonts w:hint="default" w:ascii="Arial" w:hAnsi="Arial" w:cs="Arial"/>
          <w:bCs/>
          <w:kern w:val="44"/>
          <w:szCs w:val="21"/>
        </w:rPr>
        <w:t>房款及按揭回款</w:t>
      </w:r>
      <w:r>
        <w:rPr>
          <w:rFonts w:hint="default" w:ascii="Arial" w:hAnsi="Arial" w:cs="Arial"/>
          <w:bCs/>
          <w:kern w:val="44"/>
          <w:szCs w:val="21"/>
          <w:lang w:val="en-US" w:eastAsia="zh-CN"/>
        </w:rPr>
        <w:t>15</w:t>
      </w:r>
      <w:r>
        <w:rPr>
          <w:rFonts w:hint="default" w:ascii="Arial" w:hAnsi="Arial" w:cs="Arial"/>
          <w:bCs/>
          <w:kern w:val="44"/>
          <w:szCs w:val="21"/>
        </w:rPr>
        <w:t>,</w:t>
      </w:r>
      <w:r>
        <w:rPr>
          <w:rFonts w:hint="default" w:ascii="Arial" w:hAnsi="Arial" w:cs="Arial"/>
          <w:bCs/>
          <w:kern w:val="44"/>
          <w:szCs w:val="21"/>
          <w:lang w:val="en-US" w:eastAsia="zh-CN"/>
        </w:rPr>
        <w:t>759</w:t>
      </w:r>
      <w:r>
        <w:rPr>
          <w:rFonts w:hint="default" w:ascii="Arial" w:hAnsi="Arial" w:cs="Arial"/>
          <w:bCs/>
          <w:kern w:val="44"/>
          <w:szCs w:val="21"/>
        </w:rPr>
        <w:t>,</w:t>
      </w:r>
      <w:r>
        <w:rPr>
          <w:rFonts w:hint="default" w:ascii="Arial" w:hAnsi="Arial" w:cs="Arial"/>
          <w:bCs/>
          <w:kern w:val="44"/>
          <w:szCs w:val="21"/>
          <w:lang w:val="en-US" w:eastAsia="zh-CN"/>
        </w:rPr>
        <w:t>937.00</w:t>
      </w:r>
      <w:r>
        <w:rPr>
          <w:rFonts w:hint="default" w:ascii="Arial" w:hAnsi="Arial" w:cs="Arial"/>
          <w:bCs/>
          <w:kern w:val="44"/>
          <w:szCs w:val="21"/>
        </w:rPr>
        <w:t>元</w:t>
      </w:r>
      <w:r>
        <w:rPr>
          <w:rFonts w:hint="default" w:ascii="Arial" w:hAnsi="Arial" w:cs="Arial"/>
          <w:bCs/>
          <w:kern w:val="44"/>
          <w:szCs w:val="21"/>
          <w:lang w:eastAsia="zh-CN"/>
        </w:rPr>
        <w:t>，</w:t>
      </w:r>
      <w:r>
        <w:rPr>
          <w:rFonts w:hint="default" w:ascii="Arial" w:hAnsi="Arial" w:cs="Arial"/>
          <w:bCs/>
          <w:kern w:val="44"/>
          <w:szCs w:val="21"/>
          <w:lang w:val="en-US" w:eastAsia="zh-CN"/>
        </w:rPr>
        <w:t>2020年四季度保障基金收益20,747.50元，其他收款0.1</w:t>
      </w:r>
      <w:r>
        <w:rPr>
          <w:rFonts w:hint="eastAsia" w:ascii="Arial" w:hAnsi="Arial" w:cs="Arial"/>
          <w:bCs/>
          <w:kern w:val="44"/>
          <w:szCs w:val="21"/>
          <w:lang w:val="en-US" w:eastAsia="zh-CN"/>
        </w:rPr>
        <w:t>0</w:t>
      </w:r>
      <w:r>
        <w:rPr>
          <w:rFonts w:hint="default" w:ascii="Arial" w:hAnsi="Arial" w:cs="Arial"/>
          <w:bCs/>
          <w:kern w:val="44"/>
          <w:szCs w:val="21"/>
          <w:lang w:val="en-US" w:eastAsia="zh-CN"/>
        </w:rPr>
        <w:t>元</w:t>
      </w:r>
      <w:r>
        <w:rPr>
          <w:rFonts w:hint="default" w:ascii="Arial" w:hAnsi="Arial" w:cs="Arial"/>
          <w:bCs/>
          <w:kern w:val="44"/>
          <w:szCs w:val="21"/>
        </w:rPr>
        <w:t>。</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年1月星绾、星信资金流入情况详见下方表格：</w:t>
      </w:r>
    </w:p>
    <w:p>
      <w:pPr>
        <w:spacing w:line="480" w:lineRule="auto"/>
        <w:ind w:firstLine="482" w:firstLineChars="200"/>
        <w:jc w:val="center"/>
        <w:rPr>
          <w:rFonts w:hint="default" w:ascii="Arial" w:hAnsi="Arial" w:cs="Arial"/>
          <w:b/>
          <w:color w:val="000000"/>
          <w:sz w:val="24"/>
          <w:szCs w:val="21"/>
        </w:rPr>
      </w:pPr>
      <w:r>
        <w:rPr>
          <w:rFonts w:hint="default" w:ascii="Arial" w:hAnsi="Arial" w:cs="Arial"/>
          <w:b/>
          <w:color w:val="000000"/>
          <w:sz w:val="24"/>
          <w:szCs w:val="21"/>
        </w:rPr>
        <w:t>202</w:t>
      </w:r>
      <w:r>
        <w:rPr>
          <w:rFonts w:hint="default" w:ascii="Arial" w:hAnsi="Arial" w:cs="Arial"/>
          <w:b/>
          <w:color w:val="000000"/>
          <w:sz w:val="24"/>
          <w:szCs w:val="21"/>
          <w:lang w:val="en-US" w:eastAsia="zh-CN"/>
        </w:rPr>
        <w:t>1</w:t>
      </w:r>
      <w:r>
        <w:rPr>
          <w:rFonts w:hint="default" w:ascii="Arial" w:hAnsi="Arial" w:cs="Arial"/>
          <w:b/>
          <w:color w:val="000000"/>
          <w:sz w:val="24"/>
          <w:szCs w:val="21"/>
        </w:rPr>
        <w:t>年1月星绾资金流入情况表</w:t>
      </w:r>
    </w:p>
    <w:tbl>
      <w:tblPr>
        <w:tblStyle w:val="14"/>
        <w:tblW w:w="10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07"/>
        <w:gridCol w:w="1162"/>
        <w:gridCol w:w="1678"/>
        <w:gridCol w:w="1347"/>
        <w:gridCol w:w="1587"/>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序号</w:t>
            </w:r>
          </w:p>
        </w:tc>
        <w:tc>
          <w:tcPr>
            <w:tcW w:w="2807"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出款方</w:t>
            </w:r>
          </w:p>
        </w:tc>
        <w:tc>
          <w:tcPr>
            <w:tcW w:w="1162"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资金用途</w:t>
            </w:r>
          </w:p>
        </w:tc>
        <w:tc>
          <w:tcPr>
            <w:tcW w:w="1678"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金额（元）</w:t>
            </w:r>
          </w:p>
        </w:tc>
        <w:tc>
          <w:tcPr>
            <w:tcW w:w="1347"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收入时间</w:t>
            </w:r>
          </w:p>
        </w:tc>
        <w:tc>
          <w:tcPr>
            <w:tcW w:w="1587"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收款账户</w:t>
            </w:r>
          </w:p>
        </w:tc>
        <w:tc>
          <w:tcPr>
            <w:tcW w:w="1083"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款项类型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hint="default" w:ascii="Arial" w:hAnsi="Arial" w:cs="Arial"/>
                <w:b/>
                <w:kern w:val="0"/>
                <w:sz w:val="18"/>
                <w:szCs w:val="18"/>
              </w:rPr>
            </w:pPr>
            <w:r>
              <w:rPr>
                <w:rFonts w:hint="default" w:ascii="Arial" w:hAnsi="Arial" w:cs="Arial"/>
                <w:color w:val="000000"/>
                <w:sz w:val="18"/>
                <w:szCs w:val="18"/>
              </w:rPr>
              <w:t>1</w:t>
            </w:r>
          </w:p>
        </w:tc>
        <w:tc>
          <w:tcPr>
            <w:tcW w:w="280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上海星信房地产开发有限公司</w:t>
            </w:r>
          </w:p>
        </w:tc>
        <w:tc>
          <w:tcPr>
            <w:tcW w:w="1162"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归还并购贷本金及支付利息</w:t>
            </w:r>
          </w:p>
        </w:tc>
        <w:tc>
          <w:tcPr>
            <w:tcW w:w="1678"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167</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221</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315.07</w:t>
            </w:r>
          </w:p>
        </w:tc>
        <w:tc>
          <w:tcPr>
            <w:tcW w:w="1347" w:type="dxa"/>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cs="Arial"/>
                <w:color w:val="000000"/>
                <w:kern w:val="0"/>
                <w:sz w:val="18"/>
                <w:szCs w:val="18"/>
                <w:lang w:bidi="ar"/>
              </w:rPr>
              <w:t>202</w:t>
            </w:r>
            <w:r>
              <w:rPr>
                <w:rFonts w:hint="default" w:ascii="Arial" w:hAnsi="Arial" w:cs="Arial"/>
                <w:color w:val="000000"/>
                <w:kern w:val="0"/>
                <w:sz w:val="18"/>
                <w:szCs w:val="18"/>
                <w:lang w:val="en-US" w:eastAsia="zh-CN" w:bidi="ar"/>
              </w:rPr>
              <w:t>1</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01</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15</w:t>
            </w:r>
          </w:p>
        </w:tc>
        <w:tc>
          <w:tcPr>
            <w:tcW w:w="1587" w:type="dxa"/>
            <w:noWrap/>
            <w:vAlign w:val="center"/>
          </w:tcPr>
          <w:p>
            <w:pPr>
              <w:widowControl/>
              <w:jc w:val="center"/>
              <w:rPr>
                <w:rFonts w:hint="default" w:ascii="Arial" w:hAnsi="Arial" w:cs="Arial" w:eastAsiaTheme="minorEastAsia"/>
                <w:color w:val="000000"/>
                <w:kern w:val="2"/>
                <w:sz w:val="18"/>
                <w:szCs w:val="18"/>
                <w:lang w:val="en-US" w:eastAsia="zh-CN" w:bidi="ar-SA"/>
              </w:rPr>
            </w:pPr>
            <w:r>
              <w:rPr>
                <w:rFonts w:hint="default" w:ascii="Arial" w:hAnsi="Arial" w:cs="Arial"/>
                <w:color w:val="000000"/>
                <w:sz w:val="18"/>
                <w:szCs w:val="18"/>
              </w:rPr>
              <w:t>建设银行（3957）</w:t>
            </w:r>
          </w:p>
        </w:tc>
        <w:tc>
          <w:tcPr>
            <w:tcW w:w="1083" w:type="dxa"/>
            <w:noWrap/>
            <w:vAlign w:val="center"/>
          </w:tcPr>
          <w:p>
            <w:pPr>
              <w:widowControl/>
              <w:jc w:val="center"/>
              <w:rPr>
                <w:rFonts w:hint="default" w:ascii="Arial" w:hAnsi="Arial" w:cs="Arial" w:eastAsiaTheme="minorEastAsia"/>
                <w:color w:val="000000"/>
                <w:kern w:val="2"/>
                <w:sz w:val="18"/>
                <w:szCs w:val="18"/>
                <w:lang w:val="en-US" w:eastAsia="zh-CN" w:bidi="ar-SA"/>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hint="default" w:ascii="Arial" w:hAnsi="Arial" w:cs="Arial"/>
                <w:color w:val="000000"/>
                <w:sz w:val="18"/>
                <w:szCs w:val="18"/>
              </w:rPr>
            </w:pPr>
            <w:r>
              <w:rPr>
                <w:rFonts w:hint="default" w:ascii="Arial" w:hAnsi="Arial" w:cs="Arial"/>
                <w:color w:val="000000"/>
                <w:sz w:val="18"/>
                <w:szCs w:val="18"/>
                <w:lang w:val="en-US" w:eastAsia="zh-CN"/>
              </w:rPr>
              <w:t>2</w:t>
            </w:r>
          </w:p>
        </w:tc>
        <w:tc>
          <w:tcPr>
            <w:tcW w:w="2807"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bottom"/>
              <w:rPr>
                <w:rFonts w:hint="default" w:ascii="Arial" w:hAnsi="Arial" w:cs="Arial" w:eastAsiaTheme="minorEastAsia"/>
                <w:color w:val="000000"/>
                <w:sz w:val="18"/>
                <w:szCs w:val="18"/>
              </w:rPr>
            </w:pPr>
            <w:r>
              <w:rPr>
                <w:rFonts w:hint="default" w:ascii="Arial" w:hAnsi="Arial" w:eastAsia="宋体" w:cs="Arial"/>
                <w:i w:val="0"/>
                <w:color w:val="000000"/>
                <w:kern w:val="0"/>
                <w:sz w:val="18"/>
                <w:szCs w:val="18"/>
                <w:u w:val="none"/>
                <w:lang w:val="en-US" w:eastAsia="zh-CN" w:bidi="ar"/>
              </w:rPr>
              <w:t>中国对外经济贸易信托有限公司</w:t>
            </w:r>
          </w:p>
        </w:tc>
        <w:tc>
          <w:tcPr>
            <w:tcW w:w="1162" w:type="dxa"/>
            <w:noWrap/>
            <w:vAlign w:val="bottom"/>
          </w:tcPr>
          <w:p>
            <w:pPr>
              <w:keepNext w:val="0"/>
              <w:keepLines w:val="0"/>
              <w:widowControl/>
              <w:suppressLineNumbers w:val="0"/>
              <w:jc w:val="left"/>
              <w:textAlignment w:val="bottom"/>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支付2020年四季度保障基金本金</w:t>
            </w:r>
          </w:p>
        </w:tc>
        <w:tc>
          <w:tcPr>
            <w:tcW w:w="16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bottom"/>
              <w:rPr>
                <w:rFonts w:hint="default" w:ascii="Arial" w:hAnsi="Arial" w:cs="Arial" w:eastAsiaTheme="minorEastAsia"/>
                <w:color w:val="000000"/>
                <w:sz w:val="18"/>
                <w:szCs w:val="18"/>
              </w:rPr>
            </w:pPr>
            <w:r>
              <w:rPr>
                <w:rFonts w:hint="default" w:ascii="Arial" w:hAnsi="Arial" w:eastAsia="宋体" w:cs="Arial"/>
                <w:i w:val="0"/>
                <w:color w:val="000000"/>
                <w:kern w:val="0"/>
                <w:sz w:val="18"/>
                <w:szCs w:val="18"/>
                <w:u w:val="none"/>
                <w:lang w:val="en-US" w:eastAsia="zh-CN" w:bidi="ar"/>
              </w:rPr>
              <w:t>552,500.00</w:t>
            </w:r>
          </w:p>
        </w:tc>
        <w:tc>
          <w:tcPr>
            <w:tcW w:w="1347" w:type="dxa"/>
            <w:noWrap/>
            <w:vAlign w:val="center"/>
          </w:tcPr>
          <w:p>
            <w:pPr>
              <w:widowControl/>
              <w:jc w:val="center"/>
              <w:rPr>
                <w:rFonts w:hint="default" w:ascii="Arial" w:hAnsi="Arial" w:eastAsia="宋体" w:cs="Arial"/>
                <w:color w:val="000000"/>
                <w:sz w:val="18"/>
                <w:szCs w:val="18"/>
                <w:lang w:val="en-US" w:eastAsia="zh-CN"/>
              </w:rPr>
            </w:pPr>
            <w:r>
              <w:rPr>
                <w:rFonts w:hint="default" w:ascii="Arial" w:hAnsi="Arial" w:cs="Arial"/>
                <w:color w:val="000000"/>
                <w:kern w:val="0"/>
                <w:sz w:val="18"/>
                <w:szCs w:val="18"/>
                <w:lang w:bidi="ar"/>
              </w:rPr>
              <w:t>202</w:t>
            </w:r>
            <w:r>
              <w:rPr>
                <w:rFonts w:hint="default" w:ascii="Arial" w:hAnsi="Arial" w:cs="Arial"/>
                <w:color w:val="000000"/>
                <w:kern w:val="0"/>
                <w:sz w:val="18"/>
                <w:szCs w:val="18"/>
                <w:lang w:val="en-US" w:eastAsia="zh-CN" w:bidi="ar"/>
              </w:rPr>
              <w:t>1</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01</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27</w:t>
            </w:r>
          </w:p>
        </w:tc>
        <w:tc>
          <w:tcPr>
            <w:tcW w:w="1587" w:type="dxa"/>
            <w:noWrap/>
            <w:vAlign w:val="center"/>
          </w:tcPr>
          <w:p>
            <w:pPr>
              <w:widowControl/>
              <w:jc w:val="center"/>
              <w:rPr>
                <w:rFonts w:hint="default" w:ascii="Arial" w:hAnsi="Arial" w:cs="Arial" w:eastAsiaTheme="minorEastAsia"/>
                <w:color w:val="000000"/>
                <w:sz w:val="18"/>
                <w:szCs w:val="18"/>
              </w:rPr>
            </w:pPr>
            <w:r>
              <w:rPr>
                <w:rFonts w:hint="default" w:ascii="Arial" w:hAnsi="Arial" w:cs="Arial"/>
                <w:color w:val="000000"/>
                <w:sz w:val="18"/>
                <w:szCs w:val="18"/>
              </w:rPr>
              <w:t>建设银行（3957）</w:t>
            </w:r>
          </w:p>
        </w:tc>
        <w:tc>
          <w:tcPr>
            <w:tcW w:w="1083" w:type="dxa"/>
            <w:noWrap/>
            <w:vAlign w:val="center"/>
          </w:tcPr>
          <w:p>
            <w:pPr>
              <w:widowControl/>
              <w:jc w:val="center"/>
              <w:rPr>
                <w:rFonts w:hint="default" w:ascii="Arial" w:hAnsi="Arial" w:cs="Arial" w:eastAsiaTheme="minorEastAsia"/>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3</w:t>
            </w:r>
          </w:p>
        </w:tc>
        <w:tc>
          <w:tcPr>
            <w:tcW w:w="2807"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bottom"/>
              <w:rPr>
                <w:rFonts w:hint="default" w:ascii="Arial" w:hAnsi="Arial" w:cs="Arial" w:eastAsiaTheme="minorEastAsia"/>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中国对外经济贸易信托有限公司</w:t>
            </w:r>
          </w:p>
        </w:tc>
        <w:tc>
          <w:tcPr>
            <w:tcW w:w="1162" w:type="dxa"/>
            <w:noWrap/>
            <w:vAlign w:val="bottom"/>
          </w:tcPr>
          <w:p>
            <w:pPr>
              <w:keepNext w:val="0"/>
              <w:keepLines w:val="0"/>
              <w:widowControl/>
              <w:suppressLineNumbers w:val="0"/>
              <w:jc w:val="left"/>
              <w:textAlignment w:val="bottom"/>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支付2020年四季度保障基金收益</w:t>
            </w:r>
          </w:p>
        </w:tc>
        <w:tc>
          <w:tcPr>
            <w:tcW w:w="1678"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bottom"/>
              <w:rPr>
                <w:rFonts w:hint="default" w:ascii="Arial" w:hAnsi="Arial" w:cs="Arial" w:eastAsiaTheme="minorEastAsia"/>
                <w:color w:val="000000"/>
                <w:sz w:val="18"/>
                <w:szCs w:val="18"/>
              </w:rPr>
            </w:pPr>
            <w:r>
              <w:rPr>
                <w:rFonts w:hint="default" w:ascii="Arial" w:hAnsi="Arial" w:eastAsia="宋体" w:cs="Arial"/>
                <w:i w:val="0"/>
                <w:color w:val="000000"/>
                <w:kern w:val="0"/>
                <w:sz w:val="18"/>
                <w:szCs w:val="18"/>
                <w:u w:val="none"/>
                <w:lang w:val="en-US" w:eastAsia="zh-CN" w:bidi="ar"/>
              </w:rPr>
              <w:t>7,919.17</w:t>
            </w:r>
          </w:p>
        </w:tc>
        <w:tc>
          <w:tcPr>
            <w:tcW w:w="1347" w:type="dxa"/>
            <w:noWrap/>
            <w:vAlign w:val="center"/>
          </w:tcPr>
          <w:p>
            <w:pPr>
              <w:widowControl/>
              <w:jc w:val="center"/>
              <w:rPr>
                <w:rFonts w:hint="default" w:ascii="Arial" w:hAnsi="Arial" w:eastAsia="宋体" w:cs="Arial"/>
                <w:color w:val="000000"/>
                <w:kern w:val="0"/>
                <w:sz w:val="18"/>
                <w:szCs w:val="18"/>
                <w:lang w:val="en-US" w:eastAsia="zh-CN" w:bidi="ar"/>
              </w:rPr>
            </w:pPr>
            <w:r>
              <w:rPr>
                <w:rFonts w:hint="default" w:ascii="Arial" w:hAnsi="Arial" w:cs="Arial"/>
                <w:color w:val="000000"/>
                <w:kern w:val="0"/>
                <w:sz w:val="18"/>
                <w:szCs w:val="18"/>
                <w:lang w:bidi="ar"/>
              </w:rPr>
              <w:t>202</w:t>
            </w:r>
            <w:r>
              <w:rPr>
                <w:rFonts w:hint="default" w:ascii="Arial" w:hAnsi="Arial" w:cs="Arial"/>
                <w:color w:val="000000"/>
                <w:kern w:val="0"/>
                <w:sz w:val="18"/>
                <w:szCs w:val="18"/>
                <w:lang w:val="en-US" w:eastAsia="zh-CN" w:bidi="ar"/>
              </w:rPr>
              <w:t>1</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01</w:t>
            </w:r>
            <w:r>
              <w:rPr>
                <w:rFonts w:hint="default" w:ascii="Arial" w:hAnsi="Arial" w:cs="Arial"/>
                <w:color w:val="000000"/>
                <w:kern w:val="0"/>
                <w:sz w:val="18"/>
                <w:szCs w:val="18"/>
                <w:lang w:bidi="ar"/>
              </w:rPr>
              <w:t>-</w:t>
            </w:r>
            <w:r>
              <w:rPr>
                <w:rFonts w:hint="default" w:ascii="Arial" w:hAnsi="Arial" w:cs="Arial"/>
                <w:color w:val="000000"/>
                <w:kern w:val="0"/>
                <w:sz w:val="18"/>
                <w:szCs w:val="18"/>
                <w:lang w:val="en-US" w:eastAsia="zh-CN" w:bidi="ar"/>
              </w:rPr>
              <w:t>27</w:t>
            </w:r>
          </w:p>
        </w:tc>
        <w:tc>
          <w:tcPr>
            <w:tcW w:w="1587" w:type="dxa"/>
            <w:noWrap/>
            <w:vAlign w:val="center"/>
          </w:tcPr>
          <w:p>
            <w:pPr>
              <w:widowControl/>
              <w:jc w:val="center"/>
              <w:rPr>
                <w:rFonts w:hint="default" w:ascii="Arial" w:hAnsi="Arial" w:cs="Arial" w:eastAsiaTheme="minorEastAsia"/>
                <w:color w:val="000000"/>
                <w:kern w:val="2"/>
                <w:sz w:val="18"/>
                <w:szCs w:val="18"/>
                <w:lang w:val="en-US" w:eastAsia="zh-CN" w:bidi="ar-SA"/>
              </w:rPr>
            </w:pPr>
            <w:r>
              <w:rPr>
                <w:rFonts w:hint="default" w:ascii="Arial" w:hAnsi="Arial" w:cs="Arial"/>
                <w:color w:val="000000"/>
                <w:sz w:val="18"/>
                <w:szCs w:val="18"/>
              </w:rPr>
              <w:t>建设银行（3957）</w:t>
            </w:r>
          </w:p>
        </w:tc>
        <w:tc>
          <w:tcPr>
            <w:tcW w:w="1083" w:type="dxa"/>
            <w:noWrap/>
            <w:vAlign w:val="center"/>
          </w:tcPr>
          <w:p>
            <w:pPr>
              <w:widowControl/>
              <w:jc w:val="center"/>
              <w:rPr>
                <w:rFonts w:hint="default" w:ascii="Arial" w:hAnsi="Arial" w:cs="Arial" w:eastAsiaTheme="minorEastAsia"/>
                <w:color w:val="000000"/>
                <w:kern w:val="2"/>
                <w:sz w:val="18"/>
                <w:szCs w:val="18"/>
                <w:lang w:val="en-US" w:eastAsia="zh-CN" w:bidi="ar-SA"/>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9" w:type="dxa"/>
            <w:gridSpan w:val="3"/>
            <w:noWrap/>
            <w:vAlign w:val="center"/>
          </w:tcPr>
          <w:p>
            <w:pPr>
              <w:widowControl/>
              <w:jc w:val="center"/>
              <w:rPr>
                <w:rFonts w:hint="default" w:ascii="Arial" w:hAnsi="Arial" w:cs="Arial"/>
                <w:b/>
                <w:bCs/>
                <w:sz w:val="18"/>
                <w:szCs w:val="18"/>
              </w:rPr>
            </w:pPr>
            <w:r>
              <w:rPr>
                <w:rFonts w:hint="default" w:ascii="Arial" w:hAnsi="Arial" w:cs="Arial"/>
                <w:b/>
                <w:bCs/>
                <w:sz w:val="18"/>
                <w:szCs w:val="18"/>
              </w:rPr>
              <w:t>合计</w:t>
            </w:r>
          </w:p>
        </w:tc>
        <w:tc>
          <w:tcPr>
            <w:tcW w:w="5695" w:type="dxa"/>
            <w:gridSpan w:val="4"/>
            <w:noWrap/>
            <w:vAlign w:val="center"/>
          </w:tcPr>
          <w:p>
            <w:pPr>
              <w:widowControl/>
              <w:jc w:val="center"/>
              <w:rPr>
                <w:rFonts w:hint="default" w:ascii="Arial" w:hAnsi="Arial" w:cs="Arial"/>
                <w:b/>
                <w:bCs/>
                <w:sz w:val="18"/>
                <w:szCs w:val="18"/>
              </w:rPr>
            </w:pPr>
            <w:r>
              <w:rPr>
                <w:rFonts w:hint="default" w:ascii="Arial" w:hAnsi="Arial" w:cs="Arial" w:eastAsiaTheme="minorEastAsia"/>
                <w:b/>
                <w:bCs/>
                <w:color w:val="000000"/>
                <w:sz w:val="18"/>
                <w:szCs w:val="18"/>
              </w:rPr>
              <w:t>167,781,734.24</w:t>
            </w:r>
          </w:p>
        </w:tc>
      </w:tr>
    </w:tbl>
    <w:p>
      <w:pPr>
        <w:spacing w:line="360" w:lineRule="auto"/>
        <w:jc w:val="left"/>
        <w:rPr>
          <w:rFonts w:hint="default" w:ascii="Arial" w:hAnsi="Arial" w:cs="Arial"/>
          <w:bCs/>
          <w:kern w:val="44"/>
          <w:szCs w:val="21"/>
        </w:rPr>
      </w:pPr>
      <w:r>
        <w:rPr>
          <w:rFonts w:hint="default" w:ascii="Arial" w:hAnsi="Arial" w:cs="Arial"/>
          <w:b/>
          <w:bCs/>
          <w:sz w:val="18"/>
          <w:szCs w:val="18"/>
        </w:rPr>
        <w:t>注</w:t>
      </w:r>
      <w:r>
        <w:rPr>
          <w:rFonts w:hint="default" w:ascii="Arial" w:hAnsi="Arial" w:cs="Arial"/>
          <w:sz w:val="18"/>
          <w:szCs w:val="18"/>
        </w:rPr>
        <w:t>：1、以上资金流入不包括项目公司内部账户互转金额、支付后被银行退回款，内部转账及支付失败退回款项不属于资金流入。</w:t>
      </w:r>
    </w:p>
    <w:p>
      <w:pPr>
        <w:spacing w:before="120" w:beforeLines="50" w:after="120" w:afterLines="50"/>
        <w:ind w:firstLine="482" w:firstLineChars="200"/>
        <w:jc w:val="center"/>
        <w:rPr>
          <w:rFonts w:hint="default" w:ascii="Arial" w:hAnsi="Arial" w:cs="Arial"/>
          <w:b/>
          <w:color w:val="000000"/>
          <w:sz w:val="24"/>
          <w:szCs w:val="21"/>
        </w:rPr>
      </w:pPr>
      <w:r>
        <w:rPr>
          <w:rFonts w:hint="default" w:ascii="Arial" w:hAnsi="Arial" w:cs="Arial"/>
          <w:b/>
          <w:color w:val="000000"/>
          <w:sz w:val="24"/>
          <w:szCs w:val="21"/>
        </w:rPr>
        <w:t>202</w:t>
      </w:r>
      <w:r>
        <w:rPr>
          <w:rFonts w:hint="default" w:ascii="Arial" w:hAnsi="Arial" w:cs="Arial"/>
          <w:b/>
          <w:color w:val="000000"/>
          <w:sz w:val="24"/>
          <w:szCs w:val="21"/>
          <w:lang w:val="en-US" w:eastAsia="zh-CN"/>
        </w:rPr>
        <w:t>1</w:t>
      </w:r>
      <w:r>
        <w:rPr>
          <w:rFonts w:hint="default" w:ascii="Arial" w:hAnsi="Arial" w:cs="Arial"/>
          <w:b/>
          <w:color w:val="000000"/>
          <w:sz w:val="24"/>
          <w:szCs w:val="21"/>
        </w:rPr>
        <w:t>年1月星信资金流入情况表</w:t>
      </w:r>
    </w:p>
    <w:tbl>
      <w:tblPr>
        <w:tblStyle w:val="14"/>
        <w:tblW w:w="10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638"/>
        <w:gridCol w:w="1537"/>
        <w:gridCol w:w="1550"/>
        <w:gridCol w:w="1200"/>
        <w:gridCol w:w="1750"/>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79"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序号</w:t>
            </w:r>
          </w:p>
        </w:tc>
        <w:tc>
          <w:tcPr>
            <w:tcW w:w="2638"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出款方</w:t>
            </w:r>
          </w:p>
        </w:tc>
        <w:tc>
          <w:tcPr>
            <w:tcW w:w="1537"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资金用途</w:t>
            </w:r>
          </w:p>
        </w:tc>
        <w:tc>
          <w:tcPr>
            <w:tcW w:w="1550"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金额（元）</w:t>
            </w:r>
          </w:p>
        </w:tc>
        <w:tc>
          <w:tcPr>
            <w:tcW w:w="1200" w:type="dxa"/>
            <w:noWrap/>
            <w:vAlign w:val="center"/>
          </w:tcPr>
          <w:p>
            <w:pPr>
              <w:widowControl/>
              <w:jc w:val="center"/>
              <w:rPr>
                <w:rFonts w:hint="default" w:ascii="Arial" w:hAnsi="Arial" w:cs="Arial"/>
                <w:b/>
                <w:bCs/>
                <w:sz w:val="18"/>
                <w:szCs w:val="18"/>
              </w:rPr>
            </w:pPr>
            <w:r>
              <w:rPr>
                <w:rFonts w:hint="default" w:ascii="Arial" w:hAnsi="Arial" w:cs="Arial"/>
                <w:b/>
                <w:bCs/>
                <w:sz w:val="18"/>
                <w:szCs w:val="18"/>
              </w:rPr>
              <w:t>收入时间</w:t>
            </w:r>
          </w:p>
        </w:tc>
        <w:tc>
          <w:tcPr>
            <w:tcW w:w="1750"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收款账户</w:t>
            </w:r>
          </w:p>
        </w:tc>
        <w:tc>
          <w:tcPr>
            <w:tcW w:w="1069" w:type="dxa"/>
            <w:noWrap/>
            <w:vAlign w:val="center"/>
          </w:tcPr>
          <w:p>
            <w:pPr>
              <w:widowControl/>
              <w:jc w:val="center"/>
              <w:rPr>
                <w:rFonts w:hint="default" w:ascii="Arial" w:hAnsi="Arial" w:cs="Arial"/>
                <w:b/>
                <w:kern w:val="0"/>
                <w:sz w:val="18"/>
                <w:szCs w:val="18"/>
              </w:rPr>
            </w:pPr>
            <w:r>
              <w:rPr>
                <w:rFonts w:hint="default" w:ascii="Arial" w:hAnsi="Arial" w:cs="Arial"/>
                <w:b/>
                <w:kern w:val="0"/>
                <w:sz w:val="18"/>
                <w:szCs w:val="18"/>
              </w:rPr>
              <w:t>款项类型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79" w:type="dxa"/>
            <w:noWrap/>
            <w:vAlign w:val="bottom"/>
          </w:tcPr>
          <w:p>
            <w:pPr>
              <w:widowControl/>
              <w:jc w:val="center"/>
              <w:textAlignment w:val="bottom"/>
              <w:rPr>
                <w:rFonts w:hint="default" w:ascii="Arial" w:hAnsi="Arial" w:cs="Arial"/>
                <w:color w:val="000000"/>
                <w:sz w:val="18"/>
                <w:szCs w:val="18"/>
              </w:rPr>
            </w:pPr>
            <w:r>
              <w:rPr>
                <w:rFonts w:hint="default" w:ascii="Arial" w:hAnsi="Arial" w:cs="Arial"/>
                <w:color w:val="000000"/>
                <w:kern w:val="0"/>
                <w:sz w:val="18"/>
                <w:szCs w:val="18"/>
                <w:lang w:bidi="ar"/>
              </w:rPr>
              <w:t>1</w:t>
            </w:r>
          </w:p>
        </w:tc>
        <w:tc>
          <w:tcPr>
            <w:tcW w:w="2638" w:type="dxa"/>
            <w:noWrap/>
            <w:vAlign w:val="center"/>
          </w:tcPr>
          <w:p>
            <w:pPr>
              <w:widowControl/>
              <w:jc w:val="center"/>
              <w:rPr>
                <w:rFonts w:hint="default" w:ascii="Arial" w:hAnsi="Arial" w:eastAsia="宋体" w:cs="Arial"/>
                <w:color w:val="000000"/>
                <w:kern w:val="2"/>
                <w:sz w:val="18"/>
                <w:szCs w:val="18"/>
                <w:lang w:val="en-US" w:eastAsia="zh-CN" w:bidi="ar-SA"/>
              </w:rPr>
            </w:pPr>
            <w:r>
              <w:rPr>
                <w:rFonts w:hint="default" w:ascii="Arial" w:hAnsi="Arial" w:cs="Arial" w:eastAsiaTheme="minorEastAsia"/>
                <w:color w:val="000000"/>
                <w:sz w:val="18"/>
                <w:szCs w:val="18"/>
              </w:rPr>
              <w:t>—</w:t>
            </w:r>
          </w:p>
        </w:tc>
        <w:tc>
          <w:tcPr>
            <w:tcW w:w="1537"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房款</w:t>
            </w:r>
          </w:p>
        </w:tc>
        <w:tc>
          <w:tcPr>
            <w:tcW w:w="155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1,959,979.00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2021-01-07</w:t>
            </w:r>
          </w:p>
        </w:tc>
        <w:tc>
          <w:tcPr>
            <w:tcW w:w="1750" w:type="dxa"/>
            <w:noWrap/>
            <w:vAlign w:val="center"/>
          </w:tcPr>
          <w:p>
            <w:pPr>
              <w:widowControl/>
              <w:jc w:val="center"/>
              <w:rPr>
                <w:rFonts w:hint="default" w:ascii="Arial" w:hAnsi="Arial" w:cs="Arial"/>
                <w:color w:val="000000"/>
                <w:sz w:val="18"/>
                <w:szCs w:val="18"/>
              </w:rPr>
            </w:pPr>
            <w:r>
              <w:rPr>
                <w:rFonts w:hint="default" w:ascii="Arial" w:hAnsi="Arial" w:cs="Arial"/>
                <w:sz w:val="18"/>
                <w:szCs w:val="18"/>
              </w:rPr>
              <w:t>上海农商行（6585）</w:t>
            </w:r>
          </w:p>
        </w:tc>
        <w:tc>
          <w:tcPr>
            <w:tcW w:w="1069" w:type="dxa"/>
            <w:noWrap/>
            <w:vAlign w:val="center"/>
          </w:tcPr>
          <w:p>
            <w:pPr>
              <w:widowControl/>
              <w:jc w:val="center"/>
              <w:rPr>
                <w:rFonts w:hint="default" w:ascii="Arial" w:hAnsi="Arial" w:cs="Arial"/>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noWrap/>
            <w:vAlign w:val="bottom"/>
          </w:tcPr>
          <w:p>
            <w:pPr>
              <w:widowControl/>
              <w:jc w:val="center"/>
              <w:textAlignment w:val="bottom"/>
              <w:rPr>
                <w:rFonts w:hint="default" w:ascii="Arial" w:hAnsi="Arial" w:cs="Arial"/>
                <w:color w:val="000000"/>
                <w:sz w:val="18"/>
                <w:szCs w:val="18"/>
              </w:rPr>
            </w:pPr>
            <w:r>
              <w:rPr>
                <w:rFonts w:hint="default" w:ascii="Arial" w:hAnsi="Arial" w:cs="Arial"/>
                <w:color w:val="000000"/>
                <w:kern w:val="0"/>
                <w:sz w:val="18"/>
                <w:szCs w:val="18"/>
                <w:lang w:bidi="ar"/>
              </w:rPr>
              <w:t>2</w:t>
            </w:r>
          </w:p>
        </w:tc>
        <w:tc>
          <w:tcPr>
            <w:tcW w:w="2638" w:type="dxa"/>
            <w:noWrap/>
            <w:vAlign w:val="center"/>
          </w:tcPr>
          <w:p>
            <w:pPr>
              <w:widowControl/>
              <w:jc w:val="center"/>
              <w:rPr>
                <w:rFonts w:hint="default" w:ascii="Arial" w:hAnsi="Arial" w:cs="Arial" w:eastAsiaTheme="minorEastAsia"/>
                <w:color w:val="000000"/>
                <w:kern w:val="2"/>
                <w:sz w:val="18"/>
                <w:szCs w:val="18"/>
                <w:lang w:val="en-US" w:eastAsia="zh-CN" w:bidi="ar-SA"/>
              </w:rPr>
            </w:pPr>
            <w:r>
              <w:rPr>
                <w:rFonts w:hint="default" w:ascii="Arial" w:hAnsi="Arial" w:cs="Arial" w:eastAsiaTheme="minorEastAsia"/>
                <w:color w:val="000000"/>
                <w:sz w:val="18"/>
                <w:szCs w:val="18"/>
              </w:rPr>
              <w:t>张晴</w:t>
            </w:r>
          </w:p>
        </w:tc>
        <w:tc>
          <w:tcPr>
            <w:tcW w:w="1537"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房款</w:t>
            </w:r>
          </w:p>
        </w:tc>
        <w:tc>
          <w:tcPr>
            <w:tcW w:w="155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2,000,000.00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2021-01-22</w:t>
            </w:r>
          </w:p>
        </w:tc>
        <w:tc>
          <w:tcPr>
            <w:tcW w:w="1750"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069" w:type="dxa"/>
            <w:noWrap/>
            <w:vAlign w:val="center"/>
          </w:tcPr>
          <w:p>
            <w:pPr>
              <w:widowControl/>
              <w:jc w:val="center"/>
              <w:rPr>
                <w:rFonts w:hint="default" w:ascii="Arial" w:hAnsi="Arial" w:cs="Arial" w:eastAsiaTheme="minorEastAsia"/>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noWrap/>
            <w:vAlign w:val="bottom"/>
          </w:tcPr>
          <w:p>
            <w:pPr>
              <w:widowControl/>
              <w:spacing w:line="360" w:lineRule="auto"/>
              <w:jc w:val="center"/>
              <w:textAlignment w:val="bottom"/>
              <w:rPr>
                <w:rFonts w:hint="default" w:ascii="Arial" w:hAnsi="Arial" w:cs="Arial"/>
                <w:color w:val="000000"/>
                <w:sz w:val="18"/>
                <w:szCs w:val="18"/>
              </w:rPr>
            </w:pPr>
            <w:r>
              <w:rPr>
                <w:rFonts w:hint="default" w:ascii="Arial" w:hAnsi="Arial" w:cs="Arial"/>
                <w:color w:val="000000"/>
                <w:kern w:val="0"/>
                <w:sz w:val="18"/>
                <w:szCs w:val="18"/>
                <w:lang w:bidi="ar"/>
              </w:rPr>
              <w:t>3</w:t>
            </w:r>
          </w:p>
        </w:tc>
        <w:tc>
          <w:tcPr>
            <w:tcW w:w="2638" w:type="dxa"/>
            <w:noWrap/>
            <w:vAlign w:val="center"/>
          </w:tcPr>
          <w:p>
            <w:pPr>
              <w:widowControl/>
              <w:jc w:val="center"/>
              <w:rPr>
                <w:rFonts w:hint="default" w:ascii="Arial" w:hAnsi="Arial" w:eastAsia="宋体" w:cs="Arial"/>
                <w:color w:val="000000"/>
                <w:kern w:val="2"/>
                <w:sz w:val="18"/>
                <w:szCs w:val="18"/>
                <w:lang w:val="en-US" w:eastAsia="zh-CN" w:bidi="ar-SA"/>
              </w:rPr>
            </w:pPr>
            <w:r>
              <w:rPr>
                <w:rFonts w:hint="default" w:ascii="Arial" w:hAnsi="Arial" w:cs="Arial" w:eastAsiaTheme="minorEastAsia"/>
                <w:color w:val="000000"/>
                <w:sz w:val="18"/>
                <w:szCs w:val="18"/>
              </w:rPr>
              <w:t>—</w:t>
            </w:r>
          </w:p>
        </w:tc>
        <w:tc>
          <w:tcPr>
            <w:tcW w:w="1537"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房款</w:t>
            </w:r>
          </w:p>
        </w:tc>
        <w:tc>
          <w:tcPr>
            <w:tcW w:w="155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629,979.00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2021-01-25</w:t>
            </w:r>
          </w:p>
        </w:tc>
        <w:tc>
          <w:tcPr>
            <w:tcW w:w="1750" w:type="dxa"/>
            <w:noWrap/>
            <w:vAlign w:val="center"/>
          </w:tcPr>
          <w:p>
            <w:pPr>
              <w:widowControl/>
              <w:jc w:val="center"/>
              <w:rPr>
                <w:rFonts w:hint="default" w:ascii="Arial" w:hAnsi="Arial" w:cs="Arial"/>
                <w:color w:val="000000"/>
                <w:sz w:val="18"/>
                <w:szCs w:val="18"/>
              </w:rPr>
            </w:pPr>
            <w:r>
              <w:rPr>
                <w:rFonts w:hint="default" w:ascii="Arial" w:hAnsi="Arial" w:cs="Arial"/>
                <w:sz w:val="18"/>
                <w:szCs w:val="18"/>
              </w:rPr>
              <w:t>上海农商行（6585）</w:t>
            </w:r>
          </w:p>
        </w:tc>
        <w:tc>
          <w:tcPr>
            <w:tcW w:w="1069" w:type="dxa"/>
            <w:noWrap/>
            <w:vAlign w:val="center"/>
          </w:tcPr>
          <w:p>
            <w:pPr>
              <w:widowControl/>
              <w:jc w:val="center"/>
              <w:rPr>
                <w:rFonts w:hint="default" w:ascii="Arial" w:hAnsi="Arial" w:cs="Arial"/>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noWrap/>
            <w:vAlign w:val="bottom"/>
          </w:tcPr>
          <w:p>
            <w:pPr>
              <w:widowControl/>
              <w:jc w:val="center"/>
              <w:textAlignment w:val="bottom"/>
              <w:rPr>
                <w:rFonts w:hint="default" w:ascii="Arial" w:hAnsi="Arial" w:cs="Arial"/>
                <w:color w:val="000000"/>
                <w:sz w:val="18"/>
                <w:szCs w:val="18"/>
              </w:rPr>
            </w:pPr>
            <w:r>
              <w:rPr>
                <w:rFonts w:hint="default" w:ascii="Arial" w:hAnsi="Arial" w:cs="Arial"/>
                <w:color w:val="000000"/>
                <w:kern w:val="0"/>
                <w:sz w:val="18"/>
                <w:szCs w:val="18"/>
                <w:lang w:bidi="ar"/>
              </w:rPr>
              <w:t>4</w:t>
            </w:r>
          </w:p>
        </w:tc>
        <w:tc>
          <w:tcPr>
            <w:tcW w:w="2638" w:type="dxa"/>
            <w:noWrap/>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杨莉娜</w:t>
            </w:r>
          </w:p>
        </w:tc>
        <w:tc>
          <w:tcPr>
            <w:tcW w:w="1537"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房款</w:t>
            </w:r>
          </w:p>
        </w:tc>
        <w:tc>
          <w:tcPr>
            <w:tcW w:w="155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569,979.00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2021-01-26</w:t>
            </w:r>
          </w:p>
        </w:tc>
        <w:tc>
          <w:tcPr>
            <w:tcW w:w="1750" w:type="dxa"/>
            <w:noWrap/>
            <w:vAlign w:val="center"/>
          </w:tcPr>
          <w:p>
            <w:pPr>
              <w:widowControl/>
              <w:jc w:val="center"/>
              <w:rPr>
                <w:rFonts w:hint="default" w:ascii="Arial" w:hAnsi="Arial" w:cs="Arial"/>
                <w:sz w:val="18"/>
                <w:szCs w:val="18"/>
              </w:rPr>
            </w:pPr>
            <w:r>
              <w:rPr>
                <w:rFonts w:hint="default" w:ascii="Arial" w:hAnsi="Arial" w:cs="Arial"/>
                <w:sz w:val="18"/>
                <w:szCs w:val="18"/>
              </w:rPr>
              <w:t>上海农商行（6585）</w:t>
            </w:r>
          </w:p>
        </w:tc>
        <w:tc>
          <w:tcPr>
            <w:tcW w:w="1069" w:type="dxa"/>
            <w:noWrap/>
            <w:vAlign w:val="center"/>
          </w:tcPr>
          <w:p>
            <w:pPr>
              <w:widowControl/>
              <w:jc w:val="center"/>
              <w:rPr>
                <w:rFonts w:hint="default" w:ascii="Arial" w:hAnsi="Arial" w:cs="Arial"/>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noWrap/>
            <w:vAlign w:val="bottom"/>
          </w:tcPr>
          <w:p>
            <w:pPr>
              <w:widowControl/>
              <w:jc w:val="center"/>
              <w:textAlignment w:val="bottom"/>
              <w:rPr>
                <w:rFonts w:hint="default" w:ascii="Arial" w:hAnsi="Arial" w:cs="Arial"/>
                <w:color w:val="000000"/>
                <w:sz w:val="18"/>
                <w:szCs w:val="18"/>
              </w:rPr>
            </w:pPr>
            <w:r>
              <w:rPr>
                <w:rFonts w:hint="default" w:ascii="Arial" w:hAnsi="Arial" w:cs="Arial"/>
                <w:color w:val="000000"/>
                <w:kern w:val="0"/>
                <w:sz w:val="18"/>
                <w:szCs w:val="18"/>
                <w:lang w:bidi="ar"/>
              </w:rPr>
              <w:t>5</w:t>
            </w:r>
          </w:p>
        </w:tc>
        <w:tc>
          <w:tcPr>
            <w:tcW w:w="2638" w:type="dxa"/>
            <w:noWrap/>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银联商务股份有限公司</w:t>
            </w:r>
          </w:p>
        </w:tc>
        <w:tc>
          <w:tcPr>
            <w:tcW w:w="1537" w:type="dxa"/>
            <w:noWrap/>
            <w:vAlign w:val="center"/>
          </w:tcPr>
          <w:p>
            <w:pPr>
              <w:keepNext w:val="0"/>
              <w:keepLines w:val="0"/>
              <w:widowControl/>
              <w:suppressLineNumbers w:val="0"/>
              <w:jc w:val="center"/>
              <w:textAlignment w:val="center"/>
              <w:rPr>
                <w:rFonts w:hint="default" w:ascii="Arial" w:hAnsi="Arial" w:eastAsia="宋体" w:cs="Arial"/>
                <w:color w:val="000000"/>
                <w:sz w:val="18"/>
                <w:szCs w:val="18"/>
                <w:lang w:val="en-US" w:eastAsia="zh-CN"/>
              </w:rPr>
            </w:pPr>
            <w:r>
              <w:rPr>
                <w:rFonts w:hint="default" w:ascii="Arial" w:hAnsi="Arial" w:cs="Arial" w:eastAsiaTheme="minorEastAsia"/>
                <w:color w:val="000000"/>
                <w:sz w:val="18"/>
                <w:szCs w:val="18"/>
              </w:rPr>
              <w:t>—</w:t>
            </w:r>
          </w:p>
        </w:tc>
        <w:tc>
          <w:tcPr>
            <w:tcW w:w="155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0.10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2021-01-26</w:t>
            </w:r>
          </w:p>
        </w:tc>
        <w:tc>
          <w:tcPr>
            <w:tcW w:w="1750" w:type="dxa"/>
            <w:noWrap/>
            <w:vAlign w:val="center"/>
          </w:tcPr>
          <w:p>
            <w:pPr>
              <w:widowControl/>
              <w:jc w:val="center"/>
              <w:rPr>
                <w:rFonts w:hint="default" w:ascii="Arial" w:hAnsi="Arial" w:cs="Arial"/>
                <w:color w:val="000000"/>
                <w:sz w:val="18"/>
                <w:szCs w:val="18"/>
              </w:rPr>
            </w:pPr>
            <w:r>
              <w:rPr>
                <w:rFonts w:hint="default" w:ascii="Arial" w:hAnsi="Arial" w:cs="Arial"/>
                <w:sz w:val="18"/>
                <w:szCs w:val="18"/>
              </w:rPr>
              <w:t>上海农商行（6585）</w:t>
            </w:r>
          </w:p>
        </w:tc>
        <w:tc>
          <w:tcPr>
            <w:tcW w:w="1069" w:type="dxa"/>
            <w:noWrap/>
            <w:vAlign w:val="center"/>
          </w:tcPr>
          <w:p>
            <w:pPr>
              <w:widowControl/>
              <w:jc w:val="center"/>
              <w:rPr>
                <w:rFonts w:hint="default" w:ascii="Arial" w:hAnsi="Arial" w:cs="Arial"/>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noWrap/>
            <w:vAlign w:val="bottom"/>
          </w:tcPr>
          <w:p>
            <w:pPr>
              <w:widowControl/>
              <w:jc w:val="center"/>
              <w:textAlignment w:val="bottom"/>
              <w:rPr>
                <w:rFonts w:hint="default" w:ascii="Arial" w:hAnsi="Arial" w:cs="Arial"/>
                <w:color w:val="000000"/>
                <w:sz w:val="18"/>
                <w:szCs w:val="18"/>
              </w:rPr>
            </w:pPr>
            <w:r>
              <w:rPr>
                <w:rFonts w:hint="default" w:ascii="Arial" w:hAnsi="Arial" w:cs="Arial"/>
                <w:color w:val="000000"/>
                <w:kern w:val="0"/>
                <w:sz w:val="18"/>
                <w:szCs w:val="18"/>
                <w:lang w:bidi="ar"/>
              </w:rPr>
              <w:t>6</w:t>
            </w:r>
          </w:p>
        </w:tc>
        <w:tc>
          <w:tcPr>
            <w:tcW w:w="2638" w:type="dxa"/>
            <w:noWrap/>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马元红</w:t>
            </w:r>
          </w:p>
        </w:tc>
        <w:tc>
          <w:tcPr>
            <w:tcW w:w="1537"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房款</w:t>
            </w:r>
          </w:p>
        </w:tc>
        <w:tc>
          <w:tcPr>
            <w:tcW w:w="155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500,000.00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2021-01-26</w:t>
            </w:r>
          </w:p>
        </w:tc>
        <w:tc>
          <w:tcPr>
            <w:tcW w:w="1750" w:type="dxa"/>
            <w:noWrap/>
            <w:vAlign w:val="center"/>
          </w:tcPr>
          <w:p>
            <w:pPr>
              <w:widowControl/>
              <w:jc w:val="center"/>
              <w:rPr>
                <w:rFonts w:hint="default" w:ascii="Arial" w:hAnsi="Arial" w:cs="Arial"/>
                <w:color w:val="000000"/>
                <w:sz w:val="18"/>
                <w:szCs w:val="18"/>
              </w:rPr>
            </w:pPr>
            <w:r>
              <w:rPr>
                <w:rFonts w:hint="default" w:ascii="Arial" w:hAnsi="Arial" w:cs="Arial"/>
                <w:sz w:val="18"/>
                <w:szCs w:val="18"/>
              </w:rPr>
              <w:t>上海农商行（6585）</w:t>
            </w:r>
          </w:p>
        </w:tc>
        <w:tc>
          <w:tcPr>
            <w:tcW w:w="1069" w:type="dxa"/>
            <w:noWrap/>
            <w:vAlign w:val="center"/>
          </w:tcPr>
          <w:p>
            <w:pPr>
              <w:widowControl/>
              <w:jc w:val="center"/>
              <w:rPr>
                <w:rFonts w:hint="default" w:ascii="Arial" w:hAnsi="Arial" w:cs="Arial"/>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noWrap/>
            <w:vAlign w:val="bottom"/>
          </w:tcPr>
          <w:p>
            <w:pPr>
              <w:widowControl/>
              <w:jc w:val="center"/>
              <w:textAlignment w:val="bottom"/>
              <w:rPr>
                <w:rFonts w:hint="default" w:ascii="Arial" w:hAnsi="Arial" w:cs="Arial"/>
                <w:color w:val="000000"/>
                <w:sz w:val="18"/>
                <w:szCs w:val="18"/>
              </w:rPr>
            </w:pPr>
            <w:r>
              <w:rPr>
                <w:rFonts w:hint="default" w:ascii="Arial" w:hAnsi="Arial" w:cs="Arial"/>
                <w:color w:val="000000"/>
                <w:kern w:val="0"/>
                <w:sz w:val="18"/>
                <w:szCs w:val="18"/>
                <w:lang w:bidi="ar"/>
              </w:rPr>
              <w:t>7</w:t>
            </w:r>
          </w:p>
        </w:tc>
        <w:tc>
          <w:tcPr>
            <w:tcW w:w="2638" w:type="dxa"/>
            <w:noWrap/>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上海卡时顿机电设备有限公司</w:t>
            </w:r>
          </w:p>
        </w:tc>
        <w:tc>
          <w:tcPr>
            <w:tcW w:w="1537"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房款</w:t>
            </w:r>
          </w:p>
        </w:tc>
        <w:tc>
          <w:tcPr>
            <w:tcW w:w="155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5,000,000.00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2021-01-26</w:t>
            </w:r>
          </w:p>
        </w:tc>
        <w:tc>
          <w:tcPr>
            <w:tcW w:w="1750" w:type="dxa"/>
            <w:noWrap/>
            <w:vAlign w:val="center"/>
          </w:tcPr>
          <w:p>
            <w:pPr>
              <w:widowControl/>
              <w:jc w:val="center"/>
              <w:rPr>
                <w:rFonts w:hint="default" w:ascii="Arial" w:hAnsi="Arial" w:cs="Arial"/>
                <w:color w:val="000000"/>
                <w:sz w:val="18"/>
                <w:szCs w:val="18"/>
              </w:rPr>
            </w:pPr>
            <w:r>
              <w:rPr>
                <w:rFonts w:hint="default" w:ascii="Arial" w:hAnsi="Arial" w:cs="Arial"/>
                <w:sz w:val="18"/>
                <w:szCs w:val="18"/>
              </w:rPr>
              <w:t>上海农商行（6585）</w:t>
            </w:r>
          </w:p>
        </w:tc>
        <w:tc>
          <w:tcPr>
            <w:tcW w:w="1069" w:type="dxa"/>
            <w:noWrap/>
            <w:vAlign w:val="center"/>
          </w:tcPr>
          <w:p>
            <w:pPr>
              <w:widowControl/>
              <w:jc w:val="center"/>
              <w:rPr>
                <w:rFonts w:hint="default" w:ascii="Arial" w:hAnsi="Arial" w:cs="Arial"/>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9" w:type="dxa"/>
            <w:noWrap/>
            <w:vAlign w:val="bottom"/>
          </w:tcPr>
          <w:p>
            <w:pPr>
              <w:widowControl/>
              <w:jc w:val="center"/>
              <w:textAlignment w:val="bottom"/>
              <w:rPr>
                <w:rFonts w:hint="default" w:ascii="Arial" w:hAnsi="Arial" w:cs="Arial"/>
                <w:color w:val="000000"/>
                <w:kern w:val="0"/>
                <w:sz w:val="18"/>
                <w:szCs w:val="18"/>
                <w:lang w:bidi="ar"/>
              </w:rPr>
            </w:pPr>
            <w:r>
              <w:rPr>
                <w:rFonts w:hint="default" w:ascii="Arial" w:hAnsi="Arial" w:cs="Arial"/>
                <w:color w:val="000000"/>
                <w:kern w:val="0"/>
                <w:sz w:val="18"/>
                <w:szCs w:val="18"/>
                <w:lang w:bidi="ar"/>
              </w:rPr>
              <w:t>8</w:t>
            </w:r>
          </w:p>
        </w:tc>
        <w:tc>
          <w:tcPr>
            <w:tcW w:w="2638"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马元红</w:t>
            </w:r>
          </w:p>
        </w:tc>
        <w:tc>
          <w:tcPr>
            <w:tcW w:w="1537" w:type="dxa"/>
            <w:noWrap/>
            <w:vAlign w:val="center"/>
          </w:tcPr>
          <w:p>
            <w:pPr>
              <w:widowControl/>
              <w:jc w:val="center"/>
              <w:rPr>
                <w:rFonts w:hint="default" w:ascii="Arial" w:hAnsi="Arial" w:eastAsia="宋体" w:cs="Arial"/>
                <w:color w:val="000000"/>
                <w:sz w:val="18"/>
                <w:szCs w:val="18"/>
                <w:lang w:eastAsia="zh-CN"/>
              </w:rPr>
            </w:pPr>
            <w:r>
              <w:rPr>
                <w:rFonts w:hint="default" w:ascii="Arial" w:hAnsi="Arial" w:eastAsia="宋体" w:cs="Arial"/>
                <w:i w:val="0"/>
                <w:color w:val="000000"/>
                <w:kern w:val="0"/>
                <w:sz w:val="18"/>
                <w:szCs w:val="18"/>
                <w:u w:val="none"/>
                <w:lang w:val="en-US" w:eastAsia="zh-CN" w:bidi="ar"/>
              </w:rPr>
              <w:t>房款</w:t>
            </w:r>
          </w:p>
        </w:tc>
        <w:tc>
          <w:tcPr>
            <w:tcW w:w="155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bottom"/>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100,000.00</w:t>
            </w:r>
          </w:p>
        </w:tc>
        <w:tc>
          <w:tcPr>
            <w:tcW w:w="1200"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2021-01-27</w:t>
            </w:r>
          </w:p>
        </w:tc>
        <w:tc>
          <w:tcPr>
            <w:tcW w:w="1750" w:type="dxa"/>
            <w:noWrap/>
            <w:vAlign w:val="center"/>
          </w:tcPr>
          <w:p>
            <w:pPr>
              <w:widowControl/>
              <w:jc w:val="center"/>
              <w:rPr>
                <w:rFonts w:hint="default" w:ascii="Arial" w:hAnsi="Arial" w:eastAsia="宋体" w:cs="Arial"/>
                <w:sz w:val="18"/>
                <w:szCs w:val="18"/>
                <w:lang w:eastAsia="zh-CN"/>
              </w:rPr>
            </w:pPr>
            <w:r>
              <w:rPr>
                <w:rFonts w:hint="default" w:ascii="Arial" w:hAnsi="Arial" w:cs="Arial"/>
                <w:sz w:val="18"/>
                <w:szCs w:val="18"/>
              </w:rPr>
              <w:t>上海农商行（6585）</w:t>
            </w:r>
          </w:p>
        </w:tc>
        <w:tc>
          <w:tcPr>
            <w:tcW w:w="1069" w:type="dxa"/>
            <w:noWrap/>
            <w:vAlign w:val="center"/>
          </w:tcPr>
          <w:p>
            <w:pPr>
              <w:widowControl/>
              <w:jc w:val="center"/>
              <w:rPr>
                <w:rFonts w:hint="default" w:ascii="Arial" w:hAnsi="Arial" w:cs="Arial" w:eastAsiaTheme="minorEastAsia"/>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9" w:type="dxa"/>
            <w:noWrap/>
            <w:vAlign w:val="bottom"/>
          </w:tcPr>
          <w:p>
            <w:pPr>
              <w:widowControl/>
              <w:jc w:val="center"/>
              <w:textAlignment w:val="bottom"/>
              <w:rPr>
                <w:rFonts w:hint="default" w:ascii="Arial" w:hAnsi="Arial" w:cs="Arial"/>
                <w:color w:val="000000"/>
                <w:sz w:val="18"/>
                <w:szCs w:val="18"/>
              </w:rPr>
            </w:pPr>
            <w:r>
              <w:rPr>
                <w:rFonts w:hint="default" w:ascii="Arial" w:hAnsi="Arial" w:cs="Arial"/>
                <w:color w:val="000000"/>
                <w:kern w:val="0"/>
                <w:sz w:val="18"/>
                <w:szCs w:val="18"/>
                <w:lang w:bidi="ar"/>
              </w:rPr>
              <w:t>9</w:t>
            </w:r>
          </w:p>
        </w:tc>
        <w:tc>
          <w:tcPr>
            <w:tcW w:w="2638" w:type="dxa"/>
            <w:noWrap/>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中国对外经济贸易信托有限公司</w:t>
            </w:r>
          </w:p>
        </w:tc>
        <w:tc>
          <w:tcPr>
            <w:tcW w:w="1537" w:type="dxa"/>
            <w:noWrap/>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eastAsia="宋体" w:cs="Arial"/>
                <w:i w:val="0"/>
                <w:color w:val="000000"/>
                <w:kern w:val="0"/>
                <w:sz w:val="18"/>
                <w:szCs w:val="18"/>
                <w:u w:val="none"/>
                <w:lang w:val="en-US" w:eastAsia="zh-CN" w:bidi="ar"/>
              </w:rPr>
              <w:t>支付2020年四季度保障基金收益</w:t>
            </w:r>
          </w:p>
        </w:tc>
        <w:tc>
          <w:tcPr>
            <w:tcW w:w="1550" w:type="dxa"/>
            <w:noWrap/>
            <w:vAlign w:val="bottom"/>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bottom"/>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20,747.50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2021-01-27</w:t>
            </w:r>
          </w:p>
        </w:tc>
        <w:tc>
          <w:tcPr>
            <w:tcW w:w="1750" w:type="dxa"/>
            <w:noWrap/>
            <w:vAlign w:val="center"/>
          </w:tcPr>
          <w:p>
            <w:pPr>
              <w:widowControl/>
              <w:jc w:val="center"/>
              <w:rPr>
                <w:rFonts w:hint="default" w:ascii="Arial" w:hAnsi="Arial" w:cs="Arial"/>
                <w:color w:val="000000"/>
                <w:sz w:val="18"/>
                <w:szCs w:val="18"/>
              </w:rPr>
            </w:pPr>
            <w:r>
              <w:rPr>
                <w:rFonts w:hint="default" w:ascii="Arial" w:hAnsi="Arial" w:cs="Arial"/>
                <w:sz w:val="18"/>
                <w:szCs w:val="18"/>
              </w:rPr>
              <w:t>上海农商行（6585）</w:t>
            </w:r>
          </w:p>
        </w:tc>
        <w:tc>
          <w:tcPr>
            <w:tcW w:w="1069" w:type="dxa"/>
            <w:noWrap/>
            <w:vAlign w:val="center"/>
          </w:tcPr>
          <w:p>
            <w:pPr>
              <w:widowControl/>
              <w:jc w:val="center"/>
              <w:rPr>
                <w:rFonts w:hint="default" w:ascii="Arial" w:hAnsi="Arial" w:cs="Arial"/>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9" w:type="dxa"/>
            <w:noWrap/>
            <w:vAlign w:val="bottom"/>
          </w:tcPr>
          <w:p>
            <w:pPr>
              <w:widowControl/>
              <w:jc w:val="center"/>
              <w:textAlignment w:val="bottom"/>
              <w:rPr>
                <w:rFonts w:hint="default" w:ascii="Arial" w:hAnsi="Arial" w:eastAsia="宋体" w:cs="Arial"/>
                <w:color w:val="000000"/>
                <w:sz w:val="18"/>
                <w:szCs w:val="18"/>
                <w:lang w:eastAsia="zh-CN"/>
              </w:rPr>
            </w:pPr>
            <w:r>
              <w:rPr>
                <w:rFonts w:hint="default" w:ascii="Arial" w:hAnsi="Arial" w:cs="Arial"/>
                <w:color w:val="000000"/>
                <w:kern w:val="0"/>
                <w:sz w:val="18"/>
                <w:szCs w:val="18"/>
                <w:lang w:bidi="ar"/>
              </w:rPr>
              <w:t>1</w:t>
            </w:r>
            <w:r>
              <w:rPr>
                <w:rFonts w:hint="default" w:ascii="Arial" w:hAnsi="Arial" w:cs="Arial"/>
                <w:color w:val="000000"/>
                <w:kern w:val="0"/>
                <w:sz w:val="18"/>
                <w:szCs w:val="18"/>
                <w:lang w:val="en-US" w:eastAsia="zh-CN" w:bidi="ar"/>
              </w:rPr>
              <w:t>0</w:t>
            </w:r>
          </w:p>
        </w:tc>
        <w:tc>
          <w:tcPr>
            <w:tcW w:w="2638" w:type="dxa"/>
            <w:noWrap/>
            <w:vAlign w:val="center"/>
          </w:tcPr>
          <w:p>
            <w:pPr>
              <w:widowControl/>
              <w:jc w:val="center"/>
              <w:rPr>
                <w:rFonts w:hint="default" w:ascii="Arial" w:hAnsi="Arial" w:eastAsia="宋体" w:cs="Arial"/>
                <w:color w:val="000000"/>
                <w:sz w:val="18"/>
                <w:szCs w:val="18"/>
              </w:rPr>
            </w:pPr>
            <w:r>
              <w:rPr>
                <w:rFonts w:hint="default" w:ascii="Arial" w:hAnsi="Arial" w:cs="Arial" w:eastAsiaTheme="minorEastAsia"/>
                <w:color w:val="000000"/>
                <w:sz w:val="18"/>
                <w:szCs w:val="18"/>
              </w:rPr>
              <w:t>—</w:t>
            </w:r>
          </w:p>
        </w:tc>
        <w:tc>
          <w:tcPr>
            <w:tcW w:w="1537" w:type="dxa"/>
            <w:noWrap/>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cs="Arial"/>
                <w:color w:val="000000"/>
                <w:sz w:val="18"/>
                <w:szCs w:val="18"/>
                <w:lang w:eastAsia="zh-CN"/>
              </w:rPr>
              <w:t>按揭款</w:t>
            </w:r>
          </w:p>
        </w:tc>
        <w:tc>
          <w:tcPr>
            <w:tcW w:w="1550" w:type="dxa"/>
            <w:noWrap/>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color w:val="auto"/>
                <w:kern w:val="0"/>
                <w:sz w:val="18"/>
                <w:szCs w:val="18"/>
                <w:u w:val="none"/>
                <w:lang w:val="en-US" w:eastAsia="zh-CN" w:bidi="ar"/>
              </w:rPr>
              <w:t>3,480,000.00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2021-01-26</w:t>
            </w:r>
          </w:p>
        </w:tc>
        <w:tc>
          <w:tcPr>
            <w:tcW w:w="1750" w:type="dxa"/>
            <w:noWrap/>
            <w:vAlign w:val="center"/>
          </w:tcPr>
          <w:p>
            <w:pPr>
              <w:widowControl/>
              <w:jc w:val="center"/>
              <w:rPr>
                <w:rFonts w:hint="default" w:ascii="Arial" w:hAnsi="Arial" w:cs="Arial"/>
                <w:sz w:val="18"/>
                <w:szCs w:val="18"/>
              </w:rPr>
            </w:pPr>
            <w:r>
              <w:rPr>
                <w:rFonts w:hint="default" w:ascii="Arial" w:hAnsi="Arial" w:cs="Arial"/>
                <w:sz w:val="18"/>
                <w:szCs w:val="18"/>
              </w:rPr>
              <w:t>招商银行（0401）</w:t>
            </w:r>
          </w:p>
        </w:tc>
        <w:tc>
          <w:tcPr>
            <w:tcW w:w="1069" w:type="dxa"/>
            <w:noWrap/>
            <w:vAlign w:val="center"/>
          </w:tcPr>
          <w:p>
            <w:pPr>
              <w:widowControl/>
              <w:jc w:val="center"/>
              <w:rPr>
                <w:rFonts w:hint="default" w:ascii="Arial" w:hAnsi="Arial" w:cs="Arial"/>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9" w:type="dxa"/>
            <w:noWrap/>
            <w:vAlign w:val="bottom"/>
          </w:tcPr>
          <w:p>
            <w:pPr>
              <w:widowControl/>
              <w:jc w:val="center"/>
              <w:textAlignment w:val="bottom"/>
              <w:rPr>
                <w:rFonts w:hint="default" w:ascii="Arial" w:hAnsi="Arial" w:eastAsia="宋体" w:cs="Arial"/>
                <w:color w:val="000000"/>
                <w:sz w:val="18"/>
                <w:szCs w:val="18"/>
                <w:lang w:eastAsia="zh-CN"/>
              </w:rPr>
            </w:pPr>
            <w:r>
              <w:rPr>
                <w:rFonts w:hint="default" w:ascii="Arial" w:hAnsi="Arial" w:cs="Arial"/>
                <w:color w:val="000000"/>
                <w:kern w:val="0"/>
                <w:sz w:val="18"/>
                <w:szCs w:val="18"/>
                <w:lang w:bidi="ar"/>
              </w:rPr>
              <w:t>1</w:t>
            </w:r>
            <w:r>
              <w:rPr>
                <w:rFonts w:hint="default" w:ascii="Arial" w:hAnsi="Arial" w:cs="Arial"/>
                <w:color w:val="000000"/>
                <w:kern w:val="0"/>
                <w:sz w:val="18"/>
                <w:szCs w:val="18"/>
                <w:lang w:val="en-US" w:eastAsia="zh-CN" w:bidi="ar"/>
              </w:rPr>
              <w:t>1</w:t>
            </w:r>
          </w:p>
        </w:tc>
        <w:tc>
          <w:tcPr>
            <w:tcW w:w="2638" w:type="dxa"/>
            <w:noWrap/>
            <w:vAlign w:val="center"/>
          </w:tcPr>
          <w:p>
            <w:pPr>
              <w:widowControl/>
              <w:jc w:val="center"/>
              <w:rPr>
                <w:rFonts w:hint="default" w:ascii="Arial" w:hAnsi="Arial" w:eastAsia="宋体" w:cs="Arial"/>
                <w:color w:val="000000"/>
                <w:sz w:val="18"/>
                <w:szCs w:val="18"/>
              </w:rPr>
            </w:pPr>
            <w:r>
              <w:rPr>
                <w:rFonts w:hint="default" w:ascii="Arial" w:hAnsi="Arial" w:cs="Arial" w:eastAsiaTheme="minorEastAsia"/>
                <w:color w:val="000000"/>
                <w:sz w:val="18"/>
                <w:szCs w:val="18"/>
              </w:rPr>
              <w:t>—</w:t>
            </w:r>
          </w:p>
        </w:tc>
        <w:tc>
          <w:tcPr>
            <w:tcW w:w="1537" w:type="dxa"/>
            <w:noWrap/>
            <w:vAlign w:val="center"/>
          </w:tcPr>
          <w:p>
            <w:pPr>
              <w:keepNext w:val="0"/>
              <w:keepLines w:val="0"/>
              <w:widowControl/>
              <w:suppressLineNumbers w:val="0"/>
              <w:jc w:val="center"/>
              <w:textAlignment w:val="center"/>
              <w:rPr>
                <w:rFonts w:hint="default" w:ascii="Arial" w:hAnsi="Arial" w:eastAsia="宋体" w:cs="Arial"/>
                <w:color w:val="000000"/>
                <w:sz w:val="18"/>
                <w:szCs w:val="18"/>
              </w:rPr>
            </w:pPr>
            <w:r>
              <w:rPr>
                <w:rFonts w:hint="default" w:ascii="Arial" w:hAnsi="Arial" w:cs="Arial"/>
                <w:color w:val="000000"/>
                <w:sz w:val="18"/>
                <w:szCs w:val="18"/>
                <w:lang w:eastAsia="zh-CN"/>
              </w:rPr>
              <w:t>按揭款</w:t>
            </w:r>
          </w:p>
        </w:tc>
        <w:tc>
          <w:tcPr>
            <w:tcW w:w="1550" w:type="dxa"/>
            <w:noWrap/>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color w:val="auto"/>
                <w:kern w:val="0"/>
                <w:sz w:val="18"/>
                <w:szCs w:val="18"/>
                <w:u w:val="none"/>
                <w:lang w:val="en-US" w:eastAsia="zh-CN" w:bidi="ar"/>
              </w:rPr>
              <w:t>1,520,000.00</w:t>
            </w:r>
          </w:p>
        </w:tc>
        <w:tc>
          <w:tcPr>
            <w:tcW w:w="1200" w:type="dxa"/>
            <w:noWrap/>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2021-01-26</w:t>
            </w:r>
          </w:p>
        </w:tc>
        <w:tc>
          <w:tcPr>
            <w:tcW w:w="1750" w:type="dxa"/>
            <w:noWrap/>
            <w:vAlign w:val="center"/>
          </w:tcPr>
          <w:p>
            <w:pPr>
              <w:widowControl/>
              <w:jc w:val="center"/>
              <w:rPr>
                <w:rFonts w:hint="default" w:ascii="Arial" w:hAnsi="Arial" w:cs="Arial"/>
                <w:sz w:val="18"/>
                <w:szCs w:val="18"/>
              </w:rPr>
            </w:pPr>
            <w:r>
              <w:rPr>
                <w:rFonts w:hint="default" w:ascii="Arial" w:hAnsi="Arial" w:cs="Arial"/>
                <w:sz w:val="18"/>
                <w:szCs w:val="18"/>
              </w:rPr>
              <w:t>招商银行（0401）</w:t>
            </w:r>
          </w:p>
        </w:tc>
        <w:tc>
          <w:tcPr>
            <w:tcW w:w="1069" w:type="dxa"/>
            <w:noWrap/>
            <w:vAlign w:val="center"/>
          </w:tcPr>
          <w:p>
            <w:pPr>
              <w:widowControl/>
              <w:jc w:val="center"/>
              <w:rPr>
                <w:rFonts w:hint="default" w:ascii="Arial" w:hAnsi="Arial" w:cs="Arial"/>
                <w:color w:val="000000"/>
                <w:sz w:val="18"/>
                <w:szCs w:val="18"/>
              </w:rPr>
            </w:pPr>
            <w:r>
              <w:rPr>
                <w:rFonts w:hint="default"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4" w:type="dxa"/>
            <w:gridSpan w:val="3"/>
            <w:noWrap/>
            <w:vAlign w:val="center"/>
          </w:tcPr>
          <w:p>
            <w:pPr>
              <w:widowControl/>
              <w:jc w:val="center"/>
              <w:rPr>
                <w:rFonts w:hint="default" w:ascii="Arial" w:hAnsi="Arial" w:cs="Arial"/>
                <w:color w:val="000000"/>
                <w:sz w:val="18"/>
                <w:szCs w:val="18"/>
              </w:rPr>
            </w:pPr>
            <w:r>
              <w:rPr>
                <w:rFonts w:hint="default" w:ascii="Arial" w:hAnsi="Arial" w:cs="Arial"/>
                <w:b/>
                <w:bCs/>
                <w:sz w:val="18"/>
                <w:szCs w:val="18"/>
              </w:rPr>
              <w:t>合计</w:t>
            </w:r>
          </w:p>
        </w:tc>
        <w:tc>
          <w:tcPr>
            <w:tcW w:w="5569" w:type="dxa"/>
            <w:gridSpan w:val="4"/>
            <w:noWrap/>
            <w:vAlign w:val="center"/>
          </w:tcPr>
          <w:p>
            <w:pPr>
              <w:widowControl/>
              <w:ind w:firstLine="2179" w:firstLineChars="1206"/>
              <w:jc w:val="left"/>
              <w:rPr>
                <w:rFonts w:hint="default" w:ascii="Arial" w:hAnsi="Arial" w:eastAsia="宋体" w:cs="Arial"/>
                <w:color w:val="000000"/>
                <w:sz w:val="18"/>
                <w:szCs w:val="18"/>
                <w:lang w:val="en-US" w:eastAsia="zh-CN"/>
              </w:rPr>
            </w:pPr>
            <w:r>
              <w:rPr>
                <w:rFonts w:hint="default" w:ascii="Arial" w:hAnsi="Arial" w:cs="Arial"/>
                <w:b/>
                <w:bCs/>
                <w:sz w:val="18"/>
                <w:szCs w:val="18"/>
              </w:rPr>
              <w:t>15</w:t>
            </w:r>
            <w:r>
              <w:rPr>
                <w:rFonts w:hint="default" w:ascii="Arial" w:hAnsi="Arial" w:cs="Arial"/>
                <w:b/>
                <w:bCs/>
                <w:sz w:val="18"/>
                <w:szCs w:val="18"/>
                <w:lang w:val="en-US" w:eastAsia="zh-CN"/>
              </w:rPr>
              <w:t>,</w:t>
            </w:r>
            <w:r>
              <w:rPr>
                <w:rFonts w:hint="default" w:ascii="Arial" w:hAnsi="Arial" w:cs="Arial"/>
                <w:b/>
                <w:bCs/>
                <w:sz w:val="18"/>
                <w:szCs w:val="18"/>
              </w:rPr>
              <w:t>780</w:t>
            </w:r>
            <w:r>
              <w:rPr>
                <w:rFonts w:hint="default" w:ascii="Arial" w:hAnsi="Arial" w:cs="Arial"/>
                <w:b/>
                <w:bCs/>
                <w:sz w:val="18"/>
                <w:szCs w:val="18"/>
                <w:lang w:val="en-US" w:eastAsia="zh-CN"/>
              </w:rPr>
              <w:t>,</w:t>
            </w:r>
            <w:r>
              <w:rPr>
                <w:rFonts w:hint="default" w:ascii="Arial" w:hAnsi="Arial" w:cs="Arial"/>
                <w:b/>
                <w:bCs/>
                <w:sz w:val="18"/>
                <w:szCs w:val="18"/>
              </w:rPr>
              <w:t>684.6</w:t>
            </w:r>
            <w:r>
              <w:rPr>
                <w:rFonts w:hint="default" w:ascii="Arial" w:hAnsi="Arial" w:cs="Arial"/>
                <w:b/>
                <w:bCs/>
                <w:sz w:val="18"/>
                <w:szCs w:val="18"/>
                <w:lang w:val="en-US" w:eastAsia="zh-CN"/>
              </w:rPr>
              <w:t>0</w:t>
            </w:r>
          </w:p>
        </w:tc>
      </w:tr>
    </w:tbl>
    <w:p>
      <w:pPr>
        <w:spacing w:line="360" w:lineRule="auto"/>
        <w:jc w:val="left"/>
        <w:rPr>
          <w:rFonts w:hint="default" w:ascii="Arial" w:hAnsi="Arial" w:cs="Arial"/>
          <w:sz w:val="18"/>
          <w:szCs w:val="18"/>
        </w:rPr>
      </w:pPr>
      <w:r>
        <w:rPr>
          <w:rFonts w:hint="default" w:ascii="Arial" w:hAnsi="Arial" w:cs="Arial"/>
          <w:b/>
          <w:bCs/>
          <w:sz w:val="18"/>
          <w:szCs w:val="18"/>
        </w:rPr>
        <w:t>注</w:t>
      </w:r>
      <w:r>
        <w:rPr>
          <w:rFonts w:hint="default" w:ascii="Arial" w:hAnsi="Arial" w:cs="Arial"/>
          <w:sz w:val="18"/>
          <w:szCs w:val="18"/>
        </w:rPr>
        <w:t>：1、以上资金流入不包括支付后被银行退回款，内部转账及支付失败退回款项不属于资金流入。</w:t>
      </w:r>
    </w:p>
    <w:p>
      <w:pPr>
        <w:spacing w:line="360" w:lineRule="auto"/>
        <w:ind w:firstLine="360" w:firstLineChars="200"/>
        <w:jc w:val="left"/>
        <w:rPr>
          <w:rFonts w:hint="default" w:ascii="Arial" w:hAnsi="Arial" w:cs="Arial"/>
          <w:sz w:val="18"/>
          <w:szCs w:val="18"/>
        </w:rPr>
      </w:pPr>
      <w:r>
        <w:rPr>
          <w:rFonts w:hint="default" w:ascii="Arial" w:hAnsi="Arial" w:cs="Arial"/>
          <w:sz w:val="18"/>
          <w:szCs w:val="18"/>
        </w:rPr>
        <w:t>2、以上资金流入不</w:t>
      </w:r>
      <w:r>
        <w:rPr>
          <w:rFonts w:hint="default" w:ascii="Arial" w:hAnsi="Arial" w:cs="Arial"/>
          <w:sz w:val="18"/>
          <w:szCs w:val="18"/>
          <w:highlight w:val="none"/>
        </w:rPr>
        <w:t>含由</w:t>
      </w:r>
      <w:r>
        <w:rPr>
          <w:rFonts w:hint="default" w:ascii="Arial" w:hAnsi="Arial" w:cs="Arial"/>
          <w:sz w:val="18"/>
          <w:szCs w:val="18"/>
        </w:rPr>
        <w:t>项目公司账内互转。</w:t>
      </w:r>
      <w:bookmarkStart w:id="80" w:name="_Toc535580100"/>
      <w:bookmarkStart w:id="81" w:name="_Toc535580032"/>
      <w:bookmarkStart w:id="82" w:name="_Toc535570759"/>
      <w:bookmarkStart w:id="83" w:name="_Toc535508645"/>
    </w:p>
    <w:p>
      <w:pPr>
        <w:pStyle w:val="3"/>
        <w:keepNext w:val="0"/>
        <w:keepLines w:val="0"/>
        <w:spacing w:before="300" w:after="300" w:line="360" w:lineRule="exact"/>
        <w:rPr>
          <w:rFonts w:hint="default" w:ascii="Arial" w:hAnsi="Arial" w:eastAsia="宋体" w:cs="Arial"/>
          <w:sz w:val="24"/>
        </w:rPr>
      </w:pPr>
      <w:bookmarkStart w:id="84" w:name="_Toc9209"/>
      <w:bookmarkStart w:id="85" w:name="_Toc13814"/>
      <w:r>
        <w:rPr>
          <w:rFonts w:hint="default" w:ascii="Arial" w:hAnsi="Arial" w:eastAsia="宋体" w:cs="Arial"/>
          <w:sz w:val="24"/>
        </w:rPr>
        <w:t>7.4资金结算</w:t>
      </w:r>
      <w:bookmarkEnd w:id="80"/>
      <w:bookmarkEnd w:id="81"/>
      <w:bookmarkEnd w:id="82"/>
      <w:bookmarkEnd w:id="83"/>
      <w:bookmarkEnd w:id="84"/>
      <w:bookmarkEnd w:id="85"/>
    </w:p>
    <w:p>
      <w:pPr>
        <w:spacing w:before="300" w:after="300" w:line="360" w:lineRule="exact"/>
        <w:rPr>
          <w:rFonts w:hint="default" w:ascii="Arial" w:hAnsi="Arial" w:cs="Arial"/>
          <w:b/>
          <w:sz w:val="24"/>
        </w:rPr>
      </w:pPr>
      <w:r>
        <w:rPr>
          <w:rFonts w:hint="default" w:ascii="Arial" w:hAnsi="Arial" w:cs="Arial"/>
          <w:b/>
          <w:sz w:val="24"/>
        </w:rPr>
        <w:t>7.4.1各账户余额</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根据项目公司提供的银行对账单，截至202</w:t>
      </w:r>
      <w:r>
        <w:rPr>
          <w:rFonts w:hint="default" w:ascii="Arial" w:hAnsi="Arial" w:cs="Arial"/>
          <w:bCs/>
          <w:kern w:val="44"/>
          <w:szCs w:val="21"/>
          <w:lang w:val="en-US" w:eastAsia="zh-CN"/>
        </w:rPr>
        <w:t>1</w:t>
      </w:r>
      <w:r>
        <w:rPr>
          <w:rFonts w:hint="default" w:ascii="Arial" w:hAnsi="Arial" w:cs="Arial"/>
          <w:bCs/>
          <w:kern w:val="44"/>
          <w:szCs w:val="21"/>
        </w:rPr>
        <w:t>年1月</w:t>
      </w:r>
      <w:r>
        <w:rPr>
          <w:rFonts w:hint="default" w:ascii="Arial" w:hAnsi="Arial" w:cs="Arial"/>
          <w:bCs/>
          <w:kern w:val="44"/>
          <w:szCs w:val="21"/>
          <w:lang w:val="en-US" w:eastAsia="zh-CN"/>
        </w:rPr>
        <w:t>27</w:t>
      </w:r>
      <w:r>
        <w:rPr>
          <w:rFonts w:hint="default" w:ascii="Arial" w:hAnsi="Arial" w:cs="Arial"/>
          <w:bCs/>
          <w:kern w:val="44"/>
          <w:szCs w:val="21"/>
        </w:rPr>
        <w:t>日，项目公司各账户余额见下表。</w:t>
      </w:r>
    </w:p>
    <w:p>
      <w:pPr>
        <w:spacing w:before="120" w:beforeLines="50" w:after="120" w:afterLines="50"/>
        <w:jc w:val="center"/>
        <w:rPr>
          <w:rFonts w:hint="default" w:ascii="Arial" w:hAnsi="Arial" w:cs="Arial"/>
          <w:b/>
          <w:color w:val="000000"/>
          <w:sz w:val="24"/>
        </w:rPr>
      </w:pPr>
      <w:r>
        <w:rPr>
          <w:rFonts w:hint="default" w:ascii="Arial" w:hAnsi="Arial" w:cs="Arial"/>
          <w:b/>
          <w:color w:val="000000"/>
          <w:sz w:val="24"/>
        </w:rPr>
        <w:t>截至2021年1月27日星绾各银行账户余额表</w:t>
      </w:r>
    </w:p>
    <w:tbl>
      <w:tblPr>
        <w:tblStyle w:val="14"/>
        <w:tblW w:w="9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2976"/>
        <w:gridCol w:w="217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blHeader/>
        </w:trPr>
        <w:tc>
          <w:tcPr>
            <w:tcW w:w="704" w:type="dxa"/>
            <w:noWrap/>
            <w:vAlign w:val="center"/>
          </w:tcPr>
          <w:p>
            <w:pPr>
              <w:jc w:val="center"/>
              <w:rPr>
                <w:rFonts w:hint="default" w:ascii="Arial" w:hAnsi="Arial" w:cs="Arial"/>
                <w:b/>
                <w:sz w:val="18"/>
                <w:szCs w:val="15"/>
              </w:rPr>
            </w:pPr>
            <w:r>
              <w:rPr>
                <w:rFonts w:hint="default" w:ascii="Arial" w:hAnsi="Arial" w:cs="Arial"/>
                <w:b/>
                <w:sz w:val="18"/>
                <w:szCs w:val="15"/>
              </w:rPr>
              <w:t>序号</w:t>
            </w:r>
          </w:p>
        </w:tc>
        <w:tc>
          <w:tcPr>
            <w:tcW w:w="2126" w:type="dxa"/>
            <w:noWrap/>
            <w:vAlign w:val="center"/>
          </w:tcPr>
          <w:p>
            <w:pPr>
              <w:jc w:val="center"/>
              <w:rPr>
                <w:rFonts w:hint="default" w:ascii="Arial" w:hAnsi="Arial" w:cs="Arial"/>
                <w:b/>
                <w:sz w:val="18"/>
                <w:szCs w:val="15"/>
              </w:rPr>
            </w:pPr>
            <w:r>
              <w:rPr>
                <w:rFonts w:hint="default" w:ascii="Arial" w:hAnsi="Arial" w:cs="Arial"/>
                <w:b/>
                <w:sz w:val="18"/>
                <w:szCs w:val="15"/>
              </w:rPr>
              <w:t>开户行</w:t>
            </w:r>
          </w:p>
        </w:tc>
        <w:tc>
          <w:tcPr>
            <w:tcW w:w="2976" w:type="dxa"/>
            <w:noWrap/>
            <w:vAlign w:val="center"/>
          </w:tcPr>
          <w:p>
            <w:pPr>
              <w:jc w:val="center"/>
              <w:rPr>
                <w:rFonts w:hint="default" w:ascii="Arial" w:hAnsi="Arial" w:cs="Arial"/>
                <w:b/>
                <w:sz w:val="18"/>
                <w:szCs w:val="15"/>
              </w:rPr>
            </w:pPr>
            <w:r>
              <w:rPr>
                <w:rFonts w:hint="default" w:ascii="Arial" w:hAnsi="Arial" w:cs="Arial"/>
                <w:b/>
                <w:sz w:val="18"/>
                <w:szCs w:val="15"/>
              </w:rPr>
              <w:t>账号</w:t>
            </w:r>
          </w:p>
        </w:tc>
        <w:tc>
          <w:tcPr>
            <w:tcW w:w="2175" w:type="dxa"/>
            <w:noWrap/>
            <w:vAlign w:val="center"/>
          </w:tcPr>
          <w:p>
            <w:pPr>
              <w:jc w:val="center"/>
              <w:rPr>
                <w:rFonts w:hint="default" w:ascii="Arial" w:hAnsi="Arial" w:cs="Arial"/>
                <w:b/>
                <w:sz w:val="18"/>
                <w:szCs w:val="15"/>
              </w:rPr>
            </w:pPr>
            <w:r>
              <w:rPr>
                <w:rFonts w:hint="default" w:ascii="Arial" w:hAnsi="Arial" w:cs="Arial"/>
                <w:b/>
                <w:sz w:val="18"/>
                <w:szCs w:val="15"/>
              </w:rPr>
              <w:t>余额（元）</w:t>
            </w:r>
          </w:p>
        </w:tc>
        <w:tc>
          <w:tcPr>
            <w:tcW w:w="1968" w:type="dxa"/>
          </w:tcPr>
          <w:p>
            <w:pPr>
              <w:rPr>
                <w:rFonts w:hint="default" w:ascii="Arial" w:hAnsi="Arial" w:cs="Arial"/>
                <w:b/>
                <w:sz w:val="18"/>
                <w:szCs w:val="15"/>
              </w:rPr>
            </w:pPr>
          </w:p>
          <w:p>
            <w:pPr>
              <w:ind w:firstLine="723" w:firstLineChars="400"/>
              <w:rPr>
                <w:rFonts w:hint="default" w:ascii="Arial" w:hAnsi="Arial" w:cs="Arial"/>
                <w:b/>
                <w:sz w:val="18"/>
                <w:szCs w:val="15"/>
              </w:rPr>
            </w:pPr>
            <w:r>
              <w:rPr>
                <w:rFonts w:hint="default" w:ascii="Arial" w:hAnsi="Arial" w:cs="Arial"/>
                <w:b/>
                <w:sz w:val="18"/>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4" w:type="dxa"/>
            <w:noWrap/>
            <w:vAlign w:val="center"/>
          </w:tcPr>
          <w:p>
            <w:pPr>
              <w:jc w:val="center"/>
              <w:rPr>
                <w:rFonts w:hint="default" w:ascii="Arial" w:hAnsi="Arial" w:cs="Arial"/>
                <w:sz w:val="18"/>
                <w:szCs w:val="15"/>
              </w:rPr>
            </w:pPr>
            <w:r>
              <w:rPr>
                <w:rFonts w:hint="default" w:ascii="Arial" w:hAnsi="Arial" w:cs="Arial"/>
                <w:sz w:val="18"/>
                <w:szCs w:val="15"/>
              </w:rPr>
              <w:t>1</w:t>
            </w:r>
          </w:p>
        </w:tc>
        <w:tc>
          <w:tcPr>
            <w:tcW w:w="2126" w:type="dxa"/>
            <w:noWrap/>
            <w:vAlign w:val="center"/>
          </w:tcPr>
          <w:p>
            <w:pPr>
              <w:jc w:val="center"/>
              <w:rPr>
                <w:rFonts w:hint="default" w:ascii="Arial" w:hAnsi="Arial" w:cs="Arial"/>
                <w:sz w:val="18"/>
                <w:szCs w:val="18"/>
              </w:rPr>
            </w:pPr>
            <w:r>
              <w:rPr>
                <w:rFonts w:hint="default" w:ascii="Arial" w:hAnsi="Arial" w:cs="Arial"/>
                <w:sz w:val="18"/>
                <w:szCs w:val="18"/>
              </w:rPr>
              <w:t>中国建设银行股份有限公司上海分行营业部</w:t>
            </w:r>
          </w:p>
        </w:tc>
        <w:tc>
          <w:tcPr>
            <w:tcW w:w="2976" w:type="dxa"/>
            <w:noWrap/>
            <w:vAlign w:val="center"/>
          </w:tcPr>
          <w:p>
            <w:pPr>
              <w:jc w:val="center"/>
              <w:rPr>
                <w:rFonts w:hint="default" w:ascii="Arial" w:hAnsi="Arial" w:cs="Arial"/>
                <w:bCs/>
                <w:kern w:val="44"/>
                <w:sz w:val="18"/>
                <w:szCs w:val="18"/>
              </w:rPr>
            </w:pPr>
            <w:r>
              <w:rPr>
                <w:rFonts w:hint="default" w:ascii="Arial" w:hAnsi="Arial" w:cs="Arial"/>
                <w:bCs/>
                <w:kern w:val="44"/>
                <w:sz w:val="18"/>
                <w:szCs w:val="18"/>
              </w:rPr>
              <w:t>13056000000064387</w:t>
            </w:r>
          </w:p>
        </w:tc>
        <w:tc>
          <w:tcPr>
            <w:tcW w:w="2175" w:type="dxa"/>
            <w:noWrap/>
            <w:vAlign w:val="center"/>
          </w:tcPr>
          <w:p>
            <w:pPr>
              <w:widowControl/>
              <w:jc w:val="center"/>
              <w:rPr>
                <w:rFonts w:hint="default" w:ascii="Arial" w:hAnsi="Arial" w:eastAsia="微软雅黑" w:cs="Arial"/>
                <w:kern w:val="0"/>
                <w:sz w:val="18"/>
                <w:szCs w:val="18"/>
                <w:lang w:val="en-US" w:eastAsia="zh-CN"/>
              </w:rPr>
            </w:pPr>
            <w:r>
              <w:rPr>
                <w:rFonts w:hint="default" w:ascii="Arial" w:hAnsi="Arial" w:eastAsia="微软雅黑" w:cs="Arial"/>
                <w:sz w:val="18"/>
                <w:szCs w:val="18"/>
              </w:rPr>
              <w:t>1,170,108.40</w:t>
            </w:r>
          </w:p>
        </w:tc>
        <w:tc>
          <w:tcPr>
            <w:tcW w:w="1968" w:type="dxa"/>
            <w:vAlign w:val="center"/>
          </w:tcPr>
          <w:p>
            <w:pPr>
              <w:widowControl/>
              <w:jc w:val="center"/>
              <w:rPr>
                <w:rFonts w:hint="default" w:ascii="Arial" w:hAnsi="Arial" w:cs="Arial"/>
                <w:sz w:val="18"/>
                <w:szCs w:val="18"/>
              </w:rPr>
            </w:pPr>
            <w:r>
              <w:rPr>
                <w:rFonts w:hint="default" w:ascii="Arial" w:hAnsi="Arial" w:cs="Arial"/>
                <w:sz w:val="18"/>
                <w:szCs w:val="18"/>
              </w:rPr>
              <w:t>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trPr>
        <w:tc>
          <w:tcPr>
            <w:tcW w:w="2830" w:type="dxa"/>
            <w:gridSpan w:val="2"/>
            <w:noWrap/>
            <w:vAlign w:val="center"/>
          </w:tcPr>
          <w:p>
            <w:pPr>
              <w:jc w:val="center"/>
              <w:rPr>
                <w:rFonts w:hint="default" w:ascii="Arial" w:hAnsi="Arial" w:cs="Arial"/>
                <w:b/>
                <w:sz w:val="18"/>
                <w:szCs w:val="15"/>
              </w:rPr>
            </w:pPr>
            <w:r>
              <w:rPr>
                <w:rFonts w:hint="default" w:ascii="Arial" w:hAnsi="Arial" w:cs="Arial"/>
                <w:b/>
                <w:sz w:val="18"/>
                <w:szCs w:val="15"/>
              </w:rPr>
              <w:t>总计</w:t>
            </w:r>
          </w:p>
        </w:tc>
        <w:tc>
          <w:tcPr>
            <w:tcW w:w="2976" w:type="dxa"/>
            <w:noWrap/>
            <w:vAlign w:val="center"/>
          </w:tcPr>
          <w:p>
            <w:pPr>
              <w:jc w:val="center"/>
              <w:rPr>
                <w:rFonts w:hint="default" w:ascii="Arial" w:hAnsi="Arial" w:cs="Arial"/>
                <w:b/>
                <w:sz w:val="18"/>
                <w:szCs w:val="15"/>
              </w:rPr>
            </w:pPr>
            <w:r>
              <w:rPr>
                <w:rFonts w:hint="default" w:ascii="Arial" w:hAnsi="Arial" w:cs="Arial"/>
                <w:b/>
                <w:sz w:val="18"/>
                <w:szCs w:val="15"/>
              </w:rPr>
              <w:t>——</w:t>
            </w:r>
          </w:p>
        </w:tc>
        <w:tc>
          <w:tcPr>
            <w:tcW w:w="2175" w:type="dxa"/>
            <w:noWrap/>
            <w:vAlign w:val="center"/>
          </w:tcPr>
          <w:p>
            <w:pPr>
              <w:widowControl/>
              <w:jc w:val="center"/>
              <w:rPr>
                <w:rFonts w:hint="default" w:ascii="Arial" w:hAnsi="Arial" w:eastAsia="微软雅黑" w:cs="Arial"/>
                <w:kern w:val="0"/>
                <w:sz w:val="18"/>
                <w:szCs w:val="18"/>
              </w:rPr>
            </w:pPr>
            <w:r>
              <w:rPr>
                <w:rFonts w:hint="default" w:ascii="Arial" w:hAnsi="Arial" w:eastAsia="微软雅黑" w:cs="Arial"/>
                <w:b/>
                <w:bCs/>
                <w:sz w:val="18"/>
                <w:szCs w:val="18"/>
              </w:rPr>
              <w:t>1,170,108.40</w:t>
            </w:r>
          </w:p>
        </w:tc>
        <w:tc>
          <w:tcPr>
            <w:tcW w:w="1968" w:type="dxa"/>
          </w:tcPr>
          <w:p>
            <w:pPr>
              <w:widowControl/>
              <w:jc w:val="center"/>
              <w:rPr>
                <w:rFonts w:hint="default" w:ascii="Arial" w:hAnsi="Arial" w:cs="Arial"/>
                <w:kern w:val="0"/>
                <w:sz w:val="18"/>
                <w:szCs w:val="18"/>
              </w:rPr>
            </w:pPr>
          </w:p>
        </w:tc>
      </w:tr>
    </w:tbl>
    <w:p>
      <w:pPr>
        <w:spacing w:before="240" w:beforeLines="100"/>
        <w:rPr>
          <w:rFonts w:hint="default" w:ascii="Arial" w:hAnsi="Arial" w:cs="Arial"/>
          <w:b/>
          <w:color w:val="000000"/>
          <w:sz w:val="24"/>
        </w:rPr>
      </w:pPr>
    </w:p>
    <w:p>
      <w:pPr>
        <w:spacing w:before="120" w:beforeLines="50" w:after="120" w:afterLines="50"/>
        <w:jc w:val="center"/>
        <w:rPr>
          <w:rFonts w:hint="default" w:ascii="Arial" w:hAnsi="Arial" w:cs="Arial"/>
          <w:b/>
          <w:color w:val="000000"/>
          <w:sz w:val="24"/>
        </w:rPr>
      </w:pPr>
      <w:r>
        <w:rPr>
          <w:rFonts w:hint="default" w:ascii="Arial" w:hAnsi="Arial" w:cs="Arial"/>
          <w:b/>
          <w:color w:val="000000"/>
          <w:sz w:val="24"/>
        </w:rPr>
        <w:t>截至2021年1月27日星信各银行账户余额表</w:t>
      </w:r>
    </w:p>
    <w:tbl>
      <w:tblPr>
        <w:tblStyle w:val="14"/>
        <w:tblW w:w="9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258"/>
        <w:gridCol w:w="2844"/>
        <w:gridCol w:w="217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trPr>
        <w:tc>
          <w:tcPr>
            <w:tcW w:w="704" w:type="dxa"/>
            <w:noWrap/>
            <w:vAlign w:val="center"/>
          </w:tcPr>
          <w:p>
            <w:pPr>
              <w:jc w:val="center"/>
              <w:rPr>
                <w:rFonts w:hint="default" w:ascii="Arial" w:hAnsi="Arial" w:cs="Arial"/>
                <w:b/>
                <w:sz w:val="18"/>
                <w:szCs w:val="15"/>
              </w:rPr>
            </w:pPr>
            <w:r>
              <w:rPr>
                <w:rFonts w:hint="default" w:ascii="Arial" w:hAnsi="Arial" w:cs="Arial"/>
                <w:b/>
                <w:sz w:val="18"/>
                <w:szCs w:val="15"/>
              </w:rPr>
              <w:t>序号</w:t>
            </w:r>
          </w:p>
        </w:tc>
        <w:tc>
          <w:tcPr>
            <w:tcW w:w="2258" w:type="dxa"/>
            <w:noWrap/>
            <w:vAlign w:val="center"/>
          </w:tcPr>
          <w:p>
            <w:pPr>
              <w:jc w:val="center"/>
              <w:rPr>
                <w:rFonts w:hint="default" w:ascii="Arial" w:hAnsi="Arial" w:cs="Arial"/>
                <w:b/>
                <w:sz w:val="18"/>
                <w:szCs w:val="15"/>
              </w:rPr>
            </w:pPr>
            <w:r>
              <w:rPr>
                <w:rFonts w:hint="default" w:ascii="Arial" w:hAnsi="Arial" w:cs="Arial"/>
                <w:b/>
                <w:sz w:val="18"/>
                <w:szCs w:val="15"/>
              </w:rPr>
              <w:t>开户行</w:t>
            </w:r>
          </w:p>
        </w:tc>
        <w:tc>
          <w:tcPr>
            <w:tcW w:w="2844" w:type="dxa"/>
            <w:noWrap/>
            <w:vAlign w:val="center"/>
          </w:tcPr>
          <w:p>
            <w:pPr>
              <w:jc w:val="center"/>
              <w:rPr>
                <w:rFonts w:hint="default" w:ascii="Arial" w:hAnsi="Arial" w:cs="Arial"/>
                <w:b/>
                <w:sz w:val="18"/>
                <w:szCs w:val="15"/>
              </w:rPr>
            </w:pPr>
            <w:r>
              <w:rPr>
                <w:rFonts w:hint="default" w:ascii="Arial" w:hAnsi="Arial" w:cs="Arial"/>
                <w:b/>
                <w:sz w:val="18"/>
                <w:szCs w:val="15"/>
              </w:rPr>
              <w:t>账号</w:t>
            </w:r>
          </w:p>
        </w:tc>
        <w:tc>
          <w:tcPr>
            <w:tcW w:w="2175" w:type="dxa"/>
            <w:noWrap/>
            <w:vAlign w:val="center"/>
          </w:tcPr>
          <w:p>
            <w:pPr>
              <w:jc w:val="center"/>
              <w:rPr>
                <w:rFonts w:hint="default" w:ascii="Arial" w:hAnsi="Arial" w:cs="Arial"/>
                <w:b/>
                <w:sz w:val="18"/>
                <w:szCs w:val="15"/>
              </w:rPr>
            </w:pPr>
            <w:r>
              <w:rPr>
                <w:rFonts w:hint="default" w:ascii="Arial" w:hAnsi="Arial" w:cs="Arial"/>
                <w:b/>
                <w:sz w:val="18"/>
                <w:szCs w:val="15"/>
              </w:rPr>
              <w:t>余额（元）</w:t>
            </w:r>
          </w:p>
        </w:tc>
        <w:tc>
          <w:tcPr>
            <w:tcW w:w="1968" w:type="dxa"/>
          </w:tcPr>
          <w:p>
            <w:pPr>
              <w:rPr>
                <w:rFonts w:hint="default" w:ascii="Arial" w:hAnsi="Arial" w:cs="Arial"/>
                <w:b/>
                <w:sz w:val="18"/>
                <w:szCs w:val="15"/>
              </w:rPr>
            </w:pPr>
          </w:p>
          <w:p>
            <w:pPr>
              <w:ind w:firstLine="723" w:firstLineChars="400"/>
              <w:rPr>
                <w:rFonts w:hint="default" w:ascii="Arial" w:hAnsi="Arial" w:cs="Arial"/>
                <w:b/>
                <w:sz w:val="18"/>
                <w:szCs w:val="15"/>
              </w:rPr>
            </w:pPr>
            <w:r>
              <w:rPr>
                <w:rFonts w:hint="default" w:ascii="Arial" w:hAnsi="Arial" w:cs="Arial"/>
                <w:b/>
                <w:sz w:val="18"/>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4" w:type="dxa"/>
            <w:noWrap/>
            <w:vAlign w:val="center"/>
          </w:tcPr>
          <w:p>
            <w:pPr>
              <w:jc w:val="center"/>
              <w:rPr>
                <w:rFonts w:hint="default" w:ascii="Arial" w:hAnsi="Arial" w:cs="Arial"/>
                <w:sz w:val="18"/>
                <w:szCs w:val="15"/>
              </w:rPr>
            </w:pPr>
            <w:r>
              <w:rPr>
                <w:rFonts w:hint="default" w:ascii="Arial" w:hAnsi="Arial" w:cs="Arial"/>
                <w:sz w:val="18"/>
                <w:szCs w:val="15"/>
              </w:rPr>
              <w:t>1</w:t>
            </w:r>
          </w:p>
        </w:tc>
        <w:tc>
          <w:tcPr>
            <w:tcW w:w="2258" w:type="dxa"/>
            <w:noWrap/>
            <w:vAlign w:val="center"/>
          </w:tcPr>
          <w:p>
            <w:pPr>
              <w:jc w:val="center"/>
              <w:rPr>
                <w:rFonts w:hint="default" w:ascii="Arial" w:hAnsi="Arial" w:cs="Arial"/>
                <w:sz w:val="18"/>
                <w:szCs w:val="18"/>
              </w:rPr>
            </w:pPr>
            <w:r>
              <w:rPr>
                <w:rFonts w:hint="default" w:ascii="Arial" w:hAnsi="Arial" w:cs="Arial"/>
                <w:sz w:val="18"/>
                <w:szCs w:val="18"/>
              </w:rPr>
              <w:t>上海农村商业银行股份有限公司营业部</w:t>
            </w:r>
          </w:p>
        </w:tc>
        <w:tc>
          <w:tcPr>
            <w:tcW w:w="2844" w:type="dxa"/>
            <w:noWrap/>
            <w:vAlign w:val="center"/>
          </w:tcPr>
          <w:p>
            <w:pPr>
              <w:jc w:val="center"/>
              <w:rPr>
                <w:rFonts w:hint="default" w:ascii="Arial" w:hAnsi="Arial" w:cs="Arial"/>
                <w:bCs/>
                <w:kern w:val="44"/>
                <w:sz w:val="18"/>
                <w:szCs w:val="18"/>
              </w:rPr>
            </w:pPr>
            <w:r>
              <w:rPr>
                <w:rFonts w:hint="default" w:ascii="Arial" w:hAnsi="Arial" w:cs="Arial"/>
                <w:bCs/>
                <w:kern w:val="44"/>
                <w:sz w:val="18"/>
                <w:szCs w:val="18"/>
              </w:rPr>
              <w:t>50131000762066585</w:t>
            </w:r>
          </w:p>
        </w:tc>
        <w:tc>
          <w:tcPr>
            <w:tcW w:w="2175" w:type="dxa"/>
            <w:noWrap/>
            <w:vAlign w:val="center"/>
          </w:tcPr>
          <w:p>
            <w:pPr>
              <w:widowControl/>
              <w:jc w:val="center"/>
              <w:rPr>
                <w:rFonts w:hint="default" w:ascii="Arial" w:hAnsi="Arial" w:cs="Arial"/>
                <w:kern w:val="0"/>
                <w:sz w:val="18"/>
                <w:szCs w:val="18"/>
              </w:rPr>
            </w:pPr>
            <w:r>
              <w:rPr>
                <w:rFonts w:hint="default" w:ascii="Arial" w:hAnsi="Arial" w:cs="Arial"/>
                <w:kern w:val="0"/>
                <w:sz w:val="18"/>
                <w:szCs w:val="18"/>
              </w:rPr>
              <w:t>46,591,593.18</w:t>
            </w:r>
          </w:p>
        </w:tc>
        <w:tc>
          <w:tcPr>
            <w:tcW w:w="1968" w:type="dxa"/>
            <w:vAlign w:val="center"/>
          </w:tcPr>
          <w:p>
            <w:pPr>
              <w:jc w:val="center"/>
              <w:rPr>
                <w:rFonts w:hint="default" w:ascii="Arial" w:hAnsi="Arial" w:cs="Arial"/>
                <w:sz w:val="18"/>
                <w:szCs w:val="18"/>
              </w:rPr>
            </w:pPr>
            <w:r>
              <w:rPr>
                <w:rFonts w:hint="default" w:ascii="Arial" w:hAnsi="Arial" w:cs="Arial"/>
                <w:sz w:val="18"/>
                <w:szCs w:val="18"/>
              </w:rPr>
              <w:t>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4" w:type="dxa"/>
            <w:noWrap/>
            <w:vAlign w:val="center"/>
          </w:tcPr>
          <w:p>
            <w:pPr>
              <w:jc w:val="center"/>
              <w:rPr>
                <w:rFonts w:hint="default" w:ascii="Arial" w:hAnsi="Arial" w:cs="Arial"/>
                <w:sz w:val="18"/>
                <w:szCs w:val="15"/>
              </w:rPr>
            </w:pPr>
            <w:r>
              <w:rPr>
                <w:rFonts w:hint="default" w:ascii="Arial" w:hAnsi="Arial" w:cs="Arial"/>
                <w:sz w:val="18"/>
                <w:szCs w:val="15"/>
              </w:rPr>
              <w:t>2</w:t>
            </w:r>
          </w:p>
        </w:tc>
        <w:tc>
          <w:tcPr>
            <w:tcW w:w="2258" w:type="dxa"/>
            <w:noWrap/>
            <w:vAlign w:val="center"/>
          </w:tcPr>
          <w:p>
            <w:pPr>
              <w:jc w:val="center"/>
              <w:rPr>
                <w:rFonts w:hint="default" w:ascii="Arial" w:hAnsi="Arial" w:cs="Arial"/>
                <w:sz w:val="18"/>
                <w:szCs w:val="18"/>
              </w:rPr>
            </w:pPr>
            <w:r>
              <w:rPr>
                <w:rFonts w:hint="default" w:ascii="Arial" w:hAnsi="Arial" w:cs="Arial"/>
                <w:sz w:val="18"/>
                <w:szCs w:val="18"/>
              </w:rPr>
              <w:t>兴业银行上海普陀支行</w:t>
            </w:r>
          </w:p>
        </w:tc>
        <w:tc>
          <w:tcPr>
            <w:tcW w:w="2844" w:type="dxa"/>
            <w:noWrap/>
            <w:vAlign w:val="center"/>
          </w:tcPr>
          <w:p>
            <w:pPr>
              <w:jc w:val="center"/>
              <w:rPr>
                <w:rFonts w:hint="default" w:ascii="Arial" w:hAnsi="Arial" w:cs="Arial"/>
                <w:bCs/>
                <w:kern w:val="44"/>
                <w:sz w:val="18"/>
                <w:szCs w:val="18"/>
              </w:rPr>
            </w:pPr>
            <w:r>
              <w:rPr>
                <w:rFonts w:hint="default" w:ascii="Arial" w:hAnsi="Arial" w:cs="Arial"/>
                <w:bCs/>
                <w:kern w:val="44"/>
                <w:sz w:val="18"/>
                <w:szCs w:val="18"/>
              </w:rPr>
              <w:t>216160100100178741</w:t>
            </w:r>
          </w:p>
        </w:tc>
        <w:tc>
          <w:tcPr>
            <w:tcW w:w="2175" w:type="dxa"/>
            <w:noWrap/>
            <w:vAlign w:val="center"/>
          </w:tcPr>
          <w:p>
            <w:pPr>
              <w:widowControl/>
              <w:jc w:val="center"/>
              <w:rPr>
                <w:rFonts w:hint="default" w:ascii="Arial" w:hAnsi="Arial" w:eastAsia="微软雅黑" w:cs="Arial"/>
                <w:kern w:val="0"/>
                <w:sz w:val="18"/>
                <w:szCs w:val="18"/>
                <w:lang w:val="en-US" w:eastAsia="zh-CN"/>
              </w:rPr>
            </w:pPr>
            <w:r>
              <w:rPr>
                <w:rFonts w:hint="default" w:ascii="Arial" w:hAnsi="Arial" w:eastAsia="微软雅黑" w:cs="Arial"/>
                <w:sz w:val="18"/>
                <w:szCs w:val="18"/>
                <w:lang w:val="en-US" w:eastAsia="zh-CN"/>
              </w:rPr>
              <w:t>5,311.03</w:t>
            </w:r>
          </w:p>
        </w:tc>
        <w:tc>
          <w:tcPr>
            <w:tcW w:w="1968" w:type="dxa"/>
            <w:vAlign w:val="center"/>
          </w:tcPr>
          <w:p>
            <w:pPr>
              <w:widowControl/>
              <w:jc w:val="center"/>
              <w:rPr>
                <w:rFonts w:hint="default" w:ascii="Arial" w:hAnsi="Arial" w:cs="Arial"/>
                <w:kern w:val="0"/>
                <w:sz w:val="18"/>
                <w:szCs w:val="18"/>
              </w:rPr>
            </w:pPr>
            <w:r>
              <w:rPr>
                <w:rFonts w:hint="default" w:ascii="Arial" w:hAnsi="Arial" w:cs="Arial"/>
                <w:kern w:val="0"/>
                <w:sz w:val="18"/>
                <w:szCs w:val="18"/>
              </w:rPr>
              <w:t>一般户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4" w:type="dxa"/>
            <w:noWrap/>
            <w:vAlign w:val="center"/>
          </w:tcPr>
          <w:p>
            <w:pPr>
              <w:jc w:val="center"/>
              <w:rPr>
                <w:rFonts w:hint="default" w:ascii="Arial" w:hAnsi="Arial" w:cs="Arial"/>
                <w:sz w:val="18"/>
                <w:szCs w:val="15"/>
              </w:rPr>
            </w:pPr>
            <w:r>
              <w:rPr>
                <w:rFonts w:hint="default" w:ascii="Arial" w:hAnsi="Arial" w:cs="Arial"/>
                <w:sz w:val="18"/>
                <w:szCs w:val="15"/>
              </w:rPr>
              <w:t>3</w:t>
            </w:r>
          </w:p>
        </w:tc>
        <w:tc>
          <w:tcPr>
            <w:tcW w:w="2258" w:type="dxa"/>
            <w:noWrap/>
            <w:vAlign w:val="center"/>
          </w:tcPr>
          <w:p>
            <w:pPr>
              <w:jc w:val="center"/>
              <w:rPr>
                <w:rFonts w:hint="default" w:ascii="Arial" w:hAnsi="Arial" w:cs="Arial"/>
                <w:sz w:val="18"/>
                <w:szCs w:val="18"/>
              </w:rPr>
            </w:pPr>
            <w:r>
              <w:rPr>
                <w:rFonts w:hint="default" w:ascii="Arial" w:hAnsi="Arial" w:cs="Arial"/>
                <w:sz w:val="18"/>
                <w:szCs w:val="18"/>
              </w:rPr>
              <w:t>招商银行上海分行营业部（销售监管户）</w:t>
            </w:r>
          </w:p>
        </w:tc>
        <w:tc>
          <w:tcPr>
            <w:tcW w:w="2844" w:type="dxa"/>
            <w:noWrap/>
            <w:vAlign w:val="center"/>
          </w:tcPr>
          <w:p>
            <w:pPr>
              <w:jc w:val="center"/>
              <w:rPr>
                <w:rFonts w:hint="default" w:ascii="Arial" w:hAnsi="Arial" w:cs="Arial"/>
                <w:bCs/>
                <w:kern w:val="44"/>
                <w:sz w:val="18"/>
                <w:szCs w:val="18"/>
              </w:rPr>
            </w:pPr>
            <w:r>
              <w:rPr>
                <w:rFonts w:hint="default" w:ascii="Arial" w:hAnsi="Arial" w:cs="Arial"/>
                <w:bCs/>
                <w:kern w:val="44"/>
                <w:sz w:val="18"/>
                <w:szCs w:val="18"/>
              </w:rPr>
              <w:t>121915970910401</w:t>
            </w:r>
          </w:p>
        </w:tc>
        <w:tc>
          <w:tcPr>
            <w:tcW w:w="2175" w:type="dxa"/>
            <w:noWrap/>
            <w:vAlign w:val="center"/>
          </w:tcPr>
          <w:p>
            <w:pPr>
              <w:widowControl/>
              <w:jc w:val="center"/>
              <w:rPr>
                <w:rFonts w:hint="default" w:ascii="Arial" w:hAnsi="Arial" w:eastAsia="微软雅黑" w:cs="Arial"/>
                <w:sz w:val="18"/>
                <w:szCs w:val="18"/>
                <w:lang w:val="en-US" w:eastAsia="zh-CN"/>
              </w:rPr>
            </w:pPr>
            <w:r>
              <w:rPr>
                <w:rFonts w:hint="default" w:ascii="Arial" w:hAnsi="Arial" w:eastAsia="微软雅黑" w:cs="Arial"/>
                <w:sz w:val="18"/>
                <w:szCs w:val="18"/>
              </w:rPr>
              <w:t>5,379,697.29</w:t>
            </w:r>
          </w:p>
        </w:tc>
        <w:tc>
          <w:tcPr>
            <w:tcW w:w="1968" w:type="dxa"/>
            <w:vAlign w:val="center"/>
          </w:tcPr>
          <w:p>
            <w:pPr>
              <w:widowControl/>
              <w:jc w:val="center"/>
              <w:rPr>
                <w:rFonts w:hint="default" w:ascii="Arial" w:hAnsi="Arial" w:cs="Arial"/>
                <w:kern w:val="0"/>
                <w:sz w:val="18"/>
                <w:szCs w:val="18"/>
              </w:rPr>
            </w:pPr>
            <w:r>
              <w:rPr>
                <w:rFonts w:hint="default" w:ascii="Arial" w:hAnsi="Arial" w:cs="Arial"/>
                <w:kern w:val="0"/>
                <w:sz w:val="18"/>
                <w:szCs w:val="18"/>
              </w:rPr>
              <w:t>信托监管户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4" w:type="dxa"/>
            <w:noWrap/>
            <w:vAlign w:val="center"/>
          </w:tcPr>
          <w:p>
            <w:pPr>
              <w:jc w:val="center"/>
              <w:rPr>
                <w:rFonts w:hint="default" w:ascii="Arial" w:hAnsi="Arial" w:cs="Arial"/>
                <w:sz w:val="18"/>
                <w:szCs w:val="15"/>
              </w:rPr>
            </w:pPr>
            <w:r>
              <w:rPr>
                <w:rFonts w:hint="default" w:ascii="Arial" w:hAnsi="Arial" w:cs="Arial"/>
                <w:sz w:val="18"/>
                <w:szCs w:val="15"/>
              </w:rPr>
              <w:t>4</w:t>
            </w:r>
          </w:p>
        </w:tc>
        <w:tc>
          <w:tcPr>
            <w:tcW w:w="2258" w:type="dxa"/>
            <w:noWrap/>
            <w:vAlign w:val="center"/>
          </w:tcPr>
          <w:p>
            <w:pPr>
              <w:jc w:val="center"/>
              <w:rPr>
                <w:rFonts w:hint="default" w:ascii="Arial" w:hAnsi="Arial" w:cs="Arial"/>
                <w:sz w:val="18"/>
                <w:szCs w:val="18"/>
              </w:rPr>
            </w:pPr>
            <w:r>
              <w:rPr>
                <w:rFonts w:hint="default" w:ascii="Arial" w:hAnsi="Arial" w:cs="Arial"/>
                <w:sz w:val="18"/>
                <w:szCs w:val="18"/>
              </w:rPr>
              <w:t>招商银行上海分行营业部（房贷监管户）</w:t>
            </w:r>
          </w:p>
        </w:tc>
        <w:tc>
          <w:tcPr>
            <w:tcW w:w="2844" w:type="dxa"/>
            <w:noWrap/>
            <w:vAlign w:val="center"/>
          </w:tcPr>
          <w:p>
            <w:pPr>
              <w:jc w:val="center"/>
              <w:rPr>
                <w:rFonts w:hint="default" w:ascii="Arial" w:hAnsi="Arial" w:cs="Arial"/>
                <w:bCs/>
                <w:kern w:val="44"/>
                <w:sz w:val="18"/>
                <w:szCs w:val="18"/>
              </w:rPr>
            </w:pPr>
            <w:r>
              <w:rPr>
                <w:rFonts w:hint="default" w:ascii="Arial" w:hAnsi="Arial" w:cs="Arial"/>
                <w:bCs/>
                <w:kern w:val="44"/>
                <w:sz w:val="18"/>
                <w:szCs w:val="18"/>
              </w:rPr>
              <w:t>121915970910202</w:t>
            </w:r>
          </w:p>
        </w:tc>
        <w:tc>
          <w:tcPr>
            <w:tcW w:w="2175" w:type="dxa"/>
            <w:noWrap/>
            <w:vAlign w:val="center"/>
          </w:tcPr>
          <w:p>
            <w:pPr>
              <w:widowControl/>
              <w:jc w:val="center"/>
              <w:rPr>
                <w:rFonts w:hint="default" w:ascii="Arial" w:hAnsi="Arial" w:eastAsia="微软雅黑" w:cs="Arial"/>
                <w:sz w:val="18"/>
                <w:szCs w:val="18"/>
              </w:rPr>
            </w:pPr>
            <w:r>
              <w:rPr>
                <w:rFonts w:hint="default" w:ascii="Arial" w:hAnsi="Arial" w:cs="Arial"/>
                <w:sz w:val="18"/>
                <w:szCs w:val="18"/>
              </w:rPr>
              <w:t>3,034,551.68</w:t>
            </w:r>
          </w:p>
        </w:tc>
        <w:tc>
          <w:tcPr>
            <w:tcW w:w="1968" w:type="dxa"/>
            <w:vAlign w:val="center"/>
          </w:tcPr>
          <w:p>
            <w:pPr>
              <w:widowControl/>
              <w:jc w:val="center"/>
              <w:rPr>
                <w:rFonts w:hint="default" w:ascii="Arial" w:hAnsi="Arial" w:cs="Arial"/>
                <w:kern w:val="0"/>
                <w:sz w:val="18"/>
                <w:szCs w:val="18"/>
              </w:rPr>
            </w:pPr>
            <w:r>
              <w:rPr>
                <w:rFonts w:hint="default" w:ascii="Arial" w:hAnsi="Arial" w:cs="Arial"/>
                <w:kern w:val="0"/>
                <w:sz w:val="18"/>
                <w:szCs w:val="18"/>
              </w:rPr>
              <w:t>信托监管户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4" w:type="dxa"/>
            <w:noWrap/>
            <w:vAlign w:val="center"/>
          </w:tcPr>
          <w:p>
            <w:pPr>
              <w:jc w:val="center"/>
              <w:rPr>
                <w:rFonts w:hint="default" w:ascii="Arial" w:hAnsi="Arial" w:cs="Arial"/>
                <w:sz w:val="18"/>
                <w:szCs w:val="15"/>
              </w:rPr>
            </w:pPr>
            <w:r>
              <w:rPr>
                <w:rFonts w:hint="default" w:ascii="Arial" w:hAnsi="Arial" w:cs="Arial"/>
                <w:sz w:val="18"/>
                <w:szCs w:val="15"/>
              </w:rPr>
              <w:t>5</w:t>
            </w:r>
          </w:p>
        </w:tc>
        <w:tc>
          <w:tcPr>
            <w:tcW w:w="2258" w:type="dxa"/>
            <w:noWrap/>
            <w:vAlign w:val="center"/>
          </w:tcPr>
          <w:p>
            <w:pPr>
              <w:jc w:val="center"/>
              <w:rPr>
                <w:rFonts w:hint="default" w:ascii="Arial" w:hAnsi="Arial" w:cs="Arial"/>
                <w:sz w:val="18"/>
                <w:szCs w:val="18"/>
              </w:rPr>
            </w:pPr>
            <w:r>
              <w:rPr>
                <w:rFonts w:hint="default" w:ascii="Arial" w:hAnsi="Arial" w:cs="Arial"/>
                <w:sz w:val="18"/>
                <w:szCs w:val="18"/>
              </w:rPr>
              <w:t>中国工商银行股份有限公司上海市虹桥开发区支行（政府监管户）</w:t>
            </w:r>
          </w:p>
        </w:tc>
        <w:tc>
          <w:tcPr>
            <w:tcW w:w="2844" w:type="dxa"/>
            <w:noWrap/>
            <w:vAlign w:val="center"/>
          </w:tcPr>
          <w:p>
            <w:pPr>
              <w:jc w:val="center"/>
              <w:rPr>
                <w:rFonts w:hint="default" w:ascii="Arial" w:hAnsi="Arial" w:cs="Arial"/>
                <w:bCs/>
                <w:kern w:val="44"/>
                <w:sz w:val="18"/>
                <w:szCs w:val="18"/>
              </w:rPr>
            </w:pPr>
            <w:r>
              <w:rPr>
                <w:rFonts w:hint="default" w:ascii="Arial" w:hAnsi="Arial" w:cs="Arial"/>
                <w:bCs/>
                <w:kern w:val="44"/>
                <w:sz w:val="18"/>
                <w:szCs w:val="18"/>
              </w:rPr>
              <w:t>1001242719300770857</w:t>
            </w:r>
          </w:p>
        </w:tc>
        <w:tc>
          <w:tcPr>
            <w:tcW w:w="2175" w:type="dxa"/>
            <w:noWrap/>
            <w:vAlign w:val="center"/>
          </w:tcPr>
          <w:p>
            <w:pPr>
              <w:widowControl/>
              <w:jc w:val="center"/>
              <w:rPr>
                <w:rFonts w:hint="default" w:ascii="Arial" w:hAnsi="Arial" w:cs="Arial"/>
                <w:sz w:val="18"/>
                <w:szCs w:val="18"/>
              </w:rPr>
            </w:pPr>
            <w:r>
              <w:rPr>
                <w:rFonts w:hint="default" w:ascii="Arial" w:hAnsi="Arial" w:cs="Arial"/>
                <w:sz w:val="18"/>
                <w:szCs w:val="18"/>
              </w:rPr>
              <w:t>10,000,000.00</w:t>
            </w:r>
          </w:p>
        </w:tc>
        <w:tc>
          <w:tcPr>
            <w:tcW w:w="1968" w:type="dxa"/>
            <w:vAlign w:val="center"/>
          </w:tcPr>
          <w:p>
            <w:pPr>
              <w:widowControl/>
              <w:jc w:val="center"/>
              <w:rPr>
                <w:rFonts w:hint="default" w:ascii="Arial" w:hAnsi="Arial" w:cs="Arial"/>
                <w:kern w:val="0"/>
                <w:sz w:val="18"/>
                <w:szCs w:val="18"/>
              </w:rPr>
            </w:pPr>
            <w:r>
              <w:rPr>
                <w:rFonts w:hint="default" w:ascii="Arial" w:hAnsi="Arial" w:cs="Arial"/>
                <w:kern w:val="0"/>
                <w:sz w:val="18"/>
                <w:szCs w:val="18"/>
              </w:rPr>
              <w:t>预售资金监管户</w:t>
            </w:r>
          </w:p>
          <w:p>
            <w:pPr>
              <w:widowControl/>
              <w:jc w:val="center"/>
              <w:rPr>
                <w:rFonts w:hint="default" w:ascii="Arial" w:hAnsi="Arial" w:cs="Arial"/>
                <w:kern w:val="0"/>
                <w:sz w:val="18"/>
                <w:szCs w:val="18"/>
              </w:rPr>
            </w:pPr>
            <w:r>
              <w:rPr>
                <w:rFonts w:hint="default" w:ascii="Arial" w:hAnsi="Arial" w:cs="Arial"/>
                <w:kern w:val="0"/>
                <w:sz w:val="18"/>
                <w:szCs w:val="18"/>
              </w:rPr>
              <w:t>（无对账单）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2962" w:type="dxa"/>
            <w:gridSpan w:val="2"/>
            <w:noWrap/>
            <w:vAlign w:val="center"/>
          </w:tcPr>
          <w:p>
            <w:pPr>
              <w:jc w:val="center"/>
              <w:rPr>
                <w:rFonts w:hint="default" w:ascii="Arial" w:hAnsi="Arial" w:cs="Arial"/>
                <w:b/>
                <w:sz w:val="18"/>
                <w:szCs w:val="18"/>
              </w:rPr>
            </w:pPr>
            <w:r>
              <w:rPr>
                <w:rFonts w:hint="default" w:ascii="Arial" w:hAnsi="Arial" w:cs="Arial"/>
                <w:b/>
                <w:sz w:val="18"/>
                <w:szCs w:val="18"/>
              </w:rPr>
              <w:t>总计</w:t>
            </w:r>
          </w:p>
        </w:tc>
        <w:tc>
          <w:tcPr>
            <w:tcW w:w="2844" w:type="dxa"/>
            <w:noWrap/>
            <w:vAlign w:val="center"/>
          </w:tcPr>
          <w:p>
            <w:pPr>
              <w:jc w:val="center"/>
              <w:rPr>
                <w:rFonts w:hint="default" w:ascii="Arial" w:hAnsi="Arial" w:cs="Arial"/>
                <w:b/>
                <w:bCs/>
                <w:kern w:val="44"/>
                <w:sz w:val="18"/>
                <w:szCs w:val="18"/>
              </w:rPr>
            </w:pPr>
            <w:r>
              <w:rPr>
                <w:rFonts w:hint="default" w:ascii="Arial" w:hAnsi="Arial" w:cs="Arial"/>
                <w:b/>
                <w:sz w:val="18"/>
                <w:szCs w:val="15"/>
              </w:rPr>
              <w:t>——</w:t>
            </w:r>
          </w:p>
        </w:tc>
        <w:tc>
          <w:tcPr>
            <w:tcW w:w="2175" w:type="dxa"/>
            <w:noWrap/>
            <w:vAlign w:val="center"/>
          </w:tcPr>
          <w:p>
            <w:pPr>
              <w:widowControl/>
              <w:jc w:val="center"/>
              <w:rPr>
                <w:rFonts w:hint="default" w:ascii="Arial" w:hAnsi="Arial" w:cs="Arial"/>
                <w:b/>
                <w:sz w:val="18"/>
                <w:szCs w:val="18"/>
              </w:rPr>
            </w:pPr>
            <w:r>
              <w:rPr>
                <w:rFonts w:hint="default" w:ascii="Arial" w:hAnsi="Arial" w:cs="Arial"/>
                <w:b/>
                <w:bCs/>
                <w:kern w:val="0"/>
                <w:sz w:val="18"/>
                <w:szCs w:val="18"/>
              </w:rPr>
              <w:t>65,011,153.18</w:t>
            </w:r>
          </w:p>
        </w:tc>
        <w:tc>
          <w:tcPr>
            <w:tcW w:w="1968" w:type="dxa"/>
          </w:tcPr>
          <w:p>
            <w:pPr>
              <w:widowControl/>
              <w:jc w:val="center"/>
              <w:rPr>
                <w:rFonts w:hint="default" w:ascii="Arial" w:hAnsi="Arial" w:cs="Arial"/>
                <w:kern w:val="0"/>
                <w:sz w:val="18"/>
                <w:szCs w:val="18"/>
              </w:rPr>
            </w:pPr>
          </w:p>
        </w:tc>
      </w:tr>
    </w:tbl>
    <w:p>
      <w:pPr>
        <w:spacing w:line="360" w:lineRule="auto"/>
        <w:rPr>
          <w:rFonts w:hint="default" w:ascii="Arial" w:hAnsi="Arial" w:cs="Arial"/>
        </w:rPr>
        <w:sectPr>
          <w:pgSz w:w="11906" w:h="16838"/>
          <w:pgMar w:top="1843" w:right="1134" w:bottom="1134" w:left="1134" w:header="851" w:footer="850" w:gutter="340"/>
          <w:cols w:space="0" w:num="1"/>
          <w:docGrid w:linePitch="312" w:charSpace="0"/>
        </w:sectPr>
      </w:pPr>
    </w:p>
    <w:p>
      <w:pPr>
        <w:pStyle w:val="2"/>
        <w:keepNext w:val="0"/>
        <w:keepLines w:val="0"/>
        <w:spacing w:before="300" w:after="300" w:line="360" w:lineRule="exact"/>
        <w:rPr>
          <w:rFonts w:hint="default" w:ascii="Arial" w:hAnsi="Arial" w:cs="Arial"/>
          <w:sz w:val="24"/>
        </w:rPr>
      </w:pPr>
      <w:bookmarkStart w:id="86" w:name="_Toc535580101"/>
      <w:bookmarkStart w:id="87" w:name="_Toc535580033"/>
      <w:bookmarkStart w:id="88" w:name="_Toc535570760"/>
      <w:bookmarkStart w:id="89" w:name="_Toc13309"/>
      <w:bookmarkStart w:id="90" w:name="_Toc10828"/>
      <w:bookmarkStart w:id="91" w:name="_Toc532281664"/>
      <w:bookmarkStart w:id="92" w:name="_Toc535508646"/>
      <w:r>
        <w:rPr>
          <w:rFonts w:hint="default" w:ascii="Arial" w:hAnsi="Arial" w:cs="Arial"/>
          <w:color w:val="000000"/>
          <w:sz w:val="28"/>
          <w:szCs w:val="28"/>
        </w:rPr>
        <w:t>附件</w:t>
      </w:r>
      <w:bookmarkEnd w:id="86"/>
      <w:bookmarkEnd w:id="87"/>
      <w:bookmarkEnd w:id="88"/>
      <w:bookmarkEnd w:id="89"/>
      <w:bookmarkEnd w:id="90"/>
      <w:bookmarkEnd w:id="91"/>
      <w:bookmarkEnd w:id="92"/>
      <w:bookmarkStart w:id="93" w:name="_Toc19107224"/>
      <w:bookmarkStart w:id="94" w:name="_Toc19102439"/>
    </w:p>
    <w:p>
      <w:pPr>
        <w:pStyle w:val="3"/>
        <w:keepNext w:val="0"/>
        <w:keepLines w:val="0"/>
        <w:spacing w:before="300" w:after="300" w:line="360" w:lineRule="exact"/>
        <w:rPr>
          <w:rFonts w:hint="default" w:ascii="Arial" w:hAnsi="Arial" w:cs="Arial"/>
          <w:sz w:val="24"/>
        </w:rPr>
      </w:pPr>
      <w:bookmarkStart w:id="95" w:name="_Toc17438"/>
      <w:bookmarkStart w:id="96" w:name="_Toc25821"/>
      <w:r>
        <w:rPr>
          <w:rFonts w:hint="default" w:ascii="Arial" w:hAnsi="Arial" w:eastAsia="宋体" w:cs="Arial"/>
          <w:sz w:val="24"/>
        </w:rPr>
        <w:t xml:space="preserve">附件一 </w:t>
      </w:r>
      <w:bookmarkEnd w:id="93"/>
      <w:bookmarkEnd w:id="94"/>
      <w:r>
        <w:rPr>
          <w:rFonts w:hint="default" w:ascii="Arial" w:hAnsi="Arial" w:eastAsia="宋体" w:cs="Arial"/>
          <w:sz w:val="24"/>
        </w:rPr>
        <w:t>对账单（网银截图）</w:t>
      </w:r>
      <w:bookmarkEnd w:id="95"/>
      <w:bookmarkEnd w:id="96"/>
    </w:p>
    <w:p>
      <w:pPr>
        <w:jc w:val="center"/>
        <w:rPr>
          <w:rFonts w:hint="default" w:ascii="Arial" w:hAnsi="Arial" w:cs="Arial"/>
        </w:rPr>
      </w:pPr>
      <w:r>
        <w:rPr>
          <w:rFonts w:hint="default" w:ascii="Arial" w:hAnsi="Arial" w:cs="Arial"/>
          <w:sz w:val="24"/>
        </w:rPr>
        <w:t>星绾网银交易明细截图</w:t>
      </w:r>
    </w:p>
    <w:p>
      <w:pPr>
        <w:rPr>
          <w:rFonts w:hint="default" w:ascii="Arial" w:hAnsi="Arial" w:cs="Arial"/>
        </w:rPr>
      </w:pPr>
      <w:r>
        <w:rPr>
          <w:rFonts w:hint="default" w:ascii="Arial" w:hAnsi="Arial" w:cs="Arial"/>
        </w:rPr>
        <w:drawing>
          <wp:inline distT="0" distB="0" distL="114300" distR="114300">
            <wp:extent cx="5363845" cy="1095375"/>
            <wp:effectExtent l="0" t="0" r="8255" b="9525"/>
            <wp:docPr id="8" name="图片 8" descr="C:\Users\Administrator\Desktop\星绾.png星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星绾.png星绾"/>
                    <pic:cNvPicPr>
                      <a:picLocks noChangeAspect="1"/>
                    </pic:cNvPicPr>
                  </pic:nvPicPr>
                  <pic:blipFill>
                    <a:blip r:embed="rId15"/>
                    <a:srcRect/>
                    <a:stretch>
                      <a:fillRect/>
                    </a:stretch>
                  </pic:blipFill>
                  <pic:spPr>
                    <a:xfrm>
                      <a:off x="0" y="0"/>
                      <a:ext cx="5363845" cy="1095375"/>
                    </a:xfrm>
                    <a:prstGeom prst="rect">
                      <a:avLst/>
                    </a:prstGeom>
                  </pic:spPr>
                </pic:pic>
              </a:graphicData>
            </a:graphic>
          </wp:inline>
        </w:drawing>
      </w:r>
    </w:p>
    <w:p>
      <w:pPr>
        <w:spacing w:line="360" w:lineRule="auto"/>
        <w:jc w:val="center"/>
        <w:rPr>
          <w:rFonts w:hint="default" w:ascii="Arial" w:hAnsi="Arial" w:cs="Arial"/>
        </w:rPr>
      </w:pPr>
      <w:r>
        <w:rPr>
          <w:rFonts w:hint="default" w:ascii="Arial" w:hAnsi="Arial" w:cs="Arial"/>
          <w:sz w:val="22"/>
          <w:szCs w:val="28"/>
        </w:rPr>
        <w:t>星信网银交易明细截图</w:t>
      </w:r>
    </w:p>
    <w:p>
      <w:pPr>
        <w:spacing w:line="360" w:lineRule="auto"/>
        <w:jc w:val="center"/>
        <w:rPr>
          <w:rFonts w:hint="default" w:ascii="Arial" w:hAnsi="Arial" w:cs="Arial"/>
          <w:szCs w:val="21"/>
        </w:rPr>
      </w:pPr>
      <w:r>
        <w:rPr>
          <w:rFonts w:hint="default" w:ascii="Arial" w:hAnsi="Arial" w:cs="Arial"/>
          <w:szCs w:val="21"/>
        </w:rPr>
        <w:t>上海农村商业银行股份有限公司营业部（6585）</w:t>
      </w:r>
    </w:p>
    <w:p>
      <w:pPr>
        <w:jc w:val="center"/>
        <w:rPr>
          <w:rFonts w:hint="default" w:ascii="Arial" w:hAnsi="Arial" w:cs="Arial"/>
          <w:szCs w:val="21"/>
        </w:rPr>
      </w:pPr>
      <w:r>
        <w:rPr>
          <w:rFonts w:hint="default" w:ascii="Arial" w:hAnsi="Arial" w:cs="Arial"/>
        </w:rPr>
        <w:drawing>
          <wp:inline distT="0" distB="0" distL="114300" distR="114300">
            <wp:extent cx="4210685" cy="2776855"/>
            <wp:effectExtent l="0" t="0" r="18415" b="4445"/>
            <wp:docPr id="26" name="图片 26"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1.png1"/>
                    <pic:cNvPicPr>
                      <a:picLocks noChangeAspect="1"/>
                    </pic:cNvPicPr>
                  </pic:nvPicPr>
                  <pic:blipFill>
                    <a:blip r:embed="rId16"/>
                    <a:srcRect/>
                    <a:stretch>
                      <a:fillRect/>
                    </a:stretch>
                  </pic:blipFill>
                  <pic:spPr>
                    <a:xfrm>
                      <a:off x="0" y="0"/>
                      <a:ext cx="4210685" cy="2776855"/>
                    </a:xfrm>
                    <a:prstGeom prst="rect">
                      <a:avLst/>
                    </a:prstGeom>
                  </pic:spPr>
                </pic:pic>
              </a:graphicData>
            </a:graphic>
          </wp:inline>
        </w:drawing>
      </w:r>
      <w:r>
        <w:rPr>
          <w:rFonts w:hint="default" w:ascii="Arial" w:hAnsi="Arial" w:cs="Arial"/>
        </w:rPr>
        <w:drawing>
          <wp:inline distT="0" distB="0" distL="114300" distR="114300">
            <wp:extent cx="4088130" cy="2604770"/>
            <wp:effectExtent l="0" t="0" r="7620" b="5080"/>
            <wp:docPr id="25" name="图片 25"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2.png2"/>
                    <pic:cNvPicPr>
                      <a:picLocks noChangeAspect="1"/>
                    </pic:cNvPicPr>
                  </pic:nvPicPr>
                  <pic:blipFill>
                    <a:blip r:embed="rId17"/>
                    <a:srcRect/>
                    <a:stretch>
                      <a:fillRect/>
                    </a:stretch>
                  </pic:blipFill>
                  <pic:spPr>
                    <a:xfrm>
                      <a:off x="0" y="0"/>
                      <a:ext cx="4088130" cy="2604770"/>
                    </a:xfrm>
                    <a:prstGeom prst="rect">
                      <a:avLst/>
                    </a:prstGeom>
                  </pic:spPr>
                </pic:pic>
              </a:graphicData>
            </a:graphic>
          </wp:inline>
        </w:drawing>
      </w:r>
      <w:r>
        <w:rPr>
          <w:rFonts w:hint="default" w:ascii="Arial" w:hAnsi="Arial" w:cs="Arial"/>
        </w:rPr>
        <w:drawing>
          <wp:inline distT="0" distB="0" distL="114300" distR="114300">
            <wp:extent cx="4591050" cy="2916555"/>
            <wp:effectExtent l="0" t="0" r="0" b="17145"/>
            <wp:docPr id="24" name="图片 24" descr="C:\Users\Administrato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3.png3"/>
                    <pic:cNvPicPr>
                      <a:picLocks noChangeAspect="1"/>
                    </pic:cNvPicPr>
                  </pic:nvPicPr>
                  <pic:blipFill>
                    <a:blip r:embed="rId18"/>
                    <a:srcRect/>
                    <a:stretch>
                      <a:fillRect/>
                    </a:stretch>
                  </pic:blipFill>
                  <pic:spPr>
                    <a:xfrm>
                      <a:off x="0" y="0"/>
                      <a:ext cx="4591050" cy="2916555"/>
                    </a:xfrm>
                    <a:prstGeom prst="rect">
                      <a:avLst/>
                    </a:prstGeom>
                  </pic:spPr>
                </pic:pic>
              </a:graphicData>
            </a:graphic>
          </wp:inline>
        </w:drawing>
      </w:r>
      <w:r>
        <w:rPr>
          <w:rFonts w:hint="default" w:ascii="Arial" w:hAnsi="Arial" w:cs="Arial"/>
        </w:rPr>
        <w:drawing>
          <wp:inline distT="0" distB="0" distL="114300" distR="114300">
            <wp:extent cx="4434205" cy="2904490"/>
            <wp:effectExtent l="0" t="0" r="4445" b="10160"/>
            <wp:docPr id="23" name="图片 23" descr="C:\Users\Administrato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4.png4"/>
                    <pic:cNvPicPr>
                      <a:picLocks noChangeAspect="1"/>
                    </pic:cNvPicPr>
                  </pic:nvPicPr>
                  <pic:blipFill>
                    <a:blip r:embed="rId19"/>
                    <a:srcRect/>
                    <a:stretch>
                      <a:fillRect/>
                    </a:stretch>
                  </pic:blipFill>
                  <pic:spPr>
                    <a:xfrm>
                      <a:off x="0" y="0"/>
                      <a:ext cx="4434205" cy="2904490"/>
                    </a:xfrm>
                    <a:prstGeom prst="rect">
                      <a:avLst/>
                    </a:prstGeom>
                  </pic:spPr>
                </pic:pic>
              </a:graphicData>
            </a:graphic>
          </wp:inline>
        </w:drawing>
      </w:r>
      <w:r>
        <w:rPr>
          <w:rFonts w:hint="default" w:ascii="Arial" w:hAnsi="Arial" w:cs="Arial"/>
        </w:rPr>
        <w:drawing>
          <wp:inline distT="0" distB="0" distL="114300" distR="114300">
            <wp:extent cx="4414520" cy="1288415"/>
            <wp:effectExtent l="0" t="0" r="5080" b="6985"/>
            <wp:docPr id="22" name="图片 22" descr="C:\Users\Administrator\Desktop\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5.png5"/>
                    <pic:cNvPicPr>
                      <a:picLocks noChangeAspect="1"/>
                    </pic:cNvPicPr>
                  </pic:nvPicPr>
                  <pic:blipFill>
                    <a:blip r:embed="rId20"/>
                    <a:srcRect/>
                    <a:stretch>
                      <a:fillRect/>
                    </a:stretch>
                  </pic:blipFill>
                  <pic:spPr>
                    <a:xfrm>
                      <a:off x="0" y="0"/>
                      <a:ext cx="4414520" cy="1288415"/>
                    </a:xfrm>
                    <a:prstGeom prst="rect">
                      <a:avLst/>
                    </a:prstGeom>
                  </pic:spPr>
                </pic:pic>
              </a:graphicData>
            </a:graphic>
          </wp:inline>
        </w:drawing>
      </w:r>
    </w:p>
    <w:p>
      <w:pPr>
        <w:rPr>
          <w:rFonts w:hint="default" w:ascii="Arial" w:hAnsi="Arial" w:cs="Arial"/>
          <w:szCs w:val="21"/>
        </w:rPr>
      </w:pPr>
    </w:p>
    <w:p>
      <w:pPr>
        <w:jc w:val="center"/>
        <w:rPr>
          <w:rFonts w:hint="default" w:ascii="Arial" w:hAnsi="Arial" w:cs="Arial"/>
          <w:szCs w:val="21"/>
        </w:rPr>
      </w:pPr>
    </w:p>
    <w:p>
      <w:pPr>
        <w:rPr>
          <w:rFonts w:hint="default" w:ascii="Arial" w:hAnsi="Arial" w:cs="Arial"/>
          <w:szCs w:val="21"/>
        </w:rPr>
      </w:pPr>
    </w:p>
    <w:p>
      <w:pPr>
        <w:jc w:val="center"/>
        <w:rPr>
          <w:rFonts w:hint="default" w:ascii="Arial" w:hAnsi="Arial" w:cs="Arial"/>
          <w:szCs w:val="21"/>
        </w:rPr>
      </w:pPr>
      <w:r>
        <w:rPr>
          <w:rFonts w:hint="default" w:ascii="Arial" w:hAnsi="Arial" w:cs="Arial"/>
          <w:szCs w:val="21"/>
        </w:rPr>
        <w:t>兴业银行上海普陀支行（8741）</w:t>
      </w:r>
    </w:p>
    <w:p>
      <w:pPr>
        <w:jc w:val="center"/>
        <w:rPr>
          <w:rFonts w:hint="default" w:ascii="Arial" w:hAnsi="Arial" w:cs="Arial"/>
          <w:szCs w:val="21"/>
        </w:rPr>
      </w:pPr>
    </w:p>
    <w:p>
      <w:pPr>
        <w:spacing w:line="360" w:lineRule="auto"/>
        <w:jc w:val="center"/>
        <w:rPr>
          <w:rFonts w:hint="default" w:ascii="Arial" w:hAnsi="Arial" w:cs="Arial"/>
          <w:szCs w:val="21"/>
        </w:rPr>
      </w:pPr>
      <w:r>
        <w:rPr>
          <w:rFonts w:hint="default" w:ascii="Arial" w:hAnsi="Arial" w:cs="Arial"/>
          <w:szCs w:val="21"/>
        </w:rPr>
        <w:drawing>
          <wp:inline distT="0" distB="0" distL="114300" distR="114300">
            <wp:extent cx="4199890" cy="586105"/>
            <wp:effectExtent l="0" t="0" r="10160" b="4445"/>
            <wp:docPr id="16" name="图片 16" descr="C:\Users\Administrator\Desktop\兴业.png兴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兴业.png兴业"/>
                    <pic:cNvPicPr>
                      <a:picLocks noChangeAspect="1"/>
                    </pic:cNvPicPr>
                  </pic:nvPicPr>
                  <pic:blipFill>
                    <a:blip r:embed="rId21"/>
                    <a:srcRect/>
                    <a:stretch>
                      <a:fillRect/>
                    </a:stretch>
                  </pic:blipFill>
                  <pic:spPr>
                    <a:xfrm>
                      <a:off x="0" y="0"/>
                      <a:ext cx="4199890" cy="586105"/>
                    </a:xfrm>
                    <a:prstGeom prst="rect">
                      <a:avLst/>
                    </a:prstGeom>
                  </pic:spPr>
                </pic:pic>
              </a:graphicData>
            </a:graphic>
          </wp:inline>
        </w:drawing>
      </w:r>
    </w:p>
    <w:p>
      <w:pPr>
        <w:jc w:val="center"/>
        <w:rPr>
          <w:rFonts w:hint="default" w:ascii="Arial" w:hAnsi="Arial" w:cs="Arial"/>
        </w:rPr>
      </w:pPr>
      <w:r>
        <w:rPr>
          <w:rFonts w:hint="default" w:ascii="Arial" w:hAnsi="Arial" w:cs="Arial"/>
          <w:szCs w:val="21"/>
        </w:rPr>
        <w:t>招商银行上海分行营业部（0401）</w:t>
      </w:r>
    </w:p>
    <w:p>
      <w:pPr>
        <w:spacing w:line="360" w:lineRule="auto"/>
        <w:jc w:val="center"/>
        <w:rPr>
          <w:rFonts w:hint="default" w:ascii="Arial" w:hAnsi="Arial" w:cs="Arial"/>
          <w:szCs w:val="21"/>
        </w:rPr>
      </w:pPr>
      <w:r>
        <w:rPr>
          <w:rFonts w:hint="default" w:ascii="Arial" w:hAnsi="Arial" w:cs="Arial"/>
        </w:rPr>
        <w:drawing>
          <wp:inline distT="0" distB="0" distL="114300" distR="114300">
            <wp:extent cx="2708275" cy="3556635"/>
            <wp:effectExtent l="0" t="0" r="15875" b="5715"/>
            <wp:docPr id="5" name="图片 2" descr="C:\Users\Administrator\Desktop\1月月报\0401.jpg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strator\Desktop\1月月报\0401.jpg0401"/>
                    <pic:cNvPicPr>
                      <a:picLocks noChangeAspect="1"/>
                    </pic:cNvPicPr>
                  </pic:nvPicPr>
                  <pic:blipFill>
                    <a:blip r:embed="rId22"/>
                    <a:srcRect/>
                    <a:stretch>
                      <a:fillRect/>
                    </a:stretch>
                  </pic:blipFill>
                  <pic:spPr>
                    <a:xfrm>
                      <a:off x="0" y="0"/>
                      <a:ext cx="2708275" cy="3556635"/>
                    </a:xfrm>
                    <a:prstGeom prst="rect">
                      <a:avLst/>
                    </a:prstGeom>
                    <a:noFill/>
                    <a:ln>
                      <a:noFill/>
                    </a:ln>
                  </pic:spPr>
                </pic:pic>
              </a:graphicData>
            </a:graphic>
          </wp:inline>
        </w:drawing>
      </w:r>
    </w:p>
    <w:p>
      <w:pPr>
        <w:jc w:val="center"/>
        <w:rPr>
          <w:rFonts w:hint="default" w:ascii="Arial" w:hAnsi="Arial" w:cs="Arial"/>
          <w:szCs w:val="21"/>
        </w:rPr>
      </w:pPr>
    </w:p>
    <w:p>
      <w:pPr>
        <w:jc w:val="center"/>
        <w:rPr>
          <w:rFonts w:hint="default" w:ascii="Arial" w:hAnsi="Arial" w:cs="Arial"/>
          <w:szCs w:val="21"/>
        </w:rPr>
      </w:pPr>
    </w:p>
    <w:p>
      <w:pPr>
        <w:jc w:val="center"/>
        <w:rPr>
          <w:rFonts w:hint="default" w:ascii="Arial" w:hAnsi="Arial" w:cs="Arial"/>
          <w:szCs w:val="21"/>
        </w:rPr>
      </w:pPr>
      <w:r>
        <w:rPr>
          <w:rFonts w:hint="default" w:ascii="Arial" w:hAnsi="Arial" w:cs="Arial"/>
          <w:szCs w:val="21"/>
        </w:rPr>
        <w:t>招商银行上海分行营业部（0202）</w:t>
      </w:r>
    </w:p>
    <w:p>
      <w:pPr>
        <w:spacing w:line="360" w:lineRule="auto"/>
        <w:jc w:val="center"/>
        <w:rPr>
          <w:rFonts w:hint="default" w:ascii="Arial" w:hAnsi="Arial" w:cs="Arial"/>
          <w:szCs w:val="21"/>
        </w:rPr>
      </w:pPr>
    </w:p>
    <w:p>
      <w:pPr>
        <w:spacing w:line="360" w:lineRule="auto"/>
        <w:jc w:val="center"/>
        <w:rPr>
          <w:rFonts w:hint="default" w:ascii="Arial" w:hAnsi="Arial" w:cs="Arial"/>
          <w:szCs w:val="21"/>
        </w:rPr>
      </w:pPr>
      <w:r>
        <w:rPr>
          <w:rFonts w:hint="default" w:ascii="Arial" w:hAnsi="Arial" w:cs="Arial"/>
          <w:szCs w:val="21"/>
        </w:rPr>
        <w:drawing>
          <wp:inline distT="0" distB="0" distL="114300" distR="114300">
            <wp:extent cx="3492500" cy="2391410"/>
            <wp:effectExtent l="0" t="0" r="12700" b="8890"/>
            <wp:docPr id="7" name="图片 7" descr="C:\Users\Administrator\Desktop\1月月报\0202.png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1月月报\0202.png0202"/>
                    <pic:cNvPicPr>
                      <a:picLocks noChangeAspect="1"/>
                    </pic:cNvPicPr>
                  </pic:nvPicPr>
                  <pic:blipFill>
                    <a:blip r:embed="rId23"/>
                    <a:srcRect/>
                    <a:stretch>
                      <a:fillRect/>
                    </a:stretch>
                  </pic:blipFill>
                  <pic:spPr>
                    <a:xfrm>
                      <a:off x="0" y="0"/>
                      <a:ext cx="3492500" cy="2391410"/>
                    </a:xfrm>
                    <a:prstGeom prst="rect">
                      <a:avLst/>
                    </a:prstGeom>
                  </pic:spPr>
                </pic:pic>
              </a:graphicData>
            </a:graphic>
          </wp:inline>
        </w:drawing>
      </w:r>
    </w:p>
    <w:p>
      <w:pPr>
        <w:spacing w:line="360" w:lineRule="auto"/>
        <w:jc w:val="center"/>
        <w:rPr>
          <w:rFonts w:hint="default" w:ascii="Arial" w:hAnsi="Arial" w:cs="Arial"/>
          <w:szCs w:val="21"/>
        </w:rPr>
      </w:pPr>
    </w:p>
    <w:p>
      <w:pPr>
        <w:rPr>
          <w:rFonts w:hint="default" w:ascii="Arial" w:hAnsi="Arial" w:eastAsia="宋体" w:cs="Arial"/>
          <w:sz w:val="24"/>
        </w:rPr>
      </w:pPr>
      <w:bookmarkStart w:id="97" w:name="_Toc23131"/>
      <w:r>
        <w:rPr>
          <w:rFonts w:hint="default" w:ascii="Arial" w:hAnsi="Arial" w:eastAsia="宋体" w:cs="Arial"/>
          <w:sz w:val="24"/>
        </w:rPr>
        <w:br w:type="page"/>
      </w:r>
    </w:p>
    <w:p>
      <w:pPr>
        <w:pStyle w:val="3"/>
        <w:keepNext w:val="0"/>
        <w:keepLines w:val="0"/>
        <w:spacing w:before="300" w:after="300" w:line="360" w:lineRule="exact"/>
        <w:rPr>
          <w:rFonts w:hint="default" w:ascii="Arial" w:hAnsi="Arial" w:eastAsia="宋体" w:cs="Arial"/>
          <w:sz w:val="24"/>
        </w:rPr>
      </w:pPr>
      <w:bookmarkStart w:id="98" w:name="_Toc5035"/>
      <w:r>
        <w:rPr>
          <w:rFonts w:hint="default" w:ascii="Arial" w:hAnsi="Arial" w:eastAsia="宋体" w:cs="Arial"/>
          <w:sz w:val="24"/>
        </w:rPr>
        <w:t>附件二 共管物品使用登记簿</w:t>
      </w:r>
      <w:bookmarkEnd w:id="97"/>
      <w:bookmarkEnd w:id="98"/>
    </w:p>
    <w:p>
      <w:pPr>
        <w:spacing w:before="240" w:beforeLines="100"/>
        <w:ind w:firstLine="3855" w:firstLineChars="1600"/>
        <w:rPr>
          <w:rFonts w:hint="default" w:ascii="Arial" w:hAnsi="Arial" w:cs="Arial"/>
          <w:b/>
          <w:color w:val="000000"/>
          <w:sz w:val="24"/>
        </w:rPr>
      </w:pPr>
      <w:r>
        <w:rPr>
          <w:rFonts w:hint="default" w:ascii="Arial" w:hAnsi="Arial" w:cs="Arial"/>
          <w:b/>
          <w:color w:val="000000"/>
          <w:sz w:val="24"/>
        </w:rPr>
        <w:t>星绾印鉴使用登记</w:t>
      </w:r>
    </w:p>
    <w:p>
      <w:pPr>
        <w:spacing w:before="240" w:beforeLines="100"/>
        <w:jc w:val="center"/>
        <w:rPr>
          <w:rFonts w:hint="default" w:ascii="Arial" w:hAnsi="Arial" w:eastAsia="宋体" w:cs="Arial"/>
          <w:bCs/>
          <w:color w:val="000000"/>
          <w:sz w:val="24"/>
          <w:lang w:eastAsia="zh-CN"/>
        </w:rPr>
      </w:pPr>
      <w:r>
        <w:rPr>
          <w:rFonts w:hint="default" w:ascii="Arial" w:hAnsi="Arial" w:eastAsia="宋体" w:cs="Arial"/>
          <w:bCs/>
          <w:color w:val="000000"/>
          <w:sz w:val="24"/>
          <w:lang w:eastAsia="zh-CN"/>
        </w:rPr>
        <w:drawing>
          <wp:inline distT="0" distB="0" distL="114300" distR="114300">
            <wp:extent cx="4820920" cy="3615690"/>
            <wp:effectExtent l="0" t="0" r="17780" b="3810"/>
            <wp:docPr id="11" name="图片 1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
                    <pic:cNvPicPr>
                      <a:picLocks noChangeAspect="1"/>
                    </pic:cNvPicPr>
                  </pic:nvPicPr>
                  <pic:blipFill>
                    <a:blip r:embed="rId24"/>
                    <a:stretch>
                      <a:fillRect/>
                    </a:stretch>
                  </pic:blipFill>
                  <pic:spPr>
                    <a:xfrm>
                      <a:off x="0" y="0"/>
                      <a:ext cx="4820920" cy="3615690"/>
                    </a:xfrm>
                    <a:prstGeom prst="rect">
                      <a:avLst/>
                    </a:prstGeom>
                  </pic:spPr>
                </pic:pic>
              </a:graphicData>
            </a:graphic>
          </wp:inline>
        </w:drawing>
      </w:r>
    </w:p>
    <w:p>
      <w:pPr>
        <w:spacing w:before="240" w:beforeLines="100"/>
        <w:ind w:firstLine="3855" w:firstLineChars="1600"/>
        <w:rPr>
          <w:rFonts w:hint="default" w:ascii="Arial" w:hAnsi="Arial" w:cs="Arial"/>
          <w:b/>
          <w:color w:val="000000"/>
          <w:sz w:val="24"/>
        </w:rPr>
      </w:pPr>
      <w:r>
        <w:rPr>
          <w:rFonts w:hint="default" w:ascii="Arial" w:hAnsi="Arial" w:cs="Arial"/>
          <w:b/>
          <w:color w:val="000000"/>
          <w:sz w:val="24"/>
        </w:rPr>
        <w:t>星信印鉴使用登记</w:t>
      </w:r>
    </w:p>
    <w:p>
      <w:pPr>
        <w:jc w:val="center"/>
        <w:rPr>
          <w:rFonts w:hint="default" w:ascii="Arial" w:hAnsi="Arial" w:cs="Arial"/>
          <w:sz w:val="18"/>
          <w:szCs w:val="18"/>
        </w:rPr>
      </w:pPr>
      <w:r>
        <w:rPr>
          <w:rFonts w:hint="default" w:ascii="Arial" w:hAnsi="Arial" w:cs="Arial"/>
          <w:sz w:val="18"/>
          <w:szCs w:val="18"/>
        </w:rPr>
        <w:drawing>
          <wp:inline distT="0" distB="0" distL="114300" distR="114300">
            <wp:extent cx="4774565" cy="3581400"/>
            <wp:effectExtent l="0" t="0" r="6985" b="0"/>
            <wp:docPr id="15" name="图片 15" descr="C:\Users\Administrator\Desktop\a.j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a.jpga"/>
                    <pic:cNvPicPr>
                      <a:picLocks noChangeAspect="1"/>
                    </pic:cNvPicPr>
                  </pic:nvPicPr>
                  <pic:blipFill>
                    <a:blip r:embed="rId25"/>
                    <a:srcRect/>
                    <a:stretch>
                      <a:fillRect/>
                    </a:stretch>
                  </pic:blipFill>
                  <pic:spPr>
                    <a:xfrm>
                      <a:off x="0" y="0"/>
                      <a:ext cx="4774565" cy="3581400"/>
                    </a:xfrm>
                    <a:prstGeom prst="rect">
                      <a:avLst/>
                    </a:prstGeom>
                  </pic:spPr>
                </pic:pic>
              </a:graphicData>
            </a:graphic>
          </wp:inline>
        </w:drawing>
      </w:r>
      <w:r>
        <w:rPr>
          <w:rFonts w:hint="default" w:ascii="Arial" w:hAnsi="Arial" w:cs="Arial"/>
          <w:sz w:val="18"/>
          <w:szCs w:val="18"/>
        </w:rPr>
        <w:drawing>
          <wp:inline distT="0" distB="0" distL="114300" distR="114300">
            <wp:extent cx="4702175" cy="3526790"/>
            <wp:effectExtent l="0" t="0" r="3175" b="16510"/>
            <wp:docPr id="12" name="图片 12" descr="C:\Users\Administrator\Desktop\b.jp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b.jpgb"/>
                    <pic:cNvPicPr>
                      <a:picLocks noChangeAspect="1"/>
                    </pic:cNvPicPr>
                  </pic:nvPicPr>
                  <pic:blipFill>
                    <a:blip r:embed="rId26"/>
                    <a:srcRect/>
                    <a:stretch>
                      <a:fillRect/>
                    </a:stretch>
                  </pic:blipFill>
                  <pic:spPr>
                    <a:xfrm>
                      <a:off x="0" y="0"/>
                      <a:ext cx="4702175" cy="3526790"/>
                    </a:xfrm>
                    <a:prstGeom prst="rect">
                      <a:avLst/>
                    </a:prstGeom>
                  </pic:spPr>
                </pic:pic>
              </a:graphicData>
            </a:graphic>
          </wp:inline>
        </w:drawing>
      </w:r>
    </w:p>
    <w:p>
      <w:pPr>
        <w:jc w:val="center"/>
        <w:rPr>
          <w:rFonts w:hint="default" w:ascii="Arial" w:hAnsi="Arial" w:eastAsia="宋体" w:cs="Arial"/>
          <w:sz w:val="18"/>
          <w:szCs w:val="18"/>
          <w:lang w:eastAsia="zh-CN"/>
        </w:rPr>
      </w:pPr>
    </w:p>
    <w:p>
      <w:pPr>
        <w:rPr>
          <w:rFonts w:hint="default" w:ascii="Arial" w:hAnsi="Arial" w:cs="Arial"/>
          <w:sz w:val="18"/>
          <w:szCs w:val="18"/>
        </w:rPr>
      </w:pPr>
      <w:r>
        <w:rPr>
          <w:rFonts w:hint="default" w:ascii="Arial" w:hAnsi="Arial" w:cs="Arial"/>
          <w:sz w:val="18"/>
          <w:szCs w:val="18"/>
        </w:rPr>
        <w:t>上述表格中第一列序号数字仅作为底稿标记使用，对外无特殊含义，用印序号以监管电子版记录为准</w:t>
      </w:r>
    </w:p>
    <w:p>
      <w:pPr>
        <w:rPr>
          <w:rFonts w:hint="default" w:ascii="Arial" w:hAnsi="Arial" w:cs="Arial"/>
          <w:sz w:val="18"/>
          <w:szCs w:val="18"/>
        </w:rPr>
        <w:sectPr>
          <w:pgSz w:w="11906" w:h="16838"/>
          <w:pgMar w:top="1843" w:right="1134" w:bottom="1134" w:left="1134" w:header="851" w:footer="850" w:gutter="340"/>
          <w:cols w:space="0" w:num="1"/>
          <w:docGrid w:linePitch="312" w:charSpace="0"/>
        </w:sectPr>
      </w:pPr>
    </w:p>
    <w:p>
      <w:pPr>
        <w:pStyle w:val="3"/>
        <w:keepNext w:val="0"/>
        <w:keepLines w:val="0"/>
        <w:spacing w:before="300" w:after="300" w:line="360" w:lineRule="exact"/>
        <w:rPr>
          <w:rFonts w:hint="default" w:ascii="Arial" w:hAnsi="Arial" w:eastAsia="宋体" w:cs="Arial"/>
          <w:sz w:val="24"/>
        </w:rPr>
      </w:pPr>
      <w:bookmarkStart w:id="99" w:name="_Toc7763"/>
      <w:bookmarkStart w:id="100" w:name="_Toc21496"/>
      <w:bookmarkStart w:id="101" w:name="_Toc22118"/>
      <w:bookmarkStart w:id="102" w:name="_Toc30549"/>
      <w:r>
        <w:rPr>
          <w:rFonts w:hint="default" w:ascii="Arial" w:hAnsi="Arial" w:eastAsia="宋体" w:cs="Arial"/>
          <w:sz w:val="24"/>
        </w:rPr>
        <w:t>附件三 星信资金流出分类情况表</w:t>
      </w:r>
      <w:bookmarkEnd w:id="99"/>
      <w:bookmarkEnd w:id="100"/>
      <w:bookmarkEnd w:id="101"/>
      <w:bookmarkEnd w:id="102"/>
    </w:p>
    <w:p>
      <w:pPr>
        <w:jc w:val="right"/>
        <w:rPr>
          <w:rFonts w:hint="default" w:ascii="Arial" w:hAnsi="Arial" w:cs="Arial"/>
          <w:b/>
          <w:color w:val="000000"/>
          <w:kern w:val="0"/>
          <w:sz w:val="20"/>
          <w:szCs w:val="20"/>
        </w:rPr>
      </w:pPr>
      <w:r>
        <w:rPr>
          <w:rFonts w:hint="default" w:ascii="Arial" w:hAnsi="Arial" w:cs="Arial"/>
          <w:b/>
          <w:color w:val="000000"/>
          <w:kern w:val="0"/>
          <w:sz w:val="20"/>
          <w:szCs w:val="20"/>
        </w:rPr>
        <w:t>币种：人民币单位：元</w:t>
      </w:r>
    </w:p>
    <w:p>
      <w:pPr>
        <w:widowControl/>
        <w:jc w:val="left"/>
        <w:rPr>
          <w:rFonts w:hint="default" w:ascii="Arial" w:hAnsi="Arial" w:cs="Arial"/>
          <w:color w:val="000000"/>
          <w:kern w:val="0"/>
          <w:sz w:val="15"/>
          <w:szCs w:val="15"/>
        </w:rPr>
      </w:pPr>
    </w:p>
    <w:tbl>
      <w:tblPr>
        <w:tblStyle w:val="14"/>
        <w:tblpPr w:leftFromText="180" w:rightFromText="180" w:vertAnchor="text" w:horzAnchor="page" w:tblpX="836" w:tblpY="108"/>
        <w:tblOverlap w:val="never"/>
        <w:tblW w:w="14984" w:type="dxa"/>
        <w:jc w:val="center"/>
        <w:tblLayout w:type="fixed"/>
        <w:tblCellMar>
          <w:top w:w="0" w:type="dxa"/>
          <w:left w:w="108" w:type="dxa"/>
          <w:bottom w:w="0" w:type="dxa"/>
          <w:right w:w="108" w:type="dxa"/>
        </w:tblCellMar>
      </w:tblPr>
      <w:tblGrid>
        <w:gridCol w:w="779"/>
        <w:gridCol w:w="602"/>
        <w:gridCol w:w="1146"/>
        <w:gridCol w:w="1290"/>
        <w:gridCol w:w="862"/>
        <w:gridCol w:w="1290"/>
        <w:gridCol w:w="1245"/>
        <w:gridCol w:w="1140"/>
        <w:gridCol w:w="1192"/>
        <w:gridCol w:w="1200"/>
        <w:gridCol w:w="1043"/>
        <w:gridCol w:w="1350"/>
        <w:gridCol w:w="1845"/>
      </w:tblGrid>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资金用途/时间</w:t>
            </w:r>
          </w:p>
        </w:tc>
        <w:tc>
          <w:tcPr>
            <w:tcW w:w="602"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土地费用</w:t>
            </w:r>
          </w:p>
        </w:tc>
        <w:tc>
          <w:tcPr>
            <w:tcW w:w="1146"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前期费用</w:t>
            </w:r>
          </w:p>
        </w:tc>
        <w:tc>
          <w:tcPr>
            <w:tcW w:w="129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建筑工程费用</w:t>
            </w:r>
          </w:p>
        </w:tc>
        <w:tc>
          <w:tcPr>
            <w:tcW w:w="862"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开发间接费用</w:t>
            </w:r>
          </w:p>
        </w:tc>
        <w:tc>
          <w:tcPr>
            <w:tcW w:w="129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财务费用</w:t>
            </w:r>
          </w:p>
        </w:tc>
        <w:tc>
          <w:tcPr>
            <w:tcW w:w="124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税费</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管理费用</w:t>
            </w:r>
          </w:p>
        </w:tc>
        <w:tc>
          <w:tcPr>
            <w:tcW w:w="1192"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营销费用</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往来款</w:t>
            </w:r>
          </w:p>
        </w:tc>
        <w:tc>
          <w:tcPr>
            <w:tcW w:w="1043"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营业外支出</w:t>
            </w:r>
          </w:p>
        </w:tc>
        <w:tc>
          <w:tcPr>
            <w:tcW w:w="135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收费退缴</w:t>
            </w:r>
          </w:p>
        </w:tc>
        <w:tc>
          <w:tcPr>
            <w:tcW w:w="184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color w:val="000000"/>
                <w:sz w:val="18"/>
                <w:szCs w:val="15"/>
              </w:rPr>
            </w:pPr>
            <w:r>
              <w:rPr>
                <w:rFonts w:hint="default" w:ascii="Arial" w:hAnsi="Arial" w:cs="Arial"/>
                <w:b/>
                <w:color w:val="000000"/>
                <w:sz w:val="18"/>
                <w:szCs w:val="15"/>
              </w:rPr>
              <w:t>总计</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5"/>
                <w:szCs w:val="15"/>
              </w:rPr>
            </w:pPr>
            <w:r>
              <w:rPr>
                <w:rFonts w:hint="default" w:ascii="Arial" w:hAnsi="Arial" w:cs="Arial"/>
                <w:color w:val="000000"/>
                <w:sz w:val="15"/>
                <w:szCs w:val="15"/>
              </w:rPr>
              <w:t>2020/3</w:t>
            </w:r>
          </w:p>
        </w:tc>
        <w:tc>
          <w:tcPr>
            <w:tcW w:w="602"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1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2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354,179.00</w:t>
            </w:r>
          </w:p>
        </w:tc>
        <w:tc>
          <w:tcPr>
            <w:tcW w:w="862"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2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2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1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3,000,000.00</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0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6,740.56</w:t>
            </w:r>
          </w:p>
        </w:tc>
        <w:tc>
          <w:tcPr>
            <w:tcW w:w="13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8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b/>
                <w:bCs/>
                <w:color w:val="000000"/>
                <w:kern w:val="0"/>
                <w:sz w:val="15"/>
                <w:szCs w:val="15"/>
              </w:rPr>
            </w:pPr>
            <w:r>
              <w:rPr>
                <w:rFonts w:hint="default" w:ascii="Arial" w:hAnsi="Arial" w:cs="Arial"/>
                <w:b/>
                <w:bCs/>
                <w:color w:val="000000"/>
                <w:kern w:val="0"/>
                <w:sz w:val="15"/>
                <w:szCs w:val="15"/>
                <w:lang w:bidi="ar"/>
              </w:rPr>
              <w:t>3,360,919.56</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5"/>
                <w:szCs w:val="15"/>
              </w:rPr>
            </w:pPr>
            <w:r>
              <w:rPr>
                <w:rFonts w:hint="default" w:ascii="Arial" w:hAnsi="Arial" w:cs="Arial"/>
                <w:color w:val="000000"/>
                <w:sz w:val="15"/>
                <w:szCs w:val="15"/>
              </w:rPr>
              <w:t>2020/4</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240,624,755.59</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2,959,041.64</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3,886.09</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190,763.03</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4,000,000.00</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　</w:t>
            </w: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189,000.00</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sz w:val="15"/>
                <w:szCs w:val="15"/>
              </w:rPr>
            </w:pPr>
            <w:r>
              <w:rPr>
                <w:rFonts w:hint="default" w:ascii="Arial" w:hAnsi="Arial" w:cs="Arial"/>
                <w:color w:val="000000"/>
                <w:kern w:val="0"/>
                <w:sz w:val="15"/>
                <w:szCs w:val="15"/>
                <w:lang w:bidi="ar"/>
              </w:rPr>
              <w:t>100,000.00</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b/>
                <w:bCs/>
                <w:color w:val="000000"/>
                <w:kern w:val="0"/>
                <w:sz w:val="15"/>
                <w:szCs w:val="15"/>
              </w:rPr>
            </w:pPr>
            <w:r>
              <w:rPr>
                <w:rFonts w:hint="default" w:ascii="Arial" w:hAnsi="Arial" w:cs="Arial"/>
                <w:b/>
                <w:bCs/>
                <w:color w:val="000000"/>
                <w:kern w:val="0"/>
                <w:sz w:val="15"/>
                <w:szCs w:val="15"/>
                <w:lang w:bidi="ar"/>
              </w:rPr>
              <w:t>248,067,446.35</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5"/>
                <w:szCs w:val="15"/>
              </w:rPr>
            </w:pPr>
            <w:r>
              <w:rPr>
                <w:rFonts w:hint="default" w:ascii="Arial" w:hAnsi="Arial" w:cs="Arial"/>
                <w:color w:val="000000"/>
                <w:sz w:val="15"/>
                <w:szCs w:val="15"/>
              </w:rPr>
              <w:t>2020/5</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12,923.00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24,518,012.00</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1,542,544.97</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997,123.95</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317,444.88</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1,016,641.00</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44,920.20</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b/>
                <w:bCs/>
                <w:color w:val="000000"/>
                <w:kern w:val="0"/>
                <w:sz w:val="15"/>
                <w:szCs w:val="15"/>
                <w:lang w:bidi="ar"/>
              </w:rPr>
            </w:pPr>
            <w:r>
              <w:rPr>
                <w:rFonts w:hint="default" w:ascii="Arial" w:hAnsi="Arial" w:cs="Arial"/>
                <w:b/>
                <w:bCs/>
                <w:color w:val="000000"/>
                <w:kern w:val="0"/>
                <w:sz w:val="15"/>
                <w:szCs w:val="15"/>
                <w:lang w:bidi="ar"/>
              </w:rPr>
              <w:t>28,449,610.00</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5"/>
                <w:szCs w:val="15"/>
              </w:rPr>
            </w:pPr>
            <w:r>
              <w:rPr>
                <w:rFonts w:hint="default" w:ascii="Arial" w:hAnsi="Arial" w:cs="Arial"/>
                <w:color w:val="000000"/>
                <w:sz w:val="15"/>
                <w:szCs w:val="15"/>
              </w:rPr>
              <w:t>2020/6</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126,155,641.32</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17,009,976.31</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970,056.89</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687,470.04</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542,691.99</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72,653.40</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1,852,140.80</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b/>
                <w:bCs/>
                <w:color w:val="000000"/>
                <w:kern w:val="0"/>
                <w:sz w:val="15"/>
                <w:szCs w:val="15"/>
                <w:lang w:bidi="ar"/>
              </w:rPr>
            </w:pPr>
            <w:r>
              <w:rPr>
                <w:rFonts w:hint="default" w:ascii="Arial" w:hAnsi="Arial" w:cs="Arial"/>
                <w:b/>
                <w:bCs/>
                <w:color w:val="000000"/>
                <w:kern w:val="0"/>
                <w:sz w:val="15"/>
                <w:szCs w:val="15"/>
                <w:lang w:bidi="ar"/>
              </w:rPr>
              <w:t>147,290,630.75</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5"/>
                <w:szCs w:val="15"/>
              </w:rPr>
            </w:pPr>
            <w:r>
              <w:rPr>
                <w:rFonts w:hint="default" w:ascii="Arial" w:hAnsi="Arial" w:cs="Arial"/>
                <w:color w:val="000000"/>
                <w:sz w:val="15"/>
                <w:szCs w:val="15"/>
              </w:rPr>
              <w:t>2020/7</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5,774,199.61</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76.60</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6,017,143.63</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448,475.57</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700,569.00</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10,000,000.00</w:t>
            </w: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175,472.94</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4,941,474.00</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b/>
                <w:bCs/>
                <w:color w:val="000000"/>
                <w:kern w:val="0"/>
                <w:sz w:val="15"/>
                <w:szCs w:val="15"/>
                <w:lang w:bidi="ar"/>
              </w:rPr>
            </w:pPr>
            <w:r>
              <w:rPr>
                <w:rFonts w:hint="default" w:ascii="Arial" w:hAnsi="Arial" w:cs="Arial"/>
                <w:b/>
                <w:bCs/>
                <w:color w:val="000000"/>
                <w:kern w:val="0"/>
                <w:sz w:val="15"/>
                <w:szCs w:val="15"/>
                <w:lang w:bidi="ar"/>
              </w:rPr>
              <w:t>28,057,411.35</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5"/>
                <w:szCs w:val="15"/>
              </w:rPr>
            </w:pPr>
            <w:r>
              <w:rPr>
                <w:rFonts w:hint="default" w:ascii="Arial" w:hAnsi="Arial" w:cs="Arial"/>
                <w:color w:val="000000"/>
                <w:sz w:val="15"/>
                <w:szCs w:val="15"/>
              </w:rPr>
              <w:t>2020/8</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4,416,252.68</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4,251.00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168.40</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2,254,199.88</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508,032.75</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597,348.49</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945,000.00</w:t>
            </w: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51,692.11</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6,589,710.80</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b/>
                <w:bCs/>
                <w:color w:val="000000"/>
                <w:kern w:val="0"/>
                <w:sz w:val="15"/>
                <w:szCs w:val="15"/>
                <w:lang w:bidi="ar"/>
              </w:rPr>
            </w:pPr>
            <w:r>
              <w:rPr>
                <w:rFonts w:hint="default" w:ascii="Arial" w:hAnsi="Arial" w:cs="Arial"/>
                <w:b/>
                <w:bCs/>
                <w:color w:val="000000"/>
                <w:kern w:val="0"/>
                <w:sz w:val="15"/>
                <w:szCs w:val="15"/>
                <w:lang w:bidi="ar"/>
              </w:rPr>
              <w:t>15,366,656.11</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5"/>
                <w:szCs w:val="15"/>
              </w:rPr>
            </w:pPr>
            <w:r>
              <w:rPr>
                <w:rFonts w:hint="default" w:ascii="Arial" w:hAnsi="Arial" w:cs="Arial"/>
                <w:color w:val="000000"/>
                <w:sz w:val="15"/>
                <w:szCs w:val="15"/>
              </w:rPr>
              <w:t>2020/9</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28,953.00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14,351,317.14</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36,802,599.16</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2,451,926.83</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498,495.58</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326,540.15</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122,743.49</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5,498,115.80</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b/>
                <w:bCs/>
                <w:color w:val="000000"/>
                <w:kern w:val="0"/>
                <w:sz w:val="15"/>
                <w:szCs w:val="15"/>
                <w:lang w:bidi="ar"/>
              </w:rPr>
            </w:pPr>
            <w:r>
              <w:rPr>
                <w:rFonts w:hint="default" w:ascii="Arial" w:hAnsi="Arial" w:cs="Arial"/>
                <w:b/>
                <w:bCs/>
                <w:color w:val="000000"/>
                <w:kern w:val="0"/>
                <w:sz w:val="15"/>
                <w:szCs w:val="15"/>
                <w:lang w:bidi="ar"/>
              </w:rPr>
              <w:t>60,080,691.15</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5"/>
                <w:szCs w:val="15"/>
              </w:rPr>
            </w:pPr>
            <w:r>
              <w:rPr>
                <w:rFonts w:hint="default" w:ascii="Arial" w:hAnsi="Arial" w:cs="Arial"/>
                <w:color w:val="000000"/>
                <w:sz w:val="15"/>
                <w:szCs w:val="15"/>
              </w:rPr>
              <w:t>2020/10</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2,782,056.09</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1,077,078.24</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39,194,553.79</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5,409,047.73</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531,650.26</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2,583,836.43</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24,634.68</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color w:val="000000"/>
                <w:kern w:val="0"/>
                <w:sz w:val="15"/>
                <w:szCs w:val="15"/>
                <w:lang w:bidi="ar"/>
              </w:rPr>
            </w:pPr>
            <w:r>
              <w:rPr>
                <w:rFonts w:hint="default" w:ascii="Arial" w:hAnsi="Arial" w:cs="Arial"/>
                <w:color w:val="000000"/>
                <w:kern w:val="0"/>
                <w:sz w:val="15"/>
                <w:szCs w:val="15"/>
                <w:lang w:bidi="ar"/>
              </w:rPr>
              <w:t>2,169,435.6</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cs="Arial"/>
                <w:b/>
                <w:bCs/>
                <w:color w:val="000000"/>
                <w:kern w:val="0"/>
                <w:sz w:val="15"/>
                <w:szCs w:val="15"/>
                <w:lang w:bidi="ar"/>
              </w:rPr>
            </w:pPr>
            <w:r>
              <w:rPr>
                <w:rFonts w:hint="default" w:ascii="Arial" w:hAnsi="Arial" w:cs="Arial"/>
                <w:b/>
                <w:bCs/>
                <w:color w:val="000000"/>
                <w:kern w:val="0"/>
                <w:sz w:val="15"/>
                <w:szCs w:val="15"/>
                <w:lang w:bidi="ar"/>
              </w:rPr>
              <w:t>53,772,292.82</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5"/>
                <w:szCs w:val="15"/>
                <w:lang w:val="en-US" w:eastAsia="zh-CN"/>
              </w:rPr>
            </w:pPr>
            <w:r>
              <w:rPr>
                <w:rFonts w:hint="default" w:ascii="Arial" w:hAnsi="Arial" w:cs="Arial"/>
                <w:color w:val="000000"/>
                <w:sz w:val="15"/>
                <w:szCs w:val="15"/>
              </w:rPr>
              <w:t>2020/1</w:t>
            </w:r>
            <w:r>
              <w:rPr>
                <w:rFonts w:hint="default" w:ascii="Arial" w:hAnsi="Arial" w:cs="Arial"/>
                <w:color w:val="000000"/>
                <w:sz w:val="15"/>
                <w:szCs w:val="15"/>
                <w:lang w:val="en-US" w:eastAsia="zh-CN"/>
              </w:rPr>
              <w:t>1</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000000"/>
                <w:kern w:val="0"/>
                <w:sz w:val="15"/>
                <w:szCs w:val="15"/>
                <w:lang w:bidi="ar"/>
              </w:rPr>
            </w:pPr>
            <w:r>
              <w:rPr>
                <w:rFonts w:hint="default" w:ascii="Arial" w:hAnsi="Arial" w:eastAsia="宋体" w:cs="Arial"/>
                <w:i w:val="0"/>
                <w:color w:val="000000"/>
                <w:kern w:val="0"/>
                <w:sz w:val="15"/>
                <w:szCs w:val="15"/>
                <w:u w:val="none"/>
                <w:lang w:val="en-US" w:eastAsia="zh-CN" w:bidi="ar"/>
              </w:rPr>
              <w:t>6,703,290.27</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000000"/>
                <w:kern w:val="0"/>
                <w:sz w:val="15"/>
                <w:szCs w:val="15"/>
                <w:lang w:bidi="ar"/>
              </w:rPr>
            </w:pPr>
            <w:r>
              <w:rPr>
                <w:rFonts w:hint="default" w:ascii="Arial" w:hAnsi="Arial" w:eastAsia="宋体" w:cs="Arial"/>
                <w:i w:val="0"/>
                <w:color w:val="000000"/>
                <w:kern w:val="0"/>
                <w:sz w:val="15"/>
                <w:szCs w:val="15"/>
                <w:u w:val="none"/>
                <w:lang w:val="en-US" w:eastAsia="zh-CN" w:bidi="ar"/>
              </w:rPr>
              <w:t>32,834,632.39</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000000"/>
                <w:kern w:val="0"/>
                <w:sz w:val="15"/>
                <w:szCs w:val="15"/>
                <w:lang w:bidi="ar"/>
              </w:rPr>
            </w:pPr>
            <w:r>
              <w:rPr>
                <w:rFonts w:hint="default" w:ascii="Arial" w:hAnsi="Arial" w:eastAsia="宋体" w:cs="Arial"/>
                <w:i w:val="0"/>
                <w:color w:val="000000"/>
                <w:kern w:val="0"/>
                <w:sz w:val="15"/>
                <w:szCs w:val="15"/>
                <w:u w:val="none"/>
                <w:lang w:val="en-US" w:eastAsia="zh-CN" w:bidi="ar"/>
              </w:rPr>
              <w:t>940,232.33</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000000"/>
                <w:kern w:val="0"/>
                <w:sz w:val="15"/>
                <w:szCs w:val="15"/>
                <w:lang w:bidi="ar"/>
              </w:rPr>
            </w:pPr>
            <w:r>
              <w:rPr>
                <w:rFonts w:hint="default" w:ascii="Arial" w:hAnsi="Arial" w:eastAsia="宋体" w:cs="Arial"/>
                <w:i w:val="0"/>
                <w:color w:val="000000"/>
                <w:kern w:val="0"/>
                <w:sz w:val="15"/>
                <w:szCs w:val="15"/>
                <w:u w:val="none"/>
                <w:lang w:val="en-US" w:eastAsia="zh-CN" w:bidi="ar"/>
              </w:rPr>
              <w:t>462,973.93</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000000"/>
                <w:kern w:val="0"/>
                <w:sz w:val="15"/>
                <w:szCs w:val="15"/>
                <w:lang w:bidi="ar"/>
              </w:rPr>
            </w:pPr>
            <w:r>
              <w:rPr>
                <w:rFonts w:hint="default" w:ascii="Arial" w:hAnsi="Arial" w:eastAsia="宋体" w:cs="Arial"/>
                <w:i w:val="0"/>
                <w:color w:val="000000"/>
                <w:kern w:val="0"/>
                <w:sz w:val="15"/>
                <w:szCs w:val="15"/>
                <w:u w:val="none"/>
                <w:lang w:val="en-US" w:eastAsia="zh-CN" w:bidi="ar"/>
              </w:rPr>
              <w:t>190,917.51</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000000"/>
                <w:kern w:val="0"/>
                <w:sz w:val="15"/>
                <w:szCs w:val="15"/>
                <w:lang w:bidi="ar"/>
              </w:rPr>
            </w:pPr>
            <w:r>
              <w:rPr>
                <w:rFonts w:hint="default" w:ascii="Arial" w:hAnsi="Arial" w:eastAsia="宋体" w:cs="Arial"/>
                <w:i w:val="0"/>
                <w:color w:val="000000"/>
                <w:kern w:val="0"/>
                <w:sz w:val="15"/>
                <w:szCs w:val="15"/>
                <w:u w:val="none"/>
                <w:lang w:val="en-US" w:eastAsia="zh-CN" w:bidi="ar"/>
              </w:rPr>
              <w:t>45,859.98</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000000"/>
                <w:kern w:val="0"/>
                <w:sz w:val="15"/>
                <w:szCs w:val="15"/>
                <w:lang w:bidi="ar"/>
              </w:rPr>
            </w:pPr>
            <w:r>
              <w:rPr>
                <w:rFonts w:hint="default" w:ascii="Arial" w:hAnsi="Arial" w:eastAsia="宋体" w:cs="Arial"/>
                <w:i w:val="0"/>
                <w:color w:val="000000"/>
                <w:kern w:val="0"/>
                <w:sz w:val="15"/>
                <w:szCs w:val="15"/>
                <w:u w:val="none"/>
                <w:lang w:val="en-US" w:eastAsia="zh-CN" w:bidi="ar"/>
              </w:rPr>
              <w:t>1,150,000.00</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kern w:val="0"/>
                <w:sz w:val="15"/>
                <w:szCs w:val="15"/>
                <w:lang w:bidi="ar"/>
              </w:rPr>
            </w:pPr>
            <w:r>
              <w:rPr>
                <w:rFonts w:hint="default" w:ascii="Arial" w:hAnsi="Arial" w:eastAsia="宋体" w:cs="Arial"/>
                <w:b/>
                <w:i w:val="0"/>
                <w:color w:val="000000"/>
                <w:kern w:val="0"/>
                <w:sz w:val="15"/>
                <w:szCs w:val="15"/>
                <w:u w:val="none"/>
                <w:lang w:val="en-US" w:eastAsia="zh-CN" w:bidi="ar"/>
              </w:rPr>
              <w:t>42,327,906.41</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5"/>
                <w:szCs w:val="15"/>
                <w:lang w:val="en-US" w:eastAsia="zh-CN"/>
              </w:rPr>
            </w:pPr>
            <w:r>
              <w:rPr>
                <w:rFonts w:hint="default" w:ascii="Arial" w:hAnsi="Arial" w:cs="Arial"/>
                <w:color w:val="000000"/>
                <w:sz w:val="15"/>
                <w:szCs w:val="15"/>
              </w:rPr>
              <w:t>2020/1</w:t>
            </w:r>
            <w:r>
              <w:rPr>
                <w:rFonts w:hint="default" w:ascii="Arial" w:hAnsi="Arial" w:cs="Arial"/>
                <w:color w:val="000000"/>
                <w:sz w:val="15"/>
                <w:szCs w:val="15"/>
                <w:lang w:val="en-US" w:eastAsia="zh-CN"/>
              </w:rPr>
              <w:t>2</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5"/>
                <w:szCs w:val="15"/>
                <w:u w:val="none"/>
                <w:lang w:val="en-US" w:eastAsia="zh-CN" w:bidi="ar"/>
              </w:rPr>
            </w:pPr>
            <w:r>
              <w:rPr>
                <w:rFonts w:hint="default" w:ascii="Arial" w:hAnsi="Arial" w:cs="Arial"/>
                <w:i w:val="0"/>
                <w:color w:val="000000"/>
                <w:kern w:val="0"/>
                <w:sz w:val="15"/>
                <w:szCs w:val="15"/>
                <w:u w:val="none"/>
                <w:lang w:val="en-US" w:eastAsia="zh-CN" w:bidi="ar"/>
              </w:rPr>
              <w:t>7,113,505.19</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5"/>
                <w:szCs w:val="15"/>
                <w:u w:val="none"/>
                <w:lang w:val="en-US" w:eastAsia="zh-CN" w:bidi="ar"/>
              </w:rPr>
            </w:pPr>
            <w:r>
              <w:rPr>
                <w:rFonts w:hint="default" w:ascii="Arial" w:hAnsi="Arial" w:cs="Arial"/>
                <w:i w:val="0"/>
                <w:color w:val="000000"/>
                <w:kern w:val="0"/>
                <w:sz w:val="15"/>
                <w:szCs w:val="15"/>
                <w:u w:val="none"/>
                <w:lang w:val="en-US" w:eastAsia="zh-CN" w:bidi="ar"/>
              </w:rPr>
              <w:t>54,779,624.21</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kern w:val="0"/>
                <w:sz w:val="15"/>
                <w:szCs w:val="15"/>
                <w:lang w:val="en-US" w:eastAsia="zh-CN" w:bidi="ar"/>
              </w:rPr>
            </w:pPr>
            <w:r>
              <w:rPr>
                <w:rFonts w:hint="default" w:ascii="Arial" w:hAnsi="Arial" w:cs="Arial"/>
                <w:color w:val="000000"/>
                <w:kern w:val="0"/>
                <w:sz w:val="15"/>
                <w:szCs w:val="15"/>
                <w:lang w:val="en-US" w:eastAsia="zh-CN" w:bidi="ar"/>
              </w:rPr>
              <w:t>1,228,874.83</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5"/>
                <w:szCs w:val="15"/>
                <w:u w:val="none"/>
                <w:lang w:val="en-US" w:eastAsia="zh-CN" w:bidi="ar"/>
              </w:rPr>
            </w:pPr>
            <w:r>
              <w:rPr>
                <w:rFonts w:hint="default" w:ascii="Arial" w:hAnsi="Arial" w:cs="Arial"/>
                <w:i w:val="0"/>
                <w:color w:val="000000"/>
                <w:kern w:val="0"/>
                <w:sz w:val="15"/>
                <w:szCs w:val="15"/>
                <w:u w:val="none"/>
                <w:lang w:val="en-US" w:eastAsia="zh-CN" w:bidi="ar"/>
              </w:rPr>
              <w:t>381,715.83</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5"/>
                <w:szCs w:val="15"/>
                <w:u w:val="none"/>
                <w:lang w:val="en-US" w:eastAsia="zh-CN" w:bidi="ar"/>
              </w:rPr>
            </w:pPr>
            <w:r>
              <w:rPr>
                <w:rFonts w:hint="default" w:ascii="Arial" w:hAnsi="Arial" w:cs="Arial"/>
                <w:i w:val="0"/>
                <w:color w:val="000000"/>
                <w:kern w:val="0"/>
                <w:sz w:val="15"/>
                <w:szCs w:val="15"/>
                <w:u w:val="none"/>
                <w:lang w:val="en-US" w:eastAsia="zh-CN" w:bidi="ar"/>
              </w:rPr>
              <w:t>177,260.05</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5"/>
                <w:szCs w:val="15"/>
                <w:u w:val="none"/>
                <w:lang w:val="en-US" w:eastAsia="zh-CN" w:bidi="ar"/>
              </w:rPr>
            </w:pPr>
            <w:r>
              <w:rPr>
                <w:rFonts w:hint="default" w:ascii="Arial" w:hAnsi="Arial" w:cs="Arial"/>
                <w:i w:val="0"/>
                <w:color w:val="000000"/>
                <w:kern w:val="0"/>
                <w:sz w:val="15"/>
                <w:szCs w:val="15"/>
                <w:u w:val="none"/>
                <w:lang w:val="en-US" w:eastAsia="zh-CN" w:bidi="ar"/>
              </w:rPr>
              <w:t>143,376.72</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5"/>
                <w:szCs w:val="15"/>
                <w:u w:val="none"/>
                <w:lang w:val="en-US" w:eastAsia="zh-CN" w:bidi="ar"/>
              </w:rPr>
            </w:pPr>
            <w:r>
              <w:rPr>
                <w:rFonts w:hint="default" w:ascii="Arial" w:hAnsi="Arial" w:cs="Arial"/>
                <w:i w:val="0"/>
                <w:color w:val="000000"/>
                <w:kern w:val="0"/>
                <w:sz w:val="15"/>
                <w:szCs w:val="15"/>
                <w:u w:val="none"/>
                <w:lang w:val="en-US" w:eastAsia="zh-CN" w:bidi="ar"/>
              </w:rPr>
              <w:t>660,000.00</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i w:val="0"/>
                <w:color w:val="000000"/>
                <w:kern w:val="0"/>
                <w:sz w:val="15"/>
                <w:szCs w:val="15"/>
                <w:u w:val="none"/>
                <w:lang w:val="en-US" w:eastAsia="zh-CN" w:bidi="ar"/>
              </w:rPr>
            </w:pPr>
            <w:r>
              <w:rPr>
                <w:rFonts w:hint="default" w:ascii="Arial" w:hAnsi="Arial" w:eastAsia="宋体" w:cs="Arial"/>
                <w:b/>
                <w:i w:val="0"/>
                <w:color w:val="000000"/>
                <w:kern w:val="0"/>
                <w:sz w:val="15"/>
                <w:szCs w:val="15"/>
                <w:u w:val="none"/>
                <w:lang w:val="en-US" w:eastAsia="zh-CN" w:bidi="ar"/>
              </w:rPr>
              <w:t>64,484,356.83</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kern w:val="2"/>
                <w:sz w:val="15"/>
                <w:szCs w:val="15"/>
                <w:lang w:val="en-US" w:eastAsia="zh-CN" w:bidi="ar-SA"/>
              </w:rPr>
            </w:pPr>
            <w:r>
              <w:rPr>
                <w:rFonts w:hint="default" w:ascii="Arial" w:hAnsi="Arial" w:cs="Arial"/>
                <w:color w:val="000000"/>
                <w:sz w:val="15"/>
                <w:szCs w:val="15"/>
              </w:rPr>
              <w:t>202</w:t>
            </w:r>
            <w:r>
              <w:rPr>
                <w:rFonts w:hint="default" w:ascii="Arial" w:hAnsi="Arial" w:cs="Arial"/>
                <w:color w:val="000000"/>
                <w:sz w:val="15"/>
                <w:szCs w:val="15"/>
                <w:lang w:val="en-US" w:eastAsia="zh-CN"/>
              </w:rPr>
              <w:t>1</w:t>
            </w:r>
            <w:r>
              <w:rPr>
                <w:rFonts w:hint="default" w:ascii="Arial" w:hAnsi="Arial" w:cs="Arial"/>
                <w:color w:val="000000"/>
                <w:sz w:val="15"/>
                <w:szCs w:val="15"/>
              </w:rPr>
              <w:t>/1</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color w:val="000000"/>
                <w:kern w:val="0"/>
                <w:sz w:val="15"/>
                <w:szCs w:val="15"/>
                <w:u w:val="none"/>
                <w:lang w:val="en-US" w:eastAsia="zh-CN" w:bidi="ar"/>
              </w:rPr>
            </w:pPr>
            <w:r>
              <w:rPr>
                <w:rFonts w:hint="default" w:ascii="Arial" w:hAnsi="Arial" w:eastAsia="宋体" w:cs="Arial"/>
                <w:i w:val="0"/>
                <w:color w:val="000000"/>
                <w:kern w:val="0"/>
                <w:sz w:val="15"/>
                <w:szCs w:val="15"/>
                <w:u w:val="none"/>
                <w:lang w:val="en-US" w:eastAsia="zh-CN" w:bidi="ar"/>
              </w:rPr>
              <w:t>2,214,678.10</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color w:val="000000"/>
                <w:kern w:val="0"/>
                <w:sz w:val="15"/>
                <w:szCs w:val="15"/>
                <w:u w:val="none"/>
                <w:lang w:val="en-US" w:eastAsia="zh-CN" w:bidi="ar"/>
              </w:rPr>
            </w:pPr>
            <w:r>
              <w:rPr>
                <w:rFonts w:hint="default" w:ascii="Arial" w:hAnsi="Arial" w:eastAsia="宋体" w:cs="Arial"/>
                <w:i w:val="0"/>
                <w:color w:val="000000"/>
                <w:kern w:val="0"/>
                <w:sz w:val="15"/>
                <w:szCs w:val="15"/>
                <w:u w:val="none"/>
                <w:lang w:val="en-US" w:eastAsia="zh-CN" w:bidi="ar"/>
              </w:rPr>
              <w:t>172,269,186.16</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000000"/>
                <w:kern w:val="0"/>
                <w:sz w:val="15"/>
                <w:szCs w:val="15"/>
                <w:lang w:val="en-US" w:eastAsia="zh-CN" w:bidi="ar"/>
              </w:rPr>
            </w:pPr>
            <w:r>
              <w:rPr>
                <w:rFonts w:hint="default" w:ascii="Arial" w:hAnsi="Arial" w:eastAsia="宋体" w:cs="Arial"/>
                <w:i w:val="0"/>
                <w:color w:val="000000"/>
                <w:kern w:val="0"/>
                <w:sz w:val="15"/>
                <w:szCs w:val="15"/>
                <w:u w:val="none"/>
                <w:lang w:val="en-US" w:eastAsia="zh-CN" w:bidi="ar"/>
              </w:rPr>
              <w:t>5,388,779.47</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color w:val="000000"/>
                <w:kern w:val="0"/>
                <w:sz w:val="15"/>
                <w:szCs w:val="15"/>
                <w:u w:val="none"/>
                <w:lang w:val="en-US" w:eastAsia="zh-CN" w:bidi="ar"/>
              </w:rPr>
            </w:pPr>
            <w:r>
              <w:rPr>
                <w:rFonts w:hint="default" w:ascii="Arial" w:hAnsi="Arial" w:eastAsia="宋体" w:cs="Arial"/>
                <w:i w:val="0"/>
                <w:color w:val="000000"/>
                <w:kern w:val="0"/>
                <w:sz w:val="15"/>
                <w:szCs w:val="15"/>
                <w:u w:val="none"/>
                <w:lang w:val="en-US" w:eastAsia="zh-CN" w:bidi="ar"/>
              </w:rPr>
              <w:t>39,154,171.76</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color w:val="000000"/>
                <w:kern w:val="0"/>
                <w:sz w:val="15"/>
                <w:szCs w:val="15"/>
                <w:u w:val="none"/>
                <w:lang w:val="en-US" w:eastAsia="zh-CN" w:bidi="ar"/>
              </w:rPr>
            </w:pPr>
            <w:r>
              <w:rPr>
                <w:rFonts w:hint="default" w:ascii="Arial" w:hAnsi="Arial" w:eastAsia="宋体" w:cs="Arial"/>
                <w:i w:val="0"/>
                <w:color w:val="000000"/>
                <w:kern w:val="0"/>
                <w:sz w:val="15"/>
                <w:szCs w:val="15"/>
                <w:u w:val="none"/>
                <w:lang w:val="en-US" w:eastAsia="zh-CN" w:bidi="ar"/>
              </w:rPr>
              <w:t>1,324,818.61</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kern w:val="0"/>
                <w:sz w:val="15"/>
                <w:szCs w:val="15"/>
                <w:lang w:bidi="ar"/>
              </w:rPr>
            </w:pP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color w:val="000000"/>
                <w:kern w:val="0"/>
                <w:sz w:val="15"/>
                <w:szCs w:val="15"/>
                <w:u w:val="none"/>
                <w:lang w:val="en-US" w:eastAsia="zh-CN" w:bidi="ar"/>
              </w:rPr>
            </w:pPr>
            <w:r>
              <w:rPr>
                <w:rFonts w:hint="default" w:ascii="Arial" w:hAnsi="Arial" w:eastAsia="宋体" w:cs="Arial"/>
                <w:i w:val="0"/>
                <w:color w:val="000000"/>
                <w:kern w:val="0"/>
                <w:sz w:val="15"/>
                <w:szCs w:val="15"/>
                <w:u w:val="none"/>
                <w:lang w:val="en-US" w:eastAsia="zh-CN" w:bidi="ar"/>
              </w:rPr>
              <w:t>308,351.53</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color w:val="000000"/>
                <w:kern w:val="0"/>
                <w:sz w:val="15"/>
                <w:szCs w:val="15"/>
                <w:u w:val="none"/>
                <w:lang w:val="en-US" w:eastAsia="zh-CN" w:bidi="ar"/>
              </w:rPr>
            </w:pPr>
            <w:r>
              <w:rPr>
                <w:rFonts w:hint="default" w:ascii="Arial" w:hAnsi="Arial" w:eastAsia="宋体" w:cs="Arial"/>
                <w:i w:val="0"/>
                <w:color w:val="000000"/>
                <w:kern w:val="0"/>
                <w:sz w:val="15"/>
                <w:szCs w:val="15"/>
                <w:u w:val="none"/>
                <w:lang w:val="en-US" w:eastAsia="zh-CN" w:bidi="ar"/>
              </w:rPr>
              <w:t>2,038,089.20</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i w:val="0"/>
                <w:color w:val="000000"/>
                <w:kern w:val="0"/>
                <w:sz w:val="15"/>
                <w:szCs w:val="15"/>
                <w:u w:val="none"/>
                <w:lang w:val="en-US" w:eastAsia="zh-CN" w:bidi="ar"/>
              </w:rPr>
            </w:pPr>
            <w:r>
              <w:rPr>
                <w:rFonts w:hint="default" w:ascii="Arial" w:hAnsi="Arial" w:eastAsia="宋体" w:cs="Arial"/>
                <w:b/>
                <w:i w:val="0"/>
                <w:color w:val="000000"/>
                <w:kern w:val="0"/>
                <w:sz w:val="15"/>
                <w:szCs w:val="15"/>
                <w:u w:val="none"/>
                <w:lang w:val="en-US" w:eastAsia="zh-CN" w:bidi="ar"/>
              </w:rPr>
              <w:t>222,698,074.83</w:t>
            </w:r>
          </w:p>
        </w:tc>
      </w:tr>
      <w:tr>
        <w:tblPrEx>
          <w:tblCellMar>
            <w:top w:w="0" w:type="dxa"/>
            <w:left w:w="108" w:type="dxa"/>
            <w:bottom w:w="0" w:type="dxa"/>
            <w:right w:w="108" w:type="dxa"/>
          </w:tblCellMar>
        </w:tblPrEx>
        <w:trPr>
          <w:cantSplit/>
          <w:trHeight w:val="443" w:hRule="atLeast"/>
          <w:jc w:val="center"/>
        </w:trPr>
        <w:tc>
          <w:tcPr>
            <w:tcW w:w="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Arial" w:hAnsi="Arial" w:cs="Arial"/>
                <w:b/>
                <w:bCs/>
                <w:color w:val="000000"/>
                <w:sz w:val="15"/>
                <w:szCs w:val="15"/>
              </w:rPr>
            </w:pPr>
            <w:r>
              <w:rPr>
                <w:rFonts w:hint="default" w:ascii="Arial" w:hAnsi="Arial" w:cs="Arial"/>
                <w:b/>
                <w:bCs/>
                <w:color w:val="000000"/>
                <w:sz w:val="15"/>
                <w:szCs w:val="15"/>
                <w:lang w:bidi="ar"/>
              </w:rPr>
              <w:t>总计</w:t>
            </w:r>
          </w:p>
        </w:tc>
        <w:tc>
          <w:tcPr>
            <w:tcW w:w="6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0.00</w:t>
            </w:r>
          </w:p>
        </w:tc>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2,823,932.09</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433,302,909.14</w:t>
            </w:r>
          </w:p>
        </w:tc>
        <w:tc>
          <w:tcPr>
            <w:tcW w:w="8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4,251.00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357,392,403.63</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25,661,271.63</w:t>
            </w:r>
          </w:p>
        </w:tc>
        <w:tc>
          <w:tcPr>
            <w:tcW w:w="11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43,181,193.63</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14,460,623.23</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10,945,000.00</w:t>
            </w:r>
          </w:p>
        </w:tc>
        <w:tc>
          <w:tcPr>
            <w:tcW w:w="104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1,185,445.61</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kern w:val="0"/>
                <w:sz w:val="15"/>
                <w:szCs w:val="15"/>
                <w:lang w:bidi="ar"/>
              </w:rPr>
            </w:pPr>
            <w:r>
              <w:rPr>
                <w:rFonts w:hint="default" w:ascii="Arial" w:hAnsi="Arial" w:eastAsia="宋体" w:cs="Arial"/>
                <w:b/>
                <w:i w:val="0"/>
                <w:color w:val="000000"/>
                <w:kern w:val="0"/>
                <w:sz w:val="15"/>
                <w:szCs w:val="15"/>
                <w:u w:val="none"/>
                <w:lang w:val="en-US" w:eastAsia="zh-CN" w:bidi="ar"/>
              </w:rPr>
              <w:t>24,998,966.20</w:t>
            </w:r>
          </w:p>
        </w:tc>
        <w:tc>
          <w:tcPr>
            <w:tcW w:w="18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000000"/>
                <w:sz w:val="15"/>
                <w:szCs w:val="15"/>
              </w:rPr>
            </w:pPr>
            <w:r>
              <w:rPr>
                <w:rFonts w:hint="default" w:ascii="Arial" w:hAnsi="Arial" w:eastAsia="宋体" w:cs="Arial"/>
                <w:b/>
                <w:i w:val="0"/>
                <w:color w:val="000000"/>
                <w:kern w:val="0"/>
                <w:sz w:val="15"/>
                <w:szCs w:val="15"/>
                <w:u w:val="none"/>
                <w:lang w:val="en-US" w:eastAsia="zh-CN" w:bidi="ar"/>
              </w:rPr>
              <w:t>913,955,996.16</w:t>
            </w:r>
          </w:p>
        </w:tc>
      </w:tr>
    </w:tbl>
    <w:p>
      <w:pPr>
        <w:rPr>
          <w:rFonts w:hint="default" w:ascii="Arial" w:hAnsi="Arial" w:cs="Arial"/>
          <w:sz w:val="15"/>
          <w:szCs w:val="15"/>
        </w:rPr>
        <w:sectPr>
          <w:pgSz w:w="16838" w:h="11906" w:orient="landscape"/>
          <w:pgMar w:top="1134" w:right="1843" w:bottom="1134" w:left="1134" w:header="851" w:footer="850" w:gutter="340"/>
          <w:cols w:space="0" w:num="1"/>
          <w:docGrid w:linePitch="312" w:charSpace="0"/>
        </w:sectPr>
      </w:pPr>
    </w:p>
    <w:p>
      <w:pPr>
        <w:pStyle w:val="3"/>
        <w:keepNext w:val="0"/>
        <w:keepLines w:val="0"/>
        <w:spacing w:before="300" w:after="300" w:line="360" w:lineRule="exact"/>
        <w:rPr>
          <w:rFonts w:hint="default" w:ascii="Arial" w:hAnsi="Arial" w:eastAsia="宋体" w:cs="Arial"/>
          <w:sz w:val="24"/>
          <w:lang w:val="en-US" w:eastAsia="zh-CN"/>
        </w:rPr>
      </w:pPr>
      <w:bookmarkStart w:id="103" w:name="_Toc9844"/>
      <w:r>
        <w:rPr>
          <w:rFonts w:hint="default" w:ascii="Arial" w:hAnsi="Arial" w:eastAsia="宋体" w:cs="Arial"/>
          <w:sz w:val="24"/>
        </w:rPr>
        <w:t>附件</w:t>
      </w:r>
      <w:r>
        <w:rPr>
          <w:rFonts w:hint="eastAsia" w:eastAsia="宋体" w:cs="Arial"/>
          <w:sz w:val="24"/>
          <w:lang w:val="en-US" w:eastAsia="zh-CN"/>
        </w:rPr>
        <w:t>四</w:t>
      </w:r>
      <w:r>
        <w:rPr>
          <w:rFonts w:hint="default" w:ascii="Arial" w:hAnsi="Arial" w:eastAsia="宋体" w:cs="Arial"/>
          <w:sz w:val="24"/>
        </w:rPr>
        <w:t xml:space="preserve"> </w:t>
      </w:r>
      <w:r>
        <w:rPr>
          <w:rFonts w:hint="eastAsia" w:eastAsia="宋体" w:cs="Arial"/>
          <w:sz w:val="24"/>
          <w:lang w:val="en-US" w:eastAsia="zh-CN"/>
        </w:rPr>
        <w:t>退场物品交接清单</w:t>
      </w:r>
      <w:bookmarkEnd w:id="103"/>
    </w:p>
    <w:p>
      <w:pPr>
        <w:rPr>
          <w:rFonts w:hint="default" w:ascii="Arial" w:hAnsi="Arial" w:cs="Arial"/>
          <w:sz w:val="15"/>
          <w:szCs w:val="15"/>
        </w:rPr>
      </w:pPr>
      <w:r>
        <w:drawing>
          <wp:inline distT="0" distB="0" distL="114300" distR="114300">
            <wp:extent cx="5904230" cy="3894455"/>
            <wp:effectExtent l="0" t="0" r="127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a:stretch>
                      <a:fillRect/>
                    </a:stretch>
                  </pic:blipFill>
                  <pic:spPr>
                    <a:xfrm>
                      <a:off x="0" y="0"/>
                      <a:ext cx="5904230" cy="3894455"/>
                    </a:xfrm>
                    <a:prstGeom prst="rect">
                      <a:avLst/>
                    </a:prstGeom>
                    <a:noFill/>
                    <a:ln>
                      <a:noFill/>
                    </a:ln>
                  </pic:spPr>
                </pic:pic>
              </a:graphicData>
            </a:graphic>
          </wp:inline>
        </w:drawing>
      </w:r>
      <w:r>
        <w:drawing>
          <wp:inline distT="0" distB="0" distL="114300" distR="114300">
            <wp:extent cx="5902325" cy="3660775"/>
            <wp:effectExtent l="0" t="0" r="317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5902325" cy="3660775"/>
                    </a:xfrm>
                    <a:prstGeom prst="rect">
                      <a:avLst/>
                    </a:prstGeom>
                    <a:noFill/>
                    <a:ln>
                      <a:noFill/>
                    </a:ln>
                  </pic:spPr>
                </pic:pic>
              </a:graphicData>
            </a:graphic>
          </wp:inline>
        </w:drawing>
      </w:r>
      <w:r>
        <w:drawing>
          <wp:inline distT="0" distB="0" distL="114300" distR="114300">
            <wp:extent cx="5897245" cy="3769995"/>
            <wp:effectExtent l="0" t="0" r="8255"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9"/>
                    <a:stretch>
                      <a:fillRect/>
                    </a:stretch>
                  </pic:blipFill>
                  <pic:spPr>
                    <a:xfrm>
                      <a:off x="0" y="0"/>
                      <a:ext cx="5897245" cy="3769995"/>
                    </a:xfrm>
                    <a:prstGeom prst="rect">
                      <a:avLst/>
                    </a:prstGeom>
                    <a:noFill/>
                    <a:ln>
                      <a:noFill/>
                    </a:ln>
                  </pic:spPr>
                </pic:pic>
              </a:graphicData>
            </a:graphic>
          </wp:inline>
        </w:drawing>
      </w:r>
      <w:r>
        <w:drawing>
          <wp:inline distT="0" distB="0" distL="114300" distR="114300">
            <wp:extent cx="5900420" cy="3402330"/>
            <wp:effectExtent l="0" t="0" r="5080"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0"/>
                    <a:stretch>
                      <a:fillRect/>
                    </a:stretch>
                  </pic:blipFill>
                  <pic:spPr>
                    <a:xfrm>
                      <a:off x="0" y="0"/>
                      <a:ext cx="5900420" cy="3402330"/>
                    </a:xfrm>
                    <a:prstGeom prst="rect">
                      <a:avLst/>
                    </a:prstGeom>
                    <a:noFill/>
                    <a:ln>
                      <a:noFill/>
                    </a:ln>
                  </pic:spPr>
                </pic:pic>
              </a:graphicData>
            </a:graphic>
          </wp:inline>
        </w:drawing>
      </w:r>
      <w:r>
        <w:drawing>
          <wp:inline distT="0" distB="0" distL="114300" distR="114300">
            <wp:extent cx="5902960" cy="4078605"/>
            <wp:effectExtent l="0" t="0" r="2540" b="1079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stretch>
                      <a:fillRect/>
                    </a:stretch>
                  </pic:blipFill>
                  <pic:spPr>
                    <a:xfrm>
                      <a:off x="0" y="0"/>
                      <a:ext cx="5902960" cy="4078605"/>
                    </a:xfrm>
                    <a:prstGeom prst="rect">
                      <a:avLst/>
                    </a:prstGeom>
                    <a:noFill/>
                    <a:ln>
                      <a:noFill/>
                    </a:ln>
                  </pic:spPr>
                </pic:pic>
              </a:graphicData>
            </a:graphic>
          </wp:inline>
        </w:drawing>
      </w:r>
      <w:r>
        <w:drawing>
          <wp:inline distT="0" distB="0" distL="114300" distR="114300">
            <wp:extent cx="5901055" cy="4164965"/>
            <wp:effectExtent l="0" t="0" r="4445" b="6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2"/>
                    <a:stretch>
                      <a:fillRect/>
                    </a:stretch>
                  </pic:blipFill>
                  <pic:spPr>
                    <a:xfrm>
                      <a:off x="0" y="0"/>
                      <a:ext cx="5901055" cy="4164965"/>
                    </a:xfrm>
                    <a:prstGeom prst="rect">
                      <a:avLst/>
                    </a:prstGeom>
                    <a:noFill/>
                    <a:ln>
                      <a:noFill/>
                    </a:ln>
                  </pic:spPr>
                </pic:pic>
              </a:graphicData>
            </a:graphic>
          </wp:inline>
        </w:drawing>
      </w:r>
    </w:p>
    <w:sectPr>
      <w:pgSz w:w="11906" w:h="16838"/>
      <w:pgMar w:top="1843" w:right="1134" w:bottom="1134" w:left="1134" w:header="851" w:footer="850"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15</w:t>
    </w:r>
    <w:r>
      <w:rPr>
        <w:lang w:val="zh-CN"/>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rPr>
    </w:pPr>
    <w:r>
      <w:rPr>
        <w:rFonts w:hint="eastAsia" w:ascii="Arial" w:hAnsi="Arial"/>
      </w:rPr>
      <w:t>2020年1-3月监管报告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cs="Arial"/>
      </w:rPr>
    </w:pPr>
    <w:r>
      <w:rPr>
        <w:rFonts w:hint="default" w:ascii="Arial" w:hAnsi="Arial" w:cs="Arial"/>
      </w:rPr>
      <w:t>202</w:t>
    </w:r>
    <w:r>
      <w:rPr>
        <w:rFonts w:hint="eastAsia" w:ascii="Arial" w:hAnsi="Arial" w:cs="Arial"/>
        <w:lang w:val="en-US" w:eastAsia="zh-CN"/>
      </w:rPr>
      <w:t>1</w:t>
    </w:r>
    <w:r>
      <w:rPr>
        <w:rFonts w:hint="default" w:ascii="Arial" w:hAnsi="Arial" w:cs="Arial"/>
      </w:rPr>
      <w:t>年</w:t>
    </w:r>
    <w:r>
      <w:rPr>
        <w:rFonts w:hint="default" w:ascii="Arial" w:hAnsi="Arial" w:cs="Arial"/>
        <w:lang w:val="en-US" w:eastAsia="zh-CN"/>
      </w:rPr>
      <w:t>1</w:t>
    </w:r>
    <w:r>
      <w:rPr>
        <w:rFonts w:hint="default" w:ascii="Arial" w:hAnsi="Arial" w:cs="Arial"/>
      </w:rPr>
      <w:t>月监管月报</w:t>
    </w:r>
  </w:p>
  <w:p>
    <w:pPr>
      <w:pStyle w:val="10"/>
      <w:pBdr>
        <w:bottom w:val="none" w:color="auto" w:sz="0" w:space="1"/>
      </w:pBdr>
      <w:jc w:val="both"/>
      <w:rPr>
        <w:rFonts w:ascii="Arial" w:hAnsi="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rPr>
        <w:rFonts w:ascii="Arial" w:hAnsi="Arial" w:cs="Arial"/>
      </w:rPr>
    </w:pPr>
    <w:r>
      <w:rPr>
        <w:rFonts w:hint="default" w:ascii="Arial" w:hAnsi="Arial" w:cs="Arial"/>
      </w:rPr>
      <w:t>202</w:t>
    </w:r>
    <w:r>
      <w:rPr>
        <w:rFonts w:hint="eastAsia" w:ascii="Arial" w:hAnsi="Arial" w:cs="Arial"/>
        <w:lang w:val="en-US" w:eastAsia="zh-CN"/>
      </w:rPr>
      <w:t>1</w:t>
    </w:r>
    <w:r>
      <w:rPr>
        <w:rFonts w:hint="default" w:ascii="Arial" w:hAnsi="Arial" w:cs="Arial"/>
      </w:rPr>
      <w:t>年1月监管月报</w:t>
    </w:r>
  </w:p>
  <w:p>
    <w:pPr>
      <w:pStyle w:val="10"/>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0F07BC"/>
    <w:multiLevelType w:val="singleLevel"/>
    <w:tmpl w:val="C20F07BC"/>
    <w:lvl w:ilvl="0" w:tentative="0">
      <w:start w:val="2"/>
      <w:numFmt w:val="decimal"/>
      <w:suff w:val="nothing"/>
      <w:lvlText w:val="%1、"/>
      <w:lvlJc w:val="left"/>
      <w:pPr>
        <w:ind w:left="723"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CE"/>
    <w:rsid w:val="000151B3"/>
    <w:rsid w:val="00015F2E"/>
    <w:rsid w:val="00017E55"/>
    <w:rsid w:val="000201D4"/>
    <w:rsid w:val="00020A72"/>
    <w:rsid w:val="00020CB4"/>
    <w:rsid w:val="00021BE1"/>
    <w:rsid w:val="00022EA0"/>
    <w:rsid w:val="000232C4"/>
    <w:rsid w:val="00023705"/>
    <w:rsid w:val="00024009"/>
    <w:rsid w:val="00024482"/>
    <w:rsid w:val="00025025"/>
    <w:rsid w:val="00025F80"/>
    <w:rsid w:val="00026A5F"/>
    <w:rsid w:val="00026D73"/>
    <w:rsid w:val="00026EEE"/>
    <w:rsid w:val="000271DD"/>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6F4D"/>
    <w:rsid w:val="00037829"/>
    <w:rsid w:val="0003787A"/>
    <w:rsid w:val="00037C76"/>
    <w:rsid w:val="0004040A"/>
    <w:rsid w:val="0004163E"/>
    <w:rsid w:val="000425EB"/>
    <w:rsid w:val="00042AC4"/>
    <w:rsid w:val="00042F31"/>
    <w:rsid w:val="00043270"/>
    <w:rsid w:val="0004333F"/>
    <w:rsid w:val="000436A6"/>
    <w:rsid w:val="0004495E"/>
    <w:rsid w:val="00044D7B"/>
    <w:rsid w:val="00045744"/>
    <w:rsid w:val="00045CBE"/>
    <w:rsid w:val="00045D66"/>
    <w:rsid w:val="0004604E"/>
    <w:rsid w:val="000470C3"/>
    <w:rsid w:val="0005046E"/>
    <w:rsid w:val="00050683"/>
    <w:rsid w:val="0005106E"/>
    <w:rsid w:val="0005111B"/>
    <w:rsid w:val="00051562"/>
    <w:rsid w:val="00051F36"/>
    <w:rsid w:val="0005200D"/>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B75"/>
    <w:rsid w:val="00073D84"/>
    <w:rsid w:val="00074846"/>
    <w:rsid w:val="0007538F"/>
    <w:rsid w:val="00075F07"/>
    <w:rsid w:val="0007683B"/>
    <w:rsid w:val="00076CA2"/>
    <w:rsid w:val="0007706A"/>
    <w:rsid w:val="00077567"/>
    <w:rsid w:val="000779CD"/>
    <w:rsid w:val="00077BB4"/>
    <w:rsid w:val="00080434"/>
    <w:rsid w:val="00080481"/>
    <w:rsid w:val="00080F25"/>
    <w:rsid w:val="00081DE6"/>
    <w:rsid w:val="00081E92"/>
    <w:rsid w:val="0008213E"/>
    <w:rsid w:val="00082176"/>
    <w:rsid w:val="00082429"/>
    <w:rsid w:val="000829D9"/>
    <w:rsid w:val="00083028"/>
    <w:rsid w:val="000832EA"/>
    <w:rsid w:val="000833C7"/>
    <w:rsid w:val="0008398C"/>
    <w:rsid w:val="00083A32"/>
    <w:rsid w:val="00083D85"/>
    <w:rsid w:val="000842EA"/>
    <w:rsid w:val="00084320"/>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021D"/>
    <w:rsid w:val="000B2CD3"/>
    <w:rsid w:val="000B34F7"/>
    <w:rsid w:val="000B3AB8"/>
    <w:rsid w:val="000B3BC3"/>
    <w:rsid w:val="000B3F97"/>
    <w:rsid w:val="000B477D"/>
    <w:rsid w:val="000B49FB"/>
    <w:rsid w:val="000B4C32"/>
    <w:rsid w:val="000B4E3D"/>
    <w:rsid w:val="000B5300"/>
    <w:rsid w:val="000B56F0"/>
    <w:rsid w:val="000B60B0"/>
    <w:rsid w:val="000B650F"/>
    <w:rsid w:val="000B6666"/>
    <w:rsid w:val="000B673E"/>
    <w:rsid w:val="000B79F8"/>
    <w:rsid w:val="000B7EBE"/>
    <w:rsid w:val="000C013B"/>
    <w:rsid w:val="000C02FF"/>
    <w:rsid w:val="000C1B6A"/>
    <w:rsid w:val="000C2705"/>
    <w:rsid w:val="000C2924"/>
    <w:rsid w:val="000C449C"/>
    <w:rsid w:val="000C68EB"/>
    <w:rsid w:val="000D1DEE"/>
    <w:rsid w:val="000D1F1D"/>
    <w:rsid w:val="000D2542"/>
    <w:rsid w:val="000D444A"/>
    <w:rsid w:val="000D519A"/>
    <w:rsid w:val="000D610D"/>
    <w:rsid w:val="000D611E"/>
    <w:rsid w:val="000D6233"/>
    <w:rsid w:val="000D7158"/>
    <w:rsid w:val="000E015B"/>
    <w:rsid w:val="000E1C82"/>
    <w:rsid w:val="000E23BB"/>
    <w:rsid w:val="000E2525"/>
    <w:rsid w:val="000E2C0D"/>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E23"/>
    <w:rsid w:val="00100566"/>
    <w:rsid w:val="00100690"/>
    <w:rsid w:val="001018BB"/>
    <w:rsid w:val="001021F4"/>
    <w:rsid w:val="001029E9"/>
    <w:rsid w:val="0010305A"/>
    <w:rsid w:val="001031D6"/>
    <w:rsid w:val="00103414"/>
    <w:rsid w:val="00103E87"/>
    <w:rsid w:val="0010439F"/>
    <w:rsid w:val="00104A6C"/>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775EA"/>
    <w:rsid w:val="0018062D"/>
    <w:rsid w:val="00180EE8"/>
    <w:rsid w:val="001820AC"/>
    <w:rsid w:val="0018288D"/>
    <w:rsid w:val="00183357"/>
    <w:rsid w:val="00183CF2"/>
    <w:rsid w:val="00183F0E"/>
    <w:rsid w:val="00184711"/>
    <w:rsid w:val="00185312"/>
    <w:rsid w:val="00186C0F"/>
    <w:rsid w:val="001905D2"/>
    <w:rsid w:val="00190CA5"/>
    <w:rsid w:val="00190EE7"/>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7CB"/>
    <w:rsid w:val="001D4879"/>
    <w:rsid w:val="001D4990"/>
    <w:rsid w:val="001D5020"/>
    <w:rsid w:val="001D52F6"/>
    <w:rsid w:val="001D6A64"/>
    <w:rsid w:val="001D6CB8"/>
    <w:rsid w:val="001D7ADA"/>
    <w:rsid w:val="001D7EC5"/>
    <w:rsid w:val="001E1153"/>
    <w:rsid w:val="001E1248"/>
    <w:rsid w:val="001E3099"/>
    <w:rsid w:val="001E3984"/>
    <w:rsid w:val="001E3FE0"/>
    <w:rsid w:val="001E428A"/>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448"/>
    <w:rsid w:val="002176B1"/>
    <w:rsid w:val="002202D4"/>
    <w:rsid w:val="002203C0"/>
    <w:rsid w:val="0022052A"/>
    <w:rsid w:val="00220A84"/>
    <w:rsid w:val="00221216"/>
    <w:rsid w:val="002216E0"/>
    <w:rsid w:val="002224B8"/>
    <w:rsid w:val="0022256A"/>
    <w:rsid w:val="00222920"/>
    <w:rsid w:val="00222927"/>
    <w:rsid w:val="002239B0"/>
    <w:rsid w:val="00223D34"/>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63E1"/>
    <w:rsid w:val="002A7763"/>
    <w:rsid w:val="002B0032"/>
    <w:rsid w:val="002B0B03"/>
    <w:rsid w:val="002B0FAC"/>
    <w:rsid w:val="002B3E80"/>
    <w:rsid w:val="002B4CC6"/>
    <w:rsid w:val="002B4F49"/>
    <w:rsid w:val="002B5174"/>
    <w:rsid w:val="002B5190"/>
    <w:rsid w:val="002B57EF"/>
    <w:rsid w:val="002B5E75"/>
    <w:rsid w:val="002B6135"/>
    <w:rsid w:val="002B6538"/>
    <w:rsid w:val="002B776B"/>
    <w:rsid w:val="002B7AD2"/>
    <w:rsid w:val="002B7F3A"/>
    <w:rsid w:val="002C0047"/>
    <w:rsid w:val="002C056C"/>
    <w:rsid w:val="002C05A4"/>
    <w:rsid w:val="002C147B"/>
    <w:rsid w:val="002C1BB7"/>
    <w:rsid w:val="002C351A"/>
    <w:rsid w:val="002C369D"/>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1269"/>
    <w:rsid w:val="002E201F"/>
    <w:rsid w:val="002E2171"/>
    <w:rsid w:val="002E28AA"/>
    <w:rsid w:val="002E2ACC"/>
    <w:rsid w:val="002E3C09"/>
    <w:rsid w:val="002E3CEB"/>
    <w:rsid w:val="002E3F91"/>
    <w:rsid w:val="002E3FAB"/>
    <w:rsid w:val="002E4C67"/>
    <w:rsid w:val="002E514E"/>
    <w:rsid w:val="002E59F1"/>
    <w:rsid w:val="002E62FD"/>
    <w:rsid w:val="002E6388"/>
    <w:rsid w:val="002E6D84"/>
    <w:rsid w:val="002E78BB"/>
    <w:rsid w:val="002F049E"/>
    <w:rsid w:val="002F0927"/>
    <w:rsid w:val="002F151C"/>
    <w:rsid w:val="002F18AE"/>
    <w:rsid w:val="002F190F"/>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1D68"/>
    <w:rsid w:val="003026D4"/>
    <w:rsid w:val="003027BC"/>
    <w:rsid w:val="00302994"/>
    <w:rsid w:val="003029C1"/>
    <w:rsid w:val="00302B8B"/>
    <w:rsid w:val="00302B98"/>
    <w:rsid w:val="003031C7"/>
    <w:rsid w:val="003039FE"/>
    <w:rsid w:val="00303B4D"/>
    <w:rsid w:val="00304E36"/>
    <w:rsid w:val="00305595"/>
    <w:rsid w:val="00305A5A"/>
    <w:rsid w:val="0030669E"/>
    <w:rsid w:val="00306797"/>
    <w:rsid w:val="003075FF"/>
    <w:rsid w:val="003079E8"/>
    <w:rsid w:val="00307A5B"/>
    <w:rsid w:val="00307C1F"/>
    <w:rsid w:val="00310A27"/>
    <w:rsid w:val="00311F6B"/>
    <w:rsid w:val="003126F0"/>
    <w:rsid w:val="00312993"/>
    <w:rsid w:val="00312C1C"/>
    <w:rsid w:val="00312C24"/>
    <w:rsid w:val="00312FC7"/>
    <w:rsid w:val="003139BD"/>
    <w:rsid w:val="00315BF1"/>
    <w:rsid w:val="003169CF"/>
    <w:rsid w:val="00317019"/>
    <w:rsid w:val="00317245"/>
    <w:rsid w:val="00317682"/>
    <w:rsid w:val="00317F8B"/>
    <w:rsid w:val="003200C9"/>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19"/>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55E2"/>
    <w:rsid w:val="0034649E"/>
    <w:rsid w:val="00347826"/>
    <w:rsid w:val="0035072E"/>
    <w:rsid w:val="00350857"/>
    <w:rsid w:val="00350F99"/>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2E1"/>
    <w:rsid w:val="00390E86"/>
    <w:rsid w:val="00391214"/>
    <w:rsid w:val="003917C6"/>
    <w:rsid w:val="003919C9"/>
    <w:rsid w:val="00392ECF"/>
    <w:rsid w:val="00393846"/>
    <w:rsid w:val="0039495A"/>
    <w:rsid w:val="00394BC0"/>
    <w:rsid w:val="00394EE8"/>
    <w:rsid w:val="00395477"/>
    <w:rsid w:val="00395E74"/>
    <w:rsid w:val="003969CA"/>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15C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743"/>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48"/>
    <w:rsid w:val="003F55DD"/>
    <w:rsid w:val="003F608A"/>
    <w:rsid w:val="003F6582"/>
    <w:rsid w:val="003F6A72"/>
    <w:rsid w:val="003F6B83"/>
    <w:rsid w:val="003F7790"/>
    <w:rsid w:val="003F791F"/>
    <w:rsid w:val="003F7D12"/>
    <w:rsid w:val="003F7E16"/>
    <w:rsid w:val="003F7F08"/>
    <w:rsid w:val="004012A3"/>
    <w:rsid w:val="00401955"/>
    <w:rsid w:val="00402714"/>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4B06"/>
    <w:rsid w:val="0042609F"/>
    <w:rsid w:val="00426C25"/>
    <w:rsid w:val="00426C8F"/>
    <w:rsid w:val="00426CE6"/>
    <w:rsid w:val="00427331"/>
    <w:rsid w:val="00427DE8"/>
    <w:rsid w:val="00431211"/>
    <w:rsid w:val="00432464"/>
    <w:rsid w:val="004329DD"/>
    <w:rsid w:val="00433E72"/>
    <w:rsid w:val="00433F03"/>
    <w:rsid w:val="004341E5"/>
    <w:rsid w:val="0043442C"/>
    <w:rsid w:val="0043501F"/>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DDB"/>
    <w:rsid w:val="00457528"/>
    <w:rsid w:val="00460049"/>
    <w:rsid w:val="00460303"/>
    <w:rsid w:val="0046088F"/>
    <w:rsid w:val="00460E56"/>
    <w:rsid w:val="00460FD2"/>
    <w:rsid w:val="004619AE"/>
    <w:rsid w:val="00461DB4"/>
    <w:rsid w:val="004623CB"/>
    <w:rsid w:val="00462855"/>
    <w:rsid w:val="00463F88"/>
    <w:rsid w:val="00465405"/>
    <w:rsid w:val="00465A78"/>
    <w:rsid w:val="00465C69"/>
    <w:rsid w:val="00465C7E"/>
    <w:rsid w:val="00465C81"/>
    <w:rsid w:val="004663D8"/>
    <w:rsid w:val="00466489"/>
    <w:rsid w:val="00466D54"/>
    <w:rsid w:val="00467797"/>
    <w:rsid w:val="00467F98"/>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3E2"/>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0B49"/>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2CD"/>
    <w:rsid w:val="004E7D82"/>
    <w:rsid w:val="004F0AA2"/>
    <w:rsid w:val="004F0B43"/>
    <w:rsid w:val="004F13B0"/>
    <w:rsid w:val="004F1723"/>
    <w:rsid w:val="004F251F"/>
    <w:rsid w:val="004F3156"/>
    <w:rsid w:val="004F3583"/>
    <w:rsid w:val="004F3D8D"/>
    <w:rsid w:val="004F42C0"/>
    <w:rsid w:val="004F4665"/>
    <w:rsid w:val="004F4C76"/>
    <w:rsid w:val="004F4F47"/>
    <w:rsid w:val="004F526A"/>
    <w:rsid w:val="004F5C4F"/>
    <w:rsid w:val="004F5EA0"/>
    <w:rsid w:val="004F6C7C"/>
    <w:rsid w:val="004F6EF0"/>
    <w:rsid w:val="004F6F8F"/>
    <w:rsid w:val="0050042F"/>
    <w:rsid w:val="00500EC9"/>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4357"/>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2352"/>
    <w:rsid w:val="00543BA8"/>
    <w:rsid w:val="0054466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4D6"/>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46F"/>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5DE4"/>
    <w:rsid w:val="005E62E7"/>
    <w:rsid w:val="005E6915"/>
    <w:rsid w:val="005E6F06"/>
    <w:rsid w:val="005F0D2D"/>
    <w:rsid w:val="005F2438"/>
    <w:rsid w:val="005F286F"/>
    <w:rsid w:val="005F30A9"/>
    <w:rsid w:val="005F4E89"/>
    <w:rsid w:val="005F5014"/>
    <w:rsid w:val="005F6719"/>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5969"/>
    <w:rsid w:val="00635BBC"/>
    <w:rsid w:val="0063647E"/>
    <w:rsid w:val="00636AF6"/>
    <w:rsid w:val="00636BD1"/>
    <w:rsid w:val="00637282"/>
    <w:rsid w:val="00637315"/>
    <w:rsid w:val="00637BD1"/>
    <w:rsid w:val="00637F0E"/>
    <w:rsid w:val="006407BF"/>
    <w:rsid w:val="006411AD"/>
    <w:rsid w:val="00641AD1"/>
    <w:rsid w:val="00642149"/>
    <w:rsid w:val="006436A2"/>
    <w:rsid w:val="00644EDA"/>
    <w:rsid w:val="00645497"/>
    <w:rsid w:val="0064551D"/>
    <w:rsid w:val="006459BB"/>
    <w:rsid w:val="00645AD2"/>
    <w:rsid w:val="00647236"/>
    <w:rsid w:val="00647443"/>
    <w:rsid w:val="00647848"/>
    <w:rsid w:val="00650A01"/>
    <w:rsid w:val="006522CC"/>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51F8"/>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696"/>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0A25"/>
    <w:rsid w:val="006D19D2"/>
    <w:rsid w:val="006D1A90"/>
    <w:rsid w:val="006D237D"/>
    <w:rsid w:val="006D2725"/>
    <w:rsid w:val="006D2C17"/>
    <w:rsid w:val="006D2CDF"/>
    <w:rsid w:val="006D316F"/>
    <w:rsid w:val="006D3266"/>
    <w:rsid w:val="006D3679"/>
    <w:rsid w:val="006D399D"/>
    <w:rsid w:val="006D3DBC"/>
    <w:rsid w:val="006D4379"/>
    <w:rsid w:val="006D4F9E"/>
    <w:rsid w:val="006D6B04"/>
    <w:rsid w:val="006D7846"/>
    <w:rsid w:val="006E0988"/>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11E"/>
    <w:rsid w:val="00712674"/>
    <w:rsid w:val="00712E7B"/>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B8E"/>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0096"/>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1A73"/>
    <w:rsid w:val="007520EC"/>
    <w:rsid w:val="00753A0C"/>
    <w:rsid w:val="00754582"/>
    <w:rsid w:val="007546C0"/>
    <w:rsid w:val="0075583B"/>
    <w:rsid w:val="00756993"/>
    <w:rsid w:val="00761760"/>
    <w:rsid w:val="0076284B"/>
    <w:rsid w:val="00762C5C"/>
    <w:rsid w:val="00763959"/>
    <w:rsid w:val="00763EFF"/>
    <w:rsid w:val="00763FCB"/>
    <w:rsid w:val="00764181"/>
    <w:rsid w:val="00764E8A"/>
    <w:rsid w:val="00765398"/>
    <w:rsid w:val="00765715"/>
    <w:rsid w:val="00765A62"/>
    <w:rsid w:val="0076689D"/>
    <w:rsid w:val="00766EF2"/>
    <w:rsid w:val="00766FCD"/>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47CC"/>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309C"/>
    <w:rsid w:val="007B3494"/>
    <w:rsid w:val="007B3D59"/>
    <w:rsid w:val="007B4111"/>
    <w:rsid w:val="007B4355"/>
    <w:rsid w:val="007B4633"/>
    <w:rsid w:val="007B487E"/>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451E"/>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51C"/>
    <w:rsid w:val="0083183F"/>
    <w:rsid w:val="008324C7"/>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324D"/>
    <w:rsid w:val="00844B2C"/>
    <w:rsid w:val="00845AFA"/>
    <w:rsid w:val="00845C03"/>
    <w:rsid w:val="00846951"/>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530"/>
    <w:rsid w:val="0088514B"/>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46BC"/>
    <w:rsid w:val="008B49F7"/>
    <w:rsid w:val="008B773E"/>
    <w:rsid w:val="008B7894"/>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716"/>
    <w:rsid w:val="008D29C4"/>
    <w:rsid w:val="008D2A24"/>
    <w:rsid w:val="008D377D"/>
    <w:rsid w:val="008D4B23"/>
    <w:rsid w:val="008D4E17"/>
    <w:rsid w:val="008D55DB"/>
    <w:rsid w:val="008D61F6"/>
    <w:rsid w:val="008D63F5"/>
    <w:rsid w:val="008D6675"/>
    <w:rsid w:val="008D6BCD"/>
    <w:rsid w:val="008D6F65"/>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8D6"/>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543"/>
    <w:rsid w:val="00907B71"/>
    <w:rsid w:val="0091006E"/>
    <w:rsid w:val="009114BD"/>
    <w:rsid w:val="00911814"/>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5240"/>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2040"/>
    <w:rsid w:val="00993089"/>
    <w:rsid w:val="00993F0B"/>
    <w:rsid w:val="00994B44"/>
    <w:rsid w:val="00994C10"/>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07EA"/>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290D"/>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C22"/>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9B2"/>
    <w:rsid w:val="00A17A07"/>
    <w:rsid w:val="00A21850"/>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4420"/>
    <w:rsid w:val="00A34BCA"/>
    <w:rsid w:val="00A35139"/>
    <w:rsid w:val="00A3599C"/>
    <w:rsid w:val="00A35A95"/>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55B"/>
    <w:rsid w:val="00AA068B"/>
    <w:rsid w:val="00AA09E0"/>
    <w:rsid w:val="00AA14AC"/>
    <w:rsid w:val="00AA21D7"/>
    <w:rsid w:val="00AA2745"/>
    <w:rsid w:val="00AA4639"/>
    <w:rsid w:val="00AA4889"/>
    <w:rsid w:val="00AA52C3"/>
    <w:rsid w:val="00AA5466"/>
    <w:rsid w:val="00AA5B8A"/>
    <w:rsid w:val="00AA6319"/>
    <w:rsid w:val="00AA6917"/>
    <w:rsid w:val="00AA7862"/>
    <w:rsid w:val="00AB1B8A"/>
    <w:rsid w:val="00AB1C5C"/>
    <w:rsid w:val="00AB27EA"/>
    <w:rsid w:val="00AB3053"/>
    <w:rsid w:val="00AB31A0"/>
    <w:rsid w:val="00AB39B3"/>
    <w:rsid w:val="00AB40F6"/>
    <w:rsid w:val="00AB5179"/>
    <w:rsid w:val="00AB5941"/>
    <w:rsid w:val="00AB5C86"/>
    <w:rsid w:val="00AB73EF"/>
    <w:rsid w:val="00AC17C3"/>
    <w:rsid w:val="00AC1BC0"/>
    <w:rsid w:val="00AC1DDB"/>
    <w:rsid w:val="00AC1EB6"/>
    <w:rsid w:val="00AC25F5"/>
    <w:rsid w:val="00AC370A"/>
    <w:rsid w:val="00AC3E88"/>
    <w:rsid w:val="00AC415A"/>
    <w:rsid w:val="00AC5296"/>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3CA0"/>
    <w:rsid w:val="00B241F2"/>
    <w:rsid w:val="00B2434A"/>
    <w:rsid w:val="00B24DC7"/>
    <w:rsid w:val="00B2694B"/>
    <w:rsid w:val="00B27792"/>
    <w:rsid w:val="00B30177"/>
    <w:rsid w:val="00B30A20"/>
    <w:rsid w:val="00B32861"/>
    <w:rsid w:val="00B33061"/>
    <w:rsid w:val="00B337A1"/>
    <w:rsid w:val="00B33830"/>
    <w:rsid w:val="00B33EB7"/>
    <w:rsid w:val="00B341D9"/>
    <w:rsid w:val="00B343AB"/>
    <w:rsid w:val="00B3456F"/>
    <w:rsid w:val="00B34E14"/>
    <w:rsid w:val="00B35E4E"/>
    <w:rsid w:val="00B36515"/>
    <w:rsid w:val="00B3697B"/>
    <w:rsid w:val="00B36A5C"/>
    <w:rsid w:val="00B37834"/>
    <w:rsid w:val="00B37B0F"/>
    <w:rsid w:val="00B37F06"/>
    <w:rsid w:val="00B4076F"/>
    <w:rsid w:val="00B40D70"/>
    <w:rsid w:val="00B40EFF"/>
    <w:rsid w:val="00B41B3D"/>
    <w:rsid w:val="00B42280"/>
    <w:rsid w:val="00B422C8"/>
    <w:rsid w:val="00B4358F"/>
    <w:rsid w:val="00B43859"/>
    <w:rsid w:val="00B439A4"/>
    <w:rsid w:val="00B43A69"/>
    <w:rsid w:val="00B44912"/>
    <w:rsid w:val="00B44A5F"/>
    <w:rsid w:val="00B44ADA"/>
    <w:rsid w:val="00B451A9"/>
    <w:rsid w:val="00B45967"/>
    <w:rsid w:val="00B4700C"/>
    <w:rsid w:val="00B475A7"/>
    <w:rsid w:val="00B47BA1"/>
    <w:rsid w:val="00B509D3"/>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24D"/>
    <w:rsid w:val="00B823E0"/>
    <w:rsid w:val="00B82EE4"/>
    <w:rsid w:val="00B838FC"/>
    <w:rsid w:val="00B83F62"/>
    <w:rsid w:val="00B843C8"/>
    <w:rsid w:val="00B84B87"/>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531"/>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603"/>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1F3"/>
    <w:rsid w:val="00BD6536"/>
    <w:rsid w:val="00BD7643"/>
    <w:rsid w:val="00BD7906"/>
    <w:rsid w:val="00BD7B53"/>
    <w:rsid w:val="00BE018A"/>
    <w:rsid w:val="00BE0257"/>
    <w:rsid w:val="00BE03E2"/>
    <w:rsid w:val="00BE0D1D"/>
    <w:rsid w:val="00BE108D"/>
    <w:rsid w:val="00BE10BF"/>
    <w:rsid w:val="00BE1D0D"/>
    <w:rsid w:val="00BE2289"/>
    <w:rsid w:val="00BE317D"/>
    <w:rsid w:val="00BE37C6"/>
    <w:rsid w:val="00BE3F39"/>
    <w:rsid w:val="00BE3F8C"/>
    <w:rsid w:val="00BE40D6"/>
    <w:rsid w:val="00BE657E"/>
    <w:rsid w:val="00BE6A71"/>
    <w:rsid w:val="00BE7319"/>
    <w:rsid w:val="00BF042F"/>
    <w:rsid w:val="00BF07AF"/>
    <w:rsid w:val="00BF105A"/>
    <w:rsid w:val="00BF1823"/>
    <w:rsid w:val="00BF1AB6"/>
    <w:rsid w:val="00BF265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1DBA"/>
    <w:rsid w:val="00C12260"/>
    <w:rsid w:val="00C13153"/>
    <w:rsid w:val="00C13921"/>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63F9"/>
    <w:rsid w:val="00C26698"/>
    <w:rsid w:val="00C3062F"/>
    <w:rsid w:val="00C3120A"/>
    <w:rsid w:val="00C31786"/>
    <w:rsid w:val="00C32B0D"/>
    <w:rsid w:val="00C32FC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E42"/>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FFC"/>
    <w:rsid w:val="00C641C9"/>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88E"/>
    <w:rsid w:val="00C877C4"/>
    <w:rsid w:val="00C90B30"/>
    <w:rsid w:val="00C918EA"/>
    <w:rsid w:val="00C91E0E"/>
    <w:rsid w:val="00C91F4F"/>
    <w:rsid w:val="00C92979"/>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5C4"/>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E91"/>
    <w:rsid w:val="00D01F5A"/>
    <w:rsid w:val="00D04719"/>
    <w:rsid w:val="00D04FBD"/>
    <w:rsid w:val="00D058A9"/>
    <w:rsid w:val="00D06B3E"/>
    <w:rsid w:val="00D0711E"/>
    <w:rsid w:val="00D077C0"/>
    <w:rsid w:val="00D07E80"/>
    <w:rsid w:val="00D07F8F"/>
    <w:rsid w:val="00D10D0F"/>
    <w:rsid w:val="00D11080"/>
    <w:rsid w:val="00D1223E"/>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2838"/>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DF5"/>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DB5"/>
    <w:rsid w:val="00DC6594"/>
    <w:rsid w:val="00DC6CEC"/>
    <w:rsid w:val="00DC7425"/>
    <w:rsid w:val="00DC7A16"/>
    <w:rsid w:val="00DC7D9A"/>
    <w:rsid w:val="00DD0C2B"/>
    <w:rsid w:val="00DD130B"/>
    <w:rsid w:val="00DD135A"/>
    <w:rsid w:val="00DD2175"/>
    <w:rsid w:val="00DD24D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2BA8"/>
    <w:rsid w:val="00DE3DEE"/>
    <w:rsid w:val="00DE3E95"/>
    <w:rsid w:val="00DE4A1A"/>
    <w:rsid w:val="00DE4B57"/>
    <w:rsid w:val="00DE4FF3"/>
    <w:rsid w:val="00DE5A65"/>
    <w:rsid w:val="00DE5B5D"/>
    <w:rsid w:val="00DE5D64"/>
    <w:rsid w:val="00DE6254"/>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0766F"/>
    <w:rsid w:val="00E1019D"/>
    <w:rsid w:val="00E10F03"/>
    <w:rsid w:val="00E11380"/>
    <w:rsid w:val="00E114C7"/>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900"/>
    <w:rsid w:val="00E32E7E"/>
    <w:rsid w:val="00E32FDA"/>
    <w:rsid w:val="00E330C3"/>
    <w:rsid w:val="00E3350C"/>
    <w:rsid w:val="00E343CF"/>
    <w:rsid w:val="00E351C8"/>
    <w:rsid w:val="00E37B31"/>
    <w:rsid w:val="00E37C14"/>
    <w:rsid w:val="00E403B7"/>
    <w:rsid w:val="00E40EE3"/>
    <w:rsid w:val="00E40EED"/>
    <w:rsid w:val="00E417FD"/>
    <w:rsid w:val="00E422EF"/>
    <w:rsid w:val="00E4249C"/>
    <w:rsid w:val="00E428C1"/>
    <w:rsid w:val="00E42D9D"/>
    <w:rsid w:val="00E43F87"/>
    <w:rsid w:val="00E44077"/>
    <w:rsid w:val="00E4419C"/>
    <w:rsid w:val="00E44388"/>
    <w:rsid w:val="00E44EA6"/>
    <w:rsid w:val="00E44F3B"/>
    <w:rsid w:val="00E45060"/>
    <w:rsid w:val="00E45979"/>
    <w:rsid w:val="00E45CF4"/>
    <w:rsid w:val="00E47289"/>
    <w:rsid w:val="00E47DA6"/>
    <w:rsid w:val="00E50605"/>
    <w:rsid w:val="00E5092E"/>
    <w:rsid w:val="00E50D5E"/>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B46"/>
    <w:rsid w:val="00E85C66"/>
    <w:rsid w:val="00E865B4"/>
    <w:rsid w:val="00E87A48"/>
    <w:rsid w:val="00E87ED9"/>
    <w:rsid w:val="00E9030B"/>
    <w:rsid w:val="00E90CC2"/>
    <w:rsid w:val="00E91973"/>
    <w:rsid w:val="00E92005"/>
    <w:rsid w:val="00E921CC"/>
    <w:rsid w:val="00E9242F"/>
    <w:rsid w:val="00E93185"/>
    <w:rsid w:val="00E93610"/>
    <w:rsid w:val="00E93921"/>
    <w:rsid w:val="00E93BB0"/>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11D"/>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5CA"/>
    <w:rsid w:val="00EE4E85"/>
    <w:rsid w:val="00EE5C05"/>
    <w:rsid w:val="00EE6390"/>
    <w:rsid w:val="00EE6B03"/>
    <w:rsid w:val="00EF0030"/>
    <w:rsid w:val="00EF0097"/>
    <w:rsid w:val="00EF023B"/>
    <w:rsid w:val="00EF068C"/>
    <w:rsid w:val="00EF12F1"/>
    <w:rsid w:val="00EF1556"/>
    <w:rsid w:val="00EF19F6"/>
    <w:rsid w:val="00EF1F92"/>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385"/>
    <w:rsid w:val="00F1785F"/>
    <w:rsid w:val="00F17D44"/>
    <w:rsid w:val="00F17ECD"/>
    <w:rsid w:val="00F20793"/>
    <w:rsid w:val="00F215A1"/>
    <w:rsid w:val="00F2164C"/>
    <w:rsid w:val="00F216A4"/>
    <w:rsid w:val="00F2199E"/>
    <w:rsid w:val="00F21D62"/>
    <w:rsid w:val="00F22134"/>
    <w:rsid w:val="00F2224D"/>
    <w:rsid w:val="00F22416"/>
    <w:rsid w:val="00F22DD8"/>
    <w:rsid w:val="00F23369"/>
    <w:rsid w:val="00F23630"/>
    <w:rsid w:val="00F23936"/>
    <w:rsid w:val="00F2464A"/>
    <w:rsid w:val="00F24975"/>
    <w:rsid w:val="00F251A2"/>
    <w:rsid w:val="00F26E25"/>
    <w:rsid w:val="00F30252"/>
    <w:rsid w:val="00F303AC"/>
    <w:rsid w:val="00F30B66"/>
    <w:rsid w:val="00F31504"/>
    <w:rsid w:val="00F347F4"/>
    <w:rsid w:val="00F35F6B"/>
    <w:rsid w:val="00F36AF9"/>
    <w:rsid w:val="00F377F3"/>
    <w:rsid w:val="00F37AA4"/>
    <w:rsid w:val="00F40071"/>
    <w:rsid w:val="00F40686"/>
    <w:rsid w:val="00F422F5"/>
    <w:rsid w:val="00F43086"/>
    <w:rsid w:val="00F43550"/>
    <w:rsid w:val="00F43D16"/>
    <w:rsid w:val="00F43FAC"/>
    <w:rsid w:val="00F43FB1"/>
    <w:rsid w:val="00F44D46"/>
    <w:rsid w:val="00F44D4A"/>
    <w:rsid w:val="00F458D1"/>
    <w:rsid w:val="00F45D14"/>
    <w:rsid w:val="00F46359"/>
    <w:rsid w:val="00F4685D"/>
    <w:rsid w:val="00F46B27"/>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2C7C"/>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44B"/>
    <w:rsid w:val="00F94EE8"/>
    <w:rsid w:val="00F94F78"/>
    <w:rsid w:val="00F979DE"/>
    <w:rsid w:val="00FA092A"/>
    <w:rsid w:val="00FA1DDD"/>
    <w:rsid w:val="00FA2A8C"/>
    <w:rsid w:val="00FA3792"/>
    <w:rsid w:val="00FA3935"/>
    <w:rsid w:val="00FA3C8D"/>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23"/>
    <w:rsid w:val="00FC2536"/>
    <w:rsid w:val="00FC2A4C"/>
    <w:rsid w:val="00FC31B9"/>
    <w:rsid w:val="00FC3754"/>
    <w:rsid w:val="00FC437A"/>
    <w:rsid w:val="00FC485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1407751"/>
    <w:rsid w:val="01806972"/>
    <w:rsid w:val="022C7021"/>
    <w:rsid w:val="02991399"/>
    <w:rsid w:val="02F77CF8"/>
    <w:rsid w:val="034802E6"/>
    <w:rsid w:val="036918AA"/>
    <w:rsid w:val="039703F8"/>
    <w:rsid w:val="04310F12"/>
    <w:rsid w:val="04E252FD"/>
    <w:rsid w:val="04E554EF"/>
    <w:rsid w:val="0538709D"/>
    <w:rsid w:val="05C858B1"/>
    <w:rsid w:val="0690073B"/>
    <w:rsid w:val="07072F3F"/>
    <w:rsid w:val="075D10B9"/>
    <w:rsid w:val="07873CD3"/>
    <w:rsid w:val="09477E5B"/>
    <w:rsid w:val="095E7F42"/>
    <w:rsid w:val="0AB91ED7"/>
    <w:rsid w:val="0AD07886"/>
    <w:rsid w:val="0B9501B3"/>
    <w:rsid w:val="0C522D66"/>
    <w:rsid w:val="0CAB7ED6"/>
    <w:rsid w:val="0CD8440D"/>
    <w:rsid w:val="0CE622A7"/>
    <w:rsid w:val="0D1229C2"/>
    <w:rsid w:val="0D474E13"/>
    <w:rsid w:val="0DA626DB"/>
    <w:rsid w:val="0DB91C30"/>
    <w:rsid w:val="0DD44E94"/>
    <w:rsid w:val="0E3515DE"/>
    <w:rsid w:val="0E741868"/>
    <w:rsid w:val="0F496AF9"/>
    <w:rsid w:val="0FAD07EB"/>
    <w:rsid w:val="0FD612F0"/>
    <w:rsid w:val="10392EAF"/>
    <w:rsid w:val="10954620"/>
    <w:rsid w:val="10FD6E5E"/>
    <w:rsid w:val="11344901"/>
    <w:rsid w:val="1247697C"/>
    <w:rsid w:val="12CD2923"/>
    <w:rsid w:val="131B413F"/>
    <w:rsid w:val="13636EDC"/>
    <w:rsid w:val="14201C16"/>
    <w:rsid w:val="14A2361D"/>
    <w:rsid w:val="15F33F3B"/>
    <w:rsid w:val="16435487"/>
    <w:rsid w:val="16830524"/>
    <w:rsid w:val="18C94EFB"/>
    <w:rsid w:val="18F34F0C"/>
    <w:rsid w:val="190936B5"/>
    <w:rsid w:val="191922B9"/>
    <w:rsid w:val="19513685"/>
    <w:rsid w:val="19625D8B"/>
    <w:rsid w:val="19C13E98"/>
    <w:rsid w:val="1AE43253"/>
    <w:rsid w:val="1AFE3B91"/>
    <w:rsid w:val="1B384E2E"/>
    <w:rsid w:val="1B6E60D3"/>
    <w:rsid w:val="1B8A5893"/>
    <w:rsid w:val="1BA25422"/>
    <w:rsid w:val="1BD63E33"/>
    <w:rsid w:val="1BF4119C"/>
    <w:rsid w:val="1C095306"/>
    <w:rsid w:val="1C5A7532"/>
    <w:rsid w:val="1C933B20"/>
    <w:rsid w:val="1D300CCF"/>
    <w:rsid w:val="1E4441CA"/>
    <w:rsid w:val="1EEB13CC"/>
    <w:rsid w:val="1EED27A9"/>
    <w:rsid w:val="1FFF3874"/>
    <w:rsid w:val="202A7F6F"/>
    <w:rsid w:val="209839F3"/>
    <w:rsid w:val="20990D9E"/>
    <w:rsid w:val="216E5C50"/>
    <w:rsid w:val="21956563"/>
    <w:rsid w:val="2196011E"/>
    <w:rsid w:val="225E425E"/>
    <w:rsid w:val="22A01A15"/>
    <w:rsid w:val="23C81B95"/>
    <w:rsid w:val="23FC5391"/>
    <w:rsid w:val="240957F1"/>
    <w:rsid w:val="248901E7"/>
    <w:rsid w:val="249007B9"/>
    <w:rsid w:val="25E14F8E"/>
    <w:rsid w:val="265649F3"/>
    <w:rsid w:val="26700BFE"/>
    <w:rsid w:val="26A75601"/>
    <w:rsid w:val="28570999"/>
    <w:rsid w:val="285A409B"/>
    <w:rsid w:val="28A34388"/>
    <w:rsid w:val="291537B5"/>
    <w:rsid w:val="293B100C"/>
    <w:rsid w:val="295F1B48"/>
    <w:rsid w:val="2A091184"/>
    <w:rsid w:val="2A59395F"/>
    <w:rsid w:val="2A5F13A7"/>
    <w:rsid w:val="2B4770E9"/>
    <w:rsid w:val="2B715930"/>
    <w:rsid w:val="2C110220"/>
    <w:rsid w:val="2C4F3223"/>
    <w:rsid w:val="2C763114"/>
    <w:rsid w:val="2CA36FBA"/>
    <w:rsid w:val="2CAA235F"/>
    <w:rsid w:val="2D8D2C2D"/>
    <w:rsid w:val="2DC37B51"/>
    <w:rsid w:val="2E7123C9"/>
    <w:rsid w:val="2E8A1060"/>
    <w:rsid w:val="2F3A64EA"/>
    <w:rsid w:val="2F860794"/>
    <w:rsid w:val="2FB77E49"/>
    <w:rsid w:val="2FD059FE"/>
    <w:rsid w:val="2FE11E35"/>
    <w:rsid w:val="2FE3656F"/>
    <w:rsid w:val="2FEA062E"/>
    <w:rsid w:val="3020486A"/>
    <w:rsid w:val="30745A25"/>
    <w:rsid w:val="30C434FD"/>
    <w:rsid w:val="30DA218A"/>
    <w:rsid w:val="320B1E81"/>
    <w:rsid w:val="322C47DC"/>
    <w:rsid w:val="325C0BB5"/>
    <w:rsid w:val="325D6E25"/>
    <w:rsid w:val="332B0C27"/>
    <w:rsid w:val="33CA0D25"/>
    <w:rsid w:val="33CA19AD"/>
    <w:rsid w:val="33FE521F"/>
    <w:rsid w:val="34037B01"/>
    <w:rsid w:val="34822541"/>
    <w:rsid w:val="35382099"/>
    <w:rsid w:val="36153FAC"/>
    <w:rsid w:val="362322BD"/>
    <w:rsid w:val="397A0C02"/>
    <w:rsid w:val="39B457DD"/>
    <w:rsid w:val="3A7E7CE4"/>
    <w:rsid w:val="3B115AB0"/>
    <w:rsid w:val="3B5E3EFD"/>
    <w:rsid w:val="3BC8739C"/>
    <w:rsid w:val="3C4664AC"/>
    <w:rsid w:val="3C49082D"/>
    <w:rsid w:val="3CA45176"/>
    <w:rsid w:val="3CBB0AE0"/>
    <w:rsid w:val="3CF64640"/>
    <w:rsid w:val="3E0E762A"/>
    <w:rsid w:val="3E2B4A10"/>
    <w:rsid w:val="3E393FEF"/>
    <w:rsid w:val="3EC804E6"/>
    <w:rsid w:val="403C6EA9"/>
    <w:rsid w:val="40707191"/>
    <w:rsid w:val="40F00DF5"/>
    <w:rsid w:val="40F16BD7"/>
    <w:rsid w:val="41591569"/>
    <w:rsid w:val="419E4A1A"/>
    <w:rsid w:val="42A349B9"/>
    <w:rsid w:val="42DA70E7"/>
    <w:rsid w:val="435F0194"/>
    <w:rsid w:val="44276087"/>
    <w:rsid w:val="44493F7C"/>
    <w:rsid w:val="4557059D"/>
    <w:rsid w:val="46867141"/>
    <w:rsid w:val="46C2362B"/>
    <w:rsid w:val="46DD128B"/>
    <w:rsid w:val="474319BA"/>
    <w:rsid w:val="476C503E"/>
    <w:rsid w:val="48150ABF"/>
    <w:rsid w:val="482C4C7F"/>
    <w:rsid w:val="488400CF"/>
    <w:rsid w:val="492935D6"/>
    <w:rsid w:val="49355323"/>
    <w:rsid w:val="4A111458"/>
    <w:rsid w:val="4A1A4A26"/>
    <w:rsid w:val="4A2159CD"/>
    <w:rsid w:val="4CD84EFE"/>
    <w:rsid w:val="4CE91AFD"/>
    <w:rsid w:val="4D4365F4"/>
    <w:rsid w:val="4D744B03"/>
    <w:rsid w:val="4D8208BD"/>
    <w:rsid w:val="4D972CC1"/>
    <w:rsid w:val="4D9E5365"/>
    <w:rsid w:val="4DAE3949"/>
    <w:rsid w:val="4E146B9A"/>
    <w:rsid w:val="4E1F7422"/>
    <w:rsid w:val="4E4E61ED"/>
    <w:rsid w:val="4F057178"/>
    <w:rsid w:val="502A2CD4"/>
    <w:rsid w:val="504E27E4"/>
    <w:rsid w:val="50690155"/>
    <w:rsid w:val="50847AF0"/>
    <w:rsid w:val="509A2AA4"/>
    <w:rsid w:val="50BF20AE"/>
    <w:rsid w:val="5114262B"/>
    <w:rsid w:val="515450A2"/>
    <w:rsid w:val="51AD50AC"/>
    <w:rsid w:val="536E613E"/>
    <w:rsid w:val="53D25A4A"/>
    <w:rsid w:val="53D83415"/>
    <w:rsid w:val="5432111C"/>
    <w:rsid w:val="548E50B1"/>
    <w:rsid w:val="54B775C6"/>
    <w:rsid w:val="554B7126"/>
    <w:rsid w:val="55591F2B"/>
    <w:rsid w:val="560562B2"/>
    <w:rsid w:val="561842FA"/>
    <w:rsid w:val="564F4404"/>
    <w:rsid w:val="56BC2AEB"/>
    <w:rsid w:val="56CA2513"/>
    <w:rsid w:val="56D23AFC"/>
    <w:rsid w:val="56F9126E"/>
    <w:rsid w:val="583149B1"/>
    <w:rsid w:val="583F0174"/>
    <w:rsid w:val="58477521"/>
    <w:rsid w:val="585072A0"/>
    <w:rsid w:val="588574D8"/>
    <w:rsid w:val="58E073D5"/>
    <w:rsid w:val="599D139B"/>
    <w:rsid w:val="59E868D4"/>
    <w:rsid w:val="5A0B7291"/>
    <w:rsid w:val="5A6720A9"/>
    <w:rsid w:val="5A9410D4"/>
    <w:rsid w:val="5ACB4CAD"/>
    <w:rsid w:val="5AD157E7"/>
    <w:rsid w:val="5AE61D65"/>
    <w:rsid w:val="5C2476D5"/>
    <w:rsid w:val="5D1F1CA6"/>
    <w:rsid w:val="5E8407B7"/>
    <w:rsid w:val="5EB81A8C"/>
    <w:rsid w:val="5F173429"/>
    <w:rsid w:val="5F7773F5"/>
    <w:rsid w:val="606F38FB"/>
    <w:rsid w:val="61087D36"/>
    <w:rsid w:val="61393B07"/>
    <w:rsid w:val="623A2E7A"/>
    <w:rsid w:val="62BB6B4B"/>
    <w:rsid w:val="62CE5A86"/>
    <w:rsid w:val="637B567C"/>
    <w:rsid w:val="63B82AFF"/>
    <w:rsid w:val="64973A04"/>
    <w:rsid w:val="651C1550"/>
    <w:rsid w:val="65B50607"/>
    <w:rsid w:val="66C27C1A"/>
    <w:rsid w:val="66D80480"/>
    <w:rsid w:val="67D205E1"/>
    <w:rsid w:val="67F50558"/>
    <w:rsid w:val="685B6372"/>
    <w:rsid w:val="686E54D2"/>
    <w:rsid w:val="68993C70"/>
    <w:rsid w:val="6923197D"/>
    <w:rsid w:val="69C5455B"/>
    <w:rsid w:val="6A986776"/>
    <w:rsid w:val="6AFF4E52"/>
    <w:rsid w:val="6C0A5DBD"/>
    <w:rsid w:val="6C6879AB"/>
    <w:rsid w:val="6CBC1E9D"/>
    <w:rsid w:val="6D494DF5"/>
    <w:rsid w:val="6E6D1247"/>
    <w:rsid w:val="6EB93BD1"/>
    <w:rsid w:val="6EF36F99"/>
    <w:rsid w:val="6F0E14A1"/>
    <w:rsid w:val="6F1066A7"/>
    <w:rsid w:val="6F4E172B"/>
    <w:rsid w:val="6F8373B2"/>
    <w:rsid w:val="6F9759F8"/>
    <w:rsid w:val="701A6E7F"/>
    <w:rsid w:val="70616188"/>
    <w:rsid w:val="714F7201"/>
    <w:rsid w:val="719155E6"/>
    <w:rsid w:val="71AF67AC"/>
    <w:rsid w:val="71BA3334"/>
    <w:rsid w:val="721D1A64"/>
    <w:rsid w:val="727D423C"/>
    <w:rsid w:val="729746B7"/>
    <w:rsid w:val="729D6074"/>
    <w:rsid w:val="72C6753F"/>
    <w:rsid w:val="73A74797"/>
    <w:rsid w:val="73C83127"/>
    <w:rsid w:val="73CC66E0"/>
    <w:rsid w:val="73D600C8"/>
    <w:rsid w:val="7495125A"/>
    <w:rsid w:val="75153C45"/>
    <w:rsid w:val="754A44D5"/>
    <w:rsid w:val="755159B6"/>
    <w:rsid w:val="75EE1705"/>
    <w:rsid w:val="764A12F4"/>
    <w:rsid w:val="76742556"/>
    <w:rsid w:val="76880791"/>
    <w:rsid w:val="76C17455"/>
    <w:rsid w:val="784016F3"/>
    <w:rsid w:val="78E74CF4"/>
    <w:rsid w:val="78FA6A8B"/>
    <w:rsid w:val="79536F59"/>
    <w:rsid w:val="795C33D0"/>
    <w:rsid w:val="79A86F9B"/>
    <w:rsid w:val="7A0B74A7"/>
    <w:rsid w:val="7A211922"/>
    <w:rsid w:val="7A604A55"/>
    <w:rsid w:val="7A7F29F7"/>
    <w:rsid w:val="7B8E28E7"/>
    <w:rsid w:val="7BF7779C"/>
    <w:rsid w:val="7C3B6184"/>
    <w:rsid w:val="7C582FB5"/>
    <w:rsid w:val="7C842EBE"/>
    <w:rsid w:val="7D6A59F3"/>
    <w:rsid w:val="7DCC00A2"/>
    <w:rsid w:val="7DCC603C"/>
    <w:rsid w:val="7E30332E"/>
    <w:rsid w:val="7F3C16CC"/>
    <w:rsid w:val="7F532D19"/>
    <w:rsid w:val="7FC21F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Date"/>
    <w:basedOn w:val="1"/>
    <w:next w:val="1"/>
    <w:link w:val="31"/>
    <w:semiHidden/>
    <w:unhideWhenUsed/>
    <w:qFormat/>
    <w:uiPriority w:val="0"/>
    <w:pPr>
      <w:ind w:left="100" w:leftChars="2500"/>
    </w:pPr>
  </w:style>
  <w:style w:type="paragraph" w:styleId="8">
    <w:name w:val="Balloon Text"/>
    <w:basedOn w:val="1"/>
    <w:link w:val="24"/>
    <w:qFormat/>
    <w:uiPriority w:val="0"/>
    <w:rPr>
      <w:sz w:val="18"/>
      <w:szCs w:val="18"/>
    </w:rPr>
  </w:style>
  <w:style w:type="paragraph" w:styleId="9">
    <w:name w:val="footer"/>
    <w:basedOn w:val="1"/>
    <w:link w:val="25"/>
    <w:qFormat/>
    <w:uiPriority w:val="99"/>
    <w:pPr>
      <w:tabs>
        <w:tab w:val="center" w:pos="4153"/>
        <w:tab w:val="right" w:pos="8306"/>
      </w:tabs>
      <w:snapToGrid w:val="0"/>
      <w:jc w:val="left"/>
    </w:pPr>
    <w:rPr>
      <w:sz w:val="18"/>
      <w:szCs w:val="18"/>
    </w:rPr>
  </w:style>
  <w:style w:type="paragraph" w:styleId="10">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2">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3">
    <w:name w:val="annotation subject"/>
    <w:basedOn w:val="5"/>
    <w:next w:val="5"/>
    <w:link w:val="2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unhideWhenUsed/>
    <w:qFormat/>
    <w:uiPriority w:val="99"/>
    <w:rPr>
      <w:color w:val="800080"/>
      <w:u w:val="single"/>
    </w:rPr>
  </w:style>
  <w:style w:type="character" w:styleId="18">
    <w:name w:val="Hyperlink"/>
    <w:qFormat/>
    <w:uiPriority w:val="99"/>
    <w:rPr>
      <w:color w:val="0000FF"/>
      <w:u w:val="single"/>
    </w:rPr>
  </w:style>
  <w:style w:type="character" w:styleId="19">
    <w:name w:val="annotation reference"/>
    <w:qFormat/>
    <w:uiPriority w:val="0"/>
    <w:rPr>
      <w:sz w:val="21"/>
      <w:szCs w:val="21"/>
    </w:rPr>
  </w:style>
  <w:style w:type="character" w:customStyle="1" w:styleId="20">
    <w:name w:val="页眉 字符"/>
    <w:link w:val="10"/>
    <w:qFormat/>
    <w:uiPriority w:val="99"/>
    <w:rPr>
      <w:kern w:val="2"/>
      <w:sz w:val="18"/>
      <w:szCs w:val="18"/>
    </w:rPr>
  </w:style>
  <w:style w:type="character" w:customStyle="1" w:styleId="21">
    <w:name w:val="标题 1 字符"/>
    <w:link w:val="2"/>
    <w:qFormat/>
    <w:uiPriority w:val="0"/>
    <w:rPr>
      <w:b/>
      <w:bCs/>
      <w:kern w:val="44"/>
      <w:sz w:val="44"/>
      <w:szCs w:val="44"/>
    </w:rPr>
  </w:style>
  <w:style w:type="character" w:customStyle="1" w:styleId="22">
    <w:name w:val="批注主题 字符"/>
    <w:link w:val="13"/>
    <w:qFormat/>
    <w:uiPriority w:val="0"/>
    <w:rPr>
      <w:b/>
      <w:bCs/>
      <w:kern w:val="2"/>
      <w:sz w:val="21"/>
      <w:szCs w:val="24"/>
    </w:rPr>
  </w:style>
  <w:style w:type="character" w:customStyle="1" w:styleId="23">
    <w:name w:val="批注文字 字符"/>
    <w:link w:val="5"/>
    <w:qFormat/>
    <w:uiPriority w:val="0"/>
    <w:rPr>
      <w:kern w:val="2"/>
      <w:sz w:val="21"/>
      <w:szCs w:val="24"/>
    </w:rPr>
  </w:style>
  <w:style w:type="character" w:customStyle="1" w:styleId="24">
    <w:name w:val="批注框文本 字符"/>
    <w:link w:val="8"/>
    <w:qFormat/>
    <w:uiPriority w:val="0"/>
    <w:rPr>
      <w:kern w:val="2"/>
      <w:sz w:val="18"/>
      <w:szCs w:val="18"/>
    </w:rPr>
  </w:style>
  <w:style w:type="character" w:customStyle="1" w:styleId="25">
    <w:name w:val="页脚 字符"/>
    <w:link w:val="9"/>
    <w:qFormat/>
    <w:uiPriority w:val="99"/>
    <w:rPr>
      <w:kern w:val="2"/>
      <w:sz w:val="18"/>
      <w:szCs w:val="18"/>
    </w:rPr>
  </w:style>
  <w:style w:type="paragraph" w:styleId="26">
    <w:name w:val="List Paragraph"/>
    <w:basedOn w:val="1"/>
    <w:qFormat/>
    <w:uiPriority w:val="34"/>
    <w:pPr>
      <w:ind w:firstLine="420" w:firstLineChars="200"/>
    </w:pPr>
    <w:rPr>
      <w:rFonts w:ascii="Calibri" w:hAnsi="Calibri"/>
      <w:szCs w:val="22"/>
    </w:rPr>
  </w:style>
  <w:style w:type="paragraph" w:customStyle="1" w:styleId="27">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8">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9">
    <w:name w:val="列出段落1"/>
    <w:basedOn w:val="1"/>
    <w:qFormat/>
    <w:uiPriority w:val="0"/>
    <w:pPr>
      <w:ind w:firstLine="420" w:firstLineChars="200"/>
    </w:pPr>
    <w:rPr>
      <w:rFonts w:ascii="Calibri" w:hAnsi="Calibri"/>
      <w:szCs w:val="22"/>
    </w:rPr>
  </w:style>
  <w:style w:type="character" w:customStyle="1" w:styleId="30">
    <w:name w:val="标题 2 字符"/>
    <w:basedOn w:val="16"/>
    <w:link w:val="3"/>
    <w:qFormat/>
    <w:uiPriority w:val="0"/>
    <w:rPr>
      <w:rFonts w:ascii="Arial" w:hAnsi="Arial" w:eastAsia="黑体"/>
      <w:b/>
      <w:bCs/>
      <w:kern w:val="2"/>
      <w:sz w:val="32"/>
      <w:szCs w:val="32"/>
    </w:rPr>
  </w:style>
  <w:style w:type="character" w:customStyle="1" w:styleId="31">
    <w:name w:val="日期 字符"/>
    <w:basedOn w:val="16"/>
    <w:link w:val="7"/>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8BAA84-633C-4D59-AE18-788CFFC7257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10749</Words>
  <Characters>17935</Characters>
  <Lines>140</Lines>
  <Paragraphs>39</Paragraphs>
  <TotalTime>2</TotalTime>
  <ScaleCrop>false</ScaleCrop>
  <LinksUpToDate>false</LinksUpToDate>
  <CharactersWithSpaces>18177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2020-04-14T01:27:00Z</dcterms:created>
  <dc:creator>KG</dc:creator>
  <cp:lastModifiedBy>卟说嗳</cp:lastModifiedBy>
  <cp:lastPrinted>2019-09-12T04:58:00Z</cp:lastPrinted>
  <dcterms:modified xsi:type="dcterms:W3CDTF">2021-02-20T03:54:46Z</dcterms:modified>
  <dc:title>信托计划监管报告</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