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E14" w:rsidRDefault="00013947" w:rsidP="00013947">
      <w:pPr>
        <w:spacing w:beforeLines="50" w:before="156" w:afterLines="50" w:after="156"/>
        <w:jc w:val="center"/>
        <w:rPr>
          <w:rFonts w:ascii="Arial" w:eastAsia="楷体_GB2312" w:hAnsi="Arial" w:cs="Arial"/>
          <w:b/>
          <w:sz w:val="36"/>
          <w:szCs w:val="36"/>
        </w:rPr>
      </w:pPr>
      <w:r w:rsidRPr="00FC5E9F">
        <w:rPr>
          <w:rFonts w:ascii="Arial" w:eastAsia="楷体_GB2312" w:hAnsi="Arial" w:cs="Arial"/>
          <w:b/>
          <w:sz w:val="36"/>
          <w:szCs w:val="36"/>
        </w:rPr>
        <w:t>关于（</w:t>
      </w:r>
      <w:r w:rsidRPr="00FC5E9F">
        <w:rPr>
          <w:rFonts w:ascii="Arial" w:eastAsia="楷体_GB2312" w:hAnsi="Arial" w:cs="Arial"/>
          <w:b/>
          <w:sz w:val="36"/>
          <w:szCs w:val="36"/>
        </w:rPr>
        <w:t>201</w:t>
      </w:r>
      <w:r w:rsidR="00F97E14">
        <w:rPr>
          <w:rFonts w:ascii="Arial" w:eastAsia="楷体_GB2312" w:hAnsi="Arial" w:cs="Arial" w:hint="eastAsia"/>
          <w:b/>
          <w:sz w:val="36"/>
          <w:szCs w:val="36"/>
        </w:rPr>
        <w:t>6</w:t>
      </w:r>
      <w:r w:rsidRPr="00FC5E9F">
        <w:rPr>
          <w:rFonts w:ascii="Arial" w:eastAsia="楷体_GB2312" w:hAnsi="Arial" w:cs="Arial"/>
          <w:b/>
          <w:sz w:val="36"/>
          <w:szCs w:val="36"/>
        </w:rPr>
        <w:t>）京</w:t>
      </w:r>
      <w:r w:rsidRPr="00FC5E9F">
        <w:rPr>
          <w:rFonts w:ascii="Arial" w:eastAsia="楷体_GB2312" w:hAnsi="Arial" w:cs="Arial"/>
          <w:b/>
          <w:sz w:val="36"/>
          <w:szCs w:val="36"/>
        </w:rPr>
        <w:t>010</w:t>
      </w:r>
      <w:r w:rsidR="00F97E14">
        <w:rPr>
          <w:rFonts w:ascii="Arial" w:eastAsia="楷体_GB2312" w:hAnsi="Arial" w:cs="Arial" w:hint="eastAsia"/>
          <w:b/>
          <w:sz w:val="36"/>
          <w:szCs w:val="36"/>
        </w:rPr>
        <w:t>8</w:t>
      </w:r>
      <w:r w:rsidR="00F97E14">
        <w:rPr>
          <w:rFonts w:ascii="Arial" w:eastAsia="楷体_GB2312" w:hAnsi="Arial" w:cs="Arial" w:hint="eastAsia"/>
          <w:b/>
          <w:sz w:val="36"/>
          <w:szCs w:val="36"/>
        </w:rPr>
        <w:t>执</w:t>
      </w:r>
      <w:r w:rsidR="00F97E14">
        <w:rPr>
          <w:rFonts w:ascii="Arial" w:eastAsia="楷体_GB2312" w:hAnsi="Arial" w:cs="Arial" w:hint="eastAsia"/>
          <w:b/>
          <w:sz w:val="36"/>
          <w:szCs w:val="36"/>
        </w:rPr>
        <w:t>6261</w:t>
      </w:r>
      <w:r w:rsidRPr="00FC5E9F">
        <w:rPr>
          <w:rFonts w:ascii="Arial" w:eastAsia="楷体_GB2312" w:hAnsi="Arial" w:cs="Arial"/>
          <w:b/>
          <w:sz w:val="36"/>
          <w:szCs w:val="36"/>
        </w:rPr>
        <w:t>号案件</w:t>
      </w:r>
    </w:p>
    <w:p w:rsidR="00013947" w:rsidRPr="00FC5E9F" w:rsidRDefault="00F97E14" w:rsidP="00013947">
      <w:pPr>
        <w:spacing w:beforeLines="50" w:before="156" w:afterLines="50" w:after="156"/>
        <w:jc w:val="center"/>
        <w:rPr>
          <w:rFonts w:ascii="Arial" w:eastAsia="楷体_GB2312" w:hAnsi="Arial" w:cs="Arial"/>
          <w:b/>
          <w:sz w:val="36"/>
          <w:szCs w:val="36"/>
        </w:rPr>
      </w:pPr>
      <w:r>
        <w:rPr>
          <w:rFonts w:ascii="Arial" w:eastAsia="楷体_GB2312" w:hAnsi="Arial" w:cs="Arial" w:hint="eastAsia"/>
          <w:b/>
          <w:sz w:val="36"/>
          <w:szCs w:val="36"/>
        </w:rPr>
        <w:t>执行异议书</w:t>
      </w:r>
      <w:r w:rsidR="00013947" w:rsidRPr="00FC5E9F">
        <w:rPr>
          <w:rFonts w:ascii="Arial" w:eastAsia="楷体_GB2312" w:hAnsi="Arial" w:cs="Arial"/>
          <w:b/>
          <w:sz w:val="36"/>
          <w:szCs w:val="36"/>
        </w:rPr>
        <w:t>回复</w:t>
      </w:r>
    </w:p>
    <w:p w:rsidR="00013947" w:rsidRPr="00FC5E9F" w:rsidRDefault="00013947" w:rsidP="00013947">
      <w:pPr>
        <w:spacing w:line="560" w:lineRule="exact"/>
        <w:rPr>
          <w:rFonts w:ascii="Arial" w:eastAsia="楷体_GB2312" w:hAnsi="Arial" w:cs="Arial"/>
          <w:sz w:val="28"/>
        </w:rPr>
      </w:pPr>
      <w:r w:rsidRPr="00FC5E9F">
        <w:rPr>
          <w:rFonts w:ascii="Arial" w:eastAsia="楷体_GB2312" w:hAnsi="Arial" w:cs="Arial"/>
          <w:sz w:val="28"/>
        </w:rPr>
        <w:t>北京市</w:t>
      </w:r>
      <w:r w:rsidR="00F97E14">
        <w:rPr>
          <w:rFonts w:ascii="Arial" w:eastAsia="楷体_GB2312" w:hAnsi="Arial" w:cs="Arial" w:hint="eastAsia"/>
          <w:sz w:val="28"/>
        </w:rPr>
        <w:t>海淀</w:t>
      </w:r>
      <w:r w:rsidRPr="00FC5E9F">
        <w:rPr>
          <w:rFonts w:ascii="Arial" w:eastAsia="楷体_GB2312" w:hAnsi="Arial" w:cs="Arial"/>
          <w:sz w:val="28"/>
        </w:rPr>
        <w:t>区人民法院：</w:t>
      </w:r>
    </w:p>
    <w:p w:rsidR="00013947" w:rsidRDefault="00013947" w:rsidP="00013947">
      <w:pPr>
        <w:spacing w:line="560" w:lineRule="exact"/>
        <w:ind w:firstLineChars="200" w:firstLine="560"/>
        <w:rPr>
          <w:rFonts w:ascii="Arial" w:eastAsia="楷体_GB2312" w:hAnsi="Arial" w:cs="Arial"/>
          <w:sz w:val="28"/>
        </w:rPr>
      </w:pPr>
      <w:r w:rsidRPr="00FC5E9F">
        <w:rPr>
          <w:rFonts w:ascii="Arial" w:eastAsia="楷体_GB2312" w:hAnsi="Arial" w:cs="Arial"/>
          <w:sz w:val="28"/>
        </w:rPr>
        <w:t>贵院于</w:t>
      </w:r>
      <w:r w:rsidRPr="00FC5E9F">
        <w:rPr>
          <w:rFonts w:ascii="Arial" w:eastAsia="楷体_GB2312" w:hAnsi="Arial" w:cs="Arial"/>
          <w:sz w:val="28"/>
        </w:rPr>
        <w:t>2017</w:t>
      </w:r>
      <w:r w:rsidRPr="00FC5E9F">
        <w:rPr>
          <w:rFonts w:ascii="Arial" w:eastAsia="楷体_GB2312" w:hAnsi="Arial" w:cs="Arial"/>
          <w:sz w:val="28"/>
        </w:rPr>
        <w:t>年</w:t>
      </w:r>
      <w:r w:rsidR="00F97E14">
        <w:rPr>
          <w:rFonts w:ascii="Arial" w:eastAsia="楷体_GB2312" w:hAnsi="Arial" w:cs="Arial" w:hint="eastAsia"/>
          <w:sz w:val="28"/>
        </w:rPr>
        <w:t>2</w:t>
      </w:r>
      <w:r w:rsidRPr="00FC5E9F">
        <w:rPr>
          <w:rFonts w:ascii="Arial" w:eastAsia="楷体_GB2312" w:hAnsi="Arial" w:cs="Arial"/>
          <w:sz w:val="28"/>
        </w:rPr>
        <w:t>月</w:t>
      </w:r>
      <w:r w:rsidR="00F97E14">
        <w:rPr>
          <w:rFonts w:ascii="Arial" w:eastAsia="楷体_GB2312" w:hAnsi="Arial" w:cs="Arial" w:hint="eastAsia"/>
          <w:sz w:val="28"/>
        </w:rPr>
        <w:t>16</w:t>
      </w:r>
      <w:r w:rsidRPr="00FC5E9F">
        <w:rPr>
          <w:rFonts w:ascii="Arial" w:eastAsia="楷体_GB2312" w:hAnsi="Arial" w:cs="Arial"/>
          <w:sz w:val="28"/>
        </w:rPr>
        <w:t>日通过摇号委托我公司对</w:t>
      </w:r>
      <w:r w:rsidR="00F97E14" w:rsidRPr="00F97E14">
        <w:rPr>
          <w:rFonts w:ascii="Arial" w:eastAsia="楷体_GB2312" w:hAnsi="Arial" w:cs="Arial" w:hint="eastAsia"/>
          <w:sz w:val="28"/>
        </w:rPr>
        <w:t>江苏省连云港市赣榆县青口镇</w:t>
      </w:r>
      <w:r w:rsidR="00F97E14" w:rsidRPr="00F97E14">
        <w:rPr>
          <w:rFonts w:ascii="Arial" w:eastAsia="楷体_GB2312" w:hAnsi="Arial" w:cs="Arial" w:hint="eastAsia"/>
          <w:sz w:val="28"/>
        </w:rPr>
        <w:t>2</w:t>
      </w:r>
      <w:r w:rsidR="00F97E14" w:rsidRPr="00F97E14">
        <w:rPr>
          <w:rFonts w:ascii="Arial" w:eastAsia="楷体_GB2312" w:hAnsi="Arial" w:cs="Arial" w:hint="eastAsia"/>
          <w:sz w:val="28"/>
        </w:rPr>
        <w:t>号小区房产及青口镇文化东路新世纪花园小区西侧新世纪市场土地</w:t>
      </w:r>
      <w:r w:rsidRPr="00FC5E9F">
        <w:rPr>
          <w:rFonts w:ascii="Arial" w:eastAsia="楷体_GB2312" w:hAnsi="Arial" w:cs="Arial"/>
          <w:sz w:val="28"/>
        </w:rPr>
        <w:t>价值进行评估，</w:t>
      </w:r>
      <w:r w:rsidR="003C5660">
        <w:rPr>
          <w:rFonts w:ascii="Arial" w:eastAsia="楷体_GB2312" w:hAnsi="Arial" w:cs="Arial" w:hint="eastAsia"/>
          <w:sz w:val="28"/>
        </w:rPr>
        <w:t>评估专业人员</w:t>
      </w:r>
      <w:r w:rsidR="003C5660" w:rsidRPr="00CE5B57">
        <w:rPr>
          <w:rFonts w:ascii="Arial" w:eastAsia="楷体_GB2312" w:hAnsi="Arial" w:cs="Arial"/>
          <w:sz w:val="28"/>
        </w:rPr>
        <w:t>于</w:t>
      </w:r>
      <w:r w:rsidR="003C5660" w:rsidRPr="00CE5B57">
        <w:rPr>
          <w:rFonts w:ascii="Arial" w:eastAsia="楷体_GB2312" w:hAnsi="Arial" w:cs="Arial"/>
          <w:sz w:val="28"/>
        </w:rPr>
        <w:t>2017</w:t>
      </w:r>
      <w:r w:rsidR="003C5660" w:rsidRPr="00CE5B57">
        <w:rPr>
          <w:rFonts w:ascii="Arial" w:eastAsia="楷体_GB2312" w:hAnsi="Arial" w:cs="Arial"/>
          <w:sz w:val="28"/>
        </w:rPr>
        <w:t>年</w:t>
      </w:r>
      <w:r w:rsidR="003C5660" w:rsidRPr="00CE5B57">
        <w:rPr>
          <w:rFonts w:ascii="Arial" w:eastAsia="楷体_GB2312" w:hAnsi="Arial" w:cs="Arial"/>
          <w:sz w:val="28"/>
        </w:rPr>
        <w:t>3</w:t>
      </w:r>
      <w:r w:rsidR="003C5660" w:rsidRPr="00CE5B57">
        <w:rPr>
          <w:rFonts w:ascii="Arial" w:eastAsia="楷体_GB2312" w:hAnsi="Arial" w:cs="Arial"/>
          <w:sz w:val="28"/>
        </w:rPr>
        <w:t>月</w:t>
      </w:r>
      <w:r w:rsidR="003C5660" w:rsidRPr="00CE5B57">
        <w:rPr>
          <w:rFonts w:ascii="Arial" w:eastAsia="楷体_GB2312" w:hAnsi="Arial" w:cs="Arial"/>
          <w:sz w:val="28"/>
        </w:rPr>
        <w:t>9</w:t>
      </w:r>
      <w:r w:rsidR="003C5660" w:rsidRPr="00CE5B57">
        <w:rPr>
          <w:rFonts w:ascii="Arial" w:eastAsia="楷体_GB2312" w:hAnsi="Arial" w:cs="Arial"/>
          <w:sz w:val="28"/>
        </w:rPr>
        <w:t>日对估价对象进行了实地查勘并对估价对象现场拍照</w:t>
      </w:r>
      <w:r w:rsidR="003C5660">
        <w:rPr>
          <w:rFonts w:ascii="Arial" w:eastAsia="楷体_GB2312" w:hAnsi="Arial" w:cs="Arial" w:hint="eastAsia"/>
          <w:sz w:val="28"/>
        </w:rPr>
        <w:t>，</w:t>
      </w:r>
      <w:r>
        <w:rPr>
          <w:rFonts w:ascii="Arial" w:eastAsia="楷体_GB2312" w:hAnsi="Arial" w:cs="Arial" w:hint="eastAsia"/>
          <w:sz w:val="28"/>
        </w:rPr>
        <w:t>于</w:t>
      </w:r>
      <w:r>
        <w:rPr>
          <w:rFonts w:ascii="Arial" w:eastAsia="楷体_GB2312" w:hAnsi="Arial" w:cs="Arial" w:hint="eastAsia"/>
          <w:sz w:val="28"/>
        </w:rPr>
        <w:t>2017</w:t>
      </w:r>
      <w:r>
        <w:rPr>
          <w:rFonts w:ascii="Arial" w:eastAsia="楷体_GB2312" w:hAnsi="Arial" w:cs="Arial" w:hint="eastAsia"/>
          <w:sz w:val="28"/>
        </w:rPr>
        <w:t>年</w:t>
      </w:r>
      <w:r w:rsidR="00F97E14">
        <w:rPr>
          <w:rFonts w:ascii="Arial" w:eastAsia="楷体_GB2312" w:hAnsi="Arial" w:cs="Arial" w:hint="eastAsia"/>
          <w:sz w:val="28"/>
        </w:rPr>
        <w:t>4</w:t>
      </w:r>
      <w:r>
        <w:rPr>
          <w:rFonts w:ascii="Arial" w:eastAsia="楷体_GB2312" w:hAnsi="Arial" w:cs="Arial" w:hint="eastAsia"/>
          <w:sz w:val="28"/>
        </w:rPr>
        <w:t>月</w:t>
      </w:r>
      <w:r w:rsidR="00F97E14">
        <w:rPr>
          <w:rFonts w:ascii="Arial" w:eastAsia="楷体_GB2312" w:hAnsi="Arial" w:cs="Arial" w:hint="eastAsia"/>
          <w:sz w:val="28"/>
        </w:rPr>
        <w:t>20</w:t>
      </w:r>
      <w:r>
        <w:rPr>
          <w:rFonts w:ascii="Arial" w:eastAsia="楷体_GB2312" w:hAnsi="Arial" w:cs="Arial" w:hint="eastAsia"/>
          <w:sz w:val="28"/>
        </w:rPr>
        <w:t>日出具鉴定意见并将评估报告邮寄至法院。</w:t>
      </w:r>
    </w:p>
    <w:p w:rsidR="00013947" w:rsidRDefault="00013947" w:rsidP="00013947">
      <w:pPr>
        <w:spacing w:line="560" w:lineRule="exact"/>
        <w:ind w:firstLineChars="200" w:firstLine="560"/>
        <w:rPr>
          <w:rFonts w:ascii="Arial" w:eastAsia="楷体_GB2312" w:hAnsi="Arial" w:cs="Arial"/>
          <w:sz w:val="28"/>
        </w:rPr>
      </w:pPr>
      <w:r>
        <w:rPr>
          <w:rFonts w:ascii="Arial" w:eastAsia="楷体_GB2312" w:hAnsi="Arial" w:cs="Arial" w:hint="eastAsia"/>
          <w:sz w:val="28"/>
        </w:rPr>
        <w:t>2017</w:t>
      </w:r>
      <w:r>
        <w:rPr>
          <w:rFonts w:ascii="Arial" w:eastAsia="楷体_GB2312" w:hAnsi="Arial" w:cs="Arial" w:hint="eastAsia"/>
          <w:sz w:val="28"/>
        </w:rPr>
        <w:t>年</w:t>
      </w:r>
      <w:r w:rsidR="00F97E14">
        <w:rPr>
          <w:rFonts w:ascii="Arial" w:eastAsia="楷体_GB2312" w:hAnsi="Arial" w:cs="Arial" w:hint="eastAsia"/>
          <w:sz w:val="28"/>
        </w:rPr>
        <w:t>10</w:t>
      </w:r>
      <w:r>
        <w:rPr>
          <w:rFonts w:ascii="Arial" w:eastAsia="楷体_GB2312" w:hAnsi="Arial" w:cs="Arial" w:hint="eastAsia"/>
          <w:sz w:val="28"/>
        </w:rPr>
        <w:t>月</w:t>
      </w:r>
      <w:r>
        <w:rPr>
          <w:rFonts w:ascii="Arial" w:eastAsia="楷体_GB2312" w:hAnsi="Arial" w:cs="Arial" w:hint="eastAsia"/>
          <w:sz w:val="28"/>
        </w:rPr>
        <w:t>1</w:t>
      </w:r>
      <w:r w:rsidR="00F97E14">
        <w:rPr>
          <w:rFonts w:ascii="Arial" w:eastAsia="楷体_GB2312" w:hAnsi="Arial" w:cs="Arial" w:hint="eastAsia"/>
          <w:sz w:val="28"/>
        </w:rPr>
        <w:t>8</w:t>
      </w:r>
      <w:r>
        <w:rPr>
          <w:rFonts w:ascii="Arial" w:eastAsia="楷体_GB2312" w:hAnsi="Arial" w:cs="Arial" w:hint="eastAsia"/>
          <w:sz w:val="28"/>
        </w:rPr>
        <w:t>日，我公司收到北京市</w:t>
      </w:r>
      <w:r w:rsidR="00F97E14">
        <w:rPr>
          <w:rFonts w:ascii="Arial" w:eastAsia="楷体_GB2312" w:hAnsi="Arial" w:cs="Arial" w:hint="eastAsia"/>
          <w:sz w:val="28"/>
        </w:rPr>
        <w:t>海淀</w:t>
      </w:r>
      <w:r w:rsidR="00F97E14" w:rsidRPr="00FC5E9F">
        <w:rPr>
          <w:rFonts w:ascii="Arial" w:eastAsia="楷体_GB2312" w:hAnsi="Arial" w:cs="Arial"/>
          <w:sz w:val="28"/>
        </w:rPr>
        <w:t>区</w:t>
      </w:r>
      <w:r>
        <w:rPr>
          <w:rFonts w:ascii="Arial" w:eastAsia="楷体_GB2312" w:hAnsi="Arial" w:cs="Arial" w:hint="eastAsia"/>
          <w:sz w:val="28"/>
        </w:rPr>
        <w:t>人民法院的《</w:t>
      </w:r>
      <w:r w:rsidR="00F97E14">
        <w:rPr>
          <w:rFonts w:ascii="Arial" w:eastAsia="楷体_GB2312" w:hAnsi="Arial" w:cs="Arial" w:hint="eastAsia"/>
          <w:sz w:val="28"/>
        </w:rPr>
        <w:t>执行异议书</w:t>
      </w:r>
      <w:r>
        <w:rPr>
          <w:rFonts w:ascii="Arial" w:eastAsia="楷体_GB2312" w:hAnsi="Arial" w:cs="Arial" w:hint="eastAsia"/>
          <w:sz w:val="28"/>
        </w:rPr>
        <w:t>》</w:t>
      </w:r>
      <w:r w:rsidR="00F97E14">
        <w:rPr>
          <w:rFonts w:ascii="Arial" w:eastAsia="楷体_GB2312" w:hAnsi="Arial" w:cs="Arial" w:hint="eastAsia"/>
          <w:sz w:val="28"/>
        </w:rPr>
        <w:t>，文件</w:t>
      </w:r>
      <w:r>
        <w:rPr>
          <w:rFonts w:ascii="Arial" w:eastAsia="楷体_GB2312" w:hAnsi="Arial" w:cs="Arial" w:hint="eastAsia"/>
          <w:sz w:val="28"/>
        </w:rPr>
        <w:t>中表示“</w:t>
      </w:r>
      <w:r w:rsidR="00F97E14">
        <w:rPr>
          <w:rFonts w:ascii="Arial" w:eastAsia="楷体_GB2312" w:hAnsi="Arial" w:cs="Arial" w:hint="eastAsia"/>
          <w:sz w:val="28"/>
        </w:rPr>
        <w:t>原评估机构对涉案土地的价值没有评估，仅仅是对土地上部分房产进行评估，导致资产评估价值远远低于实际价值，严重损害了异议人的利益</w:t>
      </w:r>
      <w:r>
        <w:rPr>
          <w:rFonts w:ascii="Arial" w:eastAsia="楷体_GB2312" w:hAnsi="Arial" w:cs="Arial" w:hint="eastAsia"/>
          <w:sz w:val="28"/>
        </w:rPr>
        <w:t>。”</w:t>
      </w:r>
    </w:p>
    <w:p w:rsidR="00013947" w:rsidRDefault="00013947" w:rsidP="00013947">
      <w:pPr>
        <w:spacing w:line="560" w:lineRule="exact"/>
        <w:ind w:firstLineChars="200" w:firstLine="560"/>
        <w:rPr>
          <w:rFonts w:ascii="Arial" w:eastAsia="楷体_GB2312" w:hAnsi="Arial" w:cs="Arial"/>
          <w:sz w:val="28"/>
        </w:rPr>
      </w:pPr>
      <w:r>
        <w:rPr>
          <w:rFonts w:ascii="Arial" w:eastAsia="楷体_GB2312" w:hAnsi="Arial" w:cs="Arial" w:hint="eastAsia"/>
          <w:sz w:val="28"/>
        </w:rPr>
        <w:t>我公司对该异议答复如下：</w:t>
      </w:r>
    </w:p>
    <w:p w:rsidR="00F97E14" w:rsidRPr="008569AF" w:rsidRDefault="002103EA" w:rsidP="008569AF">
      <w:pPr>
        <w:spacing w:line="560" w:lineRule="exact"/>
        <w:ind w:firstLineChars="200" w:firstLine="560"/>
        <w:rPr>
          <w:rFonts w:ascii="Arial" w:eastAsia="楷体_GB2312" w:hAnsi="Arial" w:cs="Arial"/>
          <w:sz w:val="28"/>
        </w:rPr>
      </w:pPr>
      <w:r>
        <w:rPr>
          <w:rFonts w:ascii="Arial" w:eastAsia="楷体_GB2312" w:hAnsi="Arial" w:cs="Arial" w:hint="eastAsia"/>
          <w:sz w:val="28"/>
        </w:rPr>
        <w:t>《北京市海淀区人民法院房地产评估委托函》对估价对象坐落描述：</w:t>
      </w:r>
      <w:r w:rsidR="008569AF" w:rsidRPr="00F97E14">
        <w:rPr>
          <w:rFonts w:ascii="Arial" w:eastAsia="楷体_GB2312" w:hAnsi="Arial" w:cs="Arial" w:hint="eastAsia"/>
          <w:sz w:val="28"/>
        </w:rPr>
        <w:t>江苏省连云港市赣榆县青口镇</w:t>
      </w:r>
      <w:r w:rsidR="008569AF" w:rsidRPr="00F97E14">
        <w:rPr>
          <w:rFonts w:ascii="Arial" w:eastAsia="楷体_GB2312" w:hAnsi="Arial" w:cs="Arial" w:hint="eastAsia"/>
          <w:sz w:val="28"/>
        </w:rPr>
        <w:t>2</w:t>
      </w:r>
      <w:r w:rsidR="008569AF" w:rsidRPr="00F97E14">
        <w:rPr>
          <w:rFonts w:ascii="Arial" w:eastAsia="楷体_GB2312" w:hAnsi="Arial" w:cs="Arial" w:hint="eastAsia"/>
          <w:sz w:val="28"/>
        </w:rPr>
        <w:t>号小区房产及青口镇文化东路新世纪花园小区西侧新世纪市场</w:t>
      </w:r>
      <w:r w:rsidR="008569AF">
        <w:rPr>
          <w:rFonts w:ascii="Arial" w:eastAsia="楷体_GB2312" w:hAnsi="Arial" w:cs="Arial" w:hint="eastAsia"/>
          <w:sz w:val="28"/>
        </w:rPr>
        <w:t>的</w:t>
      </w:r>
      <w:r w:rsidR="008569AF" w:rsidRPr="00F97E14">
        <w:rPr>
          <w:rFonts w:ascii="Arial" w:eastAsia="楷体_GB2312" w:hAnsi="Arial" w:cs="Arial" w:hint="eastAsia"/>
          <w:sz w:val="28"/>
        </w:rPr>
        <w:t>土地</w:t>
      </w:r>
      <w:r w:rsidR="008569AF">
        <w:rPr>
          <w:rFonts w:ascii="Arial" w:eastAsia="楷体_GB2312" w:hAnsi="Arial" w:cs="Arial" w:hint="eastAsia"/>
          <w:sz w:val="28"/>
        </w:rPr>
        <w:t>。</w:t>
      </w:r>
      <w:r w:rsidR="00F97E14" w:rsidRPr="0096757F">
        <w:rPr>
          <w:rFonts w:ascii="Arial" w:eastAsia="楷体_GB2312" w:hAnsi="Arial" w:cs="Arial"/>
          <w:bCs/>
          <w:sz w:val="28"/>
        </w:rPr>
        <w:t>根据估价委托人提供的</w:t>
      </w:r>
      <w:r w:rsidR="00F97E14">
        <w:rPr>
          <w:rFonts w:ascii="Arial" w:eastAsia="楷体_GB2312" w:hAnsi="Arial" w:cs="Arial"/>
          <w:bCs/>
          <w:sz w:val="28"/>
        </w:rPr>
        <w:t>《赣榆区房屋登记薄信息证明》</w:t>
      </w:r>
      <w:r w:rsidR="00F97E14">
        <w:rPr>
          <w:rFonts w:ascii="Arial" w:eastAsia="楷体_GB2312" w:hAnsi="Arial" w:cs="Arial"/>
          <w:bCs/>
          <w:sz w:val="28"/>
        </w:rPr>
        <w:t>[</w:t>
      </w:r>
      <w:r w:rsidR="00F97E14">
        <w:rPr>
          <w:rFonts w:ascii="Arial" w:eastAsia="楷体_GB2312" w:hAnsi="Arial" w:cs="Arial"/>
          <w:bCs/>
          <w:sz w:val="28"/>
        </w:rPr>
        <w:t>房屋编号：</w:t>
      </w:r>
      <w:r w:rsidR="00F97E14">
        <w:rPr>
          <w:rFonts w:ascii="Arial" w:eastAsia="楷体_GB2312" w:hAnsi="Arial" w:cs="Arial"/>
          <w:bCs/>
          <w:sz w:val="28"/>
        </w:rPr>
        <w:t>320700Q 222183]</w:t>
      </w:r>
      <w:r w:rsidR="00F97E14" w:rsidRPr="00676AC6">
        <w:rPr>
          <w:rFonts w:ascii="Arial" w:eastAsia="楷体_GB2312" w:hAnsi="Arial" w:cs="Arial"/>
          <w:bCs/>
          <w:sz w:val="28"/>
        </w:rPr>
        <w:t>复印件</w:t>
      </w:r>
      <w:r w:rsidR="00F97E14" w:rsidRPr="0096757F">
        <w:rPr>
          <w:rFonts w:ascii="Arial" w:eastAsia="楷体_GB2312" w:hAnsi="Arial" w:cs="Arial"/>
          <w:bCs/>
          <w:sz w:val="28"/>
        </w:rPr>
        <w:t>，</w:t>
      </w:r>
      <w:r w:rsidR="008569AF">
        <w:rPr>
          <w:rFonts w:ascii="Arial" w:eastAsia="楷体_GB2312" w:hAnsi="Arial" w:cs="Arial" w:hint="eastAsia"/>
          <w:bCs/>
          <w:sz w:val="28"/>
        </w:rPr>
        <w:t>房屋坐落为青口镇</w:t>
      </w:r>
      <w:r w:rsidR="008569AF">
        <w:rPr>
          <w:rFonts w:ascii="Arial" w:eastAsia="楷体_GB2312" w:hAnsi="Arial" w:cs="Arial" w:hint="eastAsia"/>
          <w:bCs/>
          <w:sz w:val="28"/>
        </w:rPr>
        <w:t>2</w:t>
      </w:r>
      <w:r w:rsidR="008569AF">
        <w:rPr>
          <w:rFonts w:ascii="Arial" w:eastAsia="楷体_GB2312" w:hAnsi="Arial" w:cs="Arial" w:hint="eastAsia"/>
          <w:bCs/>
          <w:sz w:val="28"/>
        </w:rPr>
        <w:t>号小区，房屋所有权人为</w:t>
      </w:r>
      <w:r w:rsidR="008569AF" w:rsidRPr="0096757F">
        <w:rPr>
          <w:rFonts w:ascii="Arial" w:eastAsia="楷体_GB2312" w:hAnsi="Arial" w:cs="Arial"/>
          <w:bCs/>
          <w:sz w:val="28"/>
        </w:rPr>
        <w:t>连云港天泰房地产开发有限公司</w:t>
      </w:r>
      <w:r w:rsidR="008569AF">
        <w:rPr>
          <w:rFonts w:ascii="Arial" w:eastAsia="楷体_GB2312" w:hAnsi="Arial" w:cs="Arial" w:hint="eastAsia"/>
          <w:bCs/>
          <w:sz w:val="28"/>
        </w:rPr>
        <w:t>，</w:t>
      </w:r>
      <w:r w:rsidR="00F97E14" w:rsidRPr="0096757F">
        <w:rPr>
          <w:rFonts w:ascii="Arial" w:eastAsia="楷体_GB2312" w:hAnsi="Arial" w:cs="Arial"/>
          <w:bCs/>
          <w:sz w:val="28"/>
        </w:rPr>
        <w:t>估价对象</w:t>
      </w:r>
      <w:r w:rsidR="00F97E14">
        <w:rPr>
          <w:rFonts w:ascii="Arial" w:eastAsia="楷体_GB2312" w:hAnsi="Arial" w:cs="Arial" w:hint="eastAsia"/>
          <w:bCs/>
          <w:sz w:val="28"/>
        </w:rPr>
        <w:t>1</w:t>
      </w:r>
      <w:r w:rsidR="00F97E14">
        <w:rPr>
          <w:rFonts w:ascii="Arial" w:eastAsia="楷体_GB2312" w:hAnsi="Arial" w:cs="Arial" w:hint="eastAsia"/>
          <w:bCs/>
          <w:sz w:val="28"/>
        </w:rPr>
        <w:t>幢房屋建筑面积为</w:t>
      </w:r>
      <w:r w:rsidR="00F97E14">
        <w:rPr>
          <w:rFonts w:ascii="Arial" w:eastAsia="楷体_GB2312" w:hAnsi="Arial" w:cs="Arial" w:hint="eastAsia"/>
          <w:bCs/>
          <w:sz w:val="28"/>
        </w:rPr>
        <w:t>2116.96</w:t>
      </w:r>
      <w:r w:rsidR="00F97E14">
        <w:rPr>
          <w:rFonts w:ascii="Arial" w:eastAsia="楷体_GB2312" w:hAnsi="Arial" w:cs="Arial" w:hint="eastAsia"/>
          <w:bCs/>
          <w:sz w:val="28"/>
        </w:rPr>
        <w:t>平方米，</w:t>
      </w:r>
      <w:r w:rsidR="00F97E14">
        <w:rPr>
          <w:rFonts w:ascii="Arial" w:eastAsia="楷体_GB2312" w:hAnsi="Arial" w:cs="Arial" w:hint="eastAsia"/>
          <w:bCs/>
          <w:sz w:val="28"/>
        </w:rPr>
        <w:t>2</w:t>
      </w:r>
      <w:r w:rsidR="00F97E14">
        <w:rPr>
          <w:rFonts w:ascii="Arial" w:eastAsia="楷体_GB2312" w:hAnsi="Arial" w:cs="Arial" w:hint="eastAsia"/>
          <w:bCs/>
          <w:sz w:val="28"/>
        </w:rPr>
        <w:t>幢房屋建筑面积为</w:t>
      </w:r>
      <w:r w:rsidR="00F97E14">
        <w:rPr>
          <w:rFonts w:ascii="Arial" w:eastAsia="楷体_GB2312" w:hAnsi="Arial" w:cs="Arial" w:hint="eastAsia"/>
          <w:bCs/>
          <w:sz w:val="28"/>
        </w:rPr>
        <w:t xml:space="preserve"> 199.69</w:t>
      </w:r>
      <w:r w:rsidR="00F97E14">
        <w:rPr>
          <w:rFonts w:ascii="Arial" w:eastAsia="楷体_GB2312" w:hAnsi="Arial" w:cs="Arial" w:hint="eastAsia"/>
          <w:bCs/>
          <w:sz w:val="28"/>
        </w:rPr>
        <w:t>平方米，</w:t>
      </w:r>
      <w:r w:rsidR="00F97E14">
        <w:rPr>
          <w:rFonts w:ascii="Arial" w:eastAsia="楷体_GB2312" w:hAnsi="Arial" w:cs="Arial" w:hint="eastAsia"/>
          <w:bCs/>
          <w:sz w:val="28"/>
        </w:rPr>
        <w:t>3</w:t>
      </w:r>
      <w:r w:rsidR="00F97E14">
        <w:rPr>
          <w:rFonts w:ascii="Arial" w:eastAsia="楷体_GB2312" w:hAnsi="Arial" w:cs="Arial" w:hint="eastAsia"/>
          <w:bCs/>
          <w:sz w:val="28"/>
        </w:rPr>
        <w:t>幢房屋建筑面积为</w:t>
      </w:r>
      <w:r w:rsidR="00F97E14">
        <w:rPr>
          <w:rFonts w:ascii="Arial" w:eastAsia="楷体_GB2312" w:hAnsi="Arial" w:cs="Arial" w:hint="eastAsia"/>
          <w:bCs/>
          <w:sz w:val="28"/>
        </w:rPr>
        <w:t>75.26</w:t>
      </w:r>
      <w:r w:rsidR="00F97E14">
        <w:rPr>
          <w:rFonts w:ascii="Arial" w:eastAsia="楷体_GB2312" w:hAnsi="Arial" w:cs="Arial" w:hint="eastAsia"/>
          <w:bCs/>
          <w:sz w:val="28"/>
        </w:rPr>
        <w:t>平方米，估价对象</w:t>
      </w:r>
      <w:r w:rsidR="00F97E14" w:rsidRPr="0096757F">
        <w:rPr>
          <w:rFonts w:ascii="Arial" w:eastAsia="楷体_GB2312" w:hAnsi="Arial" w:cs="Arial"/>
          <w:bCs/>
          <w:sz w:val="28"/>
        </w:rPr>
        <w:t>建筑面积</w:t>
      </w:r>
      <w:r w:rsidR="00F97E14">
        <w:rPr>
          <w:rFonts w:ascii="Arial" w:eastAsia="楷体_GB2312" w:hAnsi="Arial" w:cs="Arial" w:hint="eastAsia"/>
          <w:bCs/>
          <w:sz w:val="28"/>
        </w:rPr>
        <w:t>共计</w:t>
      </w:r>
      <w:r w:rsidR="00F97E14" w:rsidRPr="0096757F">
        <w:rPr>
          <w:rFonts w:ascii="Arial" w:eastAsia="楷体_GB2312" w:hAnsi="Arial" w:cs="Arial"/>
          <w:bCs/>
          <w:sz w:val="28"/>
        </w:rPr>
        <w:t>为</w:t>
      </w:r>
      <w:r w:rsidR="00F97E14" w:rsidRPr="00693D86">
        <w:rPr>
          <w:rFonts w:ascii="Arial" w:eastAsia="楷体_GB2312" w:hAnsi="Arial" w:cs="Arial"/>
          <w:bCs/>
          <w:sz w:val="28"/>
        </w:rPr>
        <w:t>2391.91</w:t>
      </w:r>
      <w:r w:rsidR="00F97E14" w:rsidRPr="0096757F">
        <w:rPr>
          <w:rFonts w:ascii="Arial" w:eastAsia="楷体_GB2312" w:hAnsi="Arial" w:cs="Arial"/>
          <w:bCs/>
          <w:sz w:val="28"/>
        </w:rPr>
        <w:t>平方米；根据估价委托人提供的</w:t>
      </w:r>
      <w:r w:rsidR="00F97E14" w:rsidRPr="0096757F">
        <w:rPr>
          <w:rFonts w:ascii="Arial" w:eastAsia="楷体_GB2312" w:hAnsi="Arial" w:cs="Arial"/>
          <w:sz w:val="28"/>
        </w:rPr>
        <w:t>《国有土地使用证》</w:t>
      </w:r>
      <w:r w:rsidR="00F97E14" w:rsidRPr="0096757F">
        <w:rPr>
          <w:rFonts w:ascii="Arial" w:eastAsia="楷体_GB2312" w:hAnsi="Arial" w:cs="Arial"/>
          <w:sz w:val="28"/>
        </w:rPr>
        <w:t>[</w:t>
      </w:r>
      <w:proofErr w:type="gramStart"/>
      <w:r w:rsidR="00F97E14" w:rsidRPr="0096757F">
        <w:rPr>
          <w:rFonts w:ascii="Arial" w:eastAsia="楷体_GB2312" w:hAnsi="Arial" w:cs="Arial"/>
          <w:sz w:val="28"/>
        </w:rPr>
        <w:t>赣国用</w:t>
      </w:r>
      <w:proofErr w:type="gramEnd"/>
      <w:r w:rsidR="00F97E14" w:rsidRPr="0096757F">
        <w:rPr>
          <w:rFonts w:ascii="Arial" w:eastAsia="楷体_GB2312" w:hAnsi="Arial" w:cs="Arial"/>
          <w:sz w:val="28"/>
        </w:rPr>
        <w:t>（</w:t>
      </w:r>
      <w:r w:rsidR="00F97E14" w:rsidRPr="0096757F">
        <w:rPr>
          <w:rFonts w:ascii="Arial" w:eastAsia="楷体_GB2312" w:hAnsi="Arial" w:cs="Arial"/>
          <w:sz w:val="28"/>
        </w:rPr>
        <w:t>2008</w:t>
      </w:r>
      <w:r w:rsidR="00F97E14" w:rsidRPr="0096757F">
        <w:rPr>
          <w:rFonts w:ascii="Arial" w:eastAsia="楷体_GB2312" w:hAnsi="Arial" w:cs="Arial"/>
          <w:sz w:val="28"/>
        </w:rPr>
        <w:t>）第</w:t>
      </w:r>
      <w:r w:rsidR="00F97E14" w:rsidRPr="0096757F">
        <w:rPr>
          <w:rFonts w:ascii="Arial" w:eastAsia="楷体_GB2312" w:hAnsi="Arial" w:cs="Arial"/>
          <w:sz w:val="28"/>
        </w:rPr>
        <w:t>4484</w:t>
      </w:r>
      <w:r w:rsidR="00F97E14" w:rsidRPr="0096757F">
        <w:rPr>
          <w:rFonts w:ascii="Arial" w:eastAsia="楷体_GB2312" w:hAnsi="Arial" w:cs="Arial"/>
          <w:sz w:val="28"/>
        </w:rPr>
        <w:t>号</w:t>
      </w:r>
      <w:r w:rsidR="00F97E14" w:rsidRPr="0096757F">
        <w:rPr>
          <w:rFonts w:ascii="Arial" w:eastAsia="楷体_GB2312" w:hAnsi="Arial" w:cs="Arial"/>
          <w:sz w:val="28"/>
        </w:rPr>
        <w:t>]</w:t>
      </w:r>
      <w:r w:rsidR="00F97E14" w:rsidRPr="0096757F">
        <w:rPr>
          <w:rFonts w:ascii="Arial" w:eastAsia="楷体_GB2312" w:hAnsi="Arial" w:cs="Arial"/>
          <w:sz w:val="28"/>
        </w:rPr>
        <w:t>复印件，</w:t>
      </w:r>
      <w:r w:rsidR="008569AF">
        <w:rPr>
          <w:rFonts w:ascii="Arial" w:eastAsia="楷体_GB2312" w:hAnsi="Arial" w:cs="Arial" w:hint="eastAsia"/>
          <w:bCs/>
          <w:sz w:val="28"/>
        </w:rPr>
        <w:t>土地坐落为青口镇文化东路新世纪花园小区西侧新世纪市场，</w:t>
      </w:r>
      <w:r w:rsidR="008569AF">
        <w:rPr>
          <w:rFonts w:ascii="Arial" w:eastAsia="楷体_GB2312" w:hAnsi="Arial" w:cs="Arial" w:hint="eastAsia"/>
          <w:sz w:val="28"/>
        </w:rPr>
        <w:t>土地使用权人为</w:t>
      </w:r>
      <w:r w:rsidR="008569AF" w:rsidRPr="0096757F">
        <w:rPr>
          <w:rFonts w:ascii="Arial" w:eastAsia="楷体_GB2312" w:hAnsi="Arial" w:cs="Arial"/>
          <w:bCs/>
          <w:sz w:val="28"/>
        </w:rPr>
        <w:t>连云港</w:t>
      </w:r>
      <w:r w:rsidR="008569AF" w:rsidRPr="0096757F">
        <w:rPr>
          <w:rFonts w:ascii="Arial" w:eastAsia="楷体_GB2312" w:hAnsi="Arial" w:cs="Arial"/>
          <w:bCs/>
          <w:sz w:val="28"/>
        </w:rPr>
        <w:lastRenderedPageBreak/>
        <w:t>天泰房地产开发有限公司</w:t>
      </w:r>
      <w:r w:rsidR="008569AF">
        <w:rPr>
          <w:rFonts w:ascii="Arial" w:eastAsia="楷体_GB2312" w:hAnsi="Arial" w:cs="Arial" w:hint="eastAsia"/>
          <w:bCs/>
          <w:sz w:val="28"/>
        </w:rPr>
        <w:t>，</w:t>
      </w:r>
      <w:r w:rsidR="00F97E14" w:rsidRPr="0096757F">
        <w:rPr>
          <w:rFonts w:ascii="Arial" w:eastAsia="楷体_GB2312" w:hAnsi="Arial" w:cs="Arial"/>
          <w:sz w:val="28"/>
        </w:rPr>
        <w:t>估价对象</w:t>
      </w:r>
      <w:r w:rsidR="00F97E14" w:rsidRPr="0096757F">
        <w:rPr>
          <w:rFonts w:ascii="Arial" w:eastAsia="楷体_GB2312" w:hAnsi="Arial" w:cs="Arial"/>
          <w:bCs/>
          <w:sz w:val="28"/>
        </w:rPr>
        <w:t>出让国有建</w:t>
      </w:r>
      <w:r w:rsidR="00F97E14" w:rsidRPr="0096757F">
        <w:rPr>
          <w:rFonts w:ascii="Arial" w:eastAsia="楷体_GB2312" w:hAnsi="Arial" w:cs="Arial"/>
          <w:bCs/>
          <w:color w:val="000000"/>
          <w:sz w:val="28"/>
        </w:rPr>
        <w:t>设用地使用权面积</w:t>
      </w:r>
      <w:r w:rsidR="00F97E14">
        <w:rPr>
          <w:rFonts w:ascii="Arial" w:eastAsia="楷体_GB2312" w:hAnsi="Arial" w:cs="Arial" w:hint="eastAsia"/>
          <w:bCs/>
          <w:color w:val="000000"/>
          <w:sz w:val="28"/>
        </w:rPr>
        <w:t>（以下简称‘土地面积’）</w:t>
      </w:r>
      <w:r w:rsidR="00F97E14" w:rsidRPr="0096757F">
        <w:rPr>
          <w:rFonts w:ascii="Arial" w:eastAsia="楷体_GB2312" w:hAnsi="Arial" w:cs="Arial"/>
          <w:bCs/>
          <w:color w:val="000000"/>
          <w:sz w:val="28"/>
        </w:rPr>
        <w:t>为</w:t>
      </w:r>
      <w:r w:rsidR="00F97E14" w:rsidRPr="00693D86">
        <w:rPr>
          <w:rFonts w:ascii="Arial" w:eastAsia="楷体_GB2312" w:hAnsi="Arial" w:cs="Arial"/>
          <w:bCs/>
          <w:color w:val="000000"/>
          <w:sz w:val="28"/>
        </w:rPr>
        <w:t>3101.8</w:t>
      </w:r>
      <w:r w:rsidR="00F97E14" w:rsidRPr="0096757F">
        <w:rPr>
          <w:rFonts w:ascii="Arial" w:eastAsia="楷体_GB2312" w:hAnsi="Arial" w:cs="Arial"/>
          <w:bCs/>
          <w:color w:val="000000"/>
          <w:sz w:val="28"/>
        </w:rPr>
        <w:t>平方米。</w:t>
      </w:r>
      <w:r w:rsidR="00F97E14">
        <w:rPr>
          <w:rFonts w:ascii="Arial" w:eastAsia="楷体_GB2312" w:hAnsi="Arial" w:cs="Arial" w:hint="eastAsia"/>
          <w:bCs/>
          <w:color w:val="000000"/>
          <w:sz w:val="28"/>
        </w:rPr>
        <w:t>容积率约为</w:t>
      </w:r>
      <w:r w:rsidR="00F97E14">
        <w:rPr>
          <w:rFonts w:ascii="Arial" w:eastAsia="楷体_GB2312" w:hAnsi="Arial" w:cs="Arial" w:hint="eastAsia"/>
          <w:bCs/>
          <w:color w:val="000000"/>
          <w:sz w:val="28"/>
        </w:rPr>
        <w:t>0.77</w:t>
      </w:r>
      <w:r w:rsidR="00F97E14">
        <w:rPr>
          <w:rFonts w:ascii="Arial" w:eastAsia="楷体_GB2312" w:hAnsi="Arial" w:cs="Arial" w:hint="eastAsia"/>
          <w:bCs/>
          <w:color w:val="000000"/>
          <w:sz w:val="28"/>
        </w:rPr>
        <w:t>。</w:t>
      </w:r>
    </w:p>
    <w:p w:rsidR="003F60BE" w:rsidRPr="0096757F" w:rsidRDefault="003F60BE" w:rsidP="003F60BE">
      <w:pPr>
        <w:spacing w:line="360" w:lineRule="auto"/>
        <w:ind w:firstLine="570"/>
        <w:rPr>
          <w:rFonts w:ascii="Arial" w:eastAsia="楷体_GB2312" w:hAnsi="Arial" w:cs="Arial"/>
          <w:sz w:val="28"/>
          <w:szCs w:val="28"/>
        </w:rPr>
      </w:pPr>
      <w:r w:rsidRPr="00547CD5">
        <w:rPr>
          <w:rFonts w:ascii="Arial" w:eastAsia="楷体_GB2312" w:hAnsi="Arial" w:cs="Arial"/>
          <w:sz w:val="28"/>
          <w:szCs w:val="28"/>
        </w:rPr>
        <w:t>根据房地产估价规范、国家现行有关标准规定和项目的具体要求</w:t>
      </w:r>
      <w:r w:rsidRPr="00693D86">
        <w:rPr>
          <w:rFonts w:ascii="Arial" w:eastAsia="楷体_GB2312" w:hAnsi="Arial" w:cs="Arial"/>
          <w:sz w:val="28"/>
          <w:szCs w:val="28"/>
        </w:rPr>
        <w:t>，本次评估采用的是市场价值标准。</w:t>
      </w:r>
      <w:r w:rsidRPr="0096757F">
        <w:rPr>
          <w:rFonts w:ascii="Arial" w:eastAsia="楷体_GB2312" w:hAnsi="Arial" w:cs="Arial"/>
          <w:sz w:val="28"/>
          <w:szCs w:val="28"/>
        </w:rPr>
        <w:t>根据《房地产估价基本术语标准》</w:t>
      </w:r>
      <w:r w:rsidRPr="0096757F">
        <w:rPr>
          <w:rFonts w:ascii="Arial" w:eastAsia="楷体_GB2312" w:hAnsi="Arial" w:cs="Arial"/>
          <w:sz w:val="28"/>
          <w:szCs w:val="28"/>
        </w:rPr>
        <w:t>[</w:t>
      </w:r>
      <w:r w:rsidRPr="00547CD5">
        <w:rPr>
          <w:rFonts w:ascii="Arial" w:eastAsia="楷体_GB2312" w:hAnsi="Arial" w:cs="Arial"/>
          <w:sz w:val="28"/>
          <w:szCs w:val="28"/>
        </w:rPr>
        <w:t>GB</w:t>
      </w:r>
      <w:r w:rsidRPr="0096757F">
        <w:rPr>
          <w:rFonts w:ascii="Arial" w:eastAsia="楷体_GB2312" w:hAnsi="Arial" w:cs="Arial"/>
          <w:sz w:val="28"/>
          <w:szCs w:val="28"/>
        </w:rPr>
        <w:t>/</w:t>
      </w:r>
      <w:r w:rsidRPr="00547CD5">
        <w:rPr>
          <w:rFonts w:ascii="Arial" w:eastAsia="楷体_GB2312" w:hAnsi="Arial" w:cs="Arial"/>
          <w:sz w:val="28"/>
          <w:szCs w:val="28"/>
        </w:rPr>
        <w:t>T50899</w:t>
      </w:r>
      <w:r w:rsidRPr="0096757F">
        <w:rPr>
          <w:rFonts w:ascii="Arial" w:eastAsia="楷体_GB2312" w:hAnsi="Arial" w:cs="Arial"/>
          <w:sz w:val="28"/>
          <w:szCs w:val="28"/>
        </w:rPr>
        <w:t>-</w:t>
      </w:r>
      <w:r w:rsidRPr="00547CD5">
        <w:rPr>
          <w:rFonts w:ascii="Arial" w:eastAsia="楷体_GB2312" w:hAnsi="Arial" w:cs="Arial"/>
          <w:sz w:val="28"/>
          <w:szCs w:val="28"/>
        </w:rPr>
        <w:t>2013</w:t>
      </w:r>
      <w:r w:rsidRPr="0096757F">
        <w:rPr>
          <w:rFonts w:ascii="Arial" w:eastAsia="楷体_GB2312" w:hAnsi="Arial" w:cs="Arial"/>
          <w:sz w:val="28"/>
          <w:szCs w:val="28"/>
        </w:rPr>
        <w:t>]</w:t>
      </w:r>
      <w:r w:rsidRPr="0096757F">
        <w:rPr>
          <w:rFonts w:ascii="Arial" w:eastAsia="楷体_GB2312" w:hAnsi="Arial" w:cs="Arial"/>
          <w:sz w:val="28"/>
          <w:szCs w:val="28"/>
        </w:rPr>
        <w:t>，市场价值是经适当营销后，由熟悉情况、谨慎行事且不受强迫的交易双方，以公平交易方式在价值时点自愿进行交易的金额。</w:t>
      </w:r>
    </w:p>
    <w:p w:rsidR="003F60BE" w:rsidRPr="003F60BE" w:rsidRDefault="003F60BE" w:rsidP="003F60BE">
      <w:pPr>
        <w:spacing w:line="360" w:lineRule="auto"/>
        <w:ind w:firstLine="570"/>
        <w:rPr>
          <w:rFonts w:ascii="Arial" w:eastAsia="楷体_GB2312" w:hAnsi="Arial" w:cs="Arial"/>
          <w:sz w:val="28"/>
        </w:rPr>
      </w:pPr>
      <w:r w:rsidRPr="0096757F">
        <w:rPr>
          <w:rFonts w:ascii="Arial" w:eastAsia="楷体_GB2312" w:hAnsi="Arial" w:cs="Arial"/>
          <w:sz w:val="28"/>
        </w:rPr>
        <w:t>本次估价</w:t>
      </w:r>
      <w:r w:rsidR="003C5660">
        <w:rPr>
          <w:rFonts w:ascii="Arial" w:eastAsia="楷体_GB2312" w:hAnsi="Arial" w:cs="Arial" w:hint="eastAsia"/>
          <w:sz w:val="28"/>
        </w:rPr>
        <w:t>价值类型</w:t>
      </w:r>
      <w:r w:rsidRPr="0096757F">
        <w:rPr>
          <w:rFonts w:ascii="Arial" w:eastAsia="楷体_GB2312" w:hAnsi="Arial" w:cs="Arial"/>
          <w:sz w:val="28"/>
        </w:rPr>
        <w:t>是指在正常市场情况下，在价值时点</w:t>
      </w:r>
      <w:r w:rsidRPr="0096757F">
        <w:rPr>
          <w:rFonts w:ascii="Arial" w:eastAsia="楷体_GB2312" w:hAnsi="Arial" w:cs="Arial"/>
          <w:sz w:val="28"/>
        </w:rPr>
        <w:t>2017</w:t>
      </w:r>
      <w:r w:rsidRPr="0096757F">
        <w:rPr>
          <w:rFonts w:ascii="Arial" w:eastAsia="楷体_GB2312" w:hAnsi="Arial" w:cs="Arial"/>
          <w:sz w:val="28"/>
        </w:rPr>
        <w:t>年</w:t>
      </w:r>
      <w:r w:rsidRPr="0096757F">
        <w:rPr>
          <w:rFonts w:ascii="Arial" w:eastAsia="楷体_GB2312" w:hAnsi="Arial" w:cs="Arial"/>
          <w:sz w:val="28"/>
        </w:rPr>
        <w:t>3</w:t>
      </w:r>
      <w:r w:rsidRPr="0096757F">
        <w:rPr>
          <w:rFonts w:ascii="Arial" w:eastAsia="楷体_GB2312" w:hAnsi="Arial" w:cs="Arial"/>
          <w:sz w:val="28"/>
        </w:rPr>
        <w:t>月</w:t>
      </w:r>
      <w:r w:rsidRPr="00547CD5">
        <w:rPr>
          <w:rFonts w:ascii="Arial" w:eastAsia="楷体_GB2312" w:hAnsi="Arial" w:cs="Arial"/>
          <w:sz w:val="28"/>
        </w:rPr>
        <w:t>9</w:t>
      </w:r>
      <w:r w:rsidRPr="0096757F">
        <w:rPr>
          <w:rFonts w:ascii="Arial" w:eastAsia="楷体_GB2312" w:hAnsi="Arial" w:cs="Arial"/>
          <w:sz w:val="28"/>
        </w:rPr>
        <w:t>日，估价对象用途</w:t>
      </w:r>
      <w:r w:rsidRPr="00547CD5">
        <w:rPr>
          <w:rFonts w:ascii="Arial" w:eastAsia="楷体_GB2312" w:hAnsi="Arial" w:cs="Arial"/>
          <w:sz w:val="28"/>
        </w:rPr>
        <w:t>设定</w:t>
      </w:r>
      <w:r w:rsidRPr="0096757F">
        <w:rPr>
          <w:rFonts w:ascii="Arial" w:eastAsia="楷体_GB2312" w:hAnsi="Arial" w:cs="Arial"/>
          <w:sz w:val="28"/>
        </w:rPr>
        <w:t>为商业，国有建设用地使用权类型</w:t>
      </w:r>
      <w:r w:rsidRPr="0096757F">
        <w:rPr>
          <w:rFonts w:ascii="Arial" w:eastAsia="楷体_GB2312" w:hAnsi="Arial" w:cs="Arial"/>
          <w:bCs/>
          <w:sz w:val="28"/>
        </w:rPr>
        <w:t>为出让，</w:t>
      </w:r>
      <w:r w:rsidRPr="0096757F">
        <w:rPr>
          <w:rFonts w:ascii="Arial" w:eastAsia="楷体_GB2312" w:hAnsi="Arial" w:cs="Arial"/>
          <w:sz w:val="28"/>
        </w:rPr>
        <w:t>出让国有建设用地使用权剩余土地使用年限为</w:t>
      </w:r>
      <w:r w:rsidRPr="0096757F">
        <w:rPr>
          <w:rFonts w:ascii="Arial" w:eastAsia="楷体_GB2312" w:hAnsi="Arial" w:cs="Arial"/>
          <w:sz w:val="28"/>
        </w:rPr>
        <w:t>25.8</w:t>
      </w:r>
      <w:r>
        <w:rPr>
          <w:rFonts w:ascii="Arial" w:eastAsia="楷体_GB2312" w:hAnsi="Arial" w:cs="Arial" w:hint="eastAsia"/>
          <w:sz w:val="28"/>
        </w:rPr>
        <w:t>1</w:t>
      </w:r>
      <w:r w:rsidRPr="0096757F">
        <w:rPr>
          <w:rFonts w:ascii="Arial" w:eastAsia="楷体_GB2312" w:hAnsi="Arial" w:cs="Arial"/>
          <w:sz w:val="28"/>
        </w:rPr>
        <w:t>年的房地产市场价值。</w:t>
      </w:r>
    </w:p>
    <w:p w:rsidR="00600D8D" w:rsidRPr="00C75181" w:rsidRDefault="000804E7" w:rsidP="00C75181">
      <w:pPr>
        <w:spacing w:line="560" w:lineRule="exact"/>
        <w:ind w:leftChars="50" w:left="105" w:firstLineChars="200" w:firstLine="560"/>
        <w:rPr>
          <w:rFonts w:ascii="Arial" w:eastAsia="楷体_GB2312" w:hAnsi="Arial" w:cs="Arial"/>
          <w:sz w:val="28"/>
        </w:rPr>
      </w:pPr>
      <w:r>
        <w:rPr>
          <w:rFonts w:ascii="Arial" w:eastAsia="楷体_GB2312" w:hAnsi="Arial" w:cs="Arial" w:hint="eastAsia"/>
          <w:sz w:val="28"/>
        </w:rPr>
        <w:t>根据评估专业人员现场查勘，</w:t>
      </w:r>
      <w:r w:rsidRPr="00F97E14">
        <w:rPr>
          <w:rFonts w:ascii="Arial" w:eastAsia="楷体_GB2312" w:hAnsi="Arial" w:cs="Arial" w:hint="eastAsia"/>
          <w:sz w:val="28"/>
        </w:rPr>
        <w:t>江苏省连云港市赣榆县青口镇</w:t>
      </w:r>
      <w:r w:rsidRPr="00F97E14">
        <w:rPr>
          <w:rFonts w:ascii="Arial" w:eastAsia="楷体_GB2312" w:hAnsi="Arial" w:cs="Arial" w:hint="eastAsia"/>
          <w:sz w:val="28"/>
        </w:rPr>
        <w:t>2</w:t>
      </w:r>
      <w:r w:rsidRPr="00F97E14">
        <w:rPr>
          <w:rFonts w:ascii="Arial" w:eastAsia="楷体_GB2312" w:hAnsi="Arial" w:cs="Arial" w:hint="eastAsia"/>
          <w:sz w:val="28"/>
        </w:rPr>
        <w:t>号小区房产</w:t>
      </w:r>
      <w:r>
        <w:rPr>
          <w:rFonts w:ascii="Arial" w:eastAsia="楷体_GB2312" w:hAnsi="Arial" w:cs="Arial" w:hint="eastAsia"/>
          <w:sz w:val="28"/>
        </w:rPr>
        <w:t>同</w:t>
      </w:r>
      <w:r w:rsidRPr="00F97E14">
        <w:rPr>
          <w:rFonts w:ascii="Arial" w:eastAsia="楷体_GB2312" w:hAnsi="Arial" w:cs="Arial" w:hint="eastAsia"/>
          <w:sz w:val="28"/>
        </w:rPr>
        <w:t>青口镇文化东路新世纪花园小区西侧新世纪市场土地</w:t>
      </w:r>
      <w:r w:rsidR="003C5660">
        <w:rPr>
          <w:rFonts w:ascii="Arial" w:eastAsia="楷体_GB2312" w:hAnsi="Arial" w:cs="Arial" w:hint="eastAsia"/>
          <w:sz w:val="28"/>
        </w:rPr>
        <w:t>一一对应。该市场价值包含土地价值和房产价值，</w:t>
      </w:r>
      <w:r w:rsidR="003E2A81">
        <w:rPr>
          <w:rFonts w:ascii="Arial" w:eastAsia="楷体_GB2312" w:hAnsi="Arial" w:cs="Arial" w:hint="eastAsia"/>
          <w:sz w:val="28"/>
        </w:rPr>
        <w:t>本报告</w:t>
      </w:r>
      <w:r w:rsidR="003E2A81">
        <w:rPr>
          <w:rFonts w:ascii="Arial" w:eastAsia="楷体_GB2312" w:hAnsi="Arial" w:cs="Arial" w:hint="eastAsia"/>
          <w:bCs/>
          <w:sz w:val="28"/>
        </w:rPr>
        <w:t>评估结果</w:t>
      </w:r>
      <w:r w:rsidR="008569AF">
        <w:rPr>
          <w:rFonts w:ascii="Arial" w:eastAsia="楷体_GB2312" w:hAnsi="Arial" w:cs="Arial" w:hint="eastAsia"/>
          <w:sz w:val="28"/>
        </w:rPr>
        <w:t>以每建筑面积单价形式表现</w:t>
      </w:r>
      <w:r w:rsidR="003E2A81">
        <w:rPr>
          <w:rFonts w:ascii="Arial" w:eastAsia="楷体_GB2312" w:hAnsi="Arial" w:cs="Arial" w:hint="eastAsia"/>
          <w:sz w:val="28"/>
        </w:rPr>
        <w:t>。</w:t>
      </w:r>
      <w:r w:rsidR="003C5660">
        <w:rPr>
          <w:rFonts w:ascii="Arial" w:eastAsia="楷体_GB2312" w:hAnsi="Arial" w:cs="Arial" w:hint="eastAsia"/>
          <w:sz w:val="28"/>
        </w:rPr>
        <w:t>根据《物权法》</w:t>
      </w:r>
      <w:r w:rsidR="00C75181">
        <w:rPr>
          <w:rFonts w:ascii="Arial" w:eastAsia="楷体_GB2312" w:hAnsi="Arial" w:cs="Arial" w:hint="eastAsia"/>
          <w:sz w:val="28"/>
        </w:rPr>
        <w:t>第一百四十六条规定“</w:t>
      </w:r>
      <w:r w:rsidR="00C75181" w:rsidRPr="00C75181">
        <w:rPr>
          <w:rFonts w:ascii="Arial" w:eastAsia="楷体_GB2312" w:hAnsi="Arial" w:cs="Arial" w:hint="eastAsia"/>
          <w:sz w:val="28"/>
        </w:rPr>
        <w:t>建设用地使用权转让、互换、出资或者赠与的，附着于该土地上的建筑物、构筑物及其附属设施一并处分。</w:t>
      </w:r>
      <w:r w:rsidR="00C75181">
        <w:rPr>
          <w:rFonts w:ascii="Arial" w:eastAsia="楷体_GB2312" w:hAnsi="Arial" w:cs="Arial" w:hint="eastAsia"/>
          <w:sz w:val="28"/>
        </w:rPr>
        <w:t>”第一百四十七条规定“</w:t>
      </w:r>
      <w:r w:rsidR="00C75181" w:rsidRPr="00C75181">
        <w:rPr>
          <w:rFonts w:ascii="Arial" w:eastAsia="楷体_GB2312" w:hAnsi="Arial" w:cs="Arial" w:hint="eastAsia"/>
          <w:sz w:val="28"/>
        </w:rPr>
        <w:t>建筑物、构筑物及其附属设施转让、互换、出资或者赠与的，该建筑物、构筑物及其附属设施占用范围内的建设用地使用权一并处分</w:t>
      </w:r>
      <w:r w:rsidR="00C75181">
        <w:rPr>
          <w:rFonts w:ascii="Arial" w:eastAsia="楷体_GB2312" w:hAnsi="Arial" w:cs="Arial" w:hint="eastAsia"/>
          <w:sz w:val="28"/>
        </w:rPr>
        <w:t>。”及《城市房地产管理法》相关条款</w:t>
      </w:r>
      <w:r w:rsidR="003C5660">
        <w:rPr>
          <w:rFonts w:ascii="Arial" w:eastAsia="楷体_GB2312" w:hAnsi="Arial" w:cs="Arial" w:hint="eastAsia"/>
          <w:sz w:val="28"/>
        </w:rPr>
        <w:t>，本报告贯彻房地一体原则，</w:t>
      </w:r>
      <w:r w:rsidR="003E2A81">
        <w:rPr>
          <w:rFonts w:ascii="Arial" w:eastAsia="楷体_GB2312" w:hAnsi="Arial" w:cs="Arial" w:hint="eastAsia"/>
          <w:sz w:val="28"/>
        </w:rPr>
        <w:t>即</w:t>
      </w:r>
      <w:r w:rsidR="003C5660">
        <w:rPr>
          <w:rFonts w:ascii="Arial" w:eastAsia="楷体_GB2312" w:hAnsi="Arial" w:cs="Arial" w:hint="eastAsia"/>
          <w:sz w:val="28"/>
        </w:rPr>
        <w:t>土地使用权和土地上房屋建筑物的所有权属于同一主体，在房地产转让或抵押</w:t>
      </w:r>
      <w:r w:rsidR="003E2A81">
        <w:rPr>
          <w:rFonts w:ascii="Arial" w:eastAsia="楷体_GB2312" w:hAnsi="Arial" w:cs="Arial" w:hint="eastAsia"/>
          <w:sz w:val="28"/>
        </w:rPr>
        <w:t>时</w:t>
      </w:r>
      <w:r w:rsidR="003C5660">
        <w:rPr>
          <w:rFonts w:ascii="Arial" w:eastAsia="楷体_GB2312" w:hAnsi="Arial" w:cs="Arial" w:hint="eastAsia"/>
          <w:sz w:val="28"/>
        </w:rPr>
        <w:t>，房屋所有权和土地使用权必须同时转让或抵押。本次评估报告评估目的是</w:t>
      </w:r>
      <w:r w:rsidR="003C5660" w:rsidRPr="00CE5B57">
        <w:rPr>
          <w:rFonts w:ascii="Arial" w:eastAsia="楷体_GB2312" w:hAnsi="Arial" w:cs="Arial"/>
          <w:bCs/>
          <w:sz w:val="28"/>
        </w:rPr>
        <w:t>为估价委托人处置估价对象提供价格参考依</w:t>
      </w:r>
      <w:r w:rsidR="003C5660" w:rsidRPr="00CE5B57">
        <w:rPr>
          <w:rFonts w:ascii="Arial" w:eastAsia="楷体_GB2312" w:hAnsi="Arial" w:cs="Arial"/>
          <w:bCs/>
          <w:sz w:val="28"/>
        </w:rPr>
        <w:lastRenderedPageBreak/>
        <w:t>据</w:t>
      </w:r>
      <w:r w:rsidR="003E2A81">
        <w:rPr>
          <w:rFonts w:ascii="Arial" w:eastAsia="楷体_GB2312" w:hAnsi="Arial" w:cs="Arial" w:hint="eastAsia"/>
          <w:bCs/>
          <w:sz w:val="28"/>
        </w:rPr>
        <w:t>，不做其他</w:t>
      </w:r>
      <w:r w:rsidR="003E2A81">
        <w:rPr>
          <w:rFonts w:ascii="Arial" w:eastAsia="楷体_GB2312" w:hAnsi="Arial" w:cs="Arial" w:hint="eastAsia"/>
          <w:sz w:val="28"/>
        </w:rPr>
        <w:t>目的使用。</w:t>
      </w:r>
      <w:r w:rsidR="00C75181" w:rsidRPr="00C75181">
        <w:rPr>
          <w:rFonts w:ascii="Arial" w:eastAsia="楷体_GB2312" w:hAnsi="Arial" w:cs="Arial" w:hint="eastAsia"/>
          <w:sz w:val="28"/>
        </w:rPr>
        <w:t>估价对象建筑物价值按照成本法测算结果中建筑物价值与成本价值比例计算得出</w:t>
      </w:r>
    </w:p>
    <w:p w:rsidR="00743F96" w:rsidRDefault="00C75181" w:rsidP="003F60BE">
      <w:pPr>
        <w:spacing w:line="560" w:lineRule="exact"/>
        <w:ind w:leftChars="50" w:left="105" w:firstLineChars="150" w:firstLine="420"/>
        <w:rPr>
          <w:rFonts w:ascii="Arial" w:eastAsia="楷体_GB2312" w:hAnsi="Arial" w:cs="Arial"/>
          <w:bCs/>
          <w:sz w:val="28"/>
        </w:rPr>
      </w:pPr>
      <w:r w:rsidRPr="00C75181">
        <w:rPr>
          <w:rFonts w:ascii="Arial" w:eastAsia="楷体_GB2312" w:hAnsi="Arial" w:cs="Arial" w:hint="eastAsia"/>
          <w:sz w:val="28"/>
        </w:rPr>
        <w:t>估价对象建筑物价值按照成本法测算结果中建筑物价值与</w:t>
      </w:r>
      <w:r w:rsidR="002103EA">
        <w:rPr>
          <w:rFonts w:ascii="Arial" w:eastAsia="楷体_GB2312" w:hAnsi="Arial" w:cs="Arial" w:hint="eastAsia"/>
          <w:sz w:val="28"/>
        </w:rPr>
        <w:t>土地</w:t>
      </w:r>
      <w:r w:rsidRPr="00C75181">
        <w:rPr>
          <w:rFonts w:ascii="Arial" w:eastAsia="楷体_GB2312" w:hAnsi="Arial" w:cs="Arial" w:hint="eastAsia"/>
          <w:sz w:val="28"/>
        </w:rPr>
        <w:t>价值比例计算得出</w:t>
      </w:r>
      <w:r w:rsidR="008569AF">
        <w:rPr>
          <w:rFonts w:ascii="Arial" w:eastAsia="楷体_GB2312" w:hAnsi="Arial" w:cs="Arial" w:hint="eastAsia"/>
          <w:bCs/>
          <w:sz w:val="28"/>
        </w:rPr>
        <w:t>：</w:t>
      </w:r>
    </w:p>
    <w:p w:rsidR="00743F96" w:rsidRDefault="003C5660" w:rsidP="003F60BE">
      <w:pPr>
        <w:spacing w:line="560" w:lineRule="exact"/>
        <w:ind w:leftChars="50" w:left="105" w:firstLineChars="150" w:firstLine="420"/>
        <w:rPr>
          <w:rFonts w:ascii="Arial" w:eastAsia="楷体_GB2312" w:hAnsi="Arial" w:cs="Arial"/>
          <w:bCs/>
          <w:sz w:val="28"/>
        </w:rPr>
      </w:pPr>
      <w:r>
        <w:rPr>
          <w:rFonts w:ascii="Arial" w:eastAsia="楷体_GB2312" w:hAnsi="Arial" w:cs="Arial" w:hint="eastAsia"/>
          <w:bCs/>
          <w:sz w:val="28"/>
        </w:rPr>
        <w:t>房地产市场价值</w:t>
      </w:r>
      <w:r w:rsidR="00743F96">
        <w:rPr>
          <w:rFonts w:ascii="Arial" w:eastAsia="楷体_GB2312" w:hAnsi="Arial" w:cs="Arial" w:hint="eastAsia"/>
          <w:bCs/>
          <w:sz w:val="28"/>
        </w:rPr>
        <w:t>：</w:t>
      </w:r>
      <w:r w:rsidR="00743F96">
        <w:rPr>
          <w:rFonts w:ascii="Arial" w:eastAsia="楷体_GB2312" w:hAnsi="Arial" w:cs="Arial" w:hint="eastAsia"/>
          <w:bCs/>
          <w:sz w:val="28"/>
        </w:rPr>
        <w:t>7338380</w:t>
      </w:r>
      <w:r w:rsidR="00743F96">
        <w:rPr>
          <w:rFonts w:ascii="Arial" w:eastAsia="楷体_GB2312" w:hAnsi="Arial" w:cs="Arial" w:hint="eastAsia"/>
          <w:bCs/>
          <w:sz w:val="28"/>
        </w:rPr>
        <w:t>元</w:t>
      </w:r>
      <w:r>
        <w:rPr>
          <w:rFonts w:ascii="Arial" w:eastAsia="楷体_GB2312" w:hAnsi="Arial" w:cs="Arial" w:hint="eastAsia"/>
          <w:bCs/>
          <w:sz w:val="28"/>
        </w:rPr>
        <w:t>，</w:t>
      </w:r>
    </w:p>
    <w:p w:rsidR="003C5660" w:rsidRDefault="003C5660" w:rsidP="00743F96">
      <w:pPr>
        <w:spacing w:line="560" w:lineRule="exact"/>
        <w:ind w:leftChars="50" w:left="105" w:firstLineChars="150" w:firstLine="420"/>
        <w:rPr>
          <w:rFonts w:ascii="Arial" w:eastAsia="楷体_GB2312" w:hAnsi="Arial" w:cs="Arial"/>
          <w:bCs/>
          <w:sz w:val="28"/>
        </w:rPr>
      </w:pPr>
      <w:r>
        <w:rPr>
          <w:rFonts w:ascii="Arial" w:eastAsia="楷体_GB2312" w:hAnsi="Arial" w:cs="Arial" w:hint="eastAsia"/>
          <w:bCs/>
          <w:sz w:val="28"/>
        </w:rPr>
        <w:t>包括：土地价值：</w:t>
      </w:r>
      <w:r w:rsidR="00600D8D">
        <w:rPr>
          <w:rFonts w:ascii="Arial" w:eastAsia="楷体_GB2312" w:hAnsi="Arial" w:cs="Arial" w:hint="eastAsia"/>
          <w:bCs/>
          <w:sz w:val="28"/>
        </w:rPr>
        <w:t>5674858</w:t>
      </w:r>
      <w:r w:rsidR="00600D8D">
        <w:rPr>
          <w:rFonts w:ascii="Arial" w:eastAsia="楷体_GB2312" w:hAnsi="Arial" w:cs="Arial" w:hint="eastAsia"/>
          <w:bCs/>
          <w:sz w:val="28"/>
        </w:rPr>
        <w:t>元；</w:t>
      </w:r>
    </w:p>
    <w:p w:rsidR="003C5660" w:rsidRDefault="003C5660" w:rsidP="00743F96">
      <w:pPr>
        <w:spacing w:line="560" w:lineRule="exact"/>
        <w:ind w:leftChars="50" w:left="105" w:firstLineChars="450" w:firstLine="1260"/>
        <w:rPr>
          <w:rFonts w:ascii="Arial" w:eastAsia="楷体_GB2312" w:hAnsi="Arial" w:cs="Arial"/>
          <w:sz w:val="28"/>
        </w:rPr>
      </w:pPr>
      <w:r>
        <w:rPr>
          <w:rFonts w:ascii="Arial" w:eastAsia="楷体_GB2312" w:hAnsi="Arial" w:cs="Arial" w:hint="eastAsia"/>
          <w:bCs/>
          <w:sz w:val="28"/>
        </w:rPr>
        <w:t>房产价值：</w:t>
      </w:r>
      <w:r w:rsidR="00600D8D">
        <w:rPr>
          <w:rFonts w:ascii="Arial" w:eastAsia="楷体_GB2312" w:hAnsi="Arial" w:cs="Arial" w:hint="eastAsia"/>
          <w:bCs/>
          <w:sz w:val="28"/>
        </w:rPr>
        <w:t>1663522</w:t>
      </w:r>
      <w:r w:rsidR="00600D8D">
        <w:rPr>
          <w:rFonts w:ascii="Arial" w:eastAsia="楷体_GB2312" w:hAnsi="Arial" w:cs="Arial" w:hint="eastAsia"/>
          <w:bCs/>
          <w:sz w:val="28"/>
        </w:rPr>
        <w:t>元。</w:t>
      </w:r>
    </w:p>
    <w:p w:rsidR="008569AF" w:rsidRDefault="008569AF" w:rsidP="00013947">
      <w:pPr>
        <w:spacing w:line="560" w:lineRule="exact"/>
        <w:ind w:firstLine="555"/>
        <w:rPr>
          <w:rFonts w:ascii="Arial" w:eastAsia="楷体_GB2312" w:hAnsi="Arial" w:cs="Arial"/>
          <w:sz w:val="28"/>
          <w:szCs w:val="28"/>
        </w:rPr>
      </w:pPr>
    </w:p>
    <w:p w:rsidR="008569AF" w:rsidRDefault="008569AF" w:rsidP="00013947">
      <w:pPr>
        <w:spacing w:line="560" w:lineRule="exact"/>
        <w:ind w:firstLine="555"/>
        <w:rPr>
          <w:rFonts w:ascii="Arial" w:eastAsia="楷体_GB2312" w:hAnsi="Arial" w:cs="Arial"/>
          <w:sz w:val="28"/>
          <w:szCs w:val="28"/>
        </w:rPr>
      </w:pPr>
    </w:p>
    <w:p w:rsidR="00013947" w:rsidRPr="00FC5E9F" w:rsidRDefault="00013947" w:rsidP="00013947">
      <w:pPr>
        <w:spacing w:line="560" w:lineRule="exact"/>
        <w:ind w:firstLine="555"/>
        <w:rPr>
          <w:rFonts w:ascii="Arial" w:eastAsia="楷体_GB2312" w:hAnsi="Arial" w:cs="Arial"/>
          <w:sz w:val="28"/>
          <w:szCs w:val="28"/>
        </w:rPr>
      </w:pPr>
      <w:r w:rsidRPr="00FC5E9F">
        <w:rPr>
          <w:rFonts w:ascii="Arial" w:eastAsia="楷体_GB2312" w:hAnsi="Arial" w:cs="Arial"/>
          <w:sz w:val="28"/>
          <w:szCs w:val="28"/>
        </w:rPr>
        <w:t>特此说明。</w:t>
      </w:r>
    </w:p>
    <w:p w:rsidR="008569AF" w:rsidRDefault="008569AF" w:rsidP="00013947">
      <w:pPr>
        <w:spacing w:line="560" w:lineRule="exact"/>
        <w:ind w:firstLine="555"/>
        <w:jc w:val="right"/>
        <w:rPr>
          <w:rFonts w:ascii="Arial" w:eastAsia="楷体_GB2312" w:hAnsi="Arial" w:cs="Arial"/>
          <w:sz w:val="28"/>
          <w:szCs w:val="28"/>
        </w:rPr>
      </w:pPr>
    </w:p>
    <w:p w:rsidR="00013947" w:rsidRPr="00FC5E9F" w:rsidRDefault="00013947" w:rsidP="00013947">
      <w:pPr>
        <w:spacing w:line="560" w:lineRule="exact"/>
        <w:ind w:firstLine="555"/>
        <w:jc w:val="right"/>
        <w:rPr>
          <w:rFonts w:ascii="Arial" w:eastAsia="楷体_GB2312" w:hAnsi="Arial" w:cs="Arial"/>
          <w:sz w:val="28"/>
          <w:szCs w:val="28"/>
        </w:rPr>
      </w:pPr>
      <w:r w:rsidRPr="00FC5E9F">
        <w:rPr>
          <w:rFonts w:ascii="Arial" w:eastAsia="楷体_GB2312" w:hAnsi="Arial" w:cs="Arial"/>
          <w:sz w:val="28"/>
          <w:szCs w:val="28"/>
        </w:rPr>
        <w:t xml:space="preserve">                    </w:t>
      </w:r>
    </w:p>
    <w:p w:rsidR="00013947" w:rsidRPr="00FC5E9F" w:rsidRDefault="00013947" w:rsidP="00013947">
      <w:pPr>
        <w:spacing w:line="560" w:lineRule="exact"/>
        <w:ind w:firstLine="555"/>
        <w:jc w:val="right"/>
        <w:rPr>
          <w:rFonts w:ascii="Arial" w:eastAsia="楷体_GB2312" w:hAnsi="Arial" w:cs="Arial"/>
          <w:sz w:val="28"/>
          <w:szCs w:val="28"/>
        </w:rPr>
      </w:pPr>
      <w:proofErr w:type="gramStart"/>
      <w:r w:rsidRPr="00FC5E9F">
        <w:rPr>
          <w:rFonts w:ascii="Arial" w:eastAsia="楷体_GB2312" w:hAnsi="Arial" w:cs="Arial"/>
          <w:sz w:val="28"/>
          <w:szCs w:val="28"/>
        </w:rPr>
        <w:t>北京康正宏</w:t>
      </w:r>
      <w:proofErr w:type="gramEnd"/>
      <w:r w:rsidRPr="00FC5E9F">
        <w:rPr>
          <w:rFonts w:ascii="Arial" w:eastAsia="楷体_GB2312" w:hAnsi="Arial" w:cs="Arial"/>
          <w:sz w:val="28"/>
          <w:szCs w:val="28"/>
        </w:rPr>
        <w:t>基房地产评估有限公司</w:t>
      </w:r>
    </w:p>
    <w:p w:rsidR="00D85AE4" w:rsidRPr="00600D8D" w:rsidRDefault="00013947" w:rsidP="00600D8D">
      <w:pPr>
        <w:spacing w:line="560" w:lineRule="exact"/>
        <w:ind w:firstLineChars="200" w:firstLine="560"/>
        <w:rPr>
          <w:rFonts w:ascii="Arial" w:eastAsia="楷体_GB2312" w:hAnsi="Arial" w:cs="Arial"/>
          <w:sz w:val="28"/>
        </w:rPr>
      </w:pPr>
      <w:r w:rsidRPr="00FC5E9F">
        <w:rPr>
          <w:rFonts w:ascii="Arial" w:eastAsia="楷体_GB2312" w:hAnsi="Arial" w:cs="Arial"/>
          <w:sz w:val="28"/>
          <w:szCs w:val="28"/>
        </w:rPr>
        <w:t xml:space="preserve">                             2017</w:t>
      </w:r>
      <w:r w:rsidRPr="00FC5E9F">
        <w:rPr>
          <w:rFonts w:ascii="Arial" w:eastAsia="楷体_GB2312" w:hAnsi="Arial" w:cs="Arial"/>
          <w:sz w:val="28"/>
          <w:szCs w:val="28"/>
        </w:rPr>
        <w:t>年</w:t>
      </w:r>
      <w:r w:rsidR="003F60BE">
        <w:rPr>
          <w:rFonts w:ascii="Arial" w:eastAsia="楷体_GB2312" w:hAnsi="Arial" w:cs="Arial" w:hint="eastAsia"/>
          <w:sz w:val="28"/>
          <w:szCs w:val="28"/>
        </w:rPr>
        <w:t>10</w:t>
      </w:r>
      <w:bookmarkStart w:id="0" w:name="_GoBack"/>
      <w:bookmarkEnd w:id="0"/>
      <w:r w:rsidRPr="00FC5E9F">
        <w:rPr>
          <w:rFonts w:ascii="Arial" w:eastAsia="楷体_GB2312" w:hAnsi="Arial" w:cs="Arial"/>
          <w:sz w:val="28"/>
          <w:szCs w:val="28"/>
        </w:rPr>
        <w:t>月</w:t>
      </w:r>
      <w:r w:rsidR="003F60BE">
        <w:rPr>
          <w:rFonts w:ascii="Arial" w:eastAsia="楷体_GB2312" w:hAnsi="Arial" w:cs="Arial" w:hint="eastAsia"/>
          <w:sz w:val="28"/>
          <w:szCs w:val="28"/>
        </w:rPr>
        <w:t>1</w:t>
      </w:r>
      <w:r w:rsidR="003E2A81">
        <w:rPr>
          <w:rFonts w:ascii="Arial" w:eastAsia="楷体_GB2312" w:hAnsi="Arial" w:cs="Arial" w:hint="eastAsia"/>
          <w:sz w:val="28"/>
          <w:szCs w:val="28"/>
        </w:rPr>
        <w:t>9</w:t>
      </w:r>
      <w:r w:rsidRPr="00FC5E9F">
        <w:rPr>
          <w:rFonts w:ascii="Arial" w:eastAsia="楷体_GB2312" w:hAnsi="Arial" w:cs="Arial"/>
          <w:sz w:val="28"/>
          <w:szCs w:val="28"/>
        </w:rPr>
        <w:t>日</w:t>
      </w:r>
    </w:p>
    <w:sectPr w:rsidR="00D85AE4" w:rsidRPr="00600D8D">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BFF" w:rsidRDefault="004C4BFF">
      <w:r>
        <w:separator/>
      </w:r>
    </w:p>
  </w:endnote>
  <w:endnote w:type="continuationSeparator" w:id="0">
    <w:p w:rsidR="004C4BFF" w:rsidRDefault="004C4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BFF" w:rsidRDefault="004C4BFF">
      <w:r>
        <w:separator/>
      </w:r>
    </w:p>
  </w:footnote>
  <w:footnote w:type="continuationSeparator" w:id="0">
    <w:p w:rsidR="004C4BFF" w:rsidRDefault="004C4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703" w:rsidRDefault="000804E7" w:rsidP="000D4703">
    <w:r>
      <w:rPr>
        <w:noProof/>
      </w:rPr>
      <w:drawing>
        <wp:inline distT="0" distB="0" distL="0" distR="0" wp14:anchorId="2248CCE9" wp14:editId="5DE9CB6D">
          <wp:extent cx="5274310" cy="275399"/>
          <wp:effectExtent l="0" t="0" r="0" b="0"/>
          <wp:docPr id="1" name="图片 1" descr="评估报告内页页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27539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2A5"/>
    <w:rsid w:val="00013947"/>
    <w:rsid w:val="000804E7"/>
    <w:rsid w:val="000A42A5"/>
    <w:rsid w:val="000E40CC"/>
    <w:rsid w:val="002103EA"/>
    <w:rsid w:val="002B39D4"/>
    <w:rsid w:val="003C5660"/>
    <w:rsid w:val="003E2A81"/>
    <w:rsid w:val="003F60BE"/>
    <w:rsid w:val="004C4BFF"/>
    <w:rsid w:val="00600D8D"/>
    <w:rsid w:val="006572A8"/>
    <w:rsid w:val="00743F96"/>
    <w:rsid w:val="008569AF"/>
    <w:rsid w:val="0098013F"/>
    <w:rsid w:val="00C75181"/>
    <w:rsid w:val="00D40E3E"/>
    <w:rsid w:val="00D85AE4"/>
    <w:rsid w:val="00E82DBF"/>
    <w:rsid w:val="00F97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9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13947"/>
    <w:rPr>
      <w:sz w:val="18"/>
      <w:szCs w:val="18"/>
    </w:rPr>
  </w:style>
  <w:style w:type="character" w:customStyle="1" w:styleId="Char">
    <w:name w:val="批注框文本 Char"/>
    <w:basedOn w:val="a0"/>
    <w:link w:val="a3"/>
    <w:uiPriority w:val="99"/>
    <w:semiHidden/>
    <w:rsid w:val="0001394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9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13947"/>
    <w:rPr>
      <w:sz w:val="18"/>
      <w:szCs w:val="18"/>
    </w:rPr>
  </w:style>
  <w:style w:type="character" w:customStyle="1" w:styleId="Char">
    <w:name w:val="批注框文本 Char"/>
    <w:basedOn w:val="a0"/>
    <w:link w:val="a3"/>
    <w:uiPriority w:val="99"/>
    <w:semiHidden/>
    <w:rsid w:val="000139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150379">
      <w:bodyDiv w:val="1"/>
      <w:marLeft w:val="0"/>
      <w:marRight w:val="0"/>
      <w:marTop w:val="0"/>
      <w:marBottom w:val="0"/>
      <w:divBdr>
        <w:top w:val="none" w:sz="0" w:space="0" w:color="auto"/>
        <w:left w:val="none" w:sz="0" w:space="0" w:color="auto"/>
        <w:bottom w:val="none" w:sz="0" w:space="0" w:color="auto"/>
        <w:right w:val="none" w:sz="0" w:space="0" w:color="auto"/>
      </w:divBdr>
      <w:divsChild>
        <w:div w:id="49428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3</Pages>
  <Words>221</Words>
  <Characters>1266</Characters>
  <Application>Microsoft Office Word</Application>
  <DocSecurity>0</DocSecurity>
  <Lines>10</Lines>
  <Paragraphs>2</Paragraphs>
  <ScaleCrop>false</ScaleCrop>
  <Company>CHINA</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2017-10-19T09:21:00Z</cp:lastPrinted>
  <dcterms:created xsi:type="dcterms:W3CDTF">2017-10-18T06:52:00Z</dcterms:created>
  <dcterms:modified xsi:type="dcterms:W3CDTF">2017-10-19T09:22:00Z</dcterms:modified>
</cp:coreProperties>
</file>