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AF2" w:rsidRPr="00B53EE5" w:rsidRDefault="00213AF2" w:rsidP="00B53EE5">
      <w:pPr>
        <w:overflowPunct w:val="0"/>
        <w:spacing w:line="480" w:lineRule="auto"/>
        <w:ind w:right="205"/>
        <w:jc w:val="both"/>
        <w:textAlignment w:val="auto"/>
        <w:rPr>
          <w:rFonts w:ascii="Arial" w:hAnsi="Arial"/>
          <w:b/>
          <w:bCs/>
          <w:sz w:val="21"/>
          <w:szCs w:val="21"/>
        </w:rPr>
      </w:pPr>
      <w:r w:rsidRPr="00B53EE5">
        <w:rPr>
          <w:rFonts w:ascii="Arial" w:hAnsi="Arial" w:hint="eastAsia"/>
          <w:b/>
          <w:bCs/>
          <w:sz w:val="21"/>
          <w:szCs w:val="21"/>
        </w:rPr>
        <w:t>（一）类似房地产市场状况</w:t>
      </w:r>
    </w:p>
    <w:p w:rsidR="00B364C6" w:rsidRPr="00402983" w:rsidRDefault="00B364C6" w:rsidP="00B53EE5">
      <w:pPr>
        <w:overflowPunct w:val="0"/>
        <w:spacing w:line="480" w:lineRule="auto"/>
        <w:ind w:firstLineChars="200" w:firstLine="420"/>
        <w:jc w:val="both"/>
        <w:textAlignment w:val="auto"/>
        <w:rPr>
          <w:rFonts w:ascii="Arial" w:hAnsi="Arial" w:cs="Arial"/>
          <w:sz w:val="21"/>
          <w:szCs w:val="21"/>
        </w:rPr>
      </w:pPr>
      <w:r w:rsidRPr="00402983">
        <w:rPr>
          <w:rFonts w:ascii="Arial" w:hAnsi="Arial" w:cs="Arial" w:hint="eastAsia"/>
          <w:sz w:val="21"/>
          <w:szCs w:val="21"/>
        </w:rPr>
        <w:t>1.</w:t>
      </w:r>
      <w:r w:rsidRPr="00402983">
        <w:rPr>
          <w:rFonts w:ascii="Arial" w:hAnsi="Arial" w:cs="Arial" w:hint="eastAsia"/>
          <w:sz w:val="21"/>
          <w:szCs w:val="21"/>
        </w:rPr>
        <w:t>宏观环境</w:t>
      </w:r>
    </w:p>
    <w:p w:rsidR="006E4D6D" w:rsidRPr="00B53EE5" w:rsidRDefault="00B364C6" w:rsidP="00B364C6">
      <w:pPr>
        <w:overflowPunct w:val="0"/>
        <w:spacing w:line="480" w:lineRule="auto"/>
        <w:ind w:firstLineChars="200" w:firstLine="420"/>
        <w:jc w:val="both"/>
        <w:textAlignment w:val="auto"/>
        <w:rPr>
          <w:rFonts w:ascii="Arial" w:hAnsi="Arial"/>
          <w:sz w:val="21"/>
          <w:szCs w:val="21"/>
        </w:rPr>
      </w:pPr>
      <w:r w:rsidRPr="0008456D">
        <w:rPr>
          <w:rFonts w:ascii="Arial" w:hAnsi="Arial" w:cs="Arial" w:hint="eastAsia"/>
          <w:sz w:val="21"/>
        </w:rPr>
        <w:t>根据北京市统计局网站公布的数据，</w:t>
      </w:r>
      <w:r w:rsidRPr="0008456D">
        <w:rPr>
          <w:rFonts w:ascii="Arial" w:hAnsi="Arial" w:cs="Arial"/>
          <w:sz w:val="21"/>
        </w:rPr>
        <w:t>201</w:t>
      </w:r>
      <w:r>
        <w:rPr>
          <w:rFonts w:ascii="Arial" w:hAnsi="Arial" w:cs="Arial" w:hint="eastAsia"/>
          <w:sz w:val="21"/>
        </w:rPr>
        <w:t>8</w:t>
      </w:r>
      <w:r w:rsidRPr="0008456D">
        <w:rPr>
          <w:rFonts w:ascii="Arial" w:hAnsi="Arial" w:hint="eastAsia"/>
          <w:sz w:val="21"/>
        </w:rPr>
        <w:t>年</w:t>
      </w:r>
      <w:r>
        <w:rPr>
          <w:rFonts w:ascii="Arial" w:hAnsi="Arial" w:hint="eastAsia"/>
          <w:sz w:val="21"/>
        </w:rPr>
        <w:t>上半年</w:t>
      </w:r>
      <w:r w:rsidRPr="0008456D">
        <w:rPr>
          <w:rFonts w:ascii="Arial" w:hAnsi="Arial" w:hint="eastAsia"/>
          <w:sz w:val="21"/>
          <w:szCs w:val="28"/>
        </w:rPr>
        <w:t>北京市地区经济保持了</w:t>
      </w:r>
      <w:r>
        <w:rPr>
          <w:rFonts w:ascii="Arial" w:hAnsi="Arial" w:hint="eastAsia"/>
          <w:sz w:val="21"/>
          <w:szCs w:val="28"/>
        </w:rPr>
        <w:t>稳定</w:t>
      </w:r>
      <w:r w:rsidRPr="0008456D">
        <w:rPr>
          <w:rFonts w:ascii="Arial" w:hAnsi="Arial" w:hint="eastAsia"/>
          <w:sz w:val="21"/>
          <w:szCs w:val="28"/>
        </w:rPr>
        <w:t>的增长，实现地区生产总值</w:t>
      </w:r>
      <w:r w:rsidRPr="002D2CD6">
        <w:rPr>
          <w:rFonts w:ascii="Arial" w:hAnsi="Arial" w:hint="eastAsia"/>
          <w:sz w:val="21"/>
          <w:szCs w:val="28"/>
        </w:rPr>
        <w:t>14051.2</w:t>
      </w:r>
      <w:r w:rsidRPr="002D2CD6">
        <w:rPr>
          <w:rFonts w:ascii="Arial" w:hAnsi="Arial" w:hint="eastAsia"/>
          <w:sz w:val="21"/>
          <w:szCs w:val="28"/>
        </w:rPr>
        <w:t>亿元，按可比价格计算，同比增长</w:t>
      </w:r>
      <w:r w:rsidRPr="002D2CD6">
        <w:rPr>
          <w:rFonts w:ascii="Arial" w:hAnsi="Arial" w:hint="eastAsia"/>
          <w:sz w:val="21"/>
          <w:szCs w:val="28"/>
        </w:rPr>
        <w:t>6.8%</w:t>
      </w:r>
      <w:r w:rsidRPr="002D2CD6">
        <w:rPr>
          <w:rFonts w:ascii="Arial" w:hAnsi="Arial" w:hint="eastAsia"/>
          <w:sz w:val="21"/>
          <w:szCs w:val="28"/>
        </w:rPr>
        <w:t>，增速比</w:t>
      </w:r>
      <w:r w:rsidRPr="002D2CD6">
        <w:rPr>
          <w:rFonts w:ascii="Arial" w:hAnsi="Arial" w:hint="eastAsia"/>
          <w:sz w:val="21"/>
          <w:szCs w:val="28"/>
        </w:rPr>
        <w:t>1</w:t>
      </w:r>
      <w:r w:rsidRPr="002D2CD6">
        <w:rPr>
          <w:rFonts w:ascii="Arial" w:hAnsi="Arial" w:hint="eastAsia"/>
          <w:sz w:val="21"/>
          <w:szCs w:val="28"/>
        </w:rPr>
        <w:t>季度提高</w:t>
      </w:r>
      <w:r w:rsidRPr="002D2CD6">
        <w:rPr>
          <w:rFonts w:ascii="Arial" w:hAnsi="Arial" w:hint="eastAsia"/>
          <w:sz w:val="21"/>
          <w:szCs w:val="28"/>
        </w:rPr>
        <w:t>0.1</w:t>
      </w:r>
      <w:r w:rsidRPr="002D2CD6">
        <w:rPr>
          <w:rFonts w:ascii="Arial" w:hAnsi="Arial" w:hint="eastAsia"/>
          <w:sz w:val="21"/>
          <w:szCs w:val="28"/>
        </w:rPr>
        <w:t>个百分点。</w:t>
      </w:r>
      <w:r>
        <w:rPr>
          <w:rFonts w:ascii="Arial" w:hAnsi="Arial" w:hint="eastAsia"/>
          <w:sz w:val="21"/>
          <w:szCs w:val="28"/>
        </w:rPr>
        <w:t>其中</w:t>
      </w:r>
      <w:r>
        <w:rPr>
          <w:rFonts w:ascii="Arial" w:hAnsi="Arial" w:hint="eastAsia"/>
          <w:sz w:val="21"/>
          <w:szCs w:val="28"/>
        </w:rPr>
        <w:t>,</w:t>
      </w:r>
      <w:r w:rsidR="006E4D6D" w:rsidRPr="00B53EE5">
        <w:rPr>
          <w:rFonts w:ascii="Arial" w:hAnsi="Arial" w:hint="eastAsia"/>
          <w:sz w:val="21"/>
          <w:szCs w:val="21"/>
        </w:rPr>
        <w:t>北京市完成房地产开发投资</w:t>
      </w:r>
      <w:r w:rsidR="006567E2">
        <w:rPr>
          <w:rFonts w:hint="eastAsia"/>
          <w:color w:val="000000"/>
          <w:sz w:val="21"/>
          <w:szCs w:val="21"/>
        </w:rPr>
        <w:t>1446.3</w:t>
      </w:r>
      <w:r w:rsidR="006E4D6D" w:rsidRPr="00B53EE5">
        <w:rPr>
          <w:rFonts w:ascii="Arial" w:hAnsi="Arial" w:hint="eastAsia"/>
          <w:sz w:val="21"/>
          <w:szCs w:val="21"/>
        </w:rPr>
        <w:t>亿元，同比下降</w:t>
      </w:r>
      <w:r w:rsidR="006567E2">
        <w:rPr>
          <w:rFonts w:ascii="Arial" w:hAnsi="Arial" w:hint="eastAsia"/>
          <w:sz w:val="21"/>
          <w:szCs w:val="21"/>
        </w:rPr>
        <w:t>7.5</w:t>
      </w:r>
      <w:r w:rsidR="006E4D6D" w:rsidRPr="00B53EE5">
        <w:rPr>
          <w:rFonts w:ascii="Arial" w:hAnsi="Arial" w:hint="eastAsia"/>
          <w:sz w:val="21"/>
          <w:szCs w:val="21"/>
        </w:rPr>
        <w:t>%</w:t>
      </w:r>
      <w:r w:rsidR="006E4D6D" w:rsidRPr="00B53EE5">
        <w:rPr>
          <w:rFonts w:ascii="Arial" w:hAnsi="Arial" w:hint="eastAsia"/>
          <w:sz w:val="21"/>
          <w:szCs w:val="21"/>
        </w:rPr>
        <w:t>。其中，住宅投资完成</w:t>
      </w:r>
      <w:r w:rsidR="006567E2">
        <w:rPr>
          <w:rFonts w:ascii="Arial" w:hAnsi="Arial" w:hint="eastAsia"/>
          <w:sz w:val="21"/>
          <w:szCs w:val="21"/>
        </w:rPr>
        <w:t>689.6</w:t>
      </w:r>
      <w:r w:rsidR="006E4D6D" w:rsidRPr="00B53EE5">
        <w:rPr>
          <w:rFonts w:ascii="Arial" w:hAnsi="Arial" w:hint="eastAsia"/>
          <w:sz w:val="21"/>
          <w:szCs w:val="21"/>
        </w:rPr>
        <w:t>亿元，同比下降</w:t>
      </w:r>
      <w:r w:rsidR="006567E2">
        <w:rPr>
          <w:rFonts w:ascii="Arial" w:hAnsi="Arial" w:hint="eastAsia"/>
          <w:sz w:val="21"/>
          <w:szCs w:val="21"/>
        </w:rPr>
        <w:t>4.8</w:t>
      </w:r>
      <w:r w:rsidR="006E4D6D" w:rsidRPr="00B53EE5">
        <w:rPr>
          <w:rFonts w:ascii="Arial" w:hAnsi="Arial" w:hint="eastAsia"/>
          <w:sz w:val="21"/>
          <w:szCs w:val="21"/>
        </w:rPr>
        <w:t>%</w:t>
      </w:r>
      <w:r w:rsidR="006E4D6D" w:rsidRPr="00B53EE5">
        <w:rPr>
          <w:rFonts w:ascii="Arial" w:hAnsi="Arial" w:hint="eastAsia"/>
          <w:sz w:val="21"/>
          <w:szCs w:val="21"/>
        </w:rPr>
        <w:t>；</w:t>
      </w:r>
      <w:r w:rsidR="00A83EC2" w:rsidRPr="00B53EE5">
        <w:rPr>
          <w:rFonts w:ascii="Arial" w:hAnsi="Arial" w:hint="eastAsia"/>
          <w:sz w:val="21"/>
          <w:szCs w:val="21"/>
        </w:rPr>
        <w:t>北京市商品房新开工面积为</w:t>
      </w:r>
      <w:r w:rsidR="006567E2">
        <w:rPr>
          <w:rFonts w:ascii="Arial" w:hAnsi="Arial" w:hint="eastAsia"/>
          <w:sz w:val="21"/>
          <w:szCs w:val="21"/>
        </w:rPr>
        <w:t>909.3</w:t>
      </w:r>
      <w:r w:rsidR="00A83EC2" w:rsidRPr="00B53EE5">
        <w:rPr>
          <w:rFonts w:ascii="Arial" w:hAnsi="Arial" w:hint="eastAsia"/>
          <w:sz w:val="21"/>
          <w:szCs w:val="21"/>
        </w:rPr>
        <w:t>万平方米，同比下降</w:t>
      </w:r>
      <w:r w:rsidR="006567E2">
        <w:rPr>
          <w:rFonts w:ascii="Arial" w:hAnsi="Arial" w:hint="eastAsia"/>
          <w:sz w:val="21"/>
          <w:szCs w:val="21"/>
        </w:rPr>
        <w:t>8.8</w:t>
      </w:r>
      <w:r w:rsidR="00A83EC2" w:rsidRPr="00B53EE5">
        <w:rPr>
          <w:rFonts w:ascii="Arial" w:hAnsi="Arial" w:hint="eastAsia"/>
          <w:sz w:val="21"/>
          <w:szCs w:val="21"/>
        </w:rPr>
        <w:t>%</w:t>
      </w:r>
      <w:r w:rsidR="00A83EC2" w:rsidRPr="00B53EE5">
        <w:rPr>
          <w:rFonts w:ascii="Arial" w:hAnsi="Arial" w:hint="eastAsia"/>
          <w:sz w:val="21"/>
          <w:szCs w:val="21"/>
        </w:rPr>
        <w:t>。其中，住宅新开工面积为</w:t>
      </w:r>
      <w:r w:rsidR="006567E2">
        <w:rPr>
          <w:rFonts w:ascii="Arial" w:hAnsi="Arial" w:hint="eastAsia"/>
          <w:sz w:val="21"/>
          <w:szCs w:val="21"/>
        </w:rPr>
        <w:t>511.6</w:t>
      </w:r>
      <w:r w:rsidR="00A83EC2" w:rsidRPr="00B53EE5">
        <w:rPr>
          <w:rFonts w:ascii="Arial" w:hAnsi="Arial" w:hint="eastAsia"/>
          <w:sz w:val="21"/>
          <w:szCs w:val="21"/>
        </w:rPr>
        <w:t>万平方米，下降</w:t>
      </w:r>
      <w:r w:rsidR="006567E2">
        <w:rPr>
          <w:rFonts w:ascii="Arial" w:hAnsi="Arial" w:hint="eastAsia"/>
          <w:sz w:val="21"/>
          <w:szCs w:val="21"/>
        </w:rPr>
        <w:t>16.3</w:t>
      </w:r>
      <w:r w:rsidR="00A83EC2" w:rsidRPr="00B53EE5">
        <w:rPr>
          <w:rFonts w:ascii="Arial" w:hAnsi="Arial" w:hint="eastAsia"/>
          <w:sz w:val="21"/>
          <w:szCs w:val="21"/>
        </w:rPr>
        <w:t>%</w:t>
      </w:r>
      <w:r w:rsidR="00A83EC2" w:rsidRPr="00B53EE5">
        <w:rPr>
          <w:rFonts w:ascii="Arial" w:hAnsi="Arial" w:hint="eastAsia"/>
          <w:sz w:val="21"/>
          <w:szCs w:val="21"/>
        </w:rPr>
        <w:t>；全市商品房销售面积为</w:t>
      </w:r>
      <w:r w:rsidR="006567E2">
        <w:rPr>
          <w:rFonts w:ascii="Arial" w:hAnsi="Arial" w:hint="eastAsia"/>
          <w:sz w:val="21"/>
          <w:szCs w:val="21"/>
        </w:rPr>
        <w:t>229.9</w:t>
      </w:r>
      <w:r w:rsidR="00A83EC2" w:rsidRPr="00B53EE5">
        <w:rPr>
          <w:rFonts w:ascii="Arial" w:hAnsi="Arial" w:hint="eastAsia"/>
          <w:sz w:val="21"/>
          <w:szCs w:val="21"/>
        </w:rPr>
        <w:t>万平方米，同比下降</w:t>
      </w:r>
      <w:r w:rsidR="006567E2">
        <w:rPr>
          <w:rFonts w:ascii="Arial" w:hAnsi="Arial" w:hint="eastAsia"/>
          <w:sz w:val="21"/>
          <w:szCs w:val="21"/>
        </w:rPr>
        <w:t>46.2</w:t>
      </w:r>
      <w:r w:rsidR="00A83EC2" w:rsidRPr="00B53EE5">
        <w:rPr>
          <w:rFonts w:ascii="Arial" w:hAnsi="Arial" w:hint="eastAsia"/>
          <w:sz w:val="21"/>
          <w:szCs w:val="21"/>
        </w:rPr>
        <w:t>%</w:t>
      </w:r>
      <w:r w:rsidR="00A83EC2" w:rsidRPr="00B53EE5">
        <w:rPr>
          <w:rFonts w:ascii="Arial" w:hAnsi="Arial" w:hint="eastAsia"/>
          <w:sz w:val="21"/>
          <w:szCs w:val="21"/>
        </w:rPr>
        <w:t>。其中，住宅销售面积为</w:t>
      </w:r>
      <w:r w:rsidR="006567E2">
        <w:rPr>
          <w:rFonts w:ascii="Arial" w:hAnsi="Arial" w:hint="eastAsia"/>
          <w:sz w:val="21"/>
          <w:szCs w:val="21"/>
        </w:rPr>
        <w:t>161.4</w:t>
      </w:r>
      <w:r w:rsidR="00A83EC2" w:rsidRPr="00B53EE5">
        <w:rPr>
          <w:rFonts w:ascii="Arial" w:hAnsi="Arial" w:hint="eastAsia"/>
          <w:sz w:val="21"/>
          <w:szCs w:val="21"/>
        </w:rPr>
        <w:t>万平方米，下降</w:t>
      </w:r>
      <w:r w:rsidR="006567E2">
        <w:rPr>
          <w:rFonts w:ascii="Arial" w:hAnsi="Arial" w:hint="eastAsia"/>
          <w:sz w:val="21"/>
          <w:szCs w:val="21"/>
        </w:rPr>
        <w:t>41.1</w:t>
      </w:r>
      <w:r w:rsidR="00A83EC2" w:rsidRPr="00B53EE5">
        <w:rPr>
          <w:rFonts w:ascii="Arial" w:hAnsi="Arial" w:hint="eastAsia"/>
          <w:sz w:val="21"/>
          <w:szCs w:val="21"/>
        </w:rPr>
        <w:t>%</w:t>
      </w:r>
      <w:r w:rsidR="00A83EC2" w:rsidRPr="00B53EE5">
        <w:rPr>
          <w:rFonts w:ascii="Arial" w:hAnsi="Arial" w:hint="eastAsia"/>
          <w:sz w:val="21"/>
          <w:szCs w:val="21"/>
        </w:rPr>
        <w:t>。</w:t>
      </w:r>
    </w:p>
    <w:p w:rsidR="00A83EC2" w:rsidRPr="00B53EE5" w:rsidRDefault="00B364C6" w:rsidP="00B53EE5">
      <w:pPr>
        <w:widowControl/>
        <w:overflowPunct w:val="0"/>
        <w:adjustRightInd/>
        <w:spacing w:line="480" w:lineRule="auto"/>
        <w:ind w:firstLineChars="200" w:firstLine="420"/>
        <w:jc w:val="both"/>
        <w:textAlignment w:val="auto"/>
        <w:rPr>
          <w:rFonts w:ascii="Arial" w:hAnsi="Arial"/>
          <w:sz w:val="21"/>
          <w:szCs w:val="21"/>
        </w:rPr>
      </w:pPr>
      <w:r w:rsidRPr="00FA1775">
        <w:rPr>
          <w:rFonts w:ascii="Arial" w:hAnsi="Arial"/>
          <w:sz w:val="21"/>
          <w:szCs w:val="21"/>
        </w:rPr>
        <w:t>2</w:t>
      </w:r>
      <w:r w:rsidR="00A83EC2" w:rsidRPr="00FA1775">
        <w:rPr>
          <w:rFonts w:ascii="Arial" w:hAnsi="Arial"/>
          <w:sz w:val="21"/>
          <w:szCs w:val="21"/>
        </w:rPr>
        <w:t>.</w:t>
      </w:r>
      <w:r w:rsidR="00A83EC2" w:rsidRPr="00FA1775">
        <w:rPr>
          <w:rFonts w:ascii="Arial" w:hAnsi="Arial" w:hint="eastAsia"/>
          <w:sz w:val="21"/>
          <w:szCs w:val="21"/>
        </w:rPr>
        <w:t>土地市场</w:t>
      </w:r>
    </w:p>
    <w:p w:rsidR="00A83EC2" w:rsidRPr="00B53EE5" w:rsidRDefault="00A83EC2" w:rsidP="00B53EE5">
      <w:pPr>
        <w:widowControl/>
        <w:overflowPunct w:val="0"/>
        <w:adjustRightInd/>
        <w:spacing w:line="480" w:lineRule="auto"/>
        <w:ind w:firstLineChars="200" w:firstLine="420"/>
        <w:jc w:val="both"/>
        <w:textAlignment w:val="auto"/>
        <w:rPr>
          <w:rFonts w:ascii="Arial" w:hAnsi="Arial"/>
          <w:sz w:val="21"/>
          <w:szCs w:val="21"/>
        </w:rPr>
      </w:pPr>
      <w:r w:rsidRPr="00B53EE5">
        <w:rPr>
          <w:rFonts w:ascii="Arial" w:hAnsi="Arial" w:hint="eastAsia"/>
          <w:sz w:val="21"/>
          <w:szCs w:val="21"/>
        </w:rPr>
        <w:t>（</w:t>
      </w:r>
      <w:r w:rsidRPr="00B53EE5">
        <w:rPr>
          <w:rFonts w:ascii="Arial" w:hAnsi="Arial" w:hint="eastAsia"/>
          <w:sz w:val="21"/>
          <w:szCs w:val="21"/>
        </w:rPr>
        <w:t>1</w:t>
      </w:r>
      <w:r w:rsidRPr="00B53EE5">
        <w:rPr>
          <w:rFonts w:ascii="Arial" w:hAnsi="Arial" w:hint="eastAsia"/>
          <w:sz w:val="21"/>
          <w:szCs w:val="21"/>
        </w:rPr>
        <w:t>）土地成交情况</w:t>
      </w:r>
    </w:p>
    <w:p w:rsidR="00A83EC2" w:rsidRPr="00B53EE5" w:rsidRDefault="00A83EC2" w:rsidP="00B53EE5">
      <w:pPr>
        <w:overflowPunct w:val="0"/>
        <w:spacing w:line="480" w:lineRule="auto"/>
        <w:ind w:firstLineChars="200" w:firstLine="420"/>
        <w:jc w:val="both"/>
        <w:textAlignment w:val="auto"/>
        <w:rPr>
          <w:rFonts w:ascii="Arial" w:hAnsi="Arial"/>
          <w:sz w:val="21"/>
          <w:szCs w:val="21"/>
        </w:rPr>
      </w:pPr>
      <w:r w:rsidRPr="00B53EE5">
        <w:rPr>
          <w:rFonts w:ascii="Arial" w:hAnsi="Arial" w:hint="eastAsia"/>
          <w:sz w:val="21"/>
          <w:szCs w:val="21"/>
        </w:rPr>
        <w:t>根据土地市场监测显示，</w:t>
      </w:r>
      <w:r w:rsidRPr="00B53EE5">
        <w:rPr>
          <w:rFonts w:ascii="Arial" w:hAnsi="Arial" w:cs="Arial"/>
          <w:sz w:val="21"/>
          <w:szCs w:val="21"/>
        </w:rPr>
        <w:t>201</w:t>
      </w:r>
      <w:r w:rsidR="00004065">
        <w:rPr>
          <w:rFonts w:ascii="Arial" w:hAnsi="Arial" w:cs="Arial" w:hint="eastAsia"/>
          <w:sz w:val="21"/>
          <w:szCs w:val="21"/>
        </w:rPr>
        <w:t>8</w:t>
      </w:r>
      <w:r w:rsidRPr="00B53EE5">
        <w:rPr>
          <w:rFonts w:ascii="Arial" w:hAnsi="Arial" w:hint="eastAsia"/>
          <w:sz w:val="21"/>
          <w:szCs w:val="21"/>
        </w:rPr>
        <w:t>年二季度成交</w:t>
      </w:r>
      <w:r w:rsidR="00004065">
        <w:rPr>
          <w:rFonts w:ascii="Arial" w:hAnsi="Arial" w:hint="eastAsia"/>
          <w:sz w:val="21"/>
          <w:szCs w:val="21"/>
        </w:rPr>
        <w:t>的</w:t>
      </w:r>
      <w:r w:rsidR="00004065">
        <w:rPr>
          <w:rFonts w:ascii="Arial" w:hAnsi="Arial" w:hint="eastAsia"/>
          <w:sz w:val="21"/>
          <w:szCs w:val="21"/>
        </w:rPr>
        <w:t>7</w:t>
      </w:r>
      <w:r w:rsidRPr="00B53EE5">
        <w:rPr>
          <w:rFonts w:ascii="Arial" w:hAnsi="Arial" w:hint="eastAsia"/>
          <w:sz w:val="21"/>
          <w:szCs w:val="21"/>
        </w:rPr>
        <w:t>宗土地</w:t>
      </w:r>
      <w:r w:rsidR="00004065">
        <w:rPr>
          <w:rFonts w:ascii="Arial" w:hAnsi="Arial" w:hint="eastAsia"/>
          <w:sz w:val="21"/>
          <w:szCs w:val="21"/>
        </w:rPr>
        <w:t>中，</w:t>
      </w:r>
      <w:r w:rsidRPr="00B53EE5">
        <w:rPr>
          <w:rFonts w:ascii="Arial" w:hAnsi="Arial" w:hint="eastAsia"/>
          <w:sz w:val="21"/>
          <w:szCs w:val="21"/>
        </w:rPr>
        <w:t>居住类用地</w:t>
      </w:r>
      <w:r w:rsidR="00004065">
        <w:rPr>
          <w:rFonts w:ascii="Arial" w:hAnsi="Arial" w:hint="eastAsia"/>
          <w:sz w:val="21"/>
          <w:szCs w:val="21"/>
        </w:rPr>
        <w:t>3</w:t>
      </w:r>
      <w:r w:rsidRPr="00B53EE5">
        <w:rPr>
          <w:rFonts w:ascii="Arial" w:hAnsi="Arial" w:hint="eastAsia"/>
          <w:sz w:val="21"/>
          <w:szCs w:val="21"/>
        </w:rPr>
        <w:t>宗，成交土地面积为</w:t>
      </w:r>
      <w:r w:rsidR="00004065">
        <w:rPr>
          <w:rFonts w:ascii="Arial" w:hAnsi="Arial" w:hint="eastAsia"/>
          <w:sz w:val="21"/>
          <w:szCs w:val="21"/>
        </w:rPr>
        <w:t>36.56</w:t>
      </w:r>
      <w:r w:rsidRPr="00B53EE5">
        <w:rPr>
          <w:rFonts w:ascii="Arial" w:hAnsi="Arial" w:hint="eastAsia"/>
          <w:sz w:val="21"/>
          <w:szCs w:val="21"/>
        </w:rPr>
        <w:t>万平方米，占全季度土地成交总量的</w:t>
      </w:r>
      <w:r w:rsidR="00004065">
        <w:rPr>
          <w:rFonts w:ascii="Arial" w:hAnsi="Arial" w:hint="eastAsia"/>
          <w:sz w:val="21"/>
          <w:szCs w:val="21"/>
        </w:rPr>
        <w:t>61</w:t>
      </w:r>
      <w:r w:rsidRPr="00B53EE5">
        <w:rPr>
          <w:rFonts w:ascii="Arial" w:hAnsi="Arial" w:hint="eastAsia"/>
          <w:sz w:val="21"/>
          <w:szCs w:val="21"/>
        </w:rPr>
        <w:t>%</w:t>
      </w:r>
      <w:r w:rsidRPr="00B53EE5">
        <w:rPr>
          <w:rFonts w:ascii="Arial" w:hAnsi="Arial" w:hint="eastAsia"/>
          <w:sz w:val="21"/>
          <w:szCs w:val="21"/>
        </w:rPr>
        <w:t>。</w:t>
      </w:r>
    </w:p>
    <w:p w:rsidR="00E30FAD" w:rsidRPr="00E30FAD" w:rsidRDefault="00004065" w:rsidP="00C82D92">
      <w:pPr>
        <w:overflowPunct w:val="0"/>
        <w:spacing w:line="360" w:lineRule="auto"/>
        <w:jc w:val="center"/>
        <w:textAlignment w:val="auto"/>
        <w:rPr>
          <w:rFonts w:ascii="楷体_GB2312" w:eastAsia="楷体_GB2312"/>
          <w:sz w:val="28"/>
        </w:rPr>
      </w:pPr>
      <w:r>
        <w:rPr>
          <w:noProof/>
        </w:rPr>
        <w:drawing>
          <wp:inline distT="0" distB="0" distL="0" distR="0" wp14:anchorId="0EC1D9BE" wp14:editId="3DCB11D6">
            <wp:extent cx="4572000" cy="2433637"/>
            <wp:effectExtent l="0" t="0" r="19050" b="2413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B4D14" w:rsidRDefault="002B1F20" w:rsidP="001637FD">
      <w:pPr>
        <w:overflowPunct w:val="0"/>
        <w:spacing w:line="480" w:lineRule="auto"/>
        <w:ind w:firstLineChars="200" w:firstLine="420"/>
        <w:jc w:val="both"/>
        <w:textAlignment w:val="auto"/>
        <w:rPr>
          <w:rFonts w:ascii="Arial" w:hAnsi="Arial" w:cs="宋体"/>
          <w:sz w:val="21"/>
          <w:szCs w:val="21"/>
        </w:rPr>
      </w:pPr>
      <w:r>
        <w:rPr>
          <w:rFonts w:ascii="Arial" w:hAnsi="Arial" w:hint="eastAsia"/>
          <w:sz w:val="21"/>
          <w:szCs w:val="21"/>
        </w:rPr>
        <w:t>本季度推出地块数量较一季度明显减少。</w:t>
      </w:r>
      <w:r>
        <w:rPr>
          <w:rFonts w:ascii="Arial" w:hAnsi="Arial" w:hint="eastAsia"/>
          <w:sz w:val="21"/>
          <w:szCs w:val="21"/>
        </w:rPr>
        <w:t>4</w:t>
      </w:r>
      <w:r>
        <w:rPr>
          <w:rFonts w:ascii="Arial" w:hAnsi="Arial" w:hint="eastAsia"/>
          <w:sz w:val="21"/>
          <w:szCs w:val="21"/>
        </w:rPr>
        <w:t>月，推出住宅用</w:t>
      </w:r>
      <w:r w:rsidRPr="002B1F20">
        <w:rPr>
          <w:rFonts w:ascii="Arial" w:hAnsi="Arial" w:hint="eastAsia"/>
          <w:sz w:val="21"/>
          <w:szCs w:val="21"/>
        </w:rPr>
        <w:t>地</w:t>
      </w:r>
      <w:r>
        <w:rPr>
          <w:rFonts w:ascii="Arial" w:hAnsi="Arial" w:hint="eastAsia"/>
          <w:sz w:val="21"/>
          <w:szCs w:val="21"/>
        </w:rPr>
        <w:t>3</w:t>
      </w:r>
      <w:r>
        <w:rPr>
          <w:rFonts w:ascii="Arial" w:hAnsi="Arial" w:hint="eastAsia"/>
          <w:sz w:val="21"/>
          <w:szCs w:val="21"/>
        </w:rPr>
        <w:t>宗，成交</w:t>
      </w:r>
      <w:r>
        <w:rPr>
          <w:rFonts w:ascii="Arial" w:hAnsi="Arial" w:hint="eastAsia"/>
          <w:sz w:val="21"/>
          <w:szCs w:val="21"/>
        </w:rPr>
        <w:t>1</w:t>
      </w:r>
      <w:r>
        <w:rPr>
          <w:rFonts w:ascii="Arial" w:hAnsi="Arial" w:hint="eastAsia"/>
          <w:sz w:val="21"/>
          <w:szCs w:val="21"/>
        </w:rPr>
        <w:t>宗；</w:t>
      </w:r>
      <w:r>
        <w:rPr>
          <w:rFonts w:ascii="Arial" w:hAnsi="Arial" w:hint="eastAsia"/>
          <w:sz w:val="21"/>
          <w:szCs w:val="21"/>
        </w:rPr>
        <w:t>5</w:t>
      </w:r>
      <w:r>
        <w:rPr>
          <w:rFonts w:ascii="Arial" w:hAnsi="Arial" w:hint="eastAsia"/>
          <w:sz w:val="21"/>
          <w:szCs w:val="21"/>
        </w:rPr>
        <w:t>月，</w:t>
      </w:r>
      <w:proofErr w:type="gramStart"/>
      <w:r>
        <w:rPr>
          <w:rFonts w:ascii="Arial" w:hAnsi="Arial" w:hint="eastAsia"/>
          <w:sz w:val="21"/>
          <w:szCs w:val="21"/>
        </w:rPr>
        <w:t>无住宅</w:t>
      </w:r>
      <w:proofErr w:type="gramEnd"/>
      <w:r>
        <w:rPr>
          <w:rFonts w:ascii="Arial" w:hAnsi="Arial" w:hint="eastAsia"/>
          <w:sz w:val="21"/>
          <w:szCs w:val="21"/>
        </w:rPr>
        <w:t>用地</w:t>
      </w:r>
      <w:r w:rsidRPr="002B1F20">
        <w:rPr>
          <w:rFonts w:ascii="Arial" w:hAnsi="Arial" w:hint="eastAsia"/>
          <w:sz w:val="21"/>
          <w:szCs w:val="21"/>
        </w:rPr>
        <w:t>推出</w:t>
      </w:r>
      <w:r>
        <w:rPr>
          <w:rFonts w:ascii="Arial" w:hAnsi="Arial" w:hint="eastAsia"/>
          <w:sz w:val="21"/>
          <w:szCs w:val="21"/>
        </w:rPr>
        <w:t>；</w:t>
      </w:r>
      <w:r>
        <w:rPr>
          <w:rFonts w:ascii="Arial" w:hAnsi="Arial" w:hint="eastAsia"/>
          <w:sz w:val="21"/>
          <w:szCs w:val="21"/>
        </w:rPr>
        <w:t>6</w:t>
      </w:r>
      <w:r>
        <w:rPr>
          <w:rFonts w:ascii="Arial" w:hAnsi="Arial" w:hint="eastAsia"/>
          <w:sz w:val="21"/>
          <w:szCs w:val="21"/>
        </w:rPr>
        <w:t>月，</w:t>
      </w:r>
      <w:r w:rsidR="00353FF9">
        <w:rPr>
          <w:rFonts w:ascii="Arial" w:hAnsi="Arial" w:hint="eastAsia"/>
          <w:sz w:val="21"/>
          <w:szCs w:val="21"/>
        </w:rPr>
        <w:t>推出住宅用地</w:t>
      </w:r>
      <w:r w:rsidR="00353FF9">
        <w:rPr>
          <w:rFonts w:ascii="Arial" w:hAnsi="Arial" w:hint="eastAsia"/>
          <w:sz w:val="21"/>
          <w:szCs w:val="21"/>
        </w:rPr>
        <w:t>4</w:t>
      </w:r>
      <w:r w:rsidR="00353FF9">
        <w:rPr>
          <w:rFonts w:ascii="Arial" w:hAnsi="Arial" w:hint="eastAsia"/>
          <w:sz w:val="21"/>
          <w:szCs w:val="21"/>
        </w:rPr>
        <w:t>宗，成交</w:t>
      </w:r>
      <w:r w:rsidR="00353FF9">
        <w:rPr>
          <w:rFonts w:ascii="Arial" w:hAnsi="Arial" w:hint="eastAsia"/>
          <w:sz w:val="21"/>
          <w:szCs w:val="21"/>
        </w:rPr>
        <w:t>2</w:t>
      </w:r>
      <w:r w:rsidR="00353FF9">
        <w:rPr>
          <w:rFonts w:ascii="Arial" w:hAnsi="Arial" w:hint="eastAsia"/>
          <w:sz w:val="21"/>
          <w:szCs w:val="21"/>
        </w:rPr>
        <w:t>宗。本季度有</w:t>
      </w:r>
      <w:r w:rsidR="00353FF9">
        <w:rPr>
          <w:rFonts w:ascii="Arial" w:hAnsi="Arial" w:hint="eastAsia"/>
          <w:sz w:val="21"/>
          <w:szCs w:val="21"/>
        </w:rPr>
        <w:t>3</w:t>
      </w:r>
      <w:r w:rsidR="00353FF9">
        <w:rPr>
          <w:rFonts w:ascii="Arial" w:hAnsi="Arial" w:hint="eastAsia"/>
          <w:sz w:val="21"/>
          <w:szCs w:val="21"/>
        </w:rPr>
        <w:t>宗地块流拍，</w:t>
      </w:r>
      <w:r w:rsidR="0075546A">
        <w:rPr>
          <w:rFonts w:ascii="Arial" w:hAnsi="Arial" w:hint="eastAsia"/>
          <w:sz w:val="21"/>
          <w:szCs w:val="21"/>
        </w:rPr>
        <w:t>2018</w:t>
      </w:r>
      <w:r w:rsidR="0075546A">
        <w:rPr>
          <w:rFonts w:ascii="Arial" w:hAnsi="Arial" w:hint="eastAsia"/>
          <w:sz w:val="21"/>
          <w:szCs w:val="21"/>
        </w:rPr>
        <w:t>上半年流拍地块达到</w:t>
      </w:r>
      <w:r w:rsidR="0075546A">
        <w:rPr>
          <w:rFonts w:ascii="Arial" w:hAnsi="Arial" w:hint="eastAsia"/>
          <w:sz w:val="21"/>
          <w:szCs w:val="21"/>
        </w:rPr>
        <w:t>6</w:t>
      </w:r>
      <w:r w:rsidR="0075546A">
        <w:rPr>
          <w:rFonts w:ascii="Arial" w:hAnsi="Arial" w:hint="eastAsia"/>
          <w:sz w:val="21"/>
          <w:szCs w:val="21"/>
        </w:rPr>
        <w:t>宗，而去年仅为</w:t>
      </w:r>
      <w:r w:rsidR="0075546A">
        <w:rPr>
          <w:rFonts w:ascii="Arial" w:hAnsi="Arial" w:hint="eastAsia"/>
          <w:sz w:val="21"/>
          <w:szCs w:val="21"/>
        </w:rPr>
        <w:t>2</w:t>
      </w:r>
      <w:r w:rsidR="0075546A">
        <w:rPr>
          <w:rFonts w:ascii="Arial" w:hAnsi="Arial" w:hint="eastAsia"/>
          <w:sz w:val="21"/>
          <w:szCs w:val="21"/>
        </w:rPr>
        <w:t>宗。流拍地块</w:t>
      </w:r>
      <w:r w:rsidRPr="002B1F20">
        <w:rPr>
          <w:rFonts w:ascii="Arial" w:hAnsi="Arial" w:cs="宋体" w:hint="eastAsia"/>
          <w:sz w:val="21"/>
          <w:szCs w:val="21"/>
        </w:rPr>
        <w:t>均为限价</w:t>
      </w:r>
      <w:r w:rsidRPr="00096FFC">
        <w:rPr>
          <w:rFonts w:ascii="Arial" w:hAnsi="Arial" w:cs="宋体" w:hint="eastAsia"/>
          <w:sz w:val="21"/>
          <w:szCs w:val="21"/>
        </w:rPr>
        <w:t>房或共有产权用房地块</w:t>
      </w:r>
      <w:r w:rsidR="0075546A">
        <w:rPr>
          <w:rFonts w:ascii="Arial" w:hAnsi="Arial" w:cs="宋体" w:hint="eastAsia"/>
          <w:sz w:val="21"/>
          <w:szCs w:val="21"/>
        </w:rPr>
        <w:t>，利润、资金回笼以及融资</w:t>
      </w:r>
      <w:r w:rsidR="002F4A60">
        <w:rPr>
          <w:rFonts w:ascii="Arial" w:hAnsi="Arial" w:cs="宋体" w:hint="eastAsia"/>
          <w:sz w:val="21"/>
          <w:szCs w:val="21"/>
        </w:rPr>
        <w:t>成本方面的考</w:t>
      </w:r>
      <w:r w:rsidR="002F4A60">
        <w:rPr>
          <w:rFonts w:ascii="Arial" w:hAnsi="Arial" w:cs="宋体" w:hint="eastAsia"/>
          <w:sz w:val="21"/>
          <w:szCs w:val="21"/>
        </w:rPr>
        <w:lastRenderedPageBreak/>
        <w:t>虑或</w:t>
      </w:r>
      <w:r w:rsidR="0075546A">
        <w:rPr>
          <w:rFonts w:ascii="Arial" w:hAnsi="Arial" w:cs="宋体" w:hint="eastAsia"/>
          <w:sz w:val="21"/>
          <w:szCs w:val="21"/>
        </w:rPr>
        <w:t>成为开发商拿地动力不足的主因。</w:t>
      </w:r>
    </w:p>
    <w:p w:rsidR="001637FD" w:rsidRDefault="001637FD" w:rsidP="001637FD">
      <w:pPr>
        <w:overflowPunct w:val="0"/>
        <w:spacing w:line="480" w:lineRule="auto"/>
        <w:ind w:firstLineChars="200" w:firstLine="420"/>
        <w:jc w:val="both"/>
        <w:textAlignment w:val="auto"/>
        <w:rPr>
          <w:rFonts w:ascii="Arial" w:hAnsi="Arial"/>
          <w:sz w:val="21"/>
        </w:rPr>
      </w:pPr>
      <w:r w:rsidRPr="00EA68FB">
        <w:rPr>
          <w:rFonts w:ascii="Arial" w:hAnsi="Arial" w:cs="宋体" w:hint="eastAsia"/>
          <w:sz w:val="21"/>
          <w:szCs w:val="21"/>
        </w:rPr>
        <w:t>（</w:t>
      </w:r>
      <w:r w:rsidRPr="00EA68FB">
        <w:rPr>
          <w:rFonts w:ascii="Arial" w:hAnsi="Arial" w:cs="Arial"/>
          <w:sz w:val="21"/>
          <w:szCs w:val="21"/>
        </w:rPr>
        <w:t>2</w:t>
      </w:r>
      <w:r w:rsidRPr="00EA68FB">
        <w:rPr>
          <w:rFonts w:ascii="Arial" w:hAnsi="Arial" w:cs="宋体" w:hint="eastAsia"/>
          <w:sz w:val="21"/>
          <w:szCs w:val="21"/>
        </w:rPr>
        <w:t>）土地成交价格</w:t>
      </w:r>
    </w:p>
    <w:p w:rsidR="00A46946" w:rsidRDefault="001637FD" w:rsidP="001637FD">
      <w:pPr>
        <w:overflowPunct w:val="0"/>
        <w:spacing w:line="480" w:lineRule="auto"/>
        <w:ind w:firstLineChars="200" w:firstLine="420"/>
        <w:jc w:val="both"/>
        <w:textAlignment w:val="auto"/>
        <w:rPr>
          <w:rFonts w:ascii="Arial" w:hAnsi="Arial"/>
          <w:sz w:val="21"/>
        </w:rPr>
      </w:pPr>
      <w:r w:rsidRPr="001637FD">
        <w:rPr>
          <w:rFonts w:ascii="Arial" w:hAnsi="Arial" w:hint="eastAsia"/>
          <w:sz w:val="21"/>
        </w:rPr>
        <w:t>本季度居住类用地楼面地价为</w:t>
      </w:r>
      <w:r>
        <w:rPr>
          <w:rFonts w:ascii="Arial" w:hAnsi="Arial" w:hint="eastAsia"/>
          <w:sz w:val="21"/>
        </w:rPr>
        <w:t>23637</w:t>
      </w:r>
      <w:r w:rsidRPr="001637FD">
        <w:rPr>
          <w:rFonts w:ascii="Arial" w:hAnsi="Arial" w:hint="eastAsia"/>
          <w:sz w:val="21"/>
        </w:rPr>
        <w:t>元</w:t>
      </w:r>
      <w:r w:rsidRPr="001637FD">
        <w:rPr>
          <w:rFonts w:ascii="Arial" w:hAnsi="Arial" w:hint="eastAsia"/>
          <w:sz w:val="21"/>
        </w:rPr>
        <w:t>/</w:t>
      </w:r>
      <w:r w:rsidRPr="001637FD">
        <w:rPr>
          <w:rFonts w:ascii="Arial" w:hAnsi="Arial" w:hint="eastAsia"/>
          <w:sz w:val="21"/>
        </w:rPr>
        <w:t>平方米，与上季度（</w:t>
      </w:r>
      <w:r w:rsidRPr="001637FD">
        <w:rPr>
          <w:rFonts w:ascii="Arial" w:hAnsi="Arial" w:hint="eastAsia"/>
          <w:sz w:val="21"/>
        </w:rPr>
        <w:t>201</w:t>
      </w:r>
      <w:r>
        <w:rPr>
          <w:rFonts w:ascii="Arial" w:hAnsi="Arial" w:hint="eastAsia"/>
          <w:sz w:val="21"/>
        </w:rPr>
        <w:t>8</w:t>
      </w:r>
      <w:r w:rsidRPr="001637FD">
        <w:rPr>
          <w:rFonts w:ascii="Arial" w:hAnsi="Arial" w:hint="eastAsia"/>
          <w:sz w:val="21"/>
        </w:rPr>
        <w:t>年</w:t>
      </w:r>
      <w:r>
        <w:rPr>
          <w:rFonts w:ascii="Arial" w:hAnsi="Arial" w:hint="eastAsia"/>
          <w:sz w:val="21"/>
        </w:rPr>
        <w:t>一</w:t>
      </w:r>
      <w:r w:rsidRPr="001637FD">
        <w:rPr>
          <w:rFonts w:ascii="Arial" w:hAnsi="Arial" w:hint="eastAsia"/>
          <w:sz w:val="21"/>
        </w:rPr>
        <w:t>季度住宅楼面地价为</w:t>
      </w:r>
      <w:r>
        <w:rPr>
          <w:rFonts w:ascii="Arial" w:hAnsi="Arial" w:hint="eastAsia"/>
          <w:sz w:val="21"/>
        </w:rPr>
        <w:t>23134</w:t>
      </w:r>
      <w:r w:rsidRPr="001637FD">
        <w:rPr>
          <w:rFonts w:ascii="Arial" w:hAnsi="Arial" w:hint="eastAsia"/>
          <w:sz w:val="21"/>
        </w:rPr>
        <w:t>元</w:t>
      </w:r>
      <w:r w:rsidRPr="001637FD">
        <w:rPr>
          <w:rFonts w:ascii="Arial" w:hAnsi="Arial" w:hint="eastAsia"/>
          <w:sz w:val="21"/>
        </w:rPr>
        <w:t>/</w:t>
      </w:r>
      <w:r w:rsidRPr="001637FD">
        <w:rPr>
          <w:rFonts w:ascii="Arial" w:hAnsi="Arial" w:hint="eastAsia"/>
          <w:sz w:val="21"/>
        </w:rPr>
        <w:t>平方米）</w:t>
      </w:r>
      <w:r>
        <w:rPr>
          <w:rFonts w:ascii="Arial" w:hAnsi="Arial" w:hint="eastAsia"/>
          <w:sz w:val="21"/>
        </w:rPr>
        <w:t>基本持平</w:t>
      </w:r>
      <w:r w:rsidRPr="001637FD">
        <w:rPr>
          <w:rFonts w:ascii="Arial" w:hAnsi="Arial" w:hint="eastAsia"/>
          <w:sz w:val="21"/>
        </w:rPr>
        <w:t>。</w:t>
      </w:r>
    </w:p>
    <w:p w:rsidR="001637FD" w:rsidRDefault="001637FD" w:rsidP="001637FD">
      <w:pPr>
        <w:spacing w:line="480" w:lineRule="auto"/>
        <w:ind w:firstLineChars="200" w:firstLine="420"/>
        <w:rPr>
          <w:rFonts w:ascii="宋体" w:cs="宋体"/>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）土地总结</w:t>
      </w:r>
    </w:p>
    <w:p w:rsidR="001637FD" w:rsidRPr="00B53EE5" w:rsidRDefault="001637FD" w:rsidP="001637FD">
      <w:pPr>
        <w:overflowPunct w:val="0"/>
        <w:spacing w:line="480" w:lineRule="auto"/>
        <w:ind w:firstLineChars="200" w:firstLine="420"/>
        <w:jc w:val="both"/>
        <w:textAlignment w:val="auto"/>
        <w:rPr>
          <w:rFonts w:ascii="Arial" w:hAnsi="Arial"/>
          <w:sz w:val="21"/>
        </w:rPr>
      </w:pPr>
      <w:r w:rsidRPr="00EA68FB">
        <w:rPr>
          <w:rFonts w:ascii="Arial" w:hAnsi="Arial" w:cs="Arial"/>
          <w:sz w:val="21"/>
          <w:szCs w:val="21"/>
        </w:rPr>
        <w:t>2018</w:t>
      </w:r>
      <w:r w:rsidRPr="00CD25A4">
        <w:rPr>
          <w:rFonts w:ascii="宋体" w:hAnsi="宋体" w:cs="宋体" w:hint="eastAsia"/>
          <w:sz w:val="21"/>
          <w:szCs w:val="21"/>
        </w:rPr>
        <w:t>年</w:t>
      </w:r>
      <w:r>
        <w:rPr>
          <w:rFonts w:ascii="宋体" w:hAnsi="宋体" w:cs="宋体" w:hint="eastAsia"/>
          <w:sz w:val="21"/>
          <w:szCs w:val="21"/>
        </w:rPr>
        <w:t>二</w:t>
      </w:r>
      <w:r w:rsidRPr="00CD25A4">
        <w:rPr>
          <w:rFonts w:ascii="宋体" w:hAnsi="宋体" w:cs="宋体" w:hint="eastAsia"/>
          <w:sz w:val="21"/>
          <w:szCs w:val="21"/>
        </w:rPr>
        <w:t>季度北京土地</w:t>
      </w:r>
      <w:r>
        <w:rPr>
          <w:rFonts w:ascii="宋体" w:hAnsi="宋体" w:cs="宋体" w:hint="eastAsia"/>
          <w:sz w:val="21"/>
          <w:szCs w:val="21"/>
        </w:rPr>
        <w:t>交易市场表现冷清</w:t>
      </w:r>
      <w:r w:rsidRPr="00CD25A4">
        <w:rPr>
          <w:rFonts w:ascii="宋体" w:hAnsi="宋体" w:cs="宋体" w:hint="eastAsia"/>
          <w:sz w:val="21"/>
          <w:szCs w:val="21"/>
        </w:rPr>
        <w:t>，</w:t>
      </w:r>
      <w:r w:rsidR="00611459">
        <w:rPr>
          <w:rFonts w:ascii="宋体" w:hAnsi="宋体" w:cs="宋体" w:hint="eastAsia"/>
          <w:sz w:val="21"/>
          <w:szCs w:val="21"/>
        </w:rPr>
        <w:t>较上季度和去年同期成交地块明显减少。成交减少的同时，</w:t>
      </w:r>
      <w:r w:rsidR="00611459" w:rsidRPr="00611459">
        <w:rPr>
          <w:rFonts w:ascii="宋体" w:hAnsi="宋体" w:cs="宋体" w:hint="eastAsia"/>
          <w:sz w:val="21"/>
          <w:szCs w:val="21"/>
        </w:rPr>
        <w:t>竞价激烈程度</w:t>
      </w:r>
      <w:r w:rsidR="00997924">
        <w:rPr>
          <w:rFonts w:ascii="宋体" w:hAnsi="宋体" w:cs="宋体" w:hint="eastAsia"/>
          <w:sz w:val="21"/>
          <w:szCs w:val="21"/>
        </w:rPr>
        <w:t>也</w:t>
      </w:r>
      <w:r w:rsidR="00611459" w:rsidRPr="00611459">
        <w:rPr>
          <w:rFonts w:ascii="宋体" w:hAnsi="宋体" w:cs="宋体" w:hint="eastAsia"/>
          <w:sz w:val="21"/>
          <w:szCs w:val="21"/>
        </w:rPr>
        <w:t>弱于去年，</w:t>
      </w:r>
      <w:r w:rsidR="00997924">
        <w:rPr>
          <w:rFonts w:ascii="宋体" w:hAnsi="宋体" w:cs="宋体" w:hint="eastAsia"/>
          <w:sz w:val="21"/>
          <w:szCs w:val="21"/>
        </w:rPr>
        <w:t>溢价率呈下降趋势，</w:t>
      </w:r>
      <w:r w:rsidR="00611459" w:rsidRPr="00611459">
        <w:rPr>
          <w:rFonts w:ascii="宋体" w:hAnsi="宋体" w:cs="宋体" w:hint="eastAsia"/>
          <w:sz w:val="21"/>
          <w:szCs w:val="21"/>
        </w:rPr>
        <w:t>成交宗地楼面单价</w:t>
      </w:r>
      <w:r w:rsidR="00997924">
        <w:rPr>
          <w:rFonts w:ascii="宋体" w:hAnsi="宋体" w:cs="宋体" w:hint="eastAsia"/>
          <w:sz w:val="21"/>
          <w:szCs w:val="21"/>
        </w:rPr>
        <w:t>亦有</w:t>
      </w:r>
      <w:r w:rsidR="00611459" w:rsidRPr="00611459">
        <w:rPr>
          <w:rFonts w:ascii="宋体" w:hAnsi="宋体" w:cs="宋体" w:hint="eastAsia"/>
          <w:sz w:val="21"/>
          <w:szCs w:val="21"/>
        </w:rPr>
        <w:t>下降</w:t>
      </w:r>
      <w:r w:rsidRPr="00CD25A4">
        <w:rPr>
          <w:rFonts w:ascii="宋体" w:hAnsi="宋体" w:cs="宋体" w:hint="eastAsia"/>
          <w:sz w:val="21"/>
          <w:szCs w:val="21"/>
        </w:rPr>
        <w:t>。</w:t>
      </w:r>
      <w:r w:rsidR="00997924" w:rsidRPr="00997924">
        <w:rPr>
          <w:rFonts w:ascii="宋体" w:hAnsi="宋体" w:cs="宋体" w:hint="eastAsia"/>
          <w:sz w:val="21"/>
          <w:szCs w:val="21"/>
        </w:rPr>
        <w:t>《北京市2018年建设用地供应</w:t>
      </w:r>
      <w:r w:rsidR="00997924" w:rsidRPr="00997924">
        <w:rPr>
          <w:rFonts w:ascii="Arial" w:hAnsi="Arial" w:cs="宋体" w:hint="eastAsia"/>
          <w:sz w:val="21"/>
          <w:szCs w:val="21"/>
        </w:rPr>
        <w:t>计划》已于</w:t>
      </w:r>
      <w:r w:rsidR="00997924" w:rsidRPr="00997924">
        <w:rPr>
          <w:rFonts w:ascii="Arial" w:hAnsi="Arial" w:cs="宋体" w:hint="eastAsia"/>
          <w:sz w:val="21"/>
          <w:szCs w:val="21"/>
        </w:rPr>
        <w:t>6</w:t>
      </w:r>
      <w:r w:rsidR="00997924" w:rsidRPr="00997924">
        <w:rPr>
          <w:rFonts w:ascii="Arial" w:hAnsi="Arial" w:cs="宋体" w:hint="eastAsia"/>
          <w:sz w:val="21"/>
          <w:szCs w:val="21"/>
        </w:rPr>
        <w:t>月发布，计划安排</w:t>
      </w:r>
      <w:r w:rsidR="00997924" w:rsidRPr="00997924">
        <w:rPr>
          <w:rFonts w:ascii="Arial" w:hAnsi="Arial" w:cs="宋体" w:hint="eastAsia"/>
          <w:sz w:val="21"/>
          <w:szCs w:val="21"/>
        </w:rPr>
        <w:t>1200</w:t>
      </w:r>
      <w:r w:rsidR="00997924" w:rsidRPr="00997924">
        <w:rPr>
          <w:rFonts w:ascii="Arial" w:hAnsi="Arial" w:cs="宋体" w:hint="eastAsia"/>
          <w:sz w:val="21"/>
          <w:szCs w:val="21"/>
        </w:rPr>
        <w:t>公顷住宅用地，和去年供地计划量相当。但综合上半年成交情况，实际完成供地量较预期差距明显，预计</w:t>
      </w:r>
      <w:r w:rsidR="00611459" w:rsidRPr="00997924">
        <w:rPr>
          <w:rFonts w:ascii="Arial" w:hAnsi="Arial" w:cs="宋体" w:hint="eastAsia"/>
          <w:sz w:val="21"/>
          <w:szCs w:val="21"/>
        </w:rPr>
        <w:t>下半年</w:t>
      </w:r>
      <w:r w:rsidR="00611459">
        <w:rPr>
          <w:rFonts w:ascii="宋体" w:hAnsi="宋体" w:cs="宋体" w:hint="eastAsia"/>
          <w:sz w:val="21"/>
          <w:szCs w:val="21"/>
        </w:rPr>
        <w:t>供应压力</w:t>
      </w:r>
      <w:r w:rsidR="00997924">
        <w:rPr>
          <w:rFonts w:ascii="宋体" w:hAnsi="宋体" w:cs="宋体" w:hint="eastAsia"/>
          <w:sz w:val="21"/>
          <w:szCs w:val="21"/>
        </w:rPr>
        <w:t>将</w:t>
      </w:r>
      <w:r w:rsidR="00611459">
        <w:rPr>
          <w:rFonts w:ascii="宋体" w:hAnsi="宋体" w:cs="宋体" w:hint="eastAsia"/>
          <w:sz w:val="21"/>
          <w:szCs w:val="21"/>
        </w:rPr>
        <w:t>增大。</w:t>
      </w:r>
    </w:p>
    <w:p w:rsidR="00A83EC2" w:rsidRPr="00B53EE5" w:rsidRDefault="00402983" w:rsidP="00B53EE5">
      <w:pPr>
        <w:overflowPunct w:val="0"/>
        <w:spacing w:line="480" w:lineRule="auto"/>
        <w:ind w:firstLineChars="200" w:firstLine="420"/>
        <w:jc w:val="both"/>
        <w:textAlignment w:val="auto"/>
        <w:rPr>
          <w:rFonts w:ascii="Arial" w:hAnsi="Arial"/>
          <w:sz w:val="21"/>
          <w:szCs w:val="28"/>
        </w:rPr>
      </w:pPr>
      <w:r>
        <w:rPr>
          <w:rFonts w:ascii="Arial" w:hAnsi="Arial" w:hint="eastAsia"/>
          <w:sz w:val="21"/>
          <w:szCs w:val="28"/>
        </w:rPr>
        <w:t>3</w:t>
      </w:r>
      <w:r w:rsidR="00A83EC2" w:rsidRPr="00A47D91">
        <w:rPr>
          <w:rFonts w:ascii="Arial" w:hAnsi="Arial" w:hint="eastAsia"/>
          <w:sz w:val="21"/>
          <w:szCs w:val="28"/>
        </w:rPr>
        <w:t>.</w:t>
      </w:r>
      <w:r w:rsidR="00A83EC2" w:rsidRPr="00A47D91">
        <w:rPr>
          <w:rFonts w:ascii="Arial" w:hAnsi="Arial" w:hint="eastAsia"/>
          <w:sz w:val="21"/>
          <w:szCs w:val="28"/>
        </w:rPr>
        <w:t>商品房住宅市场</w:t>
      </w:r>
    </w:p>
    <w:p w:rsidR="00A83EC2" w:rsidRPr="00B53EE5" w:rsidRDefault="00A83EC2" w:rsidP="00B53EE5">
      <w:pPr>
        <w:overflowPunct w:val="0"/>
        <w:spacing w:line="480" w:lineRule="auto"/>
        <w:ind w:firstLineChars="200" w:firstLine="420"/>
        <w:jc w:val="both"/>
        <w:textAlignment w:val="auto"/>
        <w:rPr>
          <w:rFonts w:ascii="Arial" w:hAnsi="Arial"/>
          <w:sz w:val="21"/>
          <w:szCs w:val="28"/>
        </w:rPr>
      </w:pPr>
      <w:r w:rsidRPr="00FA1775">
        <w:rPr>
          <w:rFonts w:ascii="Arial" w:hAnsi="Arial" w:hint="eastAsia"/>
          <w:sz w:val="21"/>
          <w:szCs w:val="28"/>
        </w:rPr>
        <w:t>（</w:t>
      </w:r>
      <w:r w:rsidRPr="00FA1775">
        <w:rPr>
          <w:rFonts w:ascii="Arial" w:hAnsi="Arial" w:hint="eastAsia"/>
          <w:sz w:val="21"/>
          <w:szCs w:val="28"/>
        </w:rPr>
        <w:t>1</w:t>
      </w:r>
      <w:r w:rsidRPr="00FA1775">
        <w:rPr>
          <w:rFonts w:ascii="Arial" w:hAnsi="Arial" w:hint="eastAsia"/>
          <w:sz w:val="21"/>
          <w:szCs w:val="28"/>
        </w:rPr>
        <w:t>）商品住宅供给状况</w:t>
      </w:r>
    </w:p>
    <w:p w:rsidR="00A83EC2" w:rsidRDefault="00656F88" w:rsidP="00B53EE5">
      <w:pPr>
        <w:overflowPunct w:val="0"/>
        <w:spacing w:line="480" w:lineRule="auto"/>
        <w:ind w:firstLineChars="200" w:firstLine="420"/>
        <w:jc w:val="both"/>
        <w:textAlignment w:val="auto"/>
        <w:rPr>
          <w:rFonts w:ascii="Arial" w:hAnsi="Arial"/>
          <w:sz w:val="21"/>
        </w:rPr>
      </w:pPr>
      <w:r w:rsidRPr="00B53EE5">
        <w:rPr>
          <w:rFonts w:ascii="Arial" w:hAnsi="Arial" w:hint="eastAsia"/>
          <w:sz w:val="21"/>
        </w:rPr>
        <w:t>201</w:t>
      </w:r>
      <w:r>
        <w:rPr>
          <w:rFonts w:ascii="Arial" w:hAnsi="Arial" w:hint="eastAsia"/>
          <w:sz w:val="21"/>
        </w:rPr>
        <w:t>8</w:t>
      </w:r>
      <w:r w:rsidR="00A83EC2" w:rsidRPr="00B53EE5">
        <w:rPr>
          <w:rFonts w:ascii="Arial" w:hAnsi="Arial" w:hint="eastAsia"/>
          <w:sz w:val="21"/>
        </w:rPr>
        <w:t>年二季度</w:t>
      </w:r>
      <w:r w:rsidR="004B4D14">
        <w:rPr>
          <w:rFonts w:ascii="Arial" w:hAnsi="Arial" w:hint="eastAsia"/>
          <w:sz w:val="21"/>
        </w:rPr>
        <w:t>住宅项目批准预售证</w:t>
      </w:r>
      <w:r w:rsidR="00A83EC2" w:rsidRPr="00B53EE5">
        <w:rPr>
          <w:rFonts w:ascii="Arial" w:hAnsi="Arial" w:hint="eastAsia"/>
          <w:sz w:val="21"/>
        </w:rPr>
        <w:t>共计</w:t>
      </w:r>
      <w:r w:rsidR="004B4D14">
        <w:rPr>
          <w:rFonts w:ascii="Arial" w:hAnsi="Arial" w:hint="eastAsia"/>
          <w:sz w:val="21"/>
        </w:rPr>
        <w:t>24</w:t>
      </w:r>
      <w:r w:rsidR="00A83EC2" w:rsidRPr="00B53EE5">
        <w:rPr>
          <w:rFonts w:ascii="Arial" w:hAnsi="Arial" w:hint="eastAsia"/>
          <w:sz w:val="21"/>
        </w:rPr>
        <w:t>个，批准</w:t>
      </w:r>
      <w:r w:rsidR="004B4D14">
        <w:rPr>
          <w:rFonts w:ascii="Arial" w:hAnsi="Arial" w:hint="eastAsia"/>
          <w:sz w:val="21"/>
        </w:rPr>
        <w:t>上市</w:t>
      </w:r>
      <w:r w:rsidR="00A83EC2" w:rsidRPr="00B53EE5">
        <w:rPr>
          <w:rFonts w:ascii="Arial" w:hAnsi="Arial" w:hint="eastAsia"/>
          <w:sz w:val="21"/>
        </w:rPr>
        <w:t>建筑面积为</w:t>
      </w:r>
      <w:r w:rsidR="004B4D14">
        <w:rPr>
          <w:rFonts w:ascii="Arial" w:hAnsi="Arial" w:hint="eastAsia"/>
          <w:sz w:val="21"/>
        </w:rPr>
        <w:t>132.22</w:t>
      </w:r>
      <w:r w:rsidR="00A83EC2" w:rsidRPr="00B53EE5">
        <w:rPr>
          <w:rFonts w:ascii="Arial" w:hAnsi="Arial" w:hint="eastAsia"/>
          <w:sz w:val="21"/>
        </w:rPr>
        <w:t>万平方米</w:t>
      </w:r>
      <w:r w:rsidR="004B4D14">
        <w:rPr>
          <w:rFonts w:ascii="Arial" w:hAnsi="Arial" w:hint="eastAsia"/>
          <w:sz w:val="21"/>
        </w:rPr>
        <w:t>，批准上市套数</w:t>
      </w:r>
      <w:r w:rsidR="004B4D14">
        <w:rPr>
          <w:rFonts w:ascii="Arial" w:hAnsi="Arial" w:hint="eastAsia"/>
          <w:sz w:val="21"/>
        </w:rPr>
        <w:t>12563</w:t>
      </w:r>
      <w:r w:rsidR="004B4D14">
        <w:rPr>
          <w:rFonts w:ascii="Arial" w:hAnsi="Arial" w:hint="eastAsia"/>
          <w:sz w:val="21"/>
        </w:rPr>
        <w:t>套</w:t>
      </w:r>
      <w:r w:rsidR="00A83EC2" w:rsidRPr="00B53EE5">
        <w:rPr>
          <w:rFonts w:ascii="Arial" w:hAnsi="Arial" w:hint="eastAsia"/>
          <w:sz w:val="21"/>
        </w:rPr>
        <w:t>；其中住宅</w:t>
      </w:r>
      <w:r w:rsidR="004B4D14">
        <w:rPr>
          <w:rFonts w:ascii="Arial" w:hAnsi="Arial" w:hint="eastAsia"/>
          <w:sz w:val="21"/>
        </w:rPr>
        <w:t>（不含保障房）</w:t>
      </w:r>
      <w:r w:rsidR="004B4D14" w:rsidRPr="00B53EE5">
        <w:rPr>
          <w:rFonts w:ascii="Arial" w:hAnsi="Arial" w:hint="eastAsia"/>
          <w:sz w:val="21"/>
        </w:rPr>
        <w:t>批准</w:t>
      </w:r>
      <w:r w:rsidR="004B4D14">
        <w:rPr>
          <w:rFonts w:ascii="Arial" w:hAnsi="Arial" w:hint="eastAsia"/>
          <w:sz w:val="21"/>
        </w:rPr>
        <w:t>上市</w:t>
      </w:r>
      <w:r w:rsidR="004B4D14" w:rsidRPr="00B53EE5">
        <w:rPr>
          <w:rFonts w:ascii="Arial" w:hAnsi="Arial" w:hint="eastAsia"/>
          <w:sz w:val="21"/>
        </w:rPr>
        <w:t>建筑面积为</w:t>
      </w:r>
      <w:r w:rsidR="004B4D14">
        <w:rPr>
          <w:rFonts w:ascii="Arial" w:hAnsi="Arial" w:hint="eastAsia"/>
          <w:sz w:val="21"/>
        </w:rPr>
        <w:t>124.35</w:t>
      </w:r>
      <w:r w:rsidR="004B4D14" w:rsidRPr="00B53EE5">
        <w:rPr>
          <w:rFonts w:ascii="Arial" w:hAnsi="Arial" w:hint="eastAsia"/>
          <w:sz w:val="21"/>
        </w:rPr>
        <w:t>万平方米</w:t>
      </w:r>
      <w:r w:rsidR="004B4D14">
        <w:rPr>
          <w:rFonts w:ascii="Arial" w:hAnsi="Arial" w:hint="eastAsia"/>
          <w:sz w:val="21"/>
        </w:rPr>
        <w:t>，批准上市套数</w:t>
      </w:r>
      <w:r w:rsidR="004B4D14">
        <w:rPr>
          <w:rFonts w:ascii="Arial" w:hAnsi="Arial" w:hint="eastAsia"/>
          <w:sz w:val="21"/>
        </w:rPr>
        <w:t>11447</w:t>
      </w:r>
      <w:r w:rsidR="004B4D14">
        <w:rPr>
          <w:rFonts w:ascii="Arial" w:hAnsi="Arial" w:hint="eastAsia"/>
          <w:sz w:val="21"/>
        </w:rPr>
        <w:t>套</w:t>
      </w:r>
      <w:r w:rsidR="00A83EC2" w:rsidRPr="00B53EE5">
        <w:rPr>
          <w:rFonts w:ascii="Arial" w:hAnsi="Arial" w:hint="eastAsia"/>
          <w:sz w:val="21"/>
        </w:rPr>
        <w:t>。与去年同期相比，</w:t>
      </w:r>
      <w:r w:rsidR="004B4D14" w:rsidRPr="00B53EE5">
        <w:rPr>
          <w:rFonts w:ascii="Arial" w:hAnsi="Arial" w:hint="eastAsia"/>
          <w:sz w:val="21"/>
        </w:rPr>
        <w:t>住宅</w:t>
      </w:r>
      <w:r w:rsidR="004B4D14">
        <w:rPr>
          <w:rFonts w:ascii="Arial" w:hAnsi="Arial" w:hint="eastAsia"/>
          <w:sz w:val="21"/>
        </w:rPr>
        <w:t>（不含保障房）</w:t>
      </w:r>
      <w:r w:rsidR="004B4D14" w:rsidRPr="00B53EE5">
        <w:rPr>
          <w:rFonts w:ascii="Arial" w:hAnsi="Arial" w:hint="eastAsia"/>
          <w:sz w:val="21"/>
        </w:rPr>
        <w:t>批准</w:t>
      </w:r>
      <w:r w:rsidR="004B4D14">
        <w:rPr>
          <w:rFonts w:ascii="Arial" w:hAnsi="Arial" w:hint="eastAsia"/>
          <w:sz w:val="21"/>
        </w:rPr>
        <w:t>上市</w:t>
      </w:r>
      <w:r w:rsidR="004B4D14" w:rsidRPr="00B53EE5">
        <w:rPr>
          <w:rFonts w:ascii="Arial" w:hAnsi="Arial" w:hint="eastAsia"/>
          <w:sz w:val="21"/>
        </w:rPr>
        <w:t>建筑面积</w:t>
      </w:r>
      <w:r w:rsidR="004B4D14">
        <w:rPr>
          <w:rFonts w:ascii="Arial" w:hAnsi="Arial" w:hint="eastAsia"/>
          <w:sz w:val="21"/>
        </w:rPr>
        <w:t>增加了</w:t>
      </w:r>
      <w:r w:rsidR="004B4D14">
        <w:rPr>
          <w:rFonts w:ascii="Arial" w:hAnsi="Arial" w:hint="eastAsia"/>
          <w:sz w:val="21"/>
        </w:rPr>
        <w:t>5.2%</w:t>
      </w:r>
      <w:r w:rsidR="00A83EC2" w:rsidRPr="00B53EE5">
        <w:rPr>
          <w:rFonts w:ascii="Arial" w:hAnsi="Arial" w:hint="eastAsia"/>
          <w:sz w:val="21"/>
        </w:rPr>
        <w:t>，</w:t>
      </w:r>
      <w:r w:rsidR="004B4D14">
        <w:rPr>
          <w:rFonts w:ascii="Arial" w:hAnsi="Arial" w:hint="eastAsia"/>
          <w:sz w:val="21"/>
        </w:rPr>
        <w:t>批准上市套数</w:t>
      </w:r>
      <w:r>
        <w:rPr>
          <w:rFonts w:ascii="Arial" w:hAnsi="Arial" w:hint="eastAsia"/>
          <w:sz w:val="21"/>
        </w:rPr>
        <w:t>增加</w:t>
      </w:r>
      <w:r w:rsidR="00A83EC2" w:rsidRPr="00B53EE5">
        <w:rPr>
          <w:rFonts w:ascii="Arial" w:hAnsi="Arial" w:hint="eastAsia"/>
          <w:sz w:val="21"/>
        </w:rPr>
        <w:t>了</w:t>
      </w:r>
      <w:r w:rsidR="004B4D14">
        <w:rPr>
          <w:rFonts w:ascii="Arial" w:hAnsi="Arial" w:hint="eastAsia"/>
          <w:sz w:val="21"/>
        </w:rPr>
        <w:t>38.7</w:t>
      </w:r>
      <w:r w:rsidR="00A83EC2" w:rsidRPr="00B53EE5">
        <w:rPr>
          <w:rFonts w:ascii="Arial" w:hAnsi="Arial" w:hint="eastAsia"/>
          <w:sz w:val="21"/>
        </w:rPr>
        <w:t>%</w:t>
      </w:r>
      <w:r w:rsidR="00A83EC2" w:rsidRPr="00B53EE5">
        <w:rPr>
          <w:rFonts w:ascii="Arial" w:hAnsi="Arial" w:hint="eastAsia"/>
          <w:sz w:val="21"/>
        </w:rPr>
        <w:t>；环比</w:t>
      </w:r>
      <w:r w:rsidR="004B4D14">
        <w:rPr>
          <w:rFonts w:ascii="Arial" w:hAnsi="Arial" w:hint="eastAsia"/>
          <w:sz w:val="21"/>
        </w:rPr>
        <w:t>二</w:t>
      </w:r>
      <w:r w:rsidR="00A83EC2" w:rsidRPr="00B53EE5">
        <w:rPr>
          <w:rFonts w:ascii="Arial" w:hAnsi="Arial" w:hint="eastAsia"/>
          <w:sz w:val="21"/>
        </w:rPr>
        <w:t>季度，</w:t>
      </w:r>
      <w:r w:rsidR="004B4D14" w:rsidRPr="00B53EE5">
        <w:rPr>
          <w:rFonts w:ascii="Arial" w:hAnsi="Arial" w:hint="eastAsia"/>
          <w:sz w:val="21"/>
        </w:rPr>
        <w:t>批准</w:t>
      </w:r>
      <w:r w:rsidR="004B4D14">
        <w:rPr>
          <w:rFonts w:ascii="Arial" w:hAnsi="Arial" w:hint="eastAsia"/>
          <w:sz w:val="21"/>
        </w:rPr>
        <w:t>上市</w:t>
      </w:r>
      <w:r w:rsidR="004B4D14" w:rsidRPr="00B53EE5">
        <w:rPr>
          <w:rFonts w:ascii="Arial" w:hAnsi="Arial" w:hint="eastAsia"/>
          <w:sz w:val="21"/>
        </w:rPr>
        <w:t>建筑面积</w:t>
      </w:r>
      <w:r w:rsidR="004B4D14">
        <w:rPr>
          <w:rFonts w:ascii="Arial" w:hAnsi="Arial" w:hint="eastAsia"/>
          <w:sz w:val="21"/>
        </w:rPr>
        <w:t>增加了</w:t>
      </w:r>
      <w:r w:rsidR="004B4D14">
        <w:rPr>
          <w:rFonts w:ascii="Arial" w:hAnsi="Arial" w:hint="eastAsia"/>
          <w:sz w:val="21"/>
        </w:rPr>
        <w:t>33%</w:t>
      </w:r>
      <w:r w:rsidR="004B4D14" w:rsidRPr="00B53EE5">
        <w:rPr>
          <w:rFonts w:ascii="Arial" w:hAnsi="Arial" w:hint="eastAsia"/>
          <w:sz w:val="21"/>
        </w:rPr>
        <w:t>，</w:t>
      </w:r>
      <w:r w:rsidR="004B4D14">
        <w:rPr>
          <w:rFonts w:ascii="Arial" w:hAnsi="Arial" w:hint="eastAsia"/>
          <w:sz w:val="21"/>
        </w:rPr>
        <w:t>批准上市套数增加</w:t>
      </w:r>
      <w:r w:rsidR="004B4D14" w:rsidRPr="00B53EE5">
        <w:rPr>
          <w:rFonts w:ascii="Arial" w:hAnsi="Arial" w:hint="eastAsia"/>
          <w:sz w:val="21"/>
        </w:rPr>
        <w:t>了</w:t>
      </w:r>
      <w:r w:rsidR="004B4D14">
        <w:rPr>
          <w:rFonts w:ascii="Arial" w:hAnsi="Arial" w:hint="eastAsia"/>
          <w:sz w:val="21"/>
        </w:rPr>
        <w:t>36.4</w:t>
      </w:r>
      <w:r w:rsidR="004B4D14" w:rsidRPr="00B53EE5">
        <w:rPr>
          <w:rFonts w:ascii="Arial" w:hAnsi="Arial" w:hint="eastAsia"/>
          <w:sz w:val="21"/>
        </w:rPr>
        <w:t>%</w:t>
      </w:r>
      <w:r w:rsidR="00A83EC2" w:rsidRPr="00B53EE5">
        <w:rPr>
          <w:rFonts w:ascii="Arial" w:hAnsi="Arial" w:hint="eastAsia"/>
          <w:sz w:val="21"/>
        </w:rPr>
        <w:t>。</w:t>
      </w:r>
    </w:p>
    <w:p w:rsidR="00E30FAD" w:rsidRPr="00987526" w:rsidRDefault="00602479" w:rsidP="00C82D92">
      <w:pPr>
        <w:overflowPunct w:val="0"/>
        <w:spacing w:line="360" w:lineRule="auto"/>
        <w:jc w:val="center"/>
        <w:textAlignment w:val="auto"/>
        <w:rPr>
          <w:rFonts w:ascii="方正黑体简体" w:eastAsia="方正黑体简体" w:hAnsi="宋体"/>
          <w:noProof/>
          <w:szCs w:val="21"/>
        </w:rPr>
      </w:pPr>
      <w:r w:rsidRPr="00987526">
        <w:rPr>
          <w:rFonts w:ascii="方正黑体简体" w:eastAsia="方正黑体简体" w:hAnsi="宋体" w:hint="eastAsia"/>
          <w:noProof/>
          <w:szCs w:val="21"/>
        </w:rPr>
        <w:t>北京商品住宅（不含保障性住房）批准上市面积走势</w:t>
      </w:r>
    </w:p>
    <w:p w:rsidR="00602479" w:rsidRDefault="00602479" w:rsidP="00C82D92">
      <w:pPr>
        <w:overflowPunct w:val="0"/>
        <w:spacing w:line="360" w:lineRule="auto"/>
        <w:jc w:val="center"/>
        <w:textAlignment w:val="auto"/>
        <w:rPr>
          <w:rFonts w:ascii="楷体_GB2312" w:eastAsia="楷体_GB2312"/>
          <w:sz w:val="28"/>
        </w:rPr>
      </w:pPr>
      <w:r w:rsidRPr="00602479">
        <w:rPr>
          <w:rFonts w:ascii="楷体_GB2312" w:eastAsia="楷体_GB2312"/>
          <w:noProof/>
          <w:sz w:val="28"/>
        </w:rPr>
        <w:lastRenderedPageBreak/>
        <w:drawing>
          <wp:inline distT="0" distB="0" distL="0" distR="0" wp14:anchorId="327800FB" wp14:editId="40CA668A">
            <wp:extent cx="5486400" cy="2177415"/>
            <wp:effectExtent l="0" t="0" r="0" b="0"/>
            <wp:docPr id="7" name="New picture"/>
            <wp:cNvGraphicFramePr/>
            <a:graphic xmlns:a="http://schemas.openxmlformats.org/drawingml/2006/main">
              <a:graphicData uri="http://schemas.openxmlformats.org/drawingml/2006/picture">
                <pic:pic xmlns:pic="http://schemas.openxmlformats.org/drawingml/2006/picture">
                  <pic:nvPicPr>
                    <pic:cNvPr id="7" name="New picture"/>
                    <pic:cNvPicPr/>
                  </pic:nvPicPr>
                  <pic:blipFill dpi="0">
                    <a:blip r:embed="rId8"/>
                    <a:stretch/>
                  </pic:blipFill>
                  <pic:spPr>
                    <a:xfrm>
                      <a:off x="0" y="0"/>
                      <a:ext cx="5486400" cy="2177415"/>
                    </a:xfrm>
                    <a:prstGeom prst="rect">
                      <a:avLst/>
                    </a:prstGeom>
                  </pic:spPr>
                </pic:pic>
              </a:graphicData>
            </a:graphic>
          </wp:inline>
        </w:drawing>
      </w:r>
    </w:p>
    <w:p w:rsidR="006C41B8" w:rsidRPr="00B53EE5" w:rsidRDefault="006C41B8" w:rsidP="00B53EE5">
      <w:pPr>
        <w:overflowPunct w:val="0"/>
        <w:spacing w:line="480" w:lineRule="auto"/>
        <w:ind w:firstLineChars="200" w:firstLine="420"/>
        <w:jc w:val="both"/>
        <w:textAlignment w:val="auto"/>
        <w:rPr>
          <w:rFonts w:ascii="Arial" w:hAnsi="Arial"/>
          <w:sz w:val="21"/>
        </w:rPr>
      </w:pPr>
      <w:r w:rsidRPr="002F4A60">
        <w:rPr>
          <w:rFonts w:ascii="Arial" w:hAnsi="Arial" w:hint="eastAsia"/>
          <w:sz w:val="21"/>
        </w:rPr>
        <w:t>从各行政区县供应状况</w:t>
      </w:r>
      <w:r w:rsidRPr="00B53EE5">
        <w:rPr>
          <w:rFonts w:ascii="Arial" w:hAnsi="Arial" w:hint="eastAsia"/>
          <w:sz w:val="21"/>
        </w:rPr>
        <w:t>来看，本季度</w:t>
      </w:r>
      <w:r w:rsidR="002F4A60">
        <w:rPr>
          <w:rFonts w:ascii="Arial" w:hAnsi="Arial" w:hint="eastAsia"/>
          <w:sz w:val="21"/>
        </w:rPr>
        <w:t>主要集中于延庆、大兴、朝阳三区。延庆</w:t>
      </w:r>
      <w:r w:rsidRPr="00B53EE5">
        <w:rPr>
          <w:rFonts w:ascii="Arial" w:hAnsi="Arial" w:hint="eastAsia"/>
          <w:sz w:val="21"/>
        </w:rPr>
        <w:t>成交量最大，</w:t>
      </w:r>
      <w:r w:rsidR="002F4A60">
        <w:rPr>
          <w:rFonts w:ascii="Arial" w:hAnsi="Arial" w:hint="eastAsia"/>
          <w:sz w:val="21"/>
        </w:rPr>
        <w:t>批准上市套数</w:t>
      </w:r>
      <w:r w:rsidR="002F4A60">
        <w:rPr>
          <w:rFonts w:ascii="Arial" w:hAnsi="Arial" w:hint="eastAsia"/>
          <w:sz w:val="21"/>
        </w:rPr>
        <w:t>4894</w:t>
      </w:r>
      <w:r w:rsidR="002F4A60">
        <w:rPr>
          <w:rFonts w:ascii="Arial" w:hAnsi="Arial" w:hint="eastAsia"/>
          <w:sz w:val="21"/>
        </w:rPr>
        <w:t>套</w:t>
      </w:r>
      <w:r w:rsidRPr="00B53EE5">
        <w:rPr>
          <w:rFonts w:ascii="Arial" w:hAnsi="Arial" w:hint="eastAsia"/>
          <w:sz w:val="21"/>
        </w:rPr>
        <w:t>，占比全市总量的</w:t>
      </w:r>
      <w:r w:rsidRPr="00B53EE5">
        <w:rPr>
          <w:rFonts w:ascii="Arial" w:hAnsi="Arial" w:hint="eastAsia"/>
          <w:sz w:val="21"/>
        </w:rPr>
        <w:t>19.</w:t>
      </w:r>
      <w:r w:rsidR="002F4A60">
        <w:rPr>
          <w:rFonts w:ascii="Arial" w:hAnsi="Arial" w:hint="eastAsia"/>
          <w:sz w:val="21"/>
        </w:rPr>
        <w:t>3</w:t>
      </w:r>
      <w:r w:rsidRPr="00B53EE5">
        <w:rPr>
          <w:rFonts w:ascii="Arial" w:hAnsi="Arial" w:hint="eastAsia"/>
          <w:sz w:val="21"/>
        </w:rPr>
        <w:t>%</w:t>
      </w:r>
      <w:r w:rsidRPr="00B53EE5">
        <w:rPr>
          <w:rFonts w:ascii="Arial" w:hAnsi="Arial" w:hint="eastAsia"/>
          <w:sz w:val="21"/>
        </w:rPr>
        <w:t>，</w:t>
      </w:r>
      <w:r w:rsidR="002F4A60">
        <w:rPr>
          <w:rFonts w:ascii="Arial" w:hAnsi="Arial" w:hint="eastAsia"/>
          <w:sz w:val="21"/>
        </w:rPr>
        <w:t>批准上市面积</w:t>
      </w:r>
      <w:r w:rsidR="002F4A60">
        <w:rPr>
          <w:rFonts w:ascii="Arial" w:hAnsi="Arial" w:hint="eastAsia"/>
          <w:sz w:val="21"/>
        </w:rPr>
        <w:t>53.48</w:t>
      </w:r>
      <w:r w:rsidR="002F4A60">
        <w:rPr>
          <w:rFonts w:ascii="Arial" w:hAnsi="Arial" w:hint="eastAsia"/>
          <w:sz w:val="21"/>
        </w:rPr>
        <w:t>万平方米，</w:t>
      </w:r>
      <w:r w:rsidRPr="00B53EE5">
        <w:rPr>
          <w:rFonts w:ascii="Arial" w:hAnsi="Arial" w:hint="eastAsia"/>
          <w:sz w:val="21"/>
        </w:rPr>
        <w:t>占全市总量的</w:t>
      </w:r>
      <w:r w:rsidR="002F4A60">
        <w:rPr>
          <w:rFonts w:ascii="Arial" w:hAnsi="Arial" w:hint="eastAsia"/>
          <w:sz w:val="21"/>
        </w:rPr>
        <w:t>17.3</w:t>
      </w:r>
      <w:r w:rsidRPr="00B53EE5">
        <w:rPr>
          <w:rFonts w:ascii="Arial" w:hAnsi="Arial" w:hint="eastAsia"/>
          <w:sz w:val="21"/>
        </w:rPr>
        <w:t>%</w:t>
      </w:r>
      <w:r w:rsidRPr="00B53EE5">
        <w:rPr>
          <w:rFonts w:ascii="Arial" w:hAnsi="Arial" w:hint="eastAsia"/>
          <w:sz w:val="21"/>
        </w:rPr>
        <w:t>；排在第二的是</w:t>
      </w:r>
      <w:r w:rsidR="002F4A60">
        <w:rPr>
          <w:rFonts w:ascii="Arial" w:hAnsi="Arial" w:hint="eastAsia"/>
          <w:sz w:val="21"/>
        </w:rPr>
        <w:t>大兴</w:t>
      </w:r>
      <w:r w:rsidRPr="00B53EE5">
        <w:rPr>
          <w:rFonts w:ascii="Arial" w:hAnsi="Arial" w:hint="eastAsia"/>
          <w:sz w:val="21"/>
        </w:rPr>
        <w:t>区，</w:t>
      </w:r>
      <w:r w:rsidR="002F4A60">
        <w:rPr>
          <w:rFonts w:ascii="Arial" w:hAnsi="Arial" w:hint="eastAsia"/>
          <w:sz w:val="21"/>
        </w:rPr>
        <w:t>批准上市套数</w:t>
      </w:r>
      <w:r w:rsidR="002F4A60">
        <w:rPr>
          <w:rFonts w:ascii="Arial" w:hAnsi="Arial" w:hint="eastAsia"/>
          <w:sz w:val="21"/>
        </w:rPr>
        <w:t>4523</w:t>
      </w:r>
      <w:r w:rsidR="002F4A60">
        <w:rPr>
          <w:rFonts w:ascii="Arial" w:hAnsi="Arial" w:hint="eastAsia"/>
          <w:sz w:val="21"/>
        </w:rPr>
        <w:t>套</w:t>
      </w:r>
      <w:r w:rsidR="002F4A60" w:rsidRPr="00B53EE5">
        <w:rPr>
          <w:rFonts w:ascii="Arial" w:hAnsi="Arial" w:hint="eastAsia"/>
          <w:sz w:val="21"/>
        </w:rPr>
        <w:t>，占比全市总量的</w:t>
      </w:r>
      <w:r w:rsidR="002F4A60">
        <w:rPr>
          <w:rFonts w:ascii="Arial" w:hAnsi="Arial" w:hint="eastAsia"/>
          <w:sz w:val="21"/>
        </w:rPr>
        <w:t>17.8</w:t>
      </w:r>
      <w:r w:rsidR="002F4A60" w:rsidRPr="00B53EE5">
        <w:rPr>
          <w:rFonts w:ascii="Arial" w:hAnsi="Arial" w:hint="eastAsia"/>
          <w:sz w:val="21"/>
        </w:rPr>
        <w:t>%</w:t>
      </w:r>
      <w:r w:rsidR="002F4A60" w:rsidRPr="00B53EE5">
        <w:rPr>
          <w:rFonts w:ascii="Arial" w:hAnsi="Arial" w:hint="eastAsia"/>
          <w:sz w:val="21"/>
        </w:rPr>
        <w:t>，</w:t>
      </w:r>
      <w:r w:rsidR="002F4A60">
        <w:rPr>
          <w:rFonts w:ascii="Arial" w:hAnsi="Arial" w:hint="eastAsia"/>
          <w:sz w:val="21"/>
        </w:rPr>
        <w:t>批准上市面积</w:t>
      </w:r>
      <w:r w:rsidR="002F4A60">
        <w:rPr>
          <w:rFonts w:ascii="Arial" w:hAnsi="Arial" w:hint="eastAsia"/>
          <w:sz w:val="21"/>
        </w:rPr>
        <w:t>48.26</w:t>
      </w:r>
      <w:r w:rsidR="002F4A60">
        <w:rPr>
          <w:rFonts w:ascii="Arial" w:hAnsi="Arial" w:hint="eastAsia"/>
          <w:sz w:val="21"/>
        </w:rPr>
        <w:t>万平方米，</w:t>
      </w:r>
      <w:r w:rsidR="002F4A60" w:rsidRPr="00B53EE5">
        <w:rPr>
          <w:rFonts w:ascii="Arial" w:hAnsi="Arial" w:hint="eastAsia"/>
          <w:sz w:val="21"/>
        </w:rPr>
        <w:t>占全市总量的</w:t>
      </w:r>
      <w:r w:rsidR="002F4A60">
        <w:rPr>
          <w:rFonts w:ascii="Arial" w:hAnsi="Arial" w:hint="eastAsia"/>
          <w:sz w:val="21"/>
        </w:rPr>
        <w:t>15.6</w:t>
      </w:r>
      <w:r w:rsidR="002F4A60" w:rsidRPr="00B53EE5">
        <w:rPr>
          <w:rFonts w:ascii="Arial" w:hAnsi="Arial" w:hint="eastAsia"/>
          <w:sz w:val="21"/>
        </w:rPr>
        <w:t>%</w:t>
      </w:r>
      <w:r w:rsidRPr="00B53EE5">
        <w:rPr>
          <w:rFonts w:ascii="Arial" w:hAnsi="Arial" w:hint="eastAsia"/>
          <w:sz w:val="21"/>
        </w:rPr>
        <w:t>；</w:t>
      </w:r>
      <w:r w:rsidR="002F4A60">
        <w:rPr>
          <w:rFonts w:ascii="Arial" w:hAnsi="Arial" w:hint="eastAsia"/>
          <w:sz w:val="21"/>
        </w:rPr>
        <w:t>朝阳区排位第三</w:t>
      </w:r>
      <w:r w:rsidRPr="00B53EE5">
        <w:rPr>
          <w:rFonts w:ascii="Arial" w:hAnsi="Arial" w:hint="eastAsia"/>
          <w:sz w:val="21"/>
        </w:rPr>
        <w:t>，</w:t>
      </w:r>
      <w:r w:rsidR="002F4A60">
        <w:rPr>
          <w:rFonts w:ascii="Arial" w:hAnsi="Arial" w:hint="eastAsia"/>
          <w:sz w:val="21"/>
        </w:rPr>
        <w:t>批准上市套数</w:t>
      </w:r>
      <w:r w:rsidR="002F4A60">
        <w:rPr>
          <w:rFonts w:ascii="Arial" w:hAnsi="Arial" w:hint="eastAsia"/>
          <w:sz w:val="21"/>
        </w:rPr>
        <w:t>3887</w:t>
      </w:r>
      <w:r w:rsidR="002F4A60">
        <w:rPr>
          <w:rFonts w:ascii="Arial" w:hAnsi="Arial" w:hint="eastAsia"/>
          <w:sz w:val="21"/>
        </w:rPr>
        <w:t>套</w:t>
      </w:r>
      <w:r w:rsidR="002F4A60" w:rsidRPr="00B53EE5">
        <w:rPr>
          <w:rFonts w:ascii="Arial" w:hAnsi="Arial" w:hint="eastAsia"/>
          <w:sz w:val="21"/>
        </w:rPr>
        <w:t>，占比全市总量的</w:t>
      </w:r>
      <w:r w:rsidR="002F4A60">
        <w:rPr>
          <w:rFonts w:ascii="Arial" w:hAnsi="Arial" w:hint="eastAsia"/>
          <w:sz w:val="21"/>
        </w:rPr>
        <w:t>15</w:t>
      </w:r>
      <w:r w:rsidR="002F4A60" w:rsidRPr="00B53EE5">
        <w:rPr>
          <w:rFonts w:ascii="Arial" w:hAnsi="Arial" w:hint="eastAsia"/>
          <w:sz w:val="21"/>
        </w:rPr>
        <w:t>.</w:t>
      </w:r>
      <w:r w:rsidR="002F4A60">
        <w:rPr>
          <w:rFonts w:ascii="Arial" w:hAnsi="Arial" w:hint="eastAsia"/>
          <w:sz w:val="21"/>
        </w:rPr>
        <w:t>3</w:t>
      </w:r>
      <w:r w:rsidR="002F4A60" w:rsidRPr="00B53EE5">
        <w:rPr>
          <w:rFonts w:ascii="Arial" w:hAnsi="Arial" w:hint="eastAsia"/>
          <w:sz w:val="21"/>
        </w:rPr>
        <w:t>%</w:t>
      </w:r>
      <w:r w:rsidR="002F4A60" w:rsidRPr="00B53EE5">
        <w:rPr>
          <w:rFonts w:ascii="Arial" w:hAnsi="Arial" w:hint="eastAsia"/>
          <w:sz w:val="21"/>
        </w:rPr>
        <w:t>，</w:t>
      </w:r>
      <w:r w:rsidR="002F4A60">
        <w:rPr>
          <w:rFonts w:ascii="Arial" w:hAnsi="Arial" w:hint="eastAsia"/>
          <w:sz w:val="21"/>
        </w:rPr>
        <w:t>批准上市面积</w:t>
      </w:r>
      <w:r w:rsidR="002F4A60">
        <w:rPr>
          <w:rFonts w:ascii="Arial" w:hAnsi="Arial" w:hint="eastAsia"/>
          <w:sz w:val="21"/>
        </w:rPr>
        <w:t>46.08</w:t>
      </w:r>
      <w:r w:rsidR="002F4A60">
        <w:rPr>
          <w:rFonts w:ascii="Arial" w:hAnsi="Arial" w:hint="eastAsia"/>
          <w:sz w:val="21"/>
        </w:rPr>
        <w:t>万平方米，</w:t>
      </w:r>
      <w:r w:rsidR="002F4A60" w:rsidRPr="00B53EE5">
        <w:rPr>
          <w:rFonts w:ascii="Arial" w:hAnsi="Arial" w:hint="eastAsia"/>
          <w:sz w:val="21"/>
        </w:rPr>
        <w:t>占全市总量的</w:t>
      </w:r>
      <w:r w:rsidR="002F4A60">
        <w:rPr>
          <w:rFonts w:ascii="Arial" w:hAnsi="Arial" w:hint="eastAsia"/>
          <w:sz w:val="21"/>
        </w:rPr>
        <w:t>14.9</w:t>
      </w:r>
      <w:r w:rsidR="002F4A60" w:rsidRPr="00B53EE5">
        <w:rPr>
          <w:rFonts w:ascii="Arial" w:hAnsi="Arial" w:hint="eastAsia"/>
          <w:sz w:val="21"/>
        </w:rPr>
        <w:t>%</w:t>
      </w:r>
      <w:r w:rsidRPr="00B53EE5">
        <w:rPr>
          <w:rFonts w:ascii="Arial" w:hAnsi="Arial" w:hint="eastAsia"/>
          <w:sz w:val="21"/>
        </w:rPr>
        <w:t>。</w:t>
      </w:r>
    </w:p>
    <w:p w:rsidR="006C41B8" w:rsidRPr="00B53EE5" w:rsidRDefault="006C41B8" w:rsidP="00B53EE5">
      <w:pPr>
        <w:overflowPunct w:val="0"/>
        <w:spacing w:line="480" w:lineRule="auto"/>
        <w:ind w:firstLineChars="200" w:firstLine="420"/>
        <w:jc w:val="both"/>
        <w:textAlignment w:val="auto"/>
        <w:rPr>
          <w:rFonts w:ascii="Arial" w:hAnsi="Arial"/>
          <w:sz w:val="21"/>
        </w:rPr>
      </w:pPr>
      <w:r w:rsidRPr="00B53EE5">
        <w:rPr>
          <w:rFonts w:ascii="Arial" w:hAnsi="Arial" w:hint="eastAsia"/>
          <w:sz w:val="21"/>
        </w:rPr>
        <w:t>从</w:t>
      </w:r>
      <w:r w:rsidRPr="00B53EE5">
        <w:rPr>
          <w:rFonts w:ascii="Arial" w:hAnsi="Arial" w:cs="Arial"/>
          <w:sz w:val="21"/>
        </w:rPr>
        <w:t>201</w:t>
      </w:r>
      <w:r w:rsidR="002F4A60">
        <w:rPr>
          <w:rFonts w:ascii="Arial" w:hAnsi="Arial" w:cs="Arial" w:hint="eastAsia"/>
          <w:sz w:val="21"/>
        </w:rPr>
        <w:t>8</w:t>
      </w:r>
      <w:r w:rsidRPr="00B53EE5">
        <w:rPr>
          <w:rFonts w:ascii="Arial" w:hAnsi="Arial" w:hint="eastAsia"/>
          <w:sz w:val="21"/>
        </w:rPr>
        <w:t>年二季度批准预售的</w:t>
      </w:r>
      <w:r w:rsidRPr="00FA1775">
        <w:rPr>
          <w:rFonts w:ascii="Arial" w:hAnsi="Arial" w:hint="eastAsia"/>
          <w:sz w:val="21"/>
        </w:rPr>
        <w:t>住宅在环路分布上看，新增供应</w:t>
      </w:r>
      <w:r w:rsidRPr="00B53EE5">
        <w:rPr>
          <w:rFonts w:ascii="Arial" w:hAnsi="Arial" w:hint="eastAsia"/>
          <w:sz w:val="21"/>
        </w:rPr>
        <w:t>接近九成出现在</w:t>
      </w:r>
      <w:r w:rsidRPr="00B53EE5">
        <w:rPr>
          <w:rFonts w:ascii="Arial" w:hAnsi="Arial" w:hint="eastAsia"/>
          <w:sz w:val="21"/>
        </w:rPr>
        <w:t>5</w:t>
      </w:r>
      <w:r w:rsidRPr="00B53EE5">
        <w:rPr>
          <w:rFonts w:ascii="Arial" w:hAnsi="Arial" w:hint="eastAsia"/>
          <w:sz w:val="21"/>
        </w:rPr>
        <w:t>环以外的区域，这其中</w:t>
      </w:r>
      <w:r w:rsidRPr="00B53EE5">
        <w:rPr>
          <w:rFonts w:ascii="Arial" w:hAnsi="Arial" w:hint="eastAsia"/>
          <w:sz w:val="21"/>
        </w:rPr>
        <w:t>5-6</w:t>
      </w:r>
      <w:r w:rsidRPr="00B53EE5">
        <w:rPr>
          <w:rFonts w:ascii="Arial" w:hAnsi="Arial" w:hint="eastAsia"/>
          <w:sz w:val="21"/>
        </w:rPr>
        <w:t>环新增供应占比</w:t>
      </w:r>
      <w:r w:rsidRPr="00B53EE5">
        <w:rPr>
          <w:rFonts w:ascii="Arial" w:hAnsi="Arial" w:hint="eastAsia"/>
          <w:sz w:val="21"/>
        </w:rPr>
        <w:t>44.01%</w:t>
      </w:r>
      <w:r w:rsidRPr="00B53EE5">
        <w:rPr>
          <w:rFonts w:ascii="Arial" w:hAnsi="Arial" w:hint="eastAsia"/>
          <w:sz w:val="21"/>
        </w:rPr>
        <w:t>，</w:t>
      </w:r>
      <w:r w:rsidRPr="00B53EE5">
        <w:rPr>
          <w:rFonts w:ascii="Arial" w:hAnsi="Arial" w:hint="eastAsia"/>
          <w:sz w:val="21"/>
        </w:rPr>
        <w:t>6</w:t>
      </w:r>
      <w:r w:rsidRPr="00B53EE5">
        <w:rPr>
          <w:rFonts w:ascii="Arial" w:hAnsi="Arial" w:hint="eastAsia"/>
          <w:sz w:val="21"/>
        </w:rPr>
        <w:t>环以外新增供应占比</w:t>
      </w:r>
      <w:r w:rsidR="00FA1775">
        <w:rPr>
          <w:rFonts w:ascii="Arial" w:hAnsi="Arial" w:hint="eastAsia"/>
          <w:sz w:val="21"/>
        </w:rPr>
        <w:t>63.6</w:t>
      </w:r>
      <w:r w:rsidRPr="00B53EE5">
        <w:rPr>
          <w:rFonts w:ascii="Arial" w:hAnsi="Arial" w:hint="eastAsia"/>
          <w:sz w:val="21"/>
        </w:rPr>
        <w:t>%</w:t>
      </w:r>
      <w:r w:rsidRPr="00B53EE5">
        <w:rPr>
          <w:rFonts w:ascii="Arial" w:hAnsi="Arial" w:hint="eastAsia"/>
          <w:sz w:val="21"/>
        </w:rPr>
        <w:t>。</w:t>
      </w:r>
    </w:p>
    <w:p w:rsidR="006C41B8" w:rsidRPr="00B53EE5" w:rsidRDefault="006C41B8" w:rsidP="00B53EE5">
      <w:pPr>
        <w:overflowPunct w:val="0"/>
        <w:spacing w:line="480" w:lineRule="auto"/>
        <w:ind w:firstLineChars="200" w:firstLine="420"/>
        <w:jc w:val="both"/>
        <w:textAlignment w:val="auto"/>
        <w:rPr>
          <w:rFonts w:ascii="Arial" w:hAnsi="Arial"/>
          <w:bCs/>
          <w:sz w:val="21"/>
          <w:szCs w:val="28"/>
        </w:rPr>
      </w:pPr>
      <w:r w:rsidRPr="00AF3F86">
        <w:rPr>
          <w:rFonts w:ascii="Arial" w:hAnsi="Arial" w:hint="eastAsia"/>
          <w:sz w:val="21"/>
          <w:szCs w:val="28"/>
        </w:rPr>
        <w:t>（</w:t>
      </w:r>
      <w:r w:rsidRPr="00AF3F86">
        <w:rPr>
          <w:rFonts w:ascii="Arial" w:hAnsi="Arial" w:hint="eastAsia"/>
          <w:sz w:val="21"/>
          <w:szCs w:val="28"/>
        </w:rPr>
        <w:t>2</w:t>
      </w:r>
      <w:r w:rsidRPr="00AF3F86">
        <w:rPr>
          <w:rFonts w:ascii="Arial" w:hAnsi="Arial" w:hint="eastAsia"/>
          <w:sz w:val="21"/>
          <w:szCs w:val="28"/>
        </w:rPr>
        <w:t>）商品</w:t>
      </w:r>
      <w:r w:rsidRPr="00AF3F86">
        <w:rPr>
          <w:rFonts w:ascii="Arial" w:hAnsi="Arial" w:hint="eastAsia"/>
          <w:bCs/>
          <w:sz w:val="21"/>
          <w:szCs w:val="28"/>
        </w:rPr>
        <w:t>住宅成交情况</w:t>
      </w:r>
    </w:p>
    <w:p w:rsidR="006C41B8" w:rsidRPr="00B53EE5" w:rsidRDefault="006C41B8" w:rsidP="00B53EE5">
      <w:pPr>
        <w:overflowPunct w:val="0"/>
        <w:spacing w:line="480" w:lineRule="auto"/>
        <w:ind w:firstLineChars="200" w:firstLine="420"/>
        <w:jc w:val="both"/>
        <w:textAlignment w:val="auto"/>
        <w:rPr>
          <w:rFonts w:ascii="Arial" w:hAnsi="Arial"/>
          <w:sz w:val="21"/>
        </w:rPr>
      </w:pPr>
      <w:r w:rsidRPr="00B53EE5">
        <w:rPr>
          <w:rFonts w:ascii="Arial" w:hAnsi="Arial" w:hint="eastAsia"/>
          <w:sz w:val="21"/>
        </w:rPr>
        <w:t>根据北京市住房和城乡建设委员会网站统计数据显示，</w:t>
      </w:r>
      <w:r w:rsidRPr="00B53EE5">
        <w:rPr>
          <w:rFonts w:ascii="Arial" w:hAnsi="Arial" w:hint="eastAsia"/>
          <w:sz w:val="21"/>
        </w:rPr>
        <w:t>2017</w:t>
      </w:r>
      <w:r w:rsidRPr="00B53EE5">
        <w:rPr>
          <w:rFonts w:ascii="Arial" w:hAnsi="Arial" w:hint="eastAsia"/>
          <w:sz w:val="21"/>
        </w:rPr>
        <w:t>年二季度北京</w:t>
      </w:r>
      <w:r w:rsidR="00AF3F86" w:rsidRPr="00B53EE5">
        <w:rPr>
          <w:rFonts w:ascii="Arial" w:hAnsi="Arial" w:hint="eastAsia"/>
          <w:sz w:val="21"/>
        </w:rPr>
        <w:t>住宅</w:t>
      </w:r>
      <w:r w:rsidR="00AF3F86">
        <w:rPr>
          <w:rFonts w:ascii="Arial" w:hAnsi="Arial" w:hint="eastAsia"/>
          <w:sz w:val="21"/>
        </w:rPr>
        <w:t>（不含保障房）销售套数</w:t>
      </w:r>
      <w:r w:rsidRPr="00B53EE5">
        <w:rPr>
          <w:rFonts w:ascii="Arial" w:hAnsi="Arial" w:hint="eastAsia"/>
          <w:sz w:val="21"/>
        </w:rPr>
        <w:t>为</w:t>
      </w:r>
      <w:r w:rsidR="00AF3F86">
        <w:rPr>
          <w:rFonts w:ascii="Arial" w:hAnsi="Arial" w:hint="eastAsia"/>
          <w:sz w:val="21"/>
        </w:rPr>
        <w:t>8921</w:t>
      </w:r>
      <w:r w:rsidRPr="00B53EE5">
        <w:rPr>
          <w:rFonts w:ascii="Arial" w:hAnsi="Arial" w:hint="eastAsia"/>
          <w:sz w:val="21"/>
        </w:rPr>
        <w:t>套，</w:t>
      </w:r>
      <w:r w:rsidR="00AF3F86">
        <w:rPr>
          <w:rFonts w:ascii="Arial" w:hAnsi="Arial" w:hint="eastAsia"/>
          <w:sz w:val="21"/>
        </w:rPr>
        <w:t>销售面积</w:t>
      </w:r>
      <w:r w:rsidRPr="00B53EE5">
        <w:rPr>
          <w:rFonts w:ascii="Arial" w:hAnsi="Arial" w:hint="eastAsia"/>
          <w:sz w:val="21"/>
        </w:rPr>
        <w:t>共计</w:t>
      </w:r>
      <w:r w:rsidR="00AF3F86">
        <w:rPr>
          <w:rFonts w:ascii="Arial" w:hAnsi="Arial" w:hint="eastAsia"/>
          <w:sz w:val="21"/>
        </w:rPr>
        <w:t>97.42</w:t>
      </w:r>
      <w:r w:rsidRPr="00B53EE5">
        <w:rPr>
          <w:rFonts w:ascii="Arial" w:hAnsi="Arial" w:hint="eastAsia"/>
          <w:sz w:val="21"/>
        </w:rPr>
        <w:t>万平方米，环比一季度</w:t>
      </w:r>
      <w:r w:rsidR="00AF3F86">
        <w:rPr>
          <w:rFonts w:ascii="Arial" w:hAnsi="Arial" w:hint="eastAsia"/>
          <w:sz w:val="21"/>
        </w:rPr>
        <w:t>有较大增幅</w:t>
      </w:r>
      <w:r w:rsidRPr="00B53EE5">
        <w:rPr>
          <w:rFonts w:ascii="Arial" w:hAnsi="Arial" w:hint="eastAsia"/>
          <w:sz w:val="21"/>
        </w:rPr>
        <w:t>，分别</w:t>
      </w:r>
      <w:r w:rsidR="00AF3F86">
        <w:rPr>
          <w:rFonts w:ascii="Arial" w:hAnsi="Arial" w:hint="eastAsia"/>
          <w:sz w:val="21"/>
        </w:rPr>
        <w:t>上涨</w:t>
      </w:r>
      <w:r w:rsidRPr="00B53EE5">
        <w:rPr>
          <w:rFonts w:ascii="Arial" w:hAnsi="Arial" w:hint="eastAsia"/>
          <w:sz w:val="21"/>
        </w:rPr>
        <w:t>了</w:t>
      </w:r>
      <w:r w:rsidR="00AF3F86">
        <w:rPr>
          <w:rFonts w:ascii="Arial" w:hAnsi="Arial" w:hint="eastAsia"/>
          <w:sz w:val="21"/>
        </w:rPr>
        <w:t>63.8</w:t>
      </w:r>
      <w:r w:rsidRPr="00B53EE5">
        <w:rPr>
          <w:rFonts w:ascii="Arial" w:hAnsi="Arial" w:hint="eastAsia"/>
          <w:sz w:val="21"/>
        </w:rPr>
        <w:t>%</w:t>
      </w:r>
      <w:r w:rsidRPr="00B53EE5">
        <w:rPr>
          <w:rFonts w:ascii="Arial" w:hAnsi="Arial" w:hint="eastAsia"/>
          <w:sz w:val="21"/>
        </w:rPr>
        <w:t>和</w:t>
      </w:r>
      <w:r w:rsidR="00AF3F86">
        <w:rPr>
          <w:rFonts w:ascii="Arial" w:hAnsi="Arial" w:hint="eastAsia"/>
          <w:sz w:val="21"/>
        </w:rPr>
        <w:t>72</w:t>
      </w:r>
      <w:r w:rsidRPr="00B53EE5">
        <w:rPr>
          <w:rFonts w:ascii="Arial" w:hAnsi="Arial" w:hint="eastAsia"/>
          <w:sz w:val="21"/>
        </w:rPr>
        <w:t>%</w:t>
      </w:r>
      <w:r w:rsidRPr="00B53EE5">
        <w:rPr>
          <w:rFonts w:ascii="Arial" w:hAnsi="Arial" w:hint="eastAsia"/>
          <w:sz w:val="21"/>
        </w:rPr>
        <w:t>，同比去年同期成交数据</w:t>
      </w:r>
      <w:r w:rsidR="00AF3F86">
        <w:rPr>
          <w:rFonts w:ascii="Arial" w:hAnsi="Arial" w:hint="eastAsia"/>
          <w:sz w:val="21"/>
        </w:rPr>
        <w:t>销售套数增加了</w:t>
      </w:r>
      <w:r w:rsidR="00AF3F86">
        <w:rPr>
          <w:rFonts w:ascii="Arial" w:hAnsi="Arial" w:hint="eastAsia"/>
          <w:sz w:val="21"/>
        </w:rPr>
        <w:t>5.6%</w:t>
      </w:r>
      <w:r w:rsidR="00AF3F86">
        <w:rPr>
          <w:rFonts w:ascii="Arial" w:hAnsi="Arial" w:hint="eastAsia"/>
          <w:sz w:val="21"/>
        </w:rPr>
        <w:t>，销售面积</w:t>
      </w:r>
      <w:r w:rsidRPr="00B53EE5">
        <w:rPr>
          <w:rFonts w:ascii="Arial" w:hAnsi="Arial" w:hint="eastAsia"/>
          <w:sz w:val="21"/>
        </w:rPr>
        <w:t>下降了</w:t>
      </w:r>
      <w:r w:rsidR="00AF3F86">
        <w:rPr>
          <w:rFonts w:ascii="Arial" w:hAnsi="Arial" w:hint="eastAsia"/>
          <w:sz w:val="21"/>
        </w:rPr>
        <w:t>15.9</w:t>
      </w:r>
      <w:r w:rsidRPr="00B53EE5">
        <w:rPr>
          <w:rFonts w:ascii="Arial" w:hAnsi="Arial" w:hint="eastAsia"/>
          <w:sz w:val="21"/>
        </w:rPr>
        <w:t>%</w:t>
      </w:r>
      <w:r w:rsidRPr="00B53EE5">
        <w:rPr>
          <w:rFonts w:ascii="Arial" w:hAnsi="Arial" w:hint="eastAsia"/>
          <w:sz w:val="21"/>
        </w:rPr>
        <w:t>。</w:t>
      </w:r>
    </w:p>
    <w:p w:rsidR="006C41B8" w:rsidRDefault="006C41B8" w:rsidP="00B53EE5">
      <w:pPr>
        <w:overflowPunct w:val="0"/>
        <w:spacing w:line="480" w:lineRule="auto"/>
        <w:ind w:firstLineChars="200" w:firstLine="420"/>
        <w:jc w:val="both"/>
        <w:textAlignment w:val="auto"/>
        <w:rPr>
          <w:rFonts w:ascii="楷体_GB2312" w:eastAsia="楷体_GB2312"/>
          <w:sz w:val="28"/>
        </w:rPr>
      </w:pPr>
      <w:r w:rsidRPr="00B53EE5">
        <w:rPr>
          <w:rFonts w:ascii="Arial" w:hAnsi="Arial" w:hint="eastAsia"/>
          <w:sz w:val="21"/>
        </w:rPr>
        <w:t>整体来看，</w:t>
      </w:r>
      <w:r w:rsidRPr="00B53EE5">
        <w:rPr>
          <w:rFonts w:ascii="Arial" w:hAnsi="Arial" w:hint="eastAsia"/>
          <w:sz w:val="21"/>
        </w:rPr>
        <w:t>201</w:t>
      </w:r>
      <w:r w:rsidR="00AF3F86">
        <w:rPr>
          <w:rFonts w:ascii="Arial" w:hAnsi="Arial" w:hint="eastAsia"/>
          <w:sz w:val="21"/>
        </w:rPr>
        <w:t>8</w:t>
      </w:r>
      <w:r w:rsidRPr="00B53EE5">
        <w:rPr>
          <w:rFonts w:ascii="Arial" w:hAnsi="Arial" w:hint="eastAsia"/>
          <w:sz w:val="21"/>
        </w:rPr>
        <w:t>年上半年，</w:t>
      </w:r>
      <w:r w:rsidR="00AF3F86">
        <w:rPr>
          <w:rFonts w:ascii="Arial" w:hAnsi="Arial" w:hint="eastAsia"/>
          <w:sz w:val="21"/>
        </w:rPr>
        <w:t>在</w:t>
      </w:r>
      <w:r w:rsidR="00AF3F86">
        <w:rPr>
          <w:rFonts w:ascii="Arial" w:hAnsi="Arial" w:hint="eastAsia"/>
          <w:sz w:val="21"/>
        </w:rPr>
        <w:t>5</w:t>
      </w:r>
      <w:r w:rsidR="00AF3F86">
        <w:rPr>
          <w:rFonts w:ascii="Arial" w:hAnsi="Arial" w:hint="eastAsia"/>
          <w:sz w:val="21"/>
        </w:rPr>
        <w:t>月份的时候销量形成了一个小高峰，但进入</w:t>
      </w:r>
      <w:r w:rsidR="00AF3F86">
        <w:rPr>
          <w:rFonts w:ascii="Arial" w:hAnsi="Arial" w:hint="eastAsia"/>
          <w:sz w:val="21"/>
        </w:rPr>
        <w:t>6</w:t>
      </w:r>
      <w:r w:rsidR="00AF3F86">
        <w:rPr>
          <w:rFonts w:ascii="Arial" w:hAnsi="Arial" w:hint="eastAsia"/>
          <w:sz w:val="21"/>
        </w:rPr>
        <w:t>月，市场成交又回落至</w:t>
      </w:r>
      <w:r w:rsidR="00AF3F86">
        <w:rPr>
          <w:rFonts w:ascii="Arial" w:hAnsi="Arial" w:hint="eastAsia"/>
          <w:sz w:val="21"/>
        </w:rPr>
        <w:t>3</w:t>
      </w:r>
      <w:r w:rsidR="00AF3F86">
        <w:rPr>
          <w:rFonts w:ascii="Arial" w:hAnsi="Arial" w:hint="eastAsia"/>
          <w:sz w:val="21"/>
        </w:rPr>
        <w:t>、</w:t>
      </w:r>
      <w:r w:rsidR="00AF3F86">
        <w:rPr>
          <w:rFonts w:ascii="Arial" w:hAnsi="Arial" w:hint="eastAsia"/>
          <w:sz w:val="21"/>
        </w:rPr>
        <w:t>4</w:t>
      </w:r>
      <w:r w:rsidR="00AF3F86">
        <w:rPr>
          <w:rFonts w:ascii="Arial" w:hAnsi="Arial" w:hint="eastAsia"/>
          <w:sz w:val="21"/>
        </w:rPr>
        <w:t>月份的水平。整体市场状况与去年下半年基本一致。</w:t>
      </w:r>
    </w:p>
    <w:p w:rsidR="00602479" w:rsidRPr="00AF3F86" w:rsidRDefault="00602479" w:rsidP="00C82D92">
      <w:pPr>
        <w:overflowPunct w:val="0"/>
        <w:spacing w:line="360" w:lineRule="auto"/>
        <w:jc w:val="center"/>
        <w:textAlignment w:val="auto"/>
        <w:rPr>
          <w:rFonts w:ascii="方正黑体简体" w:eastAsia="方正黑体简体"/>
          <w:szCs w:val="24"/>
        </w:rPr>
      </w:pPr>
      <w:r w:rsidRPr="00AF3F86">
        <w:rPr>
          <w:rFonts w:ascii="方正黑体简体" w:eastAsia="方正黑体简体" w:hint="eastAsia"/>
          <w:szCs w:val="24"/>
        </w:rPr>
        <w:t>北京商品住宅（不含保障性住房）销售面积走势</w:t>
      </w:r>
    </w:p>
    <w:p w:rsidR="00602479" w:rsidRDefault="00602479" w:rsidP="006610C3">
      <w:pPr>
        <w:widowControl/>
        <w:overflowPunct w:val="0"/>
        <w:adjustRightInd/>
        <w:spacing w:line="480" w:lineRule="auto"/>
        <w:ind w:firstLineChars="200" w:firstLine="420"/>
        <w:jc w:val="both"/>
        <w:textAlignment w:val="auto"/>
        <w:rPr>
          <w:rFonts w:ascii="Arial" w:hAnsi="Arial"/>
          <w:bCs/>
          <w:sz w:val="21"/>
          <w:szCs w:val="28"/>
        </w:rPr>
      </w:pPr>
      <w:r w:rsidRPr="006610C3">
        <w:rPr>
          <w:rFonts w:ascii="Arial" w:hAnsi="Arial"/>
          <w:bCs/>
          <w:noProof/>
          <w:sz w:val="21"/>
          <w:szCs w:val="28"/>
        </w:rPr>
        <w:lastRenderedPageBreak/>
        <w:drawing>
          <wp:inline distT="0" distB="0" distL="0" distR="0" wp14:anchorId="2FCC8F4E" wp14:editId="55A26EA3">
            <wp:extent cx="5486400" cy="2177415"/>
            <wp:effectExtent l="0" t="0" r="0" b="0"/>
            <wp:docPr id="8" name="New picture"/>
            <wp:cNvGraphicFramePr/>
            <a:graphic xmlns:a="http://schemas.openxmlformats.org/drawingml/2006/main">
              <a:graphicData uri="http://schemas.openxmlformats.org/drawingml/2006/picture">
                <pic:pic xmlns:pic="http://schemas.openxmlformats.org/drawingml/2006/picture">
                  <pic:nvPicPr>
                    <pic:cNvPr id="8" name="New picture"/>
                    <pic:cNvPicPr/>
                  </pic:nvPicPr>
                  <pic:blipFill dpi="0">
                    <a:blip r:embed="rId9"/>
                    <a:stretch/>
                  </pic:blipFill>
                  <pic:spPr>
                    <a:xfrm>
                      <a:off x="0" y="0"/>
                      <a:ext cx="5486400" cy="2177415"/>
                    </a:xfrm>
                    <a:prstGeom prst="rect">
                      <a:avLst/>
                    </a:prstGeom>
                  </pic:spPr>
                </pic:pic>
              </a:graphicData>
            </a:graphic>
          </wp:inline>
        </w:drawing>
      </w:r>
    </w:p>
    <w:p w:rsidR="00602479" w:rsidRPr="00AF3F86" w:rsidRDefault="00602479" w:rsidP="00FA1775">
      <w:pPr>
        <w:overflowPunct w:val="0"/>
        <w:spacing w:line="360" w:lineRule="auto"/>
        <w:jc w:val="center"/>
        <w:textAlignment w:val="auto"/>
        <w:rPr>
          <w:rFonts w:ascii="方正黑体简体" w:eastAsia="方正黑体简体"/>
          <w:szCs w:val="24"/>
        </w:rPr>
      </w:pPr>
      <w:r w:rsidRPr="00AF3F86">
        <w:rPr>
          <w:rFonts w:ascii="方正黑体简体" w:eastAsia="方正黑体简体" w:hint="eastAsia"/>
          <w:szCs w:val="24"/>
        </w:rPr>
        <w:t>北京商品住宅（不含保障性住房）全市价格走势</w:t>
      </w:r>
    </w:p>
    <w:p w:rsidR="00602479" w:rsidRDefault="00602479" w:rsidP="006610C3">
      <w:pPr>
        <w:widowControl/>
        <w:overflowPunct w:val="0"/>
        <w:adjustRightInd/>
        <w:spacing w:line="480" w:lineRule="auto"/>
        <w:ind w:firstLineChars="200" w:firstLine="420"/>
        <w:jc w:val="both"/>
        <w:textAlignment w:val="auto"/>
        <w:rPr>
          <w:rFonts w:ascii="Arial" w:hAnsi="Arial"/>
          <w:bCs/>
          <w:sz w:val="21"/>
          <w:szCs w:val="28"/>
        </w:rPr>
      </w:pPr>
      <w:r w:rsidRPr="006610C3">
        <w:rPr>
          <w:rFonts w:ascii="Arial" w:hAnsi="Arial"/>
          <w:bCs/>
          <w:noProof/>
          <w:sz w:val="21"/>
          <w:szCs w:val="28"/>
        </w:rPr>
        <w:drawing>
          <wp:inline distT="0" distB="0" distL="0" distR="0" wp14:anchorId="537B521C" wp14:editId="3D09CF6B">
            <wp:extent cx="5486400" cy="2177415"/>
            <wp:effectExtent l="0" t="0" r="0" b="0"/>
            <wp:docPr id="11" name="New picture"/>
            <wp:cNvGraphicFramePr/>
            <a:graphic xmlns:a="http://schemas.openxmlformats.org/drawingml/2006/main">
              <a:graphicData uri="http://schemas.openxmlformats.org/drawingml/2006/picture">
                <pic:pic xmlns:pic="http://schemas.openxmlformats.org/drawingml/2006/picture">
                  <pic:nvPicPr>
                    <pic:cNvPr id="11" name="New picture"/>
                    <pic:cNvPicPr/>
                  </pic:nvPicPr>
                  <pic:blipFill dpi="0">
                    <a:blip r:embed="rId10"/>
                    <a:stretch/>
                  </pic:blipFill>
                  <pic:spPr>
                    <a:xfrm>
                      <a:off x="0" y="0"/>
                      <a:ext cx="5486400" cy="2177415"/>
                    </a:xfrm>
                    <a:prstGeom prst="rect">
                      <a:avLst/>
                    </a:prstGeom>
                  </pic:spPr>
                </pic:pic>
              </a:graphicData>
            </a:graphic>
          </wp:inline>
        </w:drawing>
      </w:r>
    </w:p>
    <w:p w:rsidR="006C41B8" w:rsidRPr="00B53EE5" w:rsidRDefault="006C41B8" w:rsidP="00B53EE5">
      <w:pPr>
        <w:widowControl/>
        <w:overflowPunct w:val="0"/>
        <w:adjustRightInd/>
        <w:spacing w:line="480" w:lineRule="auto"/>
        <w:ind w:firstLineChars="200" w:firstLine="420"/>
        <w:jc w:val="both"/>
        <w:textAlignment w:val="auto"/>
        <w:rPr>
          <w:rFonts w:ascii="Arial" w:hAnsi="Arial"/>
          <w:bCs/>
          <w:sz w:val="21"/>
          <w:szCs w:val="28"/>
        </w:rPr>
      </w:pPr>
      <w:r w:rsidRPr="00B53EE5">
        <w:rPr>
          <w:rFonts w:ascii="Arial" w:hAnsi="Arial" w:hint="eastAsia"/>
          <w:bCs/>
          <w:sz w:val="21"/>
          <w:szCs w:val="28"/>
        </w:rPr>
        <w:t>（</w:t>
      </w:r>
      <w:r w:rsidRPr="00B53EE5">
        <w:rPr>
          <w:rFonts w:ascii="Arial" w:hAnsi="Arial" w:hint="eastAsia"/>
          <w:bCs/>
          <w:sz w:val="21"/>
          <w:szCs w:val="28"/>
        </w:rPr>
        <w:t>3</w:t>
      </w:r>
      <w:r w:rsidRPr="00B53EE5">
        <w:rPr>
          <w:rFonts w:ascii="Arial" w:hAnsi="Arial" w:hint="eastAsia"/>
          <w:bCs/>
          <w:sz w:val="21"/>
          <w:szCs w:val="28"/>
        </w:rPr>
        <w:t>）</w:t>
      </w:r>
      <w:r w:rsidR="003D3FFA">
        <w:rPr>
          <w:rFonts w:ascii="Arial" w:hAnsi="Arial" w:hint="eastAsia"/>
          <w:bCs/>
          <w:sz w:val="21"/>
          <w:szCs w:val="28"/>
        </w:rPr>
        <w:t>存量房</w:t>
      </w:r>
      <w:r w:rsidRPr="00B53EE5">
        <w:rPr>
          <w:rFonts w:ascii="Arial" w:hAnsi="Arial" w:hint="eastAsia"/>
          <w:bCs/>
          <w:sz w:val="21"/>
          <w:szCs w:val="28"/>
        </w:rPr>
        <w:t>住宅市场</w:t>
      </w:r>
    </w:p>
    <w:p w:rsidR="00C04818" w:rsidRDefault="00C04818" w:rsidP="003D3FFA">
      <w:pPr>
        <w:overflowPunct w:val="0"/>
        <w:spacing w:line="480" w:lineRule="auto"/>
        <w:ind w:firstLineChars="200" w:firstLine="420"/>
        <w:jc w:val="both"/>
        <w:textAlignment w:val="auto"/>
        <w:rPr>
          <w:rFonts w:ascii="Arial" w:hAnsi="Arial"/>
          <w:sz w:val="21"/>
        </w:rPr>
      </w:pPr>
      <w:r>
        <w:rPr>
          <w:rFonts w:ascii="Arial" w:hAnsi="Arial" w:hint="eastAsia"/>
          <w:sz w:val="21"/>
        </w:rPr>
        <w:t>1</w:t>
      </w:r>
      <w:r>
        <w:rPr>
          <w:rFonts w:ascii="Arial" w:hAnsi="Arial" w:hint="eastAsia"/>
          <w:sz w:val="21"/>
        </w:rPr>
        <w:t>）</w:t>
      </w:r>
      <w:r w:rsidRPr="00C04818">
        <w:rPr>
          <w:rFonts w:ascii="Arial" w:hAnsi="Arial" w:hint="eastAsia"/>
          <w:sz w:val="21"/>
        </w:rPr>
        <w:t>市场运行状况</w:t>
      </w:r>
    </w:p>
    <w:p w:rsidR="006C41B8" w:rsidRDefault="003D3FFA" w:rsidP="003D3FFA">
      <w:pPr>
        <w:overflowPunct w:val="0"/>
        <w:spacing w:line="480" w:lineRule="auto"/>
        <w:ind w:firstLineChars="200" w:firstLine="420"/>
        <w:jc w:val="both"/>
        <w:textAlignment w:val="auto"/>
        <w:rPr>
          <w:rFonts w:ascii="Arial" w:hAnsi="Arial"/>
          <w:sz w:val="21"/>
        </w:rPr>
      </w:pPr>
      <w:r w:rsidRPr="003D3FFA">
        <w:rPr>
          <w:rFonts w:ascii="Arial" w:hAnsi="Arial" w:hint="eastAsia"/>
          <w:sz w:val="21"/>
        </w:rPr>
        <w:t>2018</w:t>
      </w:r>
      <w:r w:rsidRPr="003D3FFA">
        <w:rPr>
          <w:rFonts w:ascii="Arial" w:hAnsi="Arial" w:hint="eastAsia"/>
          <w:sz w:val="21"/>
        </w:rPr>
        <w:t>年二季度，北京存量房累计成交</w:t>
      </w:r>
      <w:r w:rsidRPr="003D3FFA">
        <w:rPr>
          <w:rFonts w:ascii="Arial" w:hAnsi="Arial" w:hint="eastAsia"/>
          <w:sz w:val="21"/>
        </w:rPr>
        <w:t>52091</w:t>
      </w:r>
      <w:r w:rsidRPr="003D3FFA">
        <w:rPr>
          <w:rFonts w:ascii="Arial" w:hAnsi="Arial" w:hint="eastAsia"/>
          <w:sz w:val="21"/>
        </w:rPr>
        <w:t>套，环比上升了</w:t>
      </w:r>
      <w:r w:rsidRPr="003D3FFA">
        <w:rPr>
          <w:rFonts w:ascii="Arial" w:hAnsi="Arial" w:hint="eastAsia"/>
          <w:sz w:val="21"/>
        </w:rPr>
        <w:t>64.01%</w:t>
      </w:r>
      <w:r w:rsidRPr="003D3FFA">
        <w:rPr>
          <w:rFonts w:ascii="Arial" w:hAnsi="Arial" w:hint="eastAsia"/>
          <w:sz w:val="21"/>
        </w:rPr>
        <w:t>，同比上升了</w:t>
      </w:r>
      <w:r w:rsidRPr="003D3FFA">
        <w:rPr>
          <w:rFonts w:ascii="Arial" w:hAnsi="Arial" w:hint="eastAsia"/>
          <w:sz w:val="21"/>
        </w:rPr>
        <w:t>30.39%</w:t>
      </w:r>
      <w:r w:rsidRPr="003D3FFA">
        <w:rPr>
          <w:rFonts w:ascii="Arial" w:hAnsi="Arial" w:hint="eastAsia"/>
          <w:sz w:val="21"/>
        </w:rPr>
        <w:t>，</w:t>
      </w:r>
      <w:proofErr w:type="gramStart"/>
      <w:r w:rsidRPr="003D3FFA">
        <w:rPr>
          <w:rFonts w:ascii="Arial" w:hAnsi="Arial" w:hint="eastAsia"/>
          <w:sz w:val="21"/>
        </w:rPr>
        <w:t>网签面积</w:t>
      </w:r>
      <w:proofErr w:type="gramEnd"/>
      <w:r w:rsidRPr="003D3FFA">
        <w:rPr>
          <w:rFonts w:ascii="Arial" w:hAnsi="Arial" w:hint="eastAsia"/>
          <w:sz w:val="21"/>
        </w:rPr>
        <w:t>437.16</w:t>
      </w:r>
      <w:r w:rsidRPr="003D3FFA">
        <w:rPr>
          <w:rFonts w:ascii="Arial" w:hAnsi="Arial" w:hint="eastAsia"/>
          <w:sz w:val="21"/>
        </w:rPr>
        <w:t>万平方米，环比上涨了</w:t>
      </w:r>
      <w:r w:rsidRPr="003D3FFA">
        <w:rPr>
          <w:rFonts w:ascii="Arial" w:hAnsi="Arial" w:hint="eastAsia"/>
          <w:sz w:val="21"/>
        </w:rPr>
        <w:t>58.52%</w:t>
      </w:r>
      <w:r w:rsidRPr="003D3FFA">
        <w:rPr>
          <w:rFonts w:ascii="Arial" w:hAnsi="Arial" w:hint="eastAsia"/>
          <w:sz w:val="21"/>
        </w:rPr>
        <w:t>，同比去年</w:t>
      </w:r>
      <w:r w:rsidRPr="003D3FFA">
        <w:rPr>
          <w:rFonts w:ascii="Arial" w:hAnsi="Arial" w:hint="eastAsia"/>
          <w:sz w:val="21"/>
        </w:rPr>
        <w:t>380.42</w:t>
      </w:r>
      <w:r w:rsidRPr="003D3FFA">
        <w:rPr>
          <w:rFonts w:ascii="Arial" w:hAnsi="Arial" w:hint="eastAsia"/>
          <w:sz w:val="21"/>
        </w:rPr>
        <w:t>万平方米，上涨了</w:t>
      </w:r>
      <w:r w:rsidRPr="003D3FFA">
        <w:rPr>
          <w:rFonts w:ascii="Arial" w:hAnsi="Arial" w:hint="eastAsia"/>
          <w:sz w:val="21"/>
        </w:rPr>
        <w:t>14.91%</w:t>
      </w:r>
      <w:r w:rsidRPr="003D3FFA">
        <w:rPr>
          <w:rFonts w:ascii="Arial" w:hAnsi="Arial" w:hint="eastAsia"/>
          <w:sz w:val="21"/>
        </w:rPr>
        <w:t>。其中住宅累计成交</w:t>
      </w:r>
      <w:r w:rsidRPr="003D3FFA">
        <w:rPr>
          <w:rFonts w:ascii="Arial" w:hAnsi="Arial" w:hint="eastAsia"/>
          <w:sz w:val="21"/>
        </w:rPr>
        <w:t>47596</w:t>
      </w:r>
      <w:r w:rsidRPr="003D3FFA">
        <w:rPr>
          <w:rFonts w:ascii="Arial" w:hAnsi="Arial" w:hint="eastAsia"/>
          <w:sz w:val="21"/>
        </w:rPr>
        <w:t>套，环比上涨了</w:t>
      </w:r>
      <w:r w:rsidRPr="003D3FFA">
        <w:rPr>
          <w:rFonts w:ascii="Arial" w:hAnsi="Arial" w:hint="eastAsia"/>
          <w:sz w:val="21"/>
        </w:rPr>
        <w:t>63.88%</w:t>
      </w:r>
      <w:r w:rsidRPr="003D3FFA">
        <w:rPr>
          <w:rFonts w:ascii="Arial" w:hAnsi="Arial" w:hint="eastAsia"/>
          <w:sz w:val="21"/>
        </w:rPr>
        <w:t>，同比上涨了</w:t>
      </w:r>
      <w:r w:rsidRPr="003D3FFA">
        <w:rPr>
          <w:rFonts w:ascii="Arial" w:hAnsi="Arial" w:hint="eastAsia"/>
          <w:sz w:val="21"/>
        </w:rPr>
        <w:t>29.97%</w:t>
      </w:r>
      <w:r w:rsidRPr="003D3FFA">
        <w:rPr>
          <w:rFonts w:ascii="Arial" w:hAnsi="Arial" w:hint="eastAsia"/>
          <w:sz w:val="21"/>
        </w:rPr>
        <w:t>，住宅成交</w:t>
      </w:r>
      <w:r w:rsidRPr="003D3FFA">
        <w:rPr>
          <w:rFonts w:ascii="Arial" w:hAnsi="Arial" w:hint="eastAsia"/>
          <w:sz w:val="21"/>
        </w:rPr>
        <w:t>406.25</w:t>
      </w:r>
      <w:r w:rsidRPr="003D3FFA">
        <w:rPr>
          <w:rFonts w:ascii="Arial" w:hAnsi="Arial" w:hint="eastAsia"/>
          <w:sz w:val="21"/>
        </w:rPr>
        <w:t>万平方米，环比上涨了</w:t>
      </w:r>
      <w:r w:rsidRPr="003D3FFA">
        <w:rPr>
          <w:rFonts w:ascii="Arial" w:hAnsi="Arial" w:hint="eastAsia"/>
          <w:sz w:val="21"/>
        </w:rPr>
        <w:t>59.87%</w:t>
      </w:r>
      <w:r w:rsidRPr="003D3FFA">
        <w:rPr>
          <w:rFonts w:ascii="Arial" w:hAnsi="Arial" w:hint="eastAsia"/>
          <w:sz w:val="21"/>
        </w:rPr>
        <w:t>，同比上涨了</w:t>
      </w:r>
      <w:r w:rsidRPr="003D3FFA">
        <w:rPr>
          <w:rFonts w:ascii="Arial" w:hAnsi="Arial" w:hint="eastAsia"/>
          <w:sz w:val="21"/>
        </w:rPr>
        <w:t>19.00%</w:t>
      </w:r>
      <w:r w:rsidRPr="003D3FFA">
        <w:rPr>
          <w:rFonts w:ascii="Arial" w:hAnsi="Arial" w:hint="eastAsia"/>
          <w:sz w:val="21"/>
        </w:rPr>
        <w:t>。</w:t>
      </w:r>
      <w:r w:rsidR="006C41B8" w:rsidRPr="00B53EE5">
        <w:rPr>
          <w:rFonts w:ascii="Arial" w:hAnsi="Arial" w:hint="eastAsia"/>
          <w:sz w:val="21"/>
        </w:rPr>
        <w:t>二季度市场</w:t>
      </w:r>
      <w:r w:rsidR="00C04818">
        <w:rPr>
          <w:rFonts w:ascii="Arial" w:hAnsi="Arial" w:hint="eastAsia"/>
          <w:sz w:val="21"/>
        </w:rPr>
        <w:t>成交明显走高</w:t>
      </w:r>
      <w:r w:rsidR="006C41B8" w:rsidRPr="00B53EE5">
        <w:rPr>
          <w:rFonts w:ascii="Arial" w:hAnsi="Arial" w:hint="eastAsia"/>
          <w:sz w:val="21"/>
        </w:rPr>
        <w:t>，</w:t>
      </w:r>
      <w:r w:rsidR="00A47D91">
        <w:rPr>
          <w:rFonts w:ascii="Arial" w:hAnsi="Arial" w:hint="eastAsia"/>
          <w:sz w:val="21"/>
        </w:rPr>
        <w:t>但综合上半年市场成交情况，同比去年仍为下降趋势。</w:t>
      </w:r>
      <w:r w:rsidR="00C04818">
        <w:rPr>
          <w:rFonts w:ascii="Arial" w:hAnsi="Arial" w:hint="eastAsia"/>
          <w:sz w:val="21"/>
        </w:rPr>
        <w:t>目前，住宅市场调控依旧未见放松，</w:t>
      </w:r>
      <w:r w:rsidR="006C41B8" w:rsidRPr="00B53EE5">
        <w:rPr>
          <w:rFonts w:ascii="Arial" w:hAnsi="Arial" w:hint="eastAsia"/>
          <w:sz w:val="21"/>
        </w:rPr>
        <w:t>市场整体</w:t>
      </w:r>
      <w:r w:rsidR="00C04818">
        <w:rPr>
          <w:rFonts w:ascii="Arial" w:hAnsi="Arial" w:hint="eastAsia"/>
          <w:sz w:val="21"/>
        </w:rPr>
        <w:t>的平稳</w:t>
      </w:r>
      <w:r w:rsidR="006C41B8" w:rsidRPr="00B53EE5">
        <w:rPr>
          <w:rFonts w:ascii="Arial" w:hAnsi="Arial" w:hint="eastAsia"/>
          <w:sz w:val="21"/>
        </w:rPr>
        <w:t>回落</w:t>
      </w:r>
      <w:r w:rsidR="00C04818">
        <w:rPr>
          <w:rFonts w:ascii="Arial" w:hAnsi="Arial" w:hint="eastAsia"/>
          <w:sz w:val="21"/>
        </w:rPr>
        <w:t>仍为趋势所向</w:t>
      </w:r>
      <w:r w:rsidR="006C41B8" w:rsidRPr="00B53EE5">
        <w:rPr>
          <w:rFonts w:ascii="Arial" w:hAnsi="Arial" w:hint="eastAsia"/>
          <w:sz w:val="21"/>
        </w:rPr>
        <w:t>。</w:t>
      </w:r>
    </w:p>
    <w:p w:rsidR="00C04818" w:rsidRDefault="00C04818" w:rsidP="003D3FFA">
      <w:pPr>
        <w:overflowPunct w:val="0"/>
        <w:spacing w:line="480" w:lineRule="auto"/>
        <w:ind w:firstLineChars="200" w:firstLine="420"/>
        <w:jc w:val="both"/>
        <w:textAlignment w:val="auto"/>
        <w:rPr>
          <w:rFonts w:ascii="Arial" w:hAnsi="Arial"/>
          <w:sz w:val="21"/>
        </w:rPr>
      </w:pPr>
      <w:r>
        <w:rPr>
          <w:rFonts w:ascii="Arial" w:hAnsi="Arial" w:hint="eastAsia"/>
          <w:sz w:val="21"/>
        </w:rPr>
        <w:t>2</w:t>
      </w:r>
      <w:r>
        <w:rPr>
          <w:rFonts w:ascii="Arial" w:hAnsi="Arial" w:hint="eastAsia"/>
          <w:sz w:val="21"/>
        </w:rPr>
        <w:t>）</w:t>
      </w:r>
      <w:r w:rsidRPr="00C04818">
        <w:rPr>
          <w:rFonts w:ascii="Arial" w:hAnsi="Arial" w:hint="eastAsia"/>
          <w:sz w:val="21"/>
        </w:rPr>
        <w:t>各区县统计</w:t>
      </w:r>
    </w:p>
    <w:p w:rsidR="00C04818" w:rsidRDefault="00C04818" w:rsidP="00C04818">
      <w:pPr>
        <w:overflowPunct w:val="0"/>
        <w:spacing w:line="480" w:lineRule="auto"/>
        <w:ind w:firstLineChars="200" w:firstLine="420"/>
        <w:jc w:val="both"/>
        <w:textAlignment w:val="auto"/>
        <w:rPr>
          <w:rFonts w:ascii="Arial" w:hAnsi="Arial"/>
          <w:sz w:val="21"/>
        </w:rPr>
      </w:pPr>
      <w:r w:rsidRPr="00C04818">
        <w:rPr>
          <w:rFonts w:ascii="Arial" w:hAnsi="Arial" w:hint="eastAsia"/>
          <w:sz w:val="21"/>
        </w:rPr>
        <w:t>2018</w:t>
      </w:r>
      <w:r w:rsidRPr="00C04818">
        <w:rPr>
          <w:rFonts w:ascii="Arial" w:hAnsi="Arial" w:hint="eastAsia"/>
          <w:sz w:val="21"/>
        </w:rPr>
        <w:t>年二季度存量</w:t>
      </w:r>
      <w:proofErr w:type="gramStart"/>
      <w:r w:rsidRPr="00C04818">
        <w:rPr>
          <w:rFonts w:ascii="Arial" w:hAnsi="Arial" w:hint="eastAsia"/>
          <w:sz w:val="21"/>
        </w:rPr>
        <w:t>房成交</w:t>
      </w:r>
      <w:proofErr w:type="gramEnd"/>
      <w:r w:rsidRPr="00C04818">
        <w:rPr>
          <w:rFonts w:ascii="Arial" w:hAnsi="Arial" w:hint="eastAsia"/>
          <w:sz w:val="21"/>
        </w:rPr>
        <w:t>依然已朝阳、海淀、丰台、大兴为主，其中朝阳</w:t>
      </w:r>
      <w:proofErr w:type="gramStart"/>
      <w:r w:rsidRPr="00C04818">
        <w:rPr>
          <w:rFonts w:ascii="Arial" w:hAnsi="Arial" w:hint="eastAsia"/>
          <w:sz w:val="21"/>
        </w:rPr>
        <w:t>区成交</w:t>
      </w:r>
      <w:proofErr w:type="gramEnd"/>
      <w:r w:rsidRPr="00C04818">
        <w:rPr>
          <w:rFonts w:ascii="Arial" w:hAnsi="Arial" w:hint="eastAsia"/>
          <w:sz w:val="21"/>
        </w:rPr>
        <w:t>12409</w:t>
      </w:r>
      <w:r w:rsidRPr="00C04818">
        <w:rPr>
          <w:rFonts w:ascii="Arial" w:hAnsi="Arial" w:hint="eastAsia"/>
          <w:sz w:val="21"/>
        </w:rPr>
        <w:t>套位居首</w:t>
      </w:r>
      <w:r w:rsidRPr="00C04818">
        <w:rPr>
          <w:rFonts w:ascii="Arial" w:hAnsi="Arial" w:hint="eastAsia"/>
          <w:sz w:val="21"/>
        </w:rPr>
        <w:lastRenderedPageBreak/>
        <w:t>位，海淀区</w:t>
      </w:r>
      <w:r w:rsidRPr="00C04818">
        <w:rPr>
          <w:rFonts w:ascii="Arial" w:hAnsi="Arial" w:hint="eastAsia"/>
          <w:sz w:val="21"/>
        </w:rPr>
        <w:t>6168</w:t>
      </w:r>
      <w:r w:rsidRPr="00C04818">
        <w:rPr>
          <w:rFonts w:ascii="Arial" w:hAnsi="Arial" w:hint="eastAsia"/>
          <w:sz w:val="21"/>
        </w:rPr>
        <w:t>套位列第二。受到</w:t>
      </w:r>
      <w:proofErr w:type="gramStart"/>
      <w:r w:rsidRPr="00C04818">
        <w:rPr>
          <w:rFonts w:ascii="Arial" w:hAnsi="Arial" w:hint="eastAsia"/>
          <w:sz w:val="21"/>
        </w:rPr>
        <w:t>学区房</w:t>
      </w:r>
      <w:proofErr w:type="gramEnd"/>
      <w:r w:rsidRPr="00C04818">
        <w:rPr>
          <w:rFonts w:ascii="Arial" w:hAnsi="Arial" w:hint="eastAsia"/>
          <w:sz w:val="21"/>
        </w:rPr>
        <w:t>政策调整影响，西城区、东城区在本季度均有放量成交，分别成交</w:t>
      </w:r>
      <w:r w:rsidRPr="00C04818">
        <w:rPr>
          <w:rFonts w:ascii="Arial" w:hAnsi="Arial" w:hint="eastAsia"/>
          <w:sz w:val="21"/>
        </w:rPr>
        <w:t>3506</w:t>
      </w:r>
      <w:r w:rsidRPr="00C04818">
        <w:rPr>
          <w:rFonts w:ascii="Arial" w:hAnsi="Arial" w:hint="eastAsia"/>
          <w:sz w:val="21"/>
        </w:rPr>
        <w:t>套和</w:t>
      </w:r>
      <w:r w:rsidRPr="00C04818">
        <w:rPr>
          <w:rFonts w:ascii="Arial" w:hAnsi="Arial" w:hint="eastAsia"/>
          <w:sz w:val="21"/>
        </w:rPr>
        <w:t>2064</w:t>
      </w:r>
      <w:r w:rsidRPr="00C04818">
        <w:rPr>
          <w:rFonts w:ascii="Arial" w:hAnsi="Arial" w:hint="eastAsia"/>
          <w:sz w:val="21"/>
        </w:rPr>
        <w:t>套，环比上季度分别增长了</w:t>
      </w:r>
      <w:r w:rsidRPr="00C04818">
        <w:rPr>
          <w:rFonts w:ascii="Arial" w:hAnsi="Arial" w:hint="eastAsia"/>
          <w:sz w:val="21"/>
        </w:rPr>
        <w:t>59.51%</w:t>
      </w:r>
      <w:r w:rsidRPr="00C04818">
        <w:rPr>
          <w:rFonts w:ascii="Arial" w:hAnsi="Arial" w:hint="eastAsia"/>
          <w:sz w:val="21"/>
        </w:rPr>
        <w:t>和</w:t>
      </w:r>
      <w:r w:rsidRPr="00C04818">
        <w:rPr>
          <w:rFonts w:ascii="Arial" w:hAnsi="Arial" w:hint="eastAsia"/>
          <w:sz w:val="21"/>
        </w:rPr>
        <w:t>78.23%</w:t>
      </w:r>
      <w:r w:rsidRPr="00C04818">
        <w:rPr>
          <w:rFonts w:ascii="Arial" w:hAnsi="Arial" w:hint="eastAsia"/>
          <w:sz w:val="21"/>
        </w:rPr>
        <w:t>。</w:t>
      </w:r>
    </w:p>
    <w:p w:rsidR="00C04818" w:rsidRDefault="00C04818" w:rsidP="00C04818">
      <w:pPr>
        <w:overflowPunct w:val="0"/>
        <w:spacing w:line="480" w:lineRule="auto"/>
        <w:jc w:val="center"/>
        <w:textAlignment w:val="auto"/>
        <w:rPr>
          <w:rFonts w:ascii="Arial" w:hAnsi="Arial"/>
          <w:sz w:val="21"/>
        </w:rPr>
      </w:pPr>
      <w:r>
        <w:rPr>
          <w:noProof/>
        </w:rPr>
        <w:drawing>
          <wp:inline distT="0" distB="0" distL="0" distR="0" wp14:anchorId="3C670E25" wp14:editId="589665DA">
            <wp:extent cx="4572000" cy="2743200"/>
            <wp:effectExtent l="0" t="0" r="0" b="0"/>
            <wp:docPr id="6" name="图表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8D17B23-6B8D-4264-AA04-9C2FB0D489E1}"/>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 name="图表 3">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8D17B23-6B8D-4264-AA04-9C2FB0D489E1}"/>
                        </a:ext>
                      </a:extLst>
                    </pic:cNvPr>
                    <pic:cNvPicPr>
                      <a:picLocks noGrp="1" noRot="1" noChangeAspect="1" noMove="1" noResize="1" noEditPoints="1" noAdjustHandles="1" noChangeArrowheads="1" noChangeShapeType="1"/>
                    </pic:cNvPicPr>
                  </pic:nvPicPr>
                  <pic:blipFill>
                    <a:blip r:embed="rId11"/>
                    <a:stretch>
                      <a:fillRect/>
                    </a:stretch>
                  </pic:blipFill>
                  <pic:spPr>
                    <a:xfrm>
                      <a:off x="0" y="0"/>
                      <a:ext cx="4572000" cy="2743200"/>
                    </a:xfrm>
                    <a:prstGeom prst="rect">
                      <a:avLst/>
                    </a:prstGeom>
                  </pic:spPr>
                </pic:pic>
              </a:graphicData>
            </a:graphic>
          </wp:inline>
        </w:drawing>
      </w:r>
    </w:p>
    <w:p w:rsidR="00C04818" w:rsidRDefault="00C04818" w:rsidP="00C04818">
      <w:pPr>
        <w:overflowPunct w:val="0"/>
        <w:spacing w:line="480" w:lineRule="auto"/>
        <w:ind w:firstLineChars="200" w:firstLine="420"/>
        <w:textAlignment w:val="auto"/>
        <w:rPr>
          <w:rFonts w:ascii="Arial" w:hAnsi="Arial"/>
          <w:sz w:val="21"/>
        </w:rPr>
      </w:pPr>
      <w:r>
        <w:rPr>
          <w:rFonts w:ascii="Arial" w:hAnsi="Arial" w:hint="eastAsia"/>
          <w:sz w:val="21"/>
        </w:rPr>
        <w:t>3</w:t>
      </w:r>
      <w:r>
        <w:rPr>
          <w:rFonts w:ascii="Arial" w:hAnsi="Arial" w:hint="eastAsia"/>
          <w:sz w:val="21"/>
        </w:rPr>
        <w:t>）</w:t>
      </w:r>
      <w:r w:rsidRPr="00C04818">
        <w:rPr>
          <w:rFonts w:ascii="Arial" w:hAnsi="Arial" w:hint="eastAsia"/>
          <w:sz w:val="21"/>
        </w:rPr>
        <w:t>成交面积区间分布</w:t>
      </w:r>
    </w:p>
    <w:p w:rsidR="00C04818" w:rsidRDefault="00C04818" w:rsidP="00C04818">
      <w:pPr>
        <w:overflowPunct w:val="0"/>
        <w:spacing w:line="480" w:lineRule="auto"/>
        <w:ind w:firstLineChars="200" w:firstLine="420"/>
        <w:textAlignment w:val="auto"/>
        <w:rPr>
          <w:rFonts w:ascii="Arial" w:hAnsi="Arial"/>
          <w:sz w:val="21"/>
        </w:rPr>
      </w:pPr>
      <w:r w:rsidRPr="00C04818">
        <w:rPr>
          <w:rFonts w:ascii="Arial" w:hAnsi="Arial" w:hint="eastAsia"/>
          <w:sz w:val="21"/>
        </w:rPr>
        <w:t>二季度成交依然已</w:t>
      </w:r>
      <w:r w:rsidRPr="00C04818">
        <w:rPr>
          <w:rFonts w:ascii="Arial" w:hAnsi="Arial" w:hint="eastAsia"/>
          <w:sz w:val="21"/>
        </w:rPr>
        <w:t>100m2</w:t>
      </w:r>
      <w:r w:rsidRPr="00C04818">
        <w:rPr>
          <w:rFonts w:ascii="Arial" w:hAnsi="Arial" w:hint="eastAsia"/>
          <w:sz w:val="21"/>
        </w:rPr>
        <w:t>以下套型为主，累计成交</w:t>
      </w:r>
      <w:r w:rsidRPr="00C04818">
        <w:rPr>
          <w:rFonts w:ascii="Arial" w:hAnsi="Arial" w:hint="eastAsia"/>
          <w:sz w:val="21"/>
        </w:rPr>
        <w:t>39944</w:t>
      </w:r>
      <w:r w:rsidRPr="00C04818">
        <w:rPr>
          <w:rFonts w:ascii="Arial" w:hAnsi="Arial" w:hint="eastAsia"/>
          <w:sz w:val="21"/>
        </w:rPr>
        <w:t>套，占总成交的</w:t>
      </w:r>
      <w:r w:rsidRPr="00C04818">
        <w:rPr>
          <w:rFonts w:ascii="Arial" w:hAnsi="Arial" w:hint="eastAsia"/>
          <w:sz w:val="21"/>
        </w:rPr>
        <w:t>76.68%</w:t>
      </w:r>
      <w:r>
        <w:rPr>
          <w:rFonts w:ascii="Arial" w:hAnsi="Arial" w:hint="eastAsia"/>
          <w:sz w:val="21"/>
        </w:rPr>
        <w:t>，</w:t>
      </w:r>
      <w:r w:rsidRPr="00C04818">
        <w:rPr>
          <w:rFonts w:ascii="Arial" w:hAnsi="Arial" w:hint="eastAsia"/>
          <w:sz w:val="21"/>
        </w:rPr>
        <w:t>其中</w:t>
      </w:r>
      <w:r w:rsidRPr="00C04818">
        <w:rPr>
          <w:rFonts w:ascii="Arial" w:hAnsi="Arial" w:hint="eastAsia"/>
          <w:sz w:val="21"/>
        </w:rPr>
        <w:t>60m2</w:t>
      </w:r>
      <w:r w:rsidRPr="00C04818">
        <w:rPr>
          <w:rFonts w:ascii="Arial" w:hAnsi="Arial" w:hint="eastAsia"/>
          <w:sz w:val="21"/>
        </w:rPr>
        <w:t>以下存量</w:t>
      </w:r>
      <w:proofErr w:type="gramStart"/>
      <w:r w:rsidRPr="00C04818">
        <w:rPr>
          <w:rFonts w:ascii="Arial" w:hAnsi="Arial" w:hint="eastAsia"/>
          <w:sz w:val="21"/>
        </w:rPr>
        <w:t>房网签</w:t>
      </w:r>
      <w:proofErr w:type="gramEnd"/>
      <w:r w:rsidRPr="00C04818">
        <w:rPr>
          <w:rFonts w:ascii="Arial" w:hAnsi="Arial" w:hint="eastAsia"/>
          <w:sz w:val="21"/>
        </w:rPr>
        <w:t>套数</w:t>
      </w:r>
      <w:r w:rsidRPr="00C04818">
        <w:rPr>
          <w:rFonts w:ascii="Arial" w:hAnsi="Arial" w:hint="eastAsia"/>
          <w:sz w:val="21"/>
        </w:rPr>
        <w:t>15611</w:t>
      </w:r>
      <w:r w:rsidRPr="00C04818">
        <w:rPr>
          <w:rFonts w:ascii="Arial" w:hAnsi="Arial" w:hint="eastAsia"/>
          <w:sz w:val="21"/>
        </w:rPr>
        <w:t>套，</w:t>
      </w:r>
      <w:proofErr w:type="gramStart"/>
      <w:r w:rsidRPr="00C04818">
        <w:rPr>
          <w:rFonts w:ascii="Arial" w:hAnsi="Arial" w:hint="eastAsia"/>
          <w:sz w:val="21"/>
        </w:rPr>
        <w:t>网签面积</w:t>
      </w:r>
      <w:proofErr w:type="gramEnd"/>
      <w:r w:rsidRPr="00C04818">
        <w:rPr>
          <w:rFonts w:ascii="Arial" w:hAnsi="Arial" w:hint="eastAsia"/>
          <w:sz w:val="21"/>
        </w:rPr>
        <w:t>71.92</w:t>
      </w:r>
      <w:r w:rsidRPr="00C04818">
        <w:rPr>
          <w:rFonts w:ascii="Arial" w:hAnsi="Arial" w:hint="eastAsia"/>
          <w:sz w:val="21"/>
        </w:rPr>
        <w:t>万</w:t>
      </w:r>
      <w:r w:rsidRPr="00C04818">
        <w:rPr>
          <w:rFonts w:ascii="Arial" w:hAnsi="Arial" w:hint="eastAsia"/>
          <w:sz w:val="21"/>
        </w:rPr>
        <w:t>m2</w:t>
      </w:r>
      <w:r w:rsidRPr="00C04818">
        <w:rPr>
          <w:rFonts w:ascii="Arial" w:hAnsi="Arial" w:hint="eastAsia"/>
          <w:sz w:val="21"/>
        </w:rPr>
        <w:t>，套数占比为</w:t>
      </w:r>
      <w:r w:rsidRPr="00C04818">
        <w:rPr>
          <w:rFonts w:ascii="Arial" w:hAnsi="Arial" w:hint="eastAsia"/>
          <w:sz w:val="21"/>
        </w:rPr>
        <w:t>29.97%</w:t>
      </w:r>
      <w:r w:rsidRPr="00C04818">
        <w:rPr>
          <w:rFonts w:ascii="Arial" w:hAnsi="Arial" w:hint="eastAsia"/>
          <w:sz w:val="21"/>
        </w:rPr>
        <w:t>；</w:t>
      </w:r>
      <w:r w:rsidRPr="00C04818">
        <w:rPr>
          <w:rFonts w:ascii="Arial" w:hAnsi="Arial" w:hint="eastAsia"/>
          <w:sz w:val="21"/>
        </w:rPr>
        <w:t>60-80m2</w:t>
      </w:r>
      <w:proofErr w:type="gramStart"/>
      <w:r w:rsidRPr="00C04818">
        <w:rPr>
          <w:rFonts w:ascii="Arial" w:hAnsi="Arial" w:hint="eastAsia"/>
          <w:sz w:val="21"/>
        </w:rPr>
        <w:t>网签套数</w:t>
      </w:r>
      <w:proofErr w:type="gramEnd"/>
      <w:r w:rsidRPr="00C04818">
        <w:rPr>
          <w:rFonts w:ascii="Arial" w:hAnsi="Arial" w:hint="eastAsia"/>
          <w:sz w:val="21"/>
        </w:rPr>
        <w:t>12747</w:t>
      </w:r>
      <w:r w:rsidRPr="00C04818">
        <w:rPr>
          <w:rFonts w:ascii="Arial" w:hAnsi="Arial" w:hint="eastAsia"/>
          <w:sz w:val="21"/>
        </w:rPr>
        <w:t>套，</w:t>
      </w:r>
      <w:proofErr w:type="gramStart"/>
      <w:r w:rsidRPr="00C04818">
        <w:rPr>
          <w:rFonts w:ascii="Arial" w:hAnsi="Arial" w:hint="eastAsia"/>
          <w:sz w:val="21"/>
        </w:rPr>
        <w:t>网签面积</w:t>
      </w:r>
      <w:proofErr w:type="gramEnd"/>
      <w:r w:rsidRPr="00C04818">
        <w:rPr>
          <w:rFonts w:ascii="Arial" w:hAnsi="Arial" w:hint="eastAsia"/>
          <w:sz w:val="21"/>
        </w:rPr>
        <w:t>85.03</w:t>
      </w:r>
      <w:r w:rsidRPr="00C04818">
        <w:rPr>
          <w:rFonts w:ascii="Arial" w:hAnsi="Arial" w:hint="eastAsia"/>
          <w:sz w:val="21"/>
        </w:rPr>
        <w:t>万</w:t>
      </w:r>
      <w:r w:rsidRPr="00C04818">
        <w:rPr>
          <w:rFonts w:ascii="Arial" w:hAnsi="Arial" w:hint="eastAsia"/>
          <w:sz w:val="21"/>
        </w:rPr>
        <w:t>m2</w:t>
      </w:r>
      <w:r w:rsidRPr="00C04818">
        <w:rPr>
          <w:rFonts w:ascii="Arial" w:hAnsi="Arial" w:hint="eastAsia"/>
          <w:sz w:val="21"/>
        </w:rPr>
        <w:t>，套数占比为</w:t>
      </w:r>
      <w:r w:rsidRPr="00C04818">
        <w:rPr>
          <w:rFonts w:ascii="Arial" w:hAnsi="Arial" w:hint="eastAsia"/>
          <w:sz w:val="21"/>
        </w:rPr>
        <w:t>24.47%</w:t>
      </w:r>
      <w:r w:rsidRPr="00C04818">
        <w:rPr>
          <w:rFonts w:ascii="Arial" w:hAnsi="Arial" w:hint="eastAsia"/>
          <w:sz w:val="21"/>
        </w:rPr>
        <w:t>；</w:t>
      </w:r>
      <w:r w:rsidRPr="00C04818">
        <w:rPr>
          <w:rFonts w:ascii="Arial" w:hAnsi="Arial" w:hint="eastAsia"/>
          <w:sz w:val="21"/>
        </w:rPr>
        <w:t>80-100m2</w:t>
      </w:r>
      <w:proofErr w:type="gramStart"/>
      <w:r w:rsidRPr="00C04818">
        <w:rPr>
          <w:rFonts w:ascii="Arial" w:hAnsi="Arial" w:hint="eastAsia"/>
          <w:sz w:val="21"/>
        </w:rPr>
        <w:t>网签套数</w:t>
      </w:r>
      <w:proofErr w:type="gramEnd"/>
      <w:r w:rsidRPr="00C04818">
        <w:rPr>
          <w:rFonts w:ascii="Arial" w:hAnsi="Arial" w:hint="eastAsia"/>
          <w:sz w:val="21"/>
        </w:rPr>
        <w:t>11586</w:t>
      </w:r>
      <w:r w:rsidRPr="00C04818">
        <w:rPr>
          <w:rFonts w:ascii="Arial" w:hAnsi="Arial" w:hint="eastAsia"/>
          <w:sz w:val="21"/>
        </w:rPr>
        <w:t>套，</w:t>
      </w:r>
      <w:proofErr w:type="gramStart"/>
      <w:r w:rsidRPr="00C04818">
        <w:rPr>
          <w:rFonts w:ascii="Arial" w:hAnsi="Arial" w:hint="eastAsia"/>
          <w:sz w:val="21"/>
        </w:rPr>
        <w:t>网签面积</w:t>
      </w:r>
      <w:proofErr w:type="gramEnd"/>
      <w:r w:rsidRPr="00C04818">
        <w:rPr>
          <w:rFonts w:ascii="Arial" w:hAnsi="Arial" w:hint="eastAsia"/>
          <w:sz w:val="21"/>
        </w:rPr>
        <w:t>100.32</w:t>
      </w:r>
      <w:r w:rsidRPr="00C04818">
        <w:rPr>
          <w:rFonts w:ascii="Arial" w:hAnsi="Arial" w:hint="eastAsia"/>
          <w:sz w:val="21"/>
        </w:rPr>
        <w:t>万</w:t>
      </w:r>
      <w:r w:rsidRPr="00C04818">
        <w:rPr>
          <w:rFonts w:ascii="Arial" w:hAnsi="Arial" w:hint="eastAsia"/>
          <w:sz w:val="21"/>
        </w:rPr>
        <w:t>m2</w:t>
      </w:r>
      <w:r w:rsidRPr="00C04818">
        <w:rPr>
          <w:rFonts w:ascii="Arial" w:hAnsi="Arial" w:hint="eastAsia"/>
          <w:sz w:val="21"/>
        </w:rPr>
        <w:t>，套数占比为</w:t>
      </w:r>
      <w:r w:rsidRPr="00C04818">
        <w:rPr>
          <w:rFonts w:ascii="Arial" w:hAnsi="Arial" w:hint="eastAsia"/>
          <w:sz w:val="21"/>
        </w:rPr>
        <w:t>22.24%</w:t>
      </w:r>
      <w:r w:rsidRPr="00C04818">
        <w:rPr>
          <w:rFonts w:ascii="Arial" w:hAnsi="Arial" w:hint="eastAsia"/>
          <w:sz w:val="21"/>
        </w:rPr>
        <w:t>；</w:t>
      </w:r>
      <w:r w:rsidRPr="00C04818">
        <w:rPr>
          <w:rFonts w:ascii="Arial" w:hAnsi="Arial" w:hint="eastAsia"/>
          <w:sz w:val="21"/>
        </w:rPr>
        <w:t>100-120m2</w:t>
      </w:r>
      <w:proofErr w:type="gramStart"/>
      <w:r w:rsidRPr="00C04818">
        <w:rPr>
          <w:rFonts w:ascii="Arial" w:hAnsi="Arial" w:hint="eastAsia"/>
          <w:sz w:val="21"/>
        </w:rPr>
        <w:t>网签套数</w:t>
      </w:r>
      <w:proofErr w:type="gramEnd"/>
      <w:r w:rsidRPr="00C04818">
        <w:rPr>
          <w:rFonts w:ascii="Arial" w:hAnsi="Arial" w:hint="eastAsia"/>
          <w:sz w:val="21"/>
        </w:rPr>
        <w:t>4729</w:t>
      </w:r>
      <w:r w:rsidRPr="00C04818">
        <w:rPr>
          <w:rFonts w:ascii="Arial" w:hAnsi="Arial" w:hint="eastAsia"/>
          <w:sz w:val="21"/>
        </w:rPr>
        <w:t>套，</w:t>
      </w:r>
      <w:proofErr w:type="gramStart"/>
      <w:r w:rsidRPr="00C04818">
        <w:rPr>
          <w:rFonts w:ascii="Arial" w:hAnsi="Arial" w:hint="eastAsia"/>
          <w:sz w:val="21"/>
        </w:rPr>
        <w:t>网签面积</w:t>
      </w:r>
      <w:proofErr w:type="gramEnd"/>
      <w:r w:rsidRPr="00C04818">
        <w:rPr>
          <w:rFonts w:ascii="Arial" w:hAnsi="Arial" w:hint="eastAsia"/>
          <w:sz w:val="21"/>
        </w:rPr>
        <w:t>49.70</w:t>
      </w:r>
      <w:r w:rsidRPr="00C04818">
        <w:rPr>
          <w:rFonts w:ascii="Arial" w:hAnsi="Arial" w:hint="eastAsia"/>
          <w:sz w:val="21"/>
        </w:rPr>
        <w:t>万</w:t>
      </w:r>
      <w:r w:rsidRPr="00C04818">
        <w:rPr>
          <w:rFonts w:ascii="Arial" w:hAnsi="Arial" w:hint="eastAsia"/>
          <w:sz w:val="21"/>
        </w:rPr>
        <w:t>m2</w:t>
      </w:r>
      <w:r w:rsidRPr="00C04818">
        <w:rPr>
          <w:rFonts w:ascii="Arial" w:hAnsi="Arial" w:hint="eastAsia"/>
          <w:sz w:val="21"/>
        </w:rPr>
        <w:t>，套数占比为</w:t>
      </w:r>
      <w:r w:rsidRPr="00C04818">
        <w:rPr>
          <w:rFonts w:ascii="Arial" w:hAnsi="Arial" w:hint="eastAsia"/>
          <w:sz w:val="21"/>
        </w:rPr>
        <w:t>9.08%</w:t>
      </w:r>
      <w:r w:rsidRPr="00C04818">
        <w:rPr>
          <w:rFonts w:ascii="Arial" w:hAnsi="Arial" w:hint="eastAsia"/>
          <w:sz w:val="21"/>
        </w:rPr>
        <w:t>；</w:t>
      </w:r>
      <w:r w:rsidRPr="00C04818">
        <w:rPr>
          <w:rFonts w:ascii="Arial" w:hAnsi="Arial" w:hint="eastAsia"/>
          <w:sz w:val="21"/>
        </w:rPr>
        <w:t>120-140m2</w:t>
      </w:r>
      <w:proofErr w:type="gramStart"/>
      <w:r w:rsidRPr="00C04818">
        <w:rPr>
          <w:rFonts w:ascii="Arial" w:hAnsi="Arial" w:hint="eastAsia"/>
          <w:sz w:val="21"/>
        </w:rPr>
        <w:t>网签套数</w:t>
      </w:r>
      <w:proofErr w:type="gramEnd"/>
      <w:r w:rsidRPr="00C04818">
        <w:rPr>
          <w:rFonts w:ascii="Arial" w:hAnsi="Arial" w:hint="eastAsia"/>
          <w:sz w:val="21"/>
        </w:rPr>
        <w:t>2954</w:t>
      </w:r>
      <w:r w:rsidRPr="00C04818">
        <w:rPr>
          <w:rFonts w:ascii="Arial" w:hAnsi="Arial" w:hint="eastAsia"/>
          <w:sz w:val="21"/>
        </w:rPr>
        <w:t>套，</w:t>
      </w:r>
      <w:proofErr w:type="gramStart"/>
      <w:r w:rsidRPr="00C04818">
        <w:rPr>
          <w:rFonts w:ascii="Arial" w:hAnsi="Arial" w:hint="eastAsia"/>
          <w:sz w:val="21"/>
        </w:rPr>
        <w:t>网签面积</w:t>
      </w:r>
      <w:proofErr w:type="gramEnd"/>
      <w:r w:rsidRPr="00C04818">
        <w:rPr>
          <w:rFonts w:ascii="Arial" w:hAnsi="Arial" w:hint="eastAsia"/>
          <w:sz w:val="21"/>
        </w:rPr>
        <w:t>36.92</w:t>
      </w:r>
      <w:r w:rsidRPr="00C04818">
        <w:rPr>
          <w:rFonts w:ascii="Arial" w:hAnsi="Arial" w:hint="eastAsia"/>
          <w:sz w:val="21"/>
        </w:rPr>
        <w:t>万</w:t>
      </w:r>
      <w:r w:rsidRPr="00C04818">
        <w:rPr>
          <w:rFonts w:ascii="Arial" w:hAnsi="Arial" w:hint="eastAsia"/>
          <w:sz w:val="21"/>
        </w:rPr>
        <w:t>m2</w:t>
      </w:r>
      <w:r w:rsidRPr="00C04818">
        <w:rPr>
          <w:rFonts w:ascii="Arial" w:hAnsi="Arial" w:hint="eastAsia"/>
          <w:sz w:val="21"/>
        </w:rPr>
        <w:t>，套数占比为</w:t>
      </w:r>
      <w:r w:rsidRPr="00C04818">
        <w:rPr>
          <w:rFonts w:ascii="Arial" w:hAnsi="Arial" w:hint="eastAsia"/>
          <w:sz w:val="21"/>
        </w:rPr>
        <w:t>5.67%</w:t>
      </w:r>
      <w:r w:rsidRPr="00C04818">
        <w:rPr>
          <w:rFonts w:ascii="Arial" w:hAnsi="Arial" w:hint="eastAsia"/>
          <w:sz w:val="21"/>
        </w:rPr>
        <w:t>；</w:t>
      </w:r>
      <w:r w:rsidRPr="00C04818">
        <w:rPr>
          <w:rFonts w:ascii="Arial" w:hAnsi="Arial" w:hint="eastAsia"/>
          <w:sz w:val="21"/>
        </w:rPr>
        <w:t>140m2</w:t>
      </w:r>
      <w:r w:rsidRPr="00C04818">
        <w:rPr>
          <w:rFonts w:ascii="Arial" w:hAnsi="Arial" w:hint="eastAsia"/>
          <w:sz w:val="21"/>
        </w:rPr>
        <w:t>以上网签套数</w:t>
      </w:r>
      <w:r w:rsidRPr="00C04818">
        <w:rPr>
          <w:rFonts w:ascii="Arial" w:hAnsi="Arial" w:hint="eastAsia"/>
          <w:sz w:val="21"/>
        </w:rPr>
        <w:t>4464</w:t>
      </w:r>
      <w:r w:rsidRPr="00C04818">
        <w:rPr>
          <w:rFonts w:ascii="Arial" w:hAnsi="Arial" w:hint="eastAsia"/>
          <w:sz w:val="21"/>
        </w:rPr>
        <w:t>套，</w:t>
      </w:r>
      <w:proofErr w:type="gramStart"/>
      <w:r w:rsidRPr="00C04818">
        <w:rPr>
          <w:rFonts w:ascii="Arial" w:hAnsi="Arial" w:hint="eastAsia"/>
          <w:sz w:val="21"/>
        </w:rPr>
        <w:t>网签面积</w:t>
      </w:r>
      <w:proofErr w:type="gramEnd"/>
      <w:r w:rsidRPr="00C04818">
        <w:rPr>
          <w:rFonts w:ascii="Arial" w:hAnsi="Arial" w:hint="eastAsia"/>
          <w:sz w:val="21"/>
        </w:rPr>
        <w:t>93.27</w:t>
      </w:r>
      <w:r w:rsidRPr="00C04818">
        <w:rPr>
          <w:rFonts w:ascii="Arial" w:hAnsi="Arial" w:hint="eastAsia"/>
          <w:sz w:val="21"/>
        </w:rPr>
        <w:t>万</w:t>
      </w:r>
      <w:r w:rsidRPr="00C04818">
        <w:rPr>
          <w:rFonts w:ascii="Arial" w:hAnsi="Arial" w:hint="eastAsia"/>
          <w:sz w:val="21"/>
        </w:rPr>
        <w:t>m2</w:t>
      </w:r>
      <w:r w:rsidRPr="00C04818">
        <w:rPr>
          <w:rFonts w:ascii="Arial" w:hAnsi="Arial" w:hint="eastAsia"/>
          <w:sz w:val="21"/>
        </w:rPr>
        <w:t>，套数占比为</w:t>
      </w:r>
      <w:r w:rsidRPr="00C04818">
        <w:rPr>
          <w:rFonts w:ascii="Arial" w:hAnsi="Arial" w:hint="eastAsia"/>
          <w:sz w:val="21"/>
        </w:rPr>
        <w:t>8.57%</w:t>
      </w:r>
      <w:r>
        <w:rPr>
          <w:rFonts w:ascii="Arial" w:hAnsi="Arial" w:hint="eastAsia"/>
          <w:sz w:val="21"/>
        </w:rPr>
        <w:t>。</w:t>
      </w:r>
    </w:p>
    <w:tbl>
      <w:tblPr>
        <w:tblW w:w="7655" w:type="dxa"/>
        <w:jc w:val="center"/>
        <w:tblLayout w:type="fixed"/>
        <w:tblCellMar>
          <w:top w:w="57" w:type="dxa"/>
          <w:left w:w="28" w:type="dxa"/>
          <w:bottom w:w="57" w:type="dxa"/>
          <w:right w:w="28" w:type="dxa"/>
        </w:tblCellMar>
        <w:tblLook w:val="04A0" w:firstRow="1" w:lastRow="0" w:firstColumn="1" w:lastColumn="0" w:noHBand="0" w:noVBand="1"/>
      </w:tblPr>
      <w:tblGrid>
        <w:gridCol w:w="2486"/>
        <w:gridCol w:w="2530"/>
        <w:gridCol w:w="2639"/>
      </w:tblGrid>
      <w:tr w:rsidR="00C04818" w:rsidRPr="00C04818" w:rsidTr="00C04818">
        <w:trPr>
          <w:cantSplit/>
          <w:jc w:val="center"/>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4818" w:rsidRPr="00C04818" w:rsidRDefault="00C04818" w:rsidP="00C04818">
            <w:pPr>
              <w:widowControl/>
              <w:spacing w:line="240" w:lineRule="auto"/>
              <w:rPr>
                <w:rFonts w:ascii="Arial" w:eastAsia="华文细黑" w:hAnsi="Arial" w:cs="宋体"/>
                <w:bCs/>
                <w:sz w:val="18"/>
              </w:rPr>
            </w:pPr>
            <w:r w:rsidRPr="00C04818">
              <w:rPr>
                <w:rFonts w:ascii="Arial" w:eastAsia="华文细黑" w:hAnsi="Arial" w:cs="宋体" w:hint="eastAsia"/>
                <w:bCs/>
                <w:sz w:val="18"/>
              </w:rPr>
              <w:t>面积区间</w:t>
            </w:r>
          </w:p>
        </w:tc>
        <w:tc>
          <w:tcPr>
            <w:tcW w:w="2384" w:type="dxa"/>
            <w:tcBorders>
              <w:top w:val="single" w:sz="4" w:space="0" w:color="auto"/>
              <w:left w:val="nil"/>
              <w:bottom w:val="single" w:sz="4" w:space="0" w:color="auto"/>
              <w:right w:val="single" w:sz="4" w:space="0" w:color="auto"/>
            </w:tcBorders>
            <w:shd w:val="clear" w:color="auto" w:fill="auto"/>
            <w:noWrap/>
            <w:vAlign w:val="center"/>
            <w:hideMark/>
          </w:tcPr>
          <w:p w:rsidR="00C04818" w:rsidRPr="00C04818" w:rsidRDefault="00C04818" w:rsidP="00C04818">
            <w:pPr>
              <w:widowControl/>
              <w:spacing w:line="240" w:lineRule="auto"/>
              <w:rPr>
                <w:rFonts w:ascii="Arial" w:eastAsia="华文细黑" w:hAnsi="Arial" w:cs="宋体"/>
                <w:bCs/>
                <w:sz w:val="18"/>
              </w:rPr>
            </w:pPr>
            <w:proofErr w:type="gramStart"/>
            <w:r w:rsidRPr="00C04818">
              <w:rPr>
                <w:rFonts w:ascii="Arial" w:eastAsia="华文细黑" w:hAnsi="Arial" w:cs="宋体" w:hint="eastAsia"/>
                <w:bCs/>
                <w:sz w:val="18"/>
              </w:rPr>
              <w:t>网签套数</w:t>
            </w:r>
            <w:proofErr w:type="gramEnd"/>
          </w:p>
        </w:tc>
        <w:tc>
          <w:tcPr>
            <w:tcW w:w="2487" w:type="dxa"/>
            <w:tcBorders>
              <w:top w:val="single" w:sz="4" w:space="0" w:color="auto"/>
              <w:left w:val="nil"/>
              <w:bottom w:val="single" w:sz="4" w:space="0" w:color="auto"/>
              <w:right w:val="single" w:sz="4" w:space="0" w:color="auto"/>
            </w:tcBorders>
            <w:shd w:val="clear" w:color="auto" w:fill="auto"/>
            <w:noWrap/>
            <w:vAlign w:val="center"/>
            <w:hideMark/>
          </w:tcPr>
          <w:p w:rsidR="00C04818" w:rsidRPr="00C04818" w:rsidRDefault="00C04818" w:rsidP="00C04818">
            <w:pPr>
              <w:widowControl/>
              <w:spacing w:line="240" w:lineRule="auto"/>
              <w:rPr>
                <w:rFonts w:ascii="Arial" w:eastAsia="华文细黑" w:hAnsi="Arial" w:cs="宋体"/>
                <w:bCs/>
                <w:sz w:val="18"/>
              </w:rPr>
            </w:pPr>
            <w:proofErr w:type="gramStart"/>
            <w:r w:rsidRPr="00C04818">
              <w:rPr>
                <w:rFonts w:ascii="Arial" w:eastAsia="华文细黑" w:hAnsi="Arial" w:cs="宋体" w:hint="eastAsia"/>
                <w:bCs/>
                <w:sz w:val="18"/>
              </w:rPr>
              <w:t>网签面积</w:t>
            </w:r>
            <w:proofErr w:type="gramEnd"/>
            <w:r w:rsidRPr="00C04818">
              <w:rPr>
                <w:rFonts w:ascii="Arial" w:eastAsia="华文细黑" w:hAnsi="Arial" w:cs="宋体" w:hint="eastAsia"/>
                <w:bCs/>
                <w:sz w:val="18"/>
              </w:rPr>
              <w:t>（</w:t>
            </w:r>
            <w:proofErr w:type="gramStart"/>
            <w:r w:rsidRPr="00C04818">
              <w:rPr>
                <w:rFonts w:ascii="Arial" w:eastAsia="华文细黑" w:hAnsi="Arial" w:cs="宋体" w:hint="eastAsia"/>
                <w:bCs/>
                <w:sz w:val="18"/>
              </w:rPr>
              <w:t>万平方米</w:t>
            </w:r>
            <w:proofErr w:type="gramEnd"/>
            <w:r w:rsidRPr="00C04818">
              <w:rPr>
                <w:rFonts w:ascii="Arial" w:eastAsia="华文细黑" w:hAnsi="Arial" w:cs="宋体" w:hint="eastAsia"/>
                <w:bCs/>
                <w:sz w:val="18"/>
              </w:rPr>
              <w:t>）</w:t>
            </w:r>
          </w:p>
        </w:tc>
      </w:tr>
      <w:tr w:rsidR="00C04818" w:rsidRPr="00C04818" w:rsidTr="00C04818">
        <w:trPr>
          <w:cantSplit/>
          <w:jc w:val="center"/>
        </w:trPr>
        <w:tc>
          <w:tcPr>
            <w:tcW w:w="2342" w:type="dxa"/>
            <w:tcBorders>
              <w:top w:val="nil"/>
              <w:left w:val="single" w:sz="4" w:space="0" w:color="auto"/>
              <w:bottom w:val="single" w:sz="4" w:space="0" w:color="auto"/>
              <w:right w:val="single" w:sz="4" w:space="0" w:color="auto"/>
            </w:tcBorders>
            <w:shd w:val="clear" w:color="auto" w:fill="auto"/>
            <w:noWrap/>
            <w:vAlign w:val="center"/>
            <w:hideMark/>
          </w:tcPr>
          <w:p w:rsidR="00C04818" w:rsidRPr="00C04818" w:rsidRDefault="00C04818" w:rsidP="00C04818">
            <w:pPr>
              <w:widowControl/>
              <w:spacing w:line="240" w:lineRule="auto"/>
              <w:rPr>
                <w:rFonts w:ascii="Arial" w:eastAsia="华文细黑" w:hAnsi="Arial" w:cs="宋体"/>
                <w:color w:val="000000"/>
                <w:sz w:val="18"/>
              </w:rPr>
            </w:pPr>
            <w:r w:rsidRPr="00C04818">
              <w:rPr>
                <w:rFonts w:ascii="Arial" w:eastAsia="华文细黑" w:hAnsi="Arial" w:cs="宋体" w:hint="eastAsia"/>
                <w:color w:val="000000"/>
                <w:sz w:val="18"/>
              </w:rPr>
              <w:t>60m2</w:t>
            </w:r>
            <w:r w:rsidRPr="00C04818">
              <w:rPr>
                <w:rFonts w:ascii="Arial" w:eastAsia="华文细黑" w:hAnsi="Arial" w:cs="宋体" w:hint="eastAsia"/>
                <w:color w:val="000000"/>
                <w:sz w:val="18"/>
              </w:rPr>
              <w:t>以下</w:t>
            </w:r>
          </w:p>
        </w:tc>
        <w:tc>
          <w:tcPr>
            <w:tcW w:w="2384" w:type="dxa"/>
            <w:tcBorders>
              <w:top w:val="nil"/>
              <w:left w:val="nil"/>
              <w:bottom w:val="single" w:sz="4" w:space="0" w:color="auto"/>
              <w:right w:val="single" w:sz="4" w:space="0" w:color="auto"/>
            </w:tcBorders>
            <w:shd w:val="clear" w:color="auto" w:fill="auto"/>
            <w:noWrap/>
            <w:vAlign w:val="center"/>
            <w:hideMark/>
          </w:tcPr>
          <w:p w:rsidR="00C04818" w:rsidRPr="00C04818" w:rsidRDefault="00C04818" w:rsidP="00C04818">
            <w:pPr>
              <w:widowControl/>
              <w:spacing w:line="240" w:lineRule="auto"/>
              <w:rPr>
                <w:rFonts w:ascii="Arial" w:eastAsia="华文细黑" w:hAnsi="Arial" w:cs="宋体"/>
                <w:color w:val="000000"/>
                <w:sz w:val="18"/>
              </w:rPr>
            </w:pPr>
            <w:r w:rsidRPr="00C04818">
              <w:rPr>
                <w:rFonts w:ascii="Arial" w:eastAsia="华文细黑" w:hAnsi="Arial" w:cs="宋体" w:hint="eastAsia"/>
                <w:color w:val="000000"/>
                <w:sz w:val="18"/>
              </w:rPr>
              <w:t>15611</w:t>
            </w:r>
          </w:p>
        </w:tc>
        <w:tc>
          <w:tcPr>
            <w:tcW w:w="2487" w:type="dxa"/>
            <w:tcBorders>
              <w:top w:val="nil"/>
              <w:left w:val="nil"/>
              <w:bottom w:val="single" w:sz="4" w:space="0" w:color="auto"/>
              <w:right w:val="single" w:sz="4" w:space="0" w:color="auto"/>
            </w:tcBorders>
            <w:shd w:val="clear" w:color="auto" w:fill="auto"/>
            <w:noWrap/>
            <w:vAlign w:val="center"/>
            <w:hideMark/>
          </w:tcPr>
          <w:p w:rsidR="00C04818" w:rsidRPr="00C04818" w:rsidRDefault="00C04818" w:rsidP="00C04818">
            <w:pPr>
              <w:widowControl/>
              <w:spacing w:line="240" w:lineRule="auto"/>
              <w:rPr>
                <w:rFonts w:ascii="Arial" w:eastAsia="华文细黑" w:hAnsi="Arial" w:cs="宋体"/>
                <w:color w:val="000000"/>
                <w:sz w:val="18"/>
              </w:rPr>
            </w:pPr>
            <w:r w:rsidRPr="00C04818">
              <w:rPr>
                <w:rFonts w:ascii="Arial" w:eastAsia="华文细黑" w:hAnsi="Arial" w:cs="宋体" w:hint="eastAsia"/>
                <w:color w:val="000000"/>
                <w:sz w:val="18"/>
              </w:rPr>
              <w:t xml:space="preserve">71.92 </w:t>
            </w:r>
          </w:p>
        </w:tc>
      </w:tr>
      <w:tr w:rsidR="00C04818" w:rsidRPr="00C04818" w:rsidTr="00C04818">
        <w:trPr>
          <w:cantSplit/>
          <w:jc w:val="center"/>
        </w:trPr>
        <w:tc>
          <w:tcPr>
            <w:tcW w:w="2342" w:type="dxa"/>
            <w:tcBorders>
              <w:top w:val="nil"/>
              <w:left w:val="single" w:sz="4" w:space="0" w:color="auto"/>
              <w:bottom w:val="single" w:sz="4" w:space="0" w:color="auto"/>
              <w:right w:val="single" w:sz="4" w:space="0" w:color="auto"/>
            </w:tcBorders>
            <w:shd w:val="clear" w:color="auto" w:fill="auto"/>
            <w:noWrap/>
            <w:vAlign w:val="center"/>
            <w:hideMark/>
          </w:tcPr>
          <w:p w:rsidR="00C04818" w:rsidRPr="00C04818" w:rsidRDefault="00C04818" w:rsidP="00C04818">
            <w:pPr>
              <w:widowControl/>
              <w:spacing w:line="240" w:lineRule="auto"/>
              <w:rPr>
                <w:rFonts w:ascii="Arial" w:eastAsia="华文细黑" w:hAnsi="Arial" w:cs="宋体"/>
                <w:color w:val="000000"/>
                <w:sz w:val="18"/>
              </w:rPr>
            </w:pPr>
            <w:r w:rsidRPr="00C04818">
              <w:rPr>
                <w:rFonts w:ascii="Arial" w:eastAsia="华文细黑" w:hAnsi="Arial" w:cs="宋体" w:hint="eastAsia"/>
                <w:color w:val="000000"/>
                <w:sz w:val="18"/>
              </w:rPr>
              <w:t>60</w:t>
            </w:r>
            <w:r w:rsidRPr="00C04818">
              <w:rPr>
                <w:rFonts w:ascii="Arial" w:eastAsia="华文细黑" w:hAnsi="Arial" w:cs="宋体" w:hint="eastAsia"/>
                <w:color w:val="000000"/>
                <w:sz w:val="18"/>
              </w:rPr>
              <w:t>～</w:t>
            </w:r>
            <w:r w:rsidRPr="00C04818">
              <w:rPr>
                <w:rFonts w:ascii="Arial" w:eastAsia="华文细黑" w:hAnsi="Arial" w:cs="宋体" w:hint="eastAsia"/>
                <w:color w:val="000000"/>
                <w:sz w:val="18"/>
              </w:rPr>
              <w:t>80m2</w:t>
            </w:r>
          </w:p>
        </w:tc>
        <w:tc>
          <w:tcPr>
            <w:tcW w:w="2384" w:type="dxa"/>
            <w:tcBorders>
              <w:top w:val="nil"/>
              <w:left w:val="nil"/>
              <w:bottom w:val="single" w:sz="4" w:space="0" w:color="auto"/>
              <w:right w:val="single" w:sz="4" w:space="0" w:color="auto"/>
            </w:tcBorders>
            <w:shd w:val="clear" w:color="auto" w:fill="auto"/>
            <w:noWrap/>
            <w:vAlign w:val="center"/>
            <w:hideMark/>
          </w:tcPr>
          <w:p w:rsidR="00C04818" w:rsidRPr="00C04818" w:rsidRDefault="00C04818" w:rsidP="00C04818">
            <w:pPr>
              <w:widowControl/>
              <w:spacing w:line="240" w:lineRule="auto"/>
              <w:rPr>
                <w:rFonts w:ascii="Arial" w:eastAsia="华文细黑" w:hAnsi="Arial" w:cs="宋体"/>
                <w:color w:val="000000"/>
                <w:sz w:val="18"/>
              </w:rPr>
            </w:pPr>
            <w:r w:rsidRPr="00C04818">
              <w:rPr>
                <w:rFonts w:ascii="Arial" w:eastAsia="华文细黑" w:hAnsi="Arial" w:cs="宋体" w:hint="eastAsia"/>
                <w:color w:val="000000"/>
                <w:sz w:val="18"/>
              </w:rPr>
              <w:t>12747</w:t>
            </w:r>
          </w:p>
        </w:tc>
        <w:tc>
          <w:tcPr>
            <w:tcW w:w="2487" w:type="dxa"/>
            <w:tcBorders>
              <w:top w:val="nil"/>
              <w:left w:val="nil"/>
              <w:bottom w:val="single" w:sz="4" w:space="0" w:color="auto"/>
              <w:right w:val="single" w:sz="4" w:space="0" w:color="auto"/>
            </w:tcBorders>
            <w:shd w:val="clear" w:color="auto" w:fill="auto"/>
            <w:noWrap/>
            <w:vAlign w:val="center"/>
            <w:hideMark/>
          </w:tcPr>
          <w:p w:rsidR="00C04818" w:rsidRPr="00C04818" w:rsidRDefault="00C04818" w:rsidP="00C04818">
            <w:pPr>
              <w:widowControl/>
              <w:spacing w:line="240" w:lineRule="auto"/>
              <w:rPr>
                <w:rFonts w:ascii="Arial" w:eastAsia="华文细黑" w:hAnsi="Arial" w:cs="宋体"/>
                <w:color w:val="000000"/>
                <w:sz w:val="18"/>
              </w:rPr>
            </w:pPr>
            <w:r w:rsidRPr="00C04818">
              <w:rPr>
                <w:rFonts w:ascii="Arial" w:eastAsia="华文细黑" w:hAnsi="Arial" w:cs="宋体" w:hint="eastAsia"/>
                <w:color w:val="000000"/>
                <w:sz w:val="18"/>
              </w:rPr>
              <w:t xml:space="preserve">85.03 </w:t>
            </w:r>
          </w:p>
        </w:tc>
      </w:tr>
      <w:tr w:rsidR="00C04818" w:rsidRPr="00C04818" w:rsidTr="00C04818">
        <w:trPr>
          <w:cantSplit/>
          <w:jc w:val="center"/>
        </w:trPr>
        <w:tc>
          <w:tcPr>
            <w:tcW w:w="2342" w:type="dxa"/>
            <w:tcBorders>
              <w:top w:val="nil"/>
              <w:left w:val="single" w:sz="4" w:space="0" w:color="auto"/>
              <w:bottom w:val="single" w:sz="4" w:space="0" w:color="auto"/>
              <w:right w:val="single" w:sz="4" w:space="0" w:color="auto"/>
            </w:tcBorders>
            <w:shd w:val="clear" w:color="auto" w:fill="auto"/>
            <w:noWrap/>
            <w:vAlign w:val="center"/>
            <w:hideMark/>
          </w:tcPr>
          <w:p w:rsidR="00C04818" w:rsidRPr="00C04818" w:rsidRDefault="00C04818" w:rsidP="00C04818">
            <w:pPr>
              <w:widowControl/>
              <w:spacing w:line="240" w:lineRule="auto"/>
              <w:rPr>
                <w:rFonts w:ascii="Arial" w:eastAsia="华文细黑" w:hAnsi="Arial" w:cs="宋体"/>
                <w:color w:val="000000"/>
                <w:sz w:val="18"/>
              </w:rPr>
            </w:pPr>
            <w:r w:rsidRPr="00C04818">
              <w:rPr>
                <w:rFonts w:ascii="Arial" w:eastAsia="华文细黑" w:hAnsi="Arial" w:cs="宋体" w:hint="eastAsia"/>
                <w:color w:val="000000"/>
                <w:sz w:val="18"/>
              </w:rPr>
              <w:t>80</w:t>
            </w:r>
            <w:r w:rsidRPr="00C04818">
              <w:rPr>
                <w:rFonts w:ascii="Arial" w:eastAsia="华文细黑" w:hAnsi="Arial" w:cs="宋体" w:hint="eastAsia"/>
                <w:color w:val="000000"/>
                <w:sz w:val="18"/>
              </w:rPr>
              <w:t>～</w:t>
            </w:r>
            <w:r w:rsidRPr="00C04818">
              <w:rPr>
                <w:rFonts w:ascii="Arial" w:eastAsia="华文细黑" w:hAnsi="Arial" w:cs="宋体" w:hint="eastAsia"/>
                <w:color w:val="000000"/>
                <w:sz w:val="18"/>
              </w:rPr>
              <w:t>100m2</w:t>
            </w:r>
          </w:p>
        </w:tc>
        <w:tc>
          <w:tcPr>
            <w:tcW w:w="2384" w:type="dxa"/>
            <w:tcBorders>
              <w:top w:val="nil"/>
              <w:left w:val="nil"/>
              <w:bottom w:val="single" w:sz="4" w:space="0" w:color="auto"/>
              <w:right w:val="single" w:sz="4" w:space="0" w:color="auto"/>
            </w:tcBorders>
            <w:shd w:val="clear" w:color="auto" w:fill="auto"/>
            <w:noWrap/>
            <w:vAlign w:val="center"/>
            <w:hideMark/>
          </w:tcPr>
          <w:p w:rsidR="00C04818" w:rsidRPr="00C04818" w:rsidRDefault="00C04818" w:rsidP="00C04818">
            <w:pPr>
              <w:widowControl/>
              <w:spacing w:line="240" w:lineRule="auto"/>
              <w:rPr>
                <w:rFonts w:ascii="Arial" w:eastAsia="华文细黑" w:hAnsi="Arial" w:cs="宋体"/>
                <w:color w:val="000000"/>
                <w:sz w:val="18"/>
              </w:rPr>
            </w:pPr>
            <w:r w:rsidRPr="00C04818">
              <w:rPr>
                <w:rFonts w:ascii="Arial" w:eastAsia="华文细黑" w:hAnsi="Arial" w:cs="宋体" w:hint="eastAsia"/>
                <w:color w:val="000000"/>
                <w:sz w:val="18"/>
              </w:rPr>
              <w:t>11586</w:t>
            </w:r>
          </w:p>
        </w:tc>
        <w:tc>
          <w:tcPr>
            <w:tcW w:w="2487" w:type="dxa"/>
            <w:tcBorders>
              <w:top w:val="nil"/>
              <w:left w:val="nil"/>
              <w:bottom w:val="single" w:sz="4" w:space="0" w:color="auto"/>
              <w:right w:val="single" w:sz="4" w:space="0" w:color="auto"/>
            </w:tcBorders>
            <w:shd w:val="clear" w:color="auto" w:fill="auto"/>
            <w:noWrap/>
            <w:vAlign w:val="center"/>
            <w:hideMark/>
          </w:tcPr>
          <w:p w:rsidR="00C04818" w:rsidRPr="00C04818" w:rsidRDefault="00C04818" w:rsidP="00C04818">
            <w:pPr>
              <w:widowControl/>
              <w:spacing w:line="240" w:lineRule="auto"/>
              <w:rPr>
                <w:rFonts w:ascii="Arial" w:eastAsia="华文细黑" w:hAnsi="Arial" w:cs="宋体"/>
                <w:color w:val="000000"/>
                <w:sz w:val="18"/>
              </w:rPr>
            </w:pPr>
            <w:r w:rsidRPr="00C04818">
              <w:rPr>
                <w:rFonts w:ascii="Arial" w:eastAsia="华文细黑" w:hAnsi="Arial" w:cs="宋体" w:hint="eastAsia"/>
                <w:color w:val="000000"/>
                <w:sz w:val="18"/>
              </w:rPr>
              <w:t xml:space="preserve">100.32 </w:t>
            </w:r>
          </w:p>
        </w:tc>
      </w:tr>
      <w:tr w:rsidR="00C04818" w:rsidRPr="00C04818" w:rsidTr="00C04818">
        <w:trPr>
          <w:cantSplit/>
          <w:jc w:val="center"/>
        </w:trPr>
        <w:tc>
          <w:tcPr>
            <w:tcW w:w="2342" w:type="dxa"/>
            <w:tcBorders>
              <w:top w:val="nil"/>
              <w:left w:val="single" w:sz="4" w:space="0" w:color="auto"/>
              <w:bottom w:val="single" w:sz="4" w:space="0" w:color="auto"/>
              <w:right w:val="single" w:sz="4" w:space="0" w:color="auto"/>
            </w:tcBorders>
            <w:shd w:val="clear" w:color="auto" w:fill="auto"/>
            <w:noWrap/>
            <w:vAlign w:val="center"/>
            <w:hideMark/>
          </w:tcPr>
          <w:p w:rsidR="00C04818" w:rsidRPr="00C04818" w:rsidRDefault="00C04818" w:rsidP="00C04818">
            <w:pPr>
              <w:widowControl/>
              <w:spacing w:line="240" w:lineRule="auto"/>
              <w:rPr>
                <w:rFonts w:ascii="Arial" w:eastAsia="华文细黑" w:hAnsi="Arial" w:cs="宋体"/>
                <w:color w:val="000000"/>
                <w:sz w:val="18"/>
              </w:rPr>
            </w:pPr>
            <w:r w:rsidRPr="00C04818">
              <w:rPr>
                <w:rFonts w:ascii="Arial" w:eastAsia="华文细黑" w:hAnsi="Arial" w:cs="宋体" w:hint="eastAsia"/>
                <w:color w:val="000000"/>
                <w:sz w:val="18"/>
              </w:rPr>
              <w:t>100</w:t>
            </w:r>
            <w:r w:rsidRPr="00C04818">
              <w:rPr>
                <w:rFonts w:ascii="Arial" w:eastAsia="华文细黑" w:hAnsi="Arial" w:cs="宋体" w:hint="eastAsia"/>
                <w:color w:val="000000"/>
                <w:sz w:val="18"/>
              </w:rPr>
              <w:t>～</w:t>
            </w:r>
            <w:r w:rsidRPr="00C04818">
              <w:rPr>
                <w:rFonts w:ascii="Arial" w:eastAsia="华文细黑" w:hAnsi="Arial" w:cs="宋体" w:hint="eastAsia"/>
                <w:color w:val="000000"/>
                <w:sz w:val="18"/>
              </w:rPr>
              <w:t>120m2</w:t>
            </w:r>
          </w:p>
        </w:tc>
        <w:tc>
          <w:tcPr>
            <w:tcW w:w="2384" w:type="dxa"/>
            <w:tcBorders>
              <w:top w:val="nil"/>
              <w:left w:val="nil"/>
              <w:bottom w:val="single" w:sz="4" w:space="0" w:color="auto"/>
              <w:right w:val="single" w:sz="4" w:space="0" w:color="auto"/>
            </w:tcBorders>
            <w:shd w:val="clear" w:color="auto" w:fill="auto"/>
            <w:noWrap/>
            <w:vAlign w:val="center"/>
            <w:hideMark/>
          </w:tcPr>
          <w:p w:rsidR="00C04818" w:rsidRPr="00C04818" w:rsidRDefault="00C04818" w:rsidP="00C04818">
            <w:pPr>
              <w:widowControl/>
              <w:spacing w:line="240" w:lineRule="auto"/>
              <w:rPr>
                <w:rFonts w:ascii="Arial" w:eastAsia="华文细黑" w:hAnsi="Arial" w:cs="宋体"/>
                <w:color w:val="000000"/>
                <w:sz w:val="18"/>
              </w:rPr>
            </w:pPr>
            <w:r w:rsidRPr="00C04818">
              <w:rPr>
                <w:rFonts w:ascii="Arial" w:eastAsia="华文细黑" w:hAnsi="Arial" w:cs="宋体" w:hint="eastAsia"/>
                <w:color w:val="000000"/>
                <w:sz w:val="18"/>
              </w:rPr>
              <w:t>4729</w:t>
            </w:r>
          </w:p>
        </w:tc>
        <w:tc>
          <w:tcPr>
            <w:tcW w:w="2487" w:type="dxa"/>
            <w:tcBorders>
              <w:top w:val="nil"/>
              <w:left w:val="nil"/>
              <w:bottom w:val="single" w:sz="4" w:space="0" w:color="auto"/>
              <w:right w:val="single" w:sz="4" w:space="0" w:color="auto"/>
            </w:tcBorders>
            <w:shd w:val="clear" w:color="auto" w:fill="auto"/>
            <w:noWrap/>
            <w:vAlign w:val="center"/>
            <w:hideMark/>
          </w:tcPr>
          <w:p w:rsidR="00C04818" w:rsidRPr="00C04818" w:rsidRDefault="00C04818" w:rsidP="00C04818">
            <w:pPr>
              <w:widowControl/>
              <w:spacing w:line="240" w:lineRule="auto"/>
              <w:rPr>
                <w:rFonts w:ascii="Arial" w:eastAsia="华文细黑" w:hAnsi="Arial" w:cs="宋体"/>
                <w:color w:val="000000"/>
                <w:sz w:val="18"/>
              </w:rPr>
            </w:pPr>
            <w:r w:rsidRPr="00C04818">
              <w:rPr>
                <w:rFonts w:ascii="Arial" w:eastAsia="华文细黑" w:hAnsi="Arial" w:cs="宋体" w:hint="eastAsia"/>
                <w:color w:val="000000"/>
                <w:sz w:val="18"/>
              </w:rPr>
              <w:t xml:space="preserve">49.70 </w:t>
            </w:r>
          </w:p>
        </w:tc>
      </w:tr>
      <w:tr w:rsidR="00C04818" w:rsidRPr="00C04818" w:rsidTr="00C04818">
        <w:trPr>
          <w:cantSplit/>
          <w:jc w:val="center"/>
        </w:trPr>
        <w:tc>
          <w:tcPr>
            <w:tcW w:w="2342" w:type="dxa"/>
            <w:tcBorders>
              <w:top w:val="nil"/>
              <w:left w:val="single" w:sz="4" w:space="0" w:color="auto"/>
              <w:bottom w:val="single" w:sz="4" w:space="0" w:color="auto"/>
              <w:right w:val="single" w:sz="4" w:space="0" w:color="auto"/>
            </w:tcBorders>
            <w:shd w:val="clear" w:color="auto" w:fill="auto"/>
            <w:noWrap/>
            <w:vAlign w:val="center"/>
            <w:hideMark/>
          </w:tcPr>
          <w:p w:rsidR="00C04818" w:rsidRPr="00C04818" w:rsidRDefault="00C04818" w:rsidP="00C04818">
            <w:pPr>
              <w:widowControl/>
              <w:spacing w:line="240" w:lineRule="auto"/>
              <w:rPr>
                <w:rFonts w:ascii="Arial" w:eastAsia="华文细黑" w:hAnsi="Arial" w:cs="宋体"/>
                <w:color w:val="000000"/>
                <w:sz w:val="18"/>
              </w:rPr>
            </w:pPr>
            <w:r w:rsidRPr="00C04818">
              <w:rPr>
                <w:rFonts w:ascii="Arial" w:eastAsia="华文细黑" w:hAnsi="Arial" w:cs="宋体" w:hint="eastAsia"/>
                <w:color w:val="000000"/>
                <w:sz w:val="18"/>
              </w:rPr>
              <w:t>120</w:t>
            </w:r>
            <w:r w:rsidRPr="00C04818">
              <w:rPr>
                <w:rFonts w:ascii="Arial" w:eastAsia="华文细黑" w:hAnsi="Arial" w:cs="宋体" w:hint="eastAsia"/>
                <w:color w:val="000000"/>
                <w:sz w:val="18"/>
              </w:rPr>
              <w:t>～</w:t>
            </w:r>
            <w:r w:rsidRPr="00C04818">
              <w:rPr>
                <w:rFonts w:ascii="Arial" w:eastAsia="华文细黑" w:hAnsi="Arial" w:cs="宋体" w:hint="eastAsia"/>
                <w:color w:val="000000"/>
                <w:sz w:val="18"/>
              </w:rPr>
              <w:t>140m2</w:t>
            </w:r>
          </w:p>
        </w:tc>
        <w:tc>
          <w:tcPr>
            <w:tcW w:w="2384" w:type="dxa"/>
            <w:tcBorders>
              <w:top w:val="nil"/>
              <w:left w:val="nil"/>
              <w:bottom w:val="single" w:sz="4" w:space="0" w:color="auto"/>
              <w:right w:val="single" w:sz="4" w:space="0" w:color="auto"/>
            </w:tcBorders>
            <w:shd w:val="clear" w:color="auto" w:fill="auto"/>
            <w:noWrap/>
            <w:vAlign w:val="center"/>
            <w:hideMark/>
          </w:tcPr>
          <w:p w:rsidR="00C04818" w:rsidRPr="00C04818" w:rsidRDefault="00C04818" w:rsidP="00C04818">
            <w:pPr>
              <w:widowControl/>
              <w:spacing w:line="240" w:lineRule="auto"/>
              <w:rPr>
                <w:rFonts w:ascii="Arial" w:eastAsia="华文细黑" w:hAnsi="Arial" w:cs="宋体"/>
                <w:color w:val="000000"/>
                <w:sz w:val="18"/>
              </w:rPr>
            </w:pPr>
            <w:r w:rsidRPr="00C04818">
              <w:rPr>
                <w:rFonts w:ascii="Arial" w:eastAsia="华文细黑" w:hAnsi="Arial" w:cs="宋体" w:hint="eastAsia"/>
                <w:color w:val="000000"/>
                <w:sz w:val="18"/>
              </w:rPr>
              <w:t>2954</w:t>
            </w:r>
          </w:p>
        </w:tc>
        <w:tc>
          <w:tcPr>
            <w:tcW w:w="2487" w:type="dxa"/>
            <w:tcBorders>
              <w:top w:val="nil"/>
              <w:left w:val="nil"/>
              <w:bottom w:val="single" w:sz="4" w:space="0" w:color="auto"/>
              <w:right w:val="single" w:sz="4" w:space="0" w:color="auto"/>
            </w:tcBorders>
            <w:shd w:val="clear" w:color="auto" w:fill="auto"/>
            <w:noWrap/>
            <w:vAlign w:val="center"/>
            <w:hideMark/>
          </w:tcPr>
          <w:p w:rsidR="00C04818" w:rsidRPr="00C04818" w:rsidRDefault="00C04818" w:rsidP="00C04818">
            <w:pPr>
              <w:widowControl/>
              <w:spacing w:line="240" w:lineRule="auto"/>
              <w:rPr>
                <w:rFonts w:ascii="Arial" w:eastAsia="华文细黑" w:hAnsi="Arial" w:cs="宋体"/>
                <w:color w:val="000000"/>
                <w:sz w:val="18"/>
              </w:rPr>
            </w:pPr>
            <w:r w:rsidRPr="00C04818">
              <w:rPr>
                <w:rFonts w:ascii="Arial" w:eastAsia="华文细黑" w:hAnsi="Arial" w:cs="宋体" w:hint="eastAsia"/>
                <w:color w:val="000000"/>
                <w:sz w:val="18"/>
              </w:rPr>
              <w:t xml:space="preserve">36.92 </w:t>
            </w:r>
          </w:p>
        </w:tc>
      </w:tr>
      <w:tr w:rsidR="00C04818" w:rsidRPr="00C04818" w:rsidTr="00C04818">
        <w:trPr>
          <w:cantSplit/>
          <w:jc w:val="center"/>
        </w:trPr>
        <w:tc>
          <w:tcPr>
            <w:tcW w:w="2342" w:type="dxa"/>
            <w:tcBorders>
              <w:top w:val="nil"/>
              <w:left w:val="single" w:sz="4" w:space="0" w:color="auto"/>
              <w:bottom w:val="single" w:sz="4" w:space="0" w:color="auto"/>
              <w:right w:val="single" w:sz="4" w:space="0" w:color="auto"/>
            </w:tcBorders>
            <w:shd w:val="clear" w:color="auto" w:fill="auto"/>
            <w:noWrap/>
            <w:vAlign w:val="center"/>
            <w:hideMark/>
          </w:tcPr>
          <w:p w:rsidR="00C04818" w:rsidRPr="00C04818" w:rsidRDefault="00C04818" w:rsidP="00C04818">
            <w:pPr>
              <w:widowControl/>
              <w:spacing w:line="240" w:lineRule="auto"/>
              <w:rPr>
                <w:rFonts w:ascii="Arial" w:eastAsia="华文细黑" w:hAnsi="Arial" w:cs="宋体"/>
                <w:color w:val="000000"/>
                <w:sz w:val="18"/>
              </w:rPr>
            </w:pPr>
            <w:r w:rsidRPr="00C04818">
              <w:rPr>
                <w:rFonts w:ascii="Arial" w:eastAsia="华文细黑" w:hAnsi="Arial" w:cs="宋体" w:hint="eastAsia"/>
                <w:color w:val="000000"/>
                <w:sz w:val="18"/>
              </w:rPr>
              <w:t>140m2</w:t>
            </w:r>
            <w:r w:rsidRPr="00C04818">
              <w:rPr>
                <w:rFonts w:ascii="Arial" w:eastAsia="华文细黑" w:hAnsi="Arial" w:cs="宋体" w:hint="eastAsia"/>
                <w:color w:val="000000"/>
                <w:sz w:val="18"/>
              </w:rPr>
              <w:t>以上</w:t>
            </w:r>
          </w:p>
        </w:tc>
        <w:tc>
          <w:tcPr>
            <w:tcW w:w="2384" w:type="dxa"/>
            <w:tcBorders>
              <w:top w:val="nil"/>
              <w:left w:val="nil"/>
              <w:bottom w:val="single" w:sz="4" w:space="0" w:color="auto"/>
              <w:right w:val="single" w:sz="4" w:space="0" w:color="auto"/>
            </w:tcBorders>
            <w:shd w:val="clear" w:color="auto" w:fill="auto"/>
            <w:noWrap/>
            <w:vAlign w:val="center"/>
            <w:hideMark/>
          </w:tcPr>
          <w:p w:rsidR="00C04818" w:rsidRPr="00C04818" w:rsidRDefault="00C04818" w:rsidP="00C04818">
            <w:pPr>
              <w:widowControl/>
              <w:spacing w:line="240" w:lineRule="auto"/>
              <w:rPr>
                <w:rFonts w:ascii="Arial" w:eastAsia="华文细黑" w:hAnsi="Arial" w:cs="宋体"/>
                <w:color w:val="000000"/>
                <w:sz w:val="18"/>
              </w:rPr>
            </w:pPr>
            <w:r w:rsidRPr="00C04818">
              <w:rPr>
                <w:rFonts w:ascii="Arial" w:eastAsia="华文细黑" w:hAnsi="Arial" w:cs="宋体" w:hint="eastAsia"/>
                <w:color w:val="000000"/>
                <w:sz w:val="18"/>
              </w:rPr>
              <w:t>4464</w:t>
            </w:r>
          </w:p>
        </w:tc>
        <w:tc>
          <w:tcPr>
            <w:tcW w:w="2487" w:type="dxa"/>
            <w:tcBorders>
              <w:top w:val="nil"/>
              <w:left w:val="nil"/>
              <w:bottom w:val="single" w:sz="4" w:space="0" w:color="auto"/>
              <w:right w:val="single" w:sz="4" w:space="0" w:color="auto"/>
            </w:tcBorders>
            <w:shd w:val="clear" w:color="auto" w:fill="auto"/>
            <w:noWrap/>
            <w:vAlign w:val="center"/>
            <w:hideMark/>
          </w:tcPr>
          <w:p w:rsidR="00C04818" w:rsidRPr="00C04818" w:rsidRDefault="00C04818" w:rsidP="00C04818">
            <w:pPr>
              <w:widowControl/>
              <w:spacing w:line="240" w:lineRule="auto"/>
              <w:rPr>
                <w:rFonts w:ascii="Arial" w:eastAsia="华文细黑" w:hAnsi="Arial" w:cs="宋体"/>
                <w:color w:val="000000"/>
                <w:sz w:val="18"/>
              </w:rPr>
            </w:pPr>
            <w:r w:rsidRPr="00C04818">
              <w:rPr>
                <w:rFonts w:ascii="Arial" w:eastAsia="华文细黑" w:hAnsi="Arial" w:cs="宋体" w:hint="eastAsia"/>
                <w:color w:val="000000"/>
                <w:sz w:val="18"/>
              </w:rPr>
              <w:t xml:space="preserve">93.27 </w:t>
            </w:r>
          </w:p>
        </w:tc>
      </w:tr>
      <w:tr w:rsidR="00C04818" w:rsidRPr="00C04818" w:rsidTr="00C04818">
        <w:trPr>
          <w:cantSplit/>
          <w:jc w:val="center"/>
        </w:trPr>
        <w:tc>
          <w:tcPr>
            <w:tcW w:w="2342" w:type="dxa"/>
            <w:tcBorders>
              <w:top w:val="nil"/>
              <w:left w:val="single" w:sz="4" w:space="0" w:color="auto"/>
              <w:bottom w:val="single" w:sz="4" w:space="0" w:color="auto"/>
              <w:right w:val="single" w:sz="4" w:space="0" w:color="auto"/>
            </w:tcBorders>
            <w:shd w:val="clear" w:color="auto" w:fill="auto"/>
            <w:noWrap/>
            <w:vAlign w:val="center"/>
            <w:hideMark/>
          </w:tcPr>
          <w:p w:rsidR="00C04818" w:rsidRPr="00C04818" w:rsidRDefault="00C04818" w:rsidP="00C04818">
            <w:pPr>
              <w:widowControl/>
              <w:spacing w:line="240" w:lineRule="auto"/>
              <w:rPr>
                <w:rFonts w:ascii="Arial" w:eastAsia="华文细黑" w:hAnsi="Arial" w:cs="宋体"/>
                <w:color w:val="000000"/>
                <w:sz w:val="18"/>
              </w:rPr>
            </w:pPr>
            <w:r w:rsidRPr="00C04818">
              <w:rPr>
                <w:rFonts w:ascii="Arial" w:eastAsia="华文细黑" w:hAnsi="Arial" w:cs="宋体" w:hint="eastAsia"/>
                <w:color w:val="000000"/>
                <w:sz w:val="18"/>
              </w:rPr>
              <w:lastRenderedPageBreak/>
              <w:t>合计</w:t>
            </w:r>
          </w:p>
        </w:tc>
        <w:tc>
          <w:tcPr>
            <w:tcW w:w="2384" w:type="dxa"/>
            <w:tcBorders>
              <w:top w:val="nil"/>
              <w:left w:val="nil"/>
              <w:bottom w:val="single" w:sz="4" w:space="0" w:color="auto"/>
              <w:right w:val="single" w:sz="4" w:space="0" w:color="auto"/>
            </w:tcBorders>
            <w:shd w:val="clear" w:color="auto" w:fill="auto"/>
            <w:noWrap/>
            <w:vAlign w:val="center"/>
            <w:hideMark/>
          </w:tcPr>
          <w:p w:rsidR="00C04818" w:rsidRPr="00C04818" w:rsidRDefault="00C04818" w:rsidP="00C04818">
            <w:pPr>
              <w:widowControl/>
              <w:spacing w:line="240" w:lineRule="auto"/>
              <w:rPr>
                <w:rFonts w:ascii="Arial" w:eastAsia="华文细黑" w:hAnsi="Arial" w:cs="宋体"/>
                <w:color w:val="000000"/>
                <w:sz w:val="18"/>
              </w:rPr>
            </w:pPr>
            <w:r w:rsidRPr="00C04818">
              <w:rPr>
                <w:rFonts w:ascii="Arial" w:eastAsia="华文细黑" w:hAnsi="Arial" w:cs="宋体" w:hint="eastAsia"/>
                <w:color w:val="000000"/>
                <w:sz w:val="18"/>
              </w:rPr>
              <w:t>52091</w:t>
            </w:r>
          </w:p>
        </w:tc>
        <w:tc>
          <w:tcPr>
            <w:tcW w:w="2487" w:type="dxa"/>
            <w:tcBorders>
              <w:top w:val="nil"/>
              <w:left w:val="nil"/>
              <w:bottom w:val="single" w:sz="4" w:space="0" w:color="auto"/>
              <w:right w:val="single" w:sz="4" w:space="0" w:color="auto"/>
            </w:tcBorders>
            <w:shd w:val="clear" w:color="auto" w:fill="auto"/>
            <w:noWrap/>
            <w:vAlign w:val="center"/>
            <w:hideMark/>
          </w:tcPr>
          <w:p w:rsidR="00C04818" w:rsidRPr="00C04818" w:rsidRDefault="00C04818" w:rsidP="00C04818">
            <w:pPr>
              <w:widowControl/>
              <w:spacing w:line="240" w:lineRule="auto"/>
              <w:rPr>
                <w:rFonts w:ascii="Arial" w:eastAsia="华文细黑" w:hAnsi="Arial" w:cs="宋体"/>
                <w:color w:val="000000"/>
                <w:sz w:val="18"/>
              </w:rPr>
            </w:pPr>
            <w:r w:rsidRPr="00C04818">
              <w:rPr>
                <w:rFonts w:ascii="Arial" w:eastAsia="华文细黑" w:hAnsi="Arial" w:cs="宋体"/>
                <w:color w:val="000000"/>
                <w:sz w:val="18"/>
              </w:rPr>
              <w:t>437.15</w:t>
            </w:r>
          </w:p>
        </w:tc>
      </w:tr>
    </w:tbl>
    <w:p w:rsidR="00C04818" w:rsidRDefault="00C04818" w:rsidP="00B53EE5">
      <w:pPr>
        <w:overflowPunct w:val="0"/>
        <w:spacing w:line="480" w:lineRule="auto"/>
        <w:ind w:firstLineChars="200" w:firstLine="420"/>
        <w:jc w:val="both"/>
        <w:textAlignment w:val="auto"/>
        <w:rPr>
          <w:rFonts w:ascii="Arial" w:hAnsi="Arial"/>
          <w:sz w:val="21"/>
          <w:szCs w:val="28"/>
        </w:rPr>
      </w:pPr>
      <w:r>
        <w:rPr>
          <w:rFonts w:ascii="Arial" w:hAnsi="Arial" w:hint="eastAsia"/>
          <w:sz w:val="21"/>
          <w:szCs w:val="28"/>
        </w:rPr>
        <w:t>4</w:t>
      </w:r>
      <w:r>
        <w:rPr>
          <w:rFonts w:ascii="Arial" w:hAnsi="Arial" w:hint="eastAsia"/>
          <w:sz w:val="21"/>
          <w:szCs w:val="28"/>
        </w:rPr>
        <w:t>）</w:t>
      </w:r>
      <w:r w:rsidRPr="00C04818">
        <w:rPr>
          <w:rFonts w:ascii="Arial" w:hAnsi="Arial" w:hint="eastAsia"/>
          <w:sz w:val="21"/>
          <w:szCs w:val="28"/>
        </w:rPr>
        <w:t>成交总价区间分布</w:t>
      </w:r>
    </w:p>
    <w:p w:rsidR="00C04818" w:rsidRDefault="00C04818" w:rsidP="00C04818">
      <w:pPr>
        <w:overflowPunct w:val="0"/>
        <w:spacing w:line="480" w:lineRule="auto"/>
        <w:ind w:firstLineChars="200" w:firstLine="420"/>
        <w:jc w:val="both"/>
        <w:textAlignment w:val="auto"/>
        <w:rPr>
          <w:rFonts w:ascii="Arial" w:hAnsi="Arial"/>
          <w:sz w:val="21"/>
          <w:szCs w:val="28"/>
        </w:rPr>
      </w:pPr>
      <w:r w:rsidRPr="00C04818">
        <w:rPr>
          <w:rFonts w:ascii="Arial" w:hAnsi="Arial" w:hint="eastAsia"/>
          <w:sz w:val="21"/>
          <w:szCs w:val="28"/>
        </w:rPr>
        <w:t>2018</w:t>
      </w:r>
      <w:r w:rsidRPr="00C04818">
        <w:rPr>
          <w:rFonts w:ascii="Arial" w:hAnsi="Arial" w:hint="eastAsia"/>
          <w:sz w:val="21"/>
          <w:szCs w:val="28"/>
        </w:rPr>
        <w:t>年二季度，北京存量房</w:t>
      </w:r>
      <w:r w:rsidRPr="00C04818">
        <w:rPr>
          <w:rFonts w:ascii="Arial" w:hAnsi="Arial" w:hint="eastAsia"/>
          <w:sz w:val="21"/>
          <w:szCs w:val="28"/>
        </w:rPr>
        <w:t>60</w:t>
      </w:r>
      <w:r w:rsidRPr="00C04818">
        <w:rPr>
          <w:rFonts w:ascii="Arial" w:hAnsi="Arial" w:hint="eastAsia"/>
          <w:sz w:val="21"/>
          <w:szCs w:val="28"/>
        </w:rPr>
        <w:t>万元以下累计成交</w:t>
      </w:r>
      <w:r w:rsidRPr="00C04818">
        <w:rPr>
          <w:rFonts w:ascii="Arial" w:hAnsi="Arial" w:hint="eastAsia"/>
          <w:sz w:val="21"/>
          <w:szCs w:val="28"/>
        </w:rPr>
        <w:t>4960</w:t>
      </w:r>
      <w:r w:rsidRPr="00C04818">
        <w:rPr>
          <w:rFonts w:ascii="Arial" w:hAnsi="Arial" w:hint="eastAsia"/>
          <w:sz w:val="21"/>
          <w:szCs w:val="28"/>
        </w:rPr>
        <w:t>套，占总成交量的</w:t>
      </w:r>
      <w:r w:rsidRPr="00C04818">
        <w:rPr>
          <w:rFonts w:ascii="Arial" w:hAnsi="Arial" w:hint="eastAsia"/>
          <w:sz w:val="21"/>
          <w:szCs w:val="28"/>
        </w:rPr>
        <w:t>9.52%</w:t>
      </w:r>
      <w:r w:rsidRPr="00C04818">
        <w:rPr>
          <w:rFonts w:ascii="Arial" w:hAnsi="Arial" w:hint="eastAsia"/>
          <w:sz w:val="21"/>
          <w:szCs w:val="28"/>
        </w:rPr>
        <w:t>，成交面积</w:t>
      </w:r>
      <w:r w:rsidRPr="00C04818">
        <w:rPr>
          <w:rFonts w:ascii="Arial" w:hAnsi="Arial" w:hint="eastAsia"/>
          <w:sz w:val="21"/>
          <w:szCs w:val="28"/>
        </w:rPr>
        <w:t>24.75</w:t>
      </w:r>
      <w:r w:rsidRPr="00C04818">
        <w:rPr>
          <w:rFonts w:ascii="Arial" w:hAnsi="Arial" w:hint="eastAsia"/>
          <w:sz w:val="21"/>
          <w:szCs w:val="28"/>
        </w:rPr>
        <w:t>万平方米，</w:t>
      </w:r>
      <w:r w:rsidRPr="00C04818">
        <w:rPr>
          <w:rFonts w:ascii="Arial" w:hAnsi="Arial" w:hint="eastAsia"/>
          <w:sz w:val="21"/>
          <w:szCs w:val="28"/>
        </w:rPr>
        <w:t>60-90</w:t>
      </w:r>
      <w:r w:rsidRPr="00C04818">
        <w:rPr>
          <w:rFonts w:ascii="Arial" w:hAnsi="Arial" w:hint="eastAsia"/>
          <w:sz w:val="21"/>
          <w:szCs w:val="28"/>
        </w:rPr>
        <w:t>万元区间成交</w:t>
      </w:r>
      <w:r w:rsidRPr="00C04818">
        <w:rPr>
          <w:rFonts w:ascii="Arial" w:hAnsi="Arial" w:hint="eastAsia"/>
          <w:sz w:val="21"/>
          <w:szCs w:val="28"/>
        </w:rPr>
        <w:t>2329</w:t>
      </w:r>
      <w:r w:rsidRPr="00C04818">
        <w:rPr>
          <w:rFonts w:ascii="Arial" w:hAnsi="Arial" w:hint="eastAsia"/>
          <w:sz w:val="21"/>
          <w:szCs w:val="28"/>
        </w:rPr>
        <w:t>套，占总成交量的</w:t>
      </w:r>
      <w:r w:rsidRPr="00C04818">
        <w:rPr>
          <w:rFonts w:ascii="Arial" w:hAnsi="Arial" w:hint="eastAsia"/>
          <w:sz w:val="21"/>
          <w:szCs w:val="28"/>
        </w:rPr>
        <w:t>4.47%</w:t>
      </w:r>
      <w:r w:rsidRPr="00C04818">
        <w:rPr>
          <w:rFonts w:ascii="Arial" w:hAnsi="Arial" w:hint="eastAsia"/>
          <w:sz w:val="21"/>
          <w:szCs w:val="28"/>
        </w:rPr>
        <w:t>，成交面积</w:t>
      </w:r>
      <w:r w:rsidRPr="00C04818">
        <w:rPr>
          <w:rFonts w:ascii="Arial" w:hAnsi="Arial" w:hint="eastAsia"/>
          <w:sz w:val="21"/>
          <w:szCs w:val="28"/>
        </w:rPr>
        <w:t>18.74</w:t>
      </w:r>
      <w:r w:rsidRPr="00C04818">
        <w:rPr>
          <w:rFonts w:ascii="Arial" w:hAnsi="Arial" w:hint="eastAsia"/>
          <w:sz w:val="21"/>
          <w:szCs w:val="28"/>
        </w:rPr>
        <w:t>万平方米，</w:t>
      </w:r>
      <w:r w:rsidRPr="00C04818">
        <w:rPr>
          <w:rFonts w:ascii="Arial" w:hAnsi="Arial" w:hint="eastAsia"/>
          <w:sz w:val="21"/>
          <w:szCs w:val="28"/>
        </w:rPr>
        <w:t>90-120</w:t>
      </w:r>
      <w:r w:rsidRPr="00C04818">
        <w:rPr>
          <w:rFonts w:ascii="Arial" w:hAnsi="Arial" w:hint="eastAsia"/>
          <w:sz w:val="21"/>
          <w:szCs w:val="28"/>
        </w:rPr>
        <w:t>万元区间成交</w:t>
      </w:r>
      <w:r w:rsidRPr="00C04818">
        <w:rPr>
          <w:rFonts w:ascii="Arial" w:hAnsi="Arial" w:hint="eastAsia"/>
          <w:sz w:val="21"/>
          <w:szCs w:val="28"/>
        </w:rPr>
        <w:t>4666</w:t>
      </w:r>
      <w:r w:rsidRPr="00C04818">
        <w:rPr>
          <w:rFonts w:ascii="Arial" w:hAnsi="Arial" w:hint="eastAsia"/>
          <w:sz w:val="21"/>
          <w:szCs w:val="28"/>
        </w:rPr>
        <w:t>套，占总成交量的</w:t>
      </w:r>
      <w:r w:rsidRPr="00C04818">
        <w:rPr>
          <w:rFonts w:ascii="Arial" w:hAnsi="Arial" w:hint="eastAsia"/>
          <w:sz w:val="21"/>
          <w:szCs w:val="28"/>
        </w:rPr>
        <w:t>8.96%</w:t>
      </w:r>
      <w:r w:rsidRPr="00C04818">
        <w:rPr>
          <w:rFonts w:ascii="Arial" w:hAnsi="Arial" w:hint="eastAsia"/>
          <w:sz w:val="21"/>
          <w:szCs w:val="28"/>
        </w:rPr>
        <w:t>，成交面积</w:t>
      </w:r>
      <w:r w:rsidRPr="00C04818">
        <w:rPr>
          <w:rFonts w:ascii="Arial" w:hAnsi="Arial" w:hint="eastAsia"/>
          <w:sz w:val="21"/>
          <w:szCs w:val="28"/>
        </w:rPr>
        <w:t>34.73</w:t>
      </w:r>
      <w:r w:rsidRPr="00C04818">
        <w:rPr>
          <w:rFonts w:ascii="Arial" w:hAnsi="Arial" w:hint="eastAsia"/>
          <w:sz w:val="21"/>
          <w:szCs w:val="28"/>
        </w:rPr>
        <w:t>万平方米，</w:t>
      </w:r>
      <w:r w:rsidRPr="00C04818">
        <w:rPr>
          <w:rFonts w:ascii="Arial" w:hAnsi="Arial" w:hint="eastAsia"/>
          <w:sz w:val="21"/>
          <w:szCs w:val="28"/>
        </w:rPr>
        <w:t>120-150</w:t>
      </w:r>
      <w:r w:rsidRPr="00C04818">
        <w:rPr>
          <w:rFonts w:ascii="Arial" w:hAnsi="Arial" w:hint="eastAsia"/>
          <w:sz w:val="21"/>
          <w:szCs w:val="28"/>
        </w:rPr>
        <w:t>万元区间成交</w:t>
      </w:r>
      <w:r w:rsidRPr="00C04818">
        <w:rPr>
          <w:rFonts w:ascii="Arial" w:hAnsi="Arial" w:hint="eastAsia"/>
          <w:sz w:val="21"/>
          <w:szCs w:val="28"/>
        </w:rPr>
        <w:t>5160</w:t>
      </w:r>
      <w:r w:rsidRPr="00C04818">
        <w:rPr>
          <w:rFonts w:ascii="Arial" w:hAnsi="Arial" w:hint="eastAsia"/>
          <w:sz w:val="21"/>
          <w:szCs w:val="28"/>
        </w:rPr>
        <w:t>套，占总成交量的</w:t>
      </w:r>
      <w:r w:rsidRPr="00C04818">
        <w:rPr>
          <w:rFonts w:ascii="Arial" w:hAnsi="Arial" w:hint="eastAsia"/>
          <w:sz w:val="21"/>
          <w:szCs w:val="28"/>
        </w:rPr>
        <w:t>9.91%</w:t>
      </w:r>
      <w:r w:rsidRPr="00C04818">
        <w:rPr>
          <w:rFonts w:ascii="Arial" w:hAnsi="Arial" w:hint="eastAsia"/>
          <w:sz w:val="21"/>
          <w:szCs w:val="28"/>
        </w:rPr>
        <w:t>，成交面积</w:t>
      </w:r>
      <w:r w:rsidRPr="00C04818">
        <w:rPr>
          <w:rFonts w:ascii="Arial" w:hAnsi="Arial" w:hint="eastAsia"/>
          <w:sz w:val="21"/>
          <w:szCs w:val="28"/>
        </w:rPr>
        <w:t>40.72</w:t>
      </w:r>
      <w:r w:rsidRPr="00C04818">
        <w:rPr>
          <w:rFonts w:ascii="Arial" w:hAnsi="Arial" w:hint="eastAsia"/>
          <w:sz w:val="21"/>
          <w:szCs w:val="28"/>
        </w:rPr>
        <w:t>万平方米，</w:t>
      </w:r>
      <w:r w:rsidRPr="00C04818">
        <w:rPr>
          <w:rFonts w:ascii="Arial" w:hAnsi="Arial" w:hint="eastAsia"/>
          <w:sz w:val="21"/>
          <w:szCs w:val="28"/>
        </w:rPr>
        <w:t>150-200</w:t>
      </w:r>
      <w:r w:rsidRPr="00C04818">
        <w:rPr>
          <w:rFonts w:ascii="Arial" w:hAnsi="Arial" w:hint="eastAsia"/>
          <w:sz w:val="21"/>
          <w:szCs w:val="28"/>
        </w:rPr>
        <w:t>万元区间成交</w:t>
      </w:r>
      <w:r w:rsidRPr="00C04818">
        <w:rPr>
          <w:rFonts w:ascii="Arial" w:hAnsi="Arial" w:hint="eastAsia"/>
          <w:sz w:val="21"/>
          <w:szCs w:val="28"/>
        </w:rPr>
        <w:t>9549</w:t>
      </w:r>
      <w:r w:rsidRPr="00C04818">
        <w:rPr>
          <w:rFonts w:ascii="Arial" w:hAnsi="Arial" w:hint="eastAsia"/>
          <w:sz w:val="21"/>
          <w:szCs w:val="28"/>
        </w:rPr>
        <w:t>套，占总成交量的</w:t>
      </w:r>
      <w:r w:rsidRPr="00C04818">
        <w:rPr>
          <w:rFonts w:ascii="Arial" w:hAnsi="Arial" w:hint="eastAsia"/>
          <w:sz w:val="21"/>
          <w:szCs w:val="28"/>
        </w:rPr>
        <w:t>18.33%</w:t>
      </w:r>
      <w:r w:rsidRPr="00C04818">
        <w:rPr>
          <w:rFonts w:ascii="Arial" w:hAnsi="Arial" w:hint="eastAsia"/>
          <w:sz w:val="21"/>
          <w:szCs w:val="28"/>
        </w:rPr>
        <w:t>，成交面积</w:t>
      </w:r>
      <w:r w:rsidRPr="00C04818">
        <w:rPr>
          <w:rFonts w:ascii="Arial" w:hAnsi="Arial" w:hint="eastAsia"/>
          <w:sz w:val="21"/>
          <w:szCs w:val="28"/>
        </w:rPr>
        <w:t>78.26</w:t>
      </w:r>
      <w:r w:rsidRPr="00C04818">
        <w:rPr>
          <w:rFonts w:ascii="Arial" w:hAnsi="Arial" w:hint="eastAsia"/>
          <w:sz w:val="21"/>
          <w:szCs w:val="28"/>
        </w:rPr>
        <w:t>万平方米，</w:t>
      </w:r>
      <w:r w:rsidRPr="00C04818">
        <w:rPr>
          <w:rFonts w:ascii="Arial" w:hAnsi="Arial" w:hint="eastAsia"/>
          <w:sz w:val="21"/>
          <w:szCs w:val="28"/>
        </w:rPr>
        <w:t>200</w:t>
      </w:r>
      <w:r w:rsidRPr="00C04818">
        <w:rPr>
          <w:rFonts w:ascii="Arial" w:hAnsi="Arial" w:hint="eastAsia"/>
          <w:sz w:val="21"/>
          <w:szCs w:val="28"/>
        </w:rPr>
        <w:t>万元以上区间成交</w:t>
      </w:r>
      <w:r w:rsidRPr="00C04818">
        <w:rPr>
          <w:rFonts w:ascii="Arial" w:hAnsi="Arial" w:hint="eastAsia"/>
          <w:sz w:val="21"/>
          <w:szCs w:val="28"/>
        </w:rPr>
        <w:t>25427</w:t>
      </w:r>
      <w:r w:rsidRPr="00C04818">
        <w:rPr>
          <w:rFonts w:ascii="Arial" w:hAnsi="Arial" w:hint="eastAsia"/>
          <w:sz w:val="21"/>
          <w:szCs w:val="28"/>
        </w:rPr>
        <w:t>套，占总成交量的</w:t>
      </w:r>
      <w:r w:rsidRPr="00C04818">
        <w:rPr>
          <w:rFonts w:ascii="Arial" w:hAnsi="Arial" w:hint="eastAsia"/>
          <w:sz w:val="21"/>
          <w:szCs w:val="28"/>
        </w:rPr>
        <w:t>48.81%</w:t>
      </w:r>
      <w:r w:rsidRPr="00C04818">
        <w:rPr>
          <w:rFonts w:ascii="Arial" w:hAnsi="Arial" w:hint="eastAsia"/>
          <w:sz w:val="21"/>
          <w:szCs w:val="28"/>
        </w:rPr>
        <w:t>，成交面积</w:t>
      </w:r>
      <w:r w:rsidRPr="00C04818">
        <w:rPr>
          <w:rFonts w:ascii="Arial" w:hAnsi="Arial" w:hint="eastAsia"/>
          <w:sz w:val="21"/>
          <w:szCs w:val="28"/>
        </w:rPr>
        <w:t>239.97</w:t>
      </w:r>
      <w:r w:rsidRPr="00C04818">
        <w:rPr>
          <w:rFonts w:ascii="Arial" w:hAnsi="Arial" w:hint="eastAsia"/>
          <w:sz w:val="21"/>
          <w:szCs w:val="28"/>
        </w:rPr>
        <w:t>万平方米。</w:t>
      </w:r>
    </w:p>
    <w:p w:rsidR="006C41B8" w:rsidRPr="00B53EE5" w:rsidRDefault="00402983" w:rsidP="00B53EE5">
      <w:pPr>
        <w:overflowPunct w:val="0"/>
        <w:spacing w:line="480" w:lineRule="auto"/>
        <w:ind w:firstLineChars="200" w:firstLine="420"/>
        <w:jc w:val="both"/>
        <w:textAlignment w:val="auto"/>
        <w:rPr>
          <w:rFonts w:ascii="Arial" w:hAnsi="Arial"/>
          <w:sz w:val="21"/>
          <w:szCs w:val="28"/>
        </w:rPr>
      </w:pPr>
      <w:r>
        <w:rPr>
          <w:rFonts w:ascii="Arial" w:hAnsi="Arial" w:hint="eastAsia"/>
          <w:sz w:val="21"/>
          <w:szCs w:val="28"/>
        </w:rPr>
        <w:t>4</w:t>
      </w:r>
      <w:r w:rsidR="006C41B8" w:rsidRPr="00402983">
        <w:rPr>
          <w:rFonts w:ascii="Arial" w:hAnsi="Arial" w:hint="eastAsia"/>
          <w:sz w:val="21"/>
          <w:szCs w:val="28"/>
        </w:rPr>
        <w:t>.</w:t>
      </w:r>
      <w:r w:rsidR="006C41B8" w:rsidRPr="00402983">
        <w:rPr>
          <w:rFonts w:ascii="Arial" w:hAnsi="Arial" w:hint="eastAsia"/>
          <w:sz w:val="21"/>
          <w:szCs w:val="28"/>
        </w:rPr>
        <w:t>产业政策</w:t>
      </w:r>
    </w:p>
    <w:p w:rsidR="006C41B8" w:rsidRDefault="00402983" w:rsidP="00B364C6">
      <w:pPr>
        <w:overflowPunct w:val="0"/>
        <w:spacing w:line="480" w:lineRule="auto"/>
        <w:ind w:firstLineChars="200" w:firstLine="420"/>
        <w:jc w:val="both"/>
        <w:textAlignment w:val="auto"/>
        <w:rPr>
          <w:rFonts w:ascii="Arial" w:hAnsi="Arial"/>
          <w:sz w:val="21"/>
        </w:rPr>
      </w:pPr>
      <w:r>
        <w:rPr>
          <w:rFonts w:ascii="Arial" w:hAnsi="Arial" w:hint="eastAsia"/>
          <w:sz w:val="21"/>
        </w:rPr>
        <w:t>2018</w:t>
      </w:r>
      <w:r>
        <w:rPr>
          <w:rFonts w:ascii="Arial" w:hAnsi="Arial" w:hint="eastAsia"/>
          <w:sz w:val="21"/>
        </w:rPr>
        <w:t>年</w:t>
      </w:r>
      <w:r w:rsidR="00B364C6" w:rsidRPr="00B364C6">
        <w:rPr>
          <w:rFonts w:ascii="Arial" w:hAnsi="Arial" w:hint="eastAsia"/>
          <w:sz w:val="21"/>
        </w:rPr>
        <w:t>4</w:t>
      </w:r>
      <w:r w:rsidR="00B364C6" w:rsidRPr="00B364C6">
        <w:rPr>
          <w:rFonts w:ascii="Arial" w:hAnsi="Arial" w:hint="eastAsia"/>
          <w:sz w:val="21"/>
        </w:rPr>
        <w:t>月</w:t>
      </w:r>
      <w:r w:rsidR="00B364C6" w:rsidRPr="00B364C6">
        <w:rPr>
          <w:rFonts w:ascii="Arial" w:hAnsi="Arial" w:hint="eastAsia"/>
          <w:sz w:val="21"/>
        </w:rPr>
        <w:t>25</w:t>
      </w:r>
      <w:r w:rsidR="00B364C6" w:rsidRPr="00B364C6">
        <w:rPr>
          <w:rFonts w:ascii="Arial" w:hAnsi="Arial" w:hint="eastAsia"/>
          <w:sz w:val="21"/>
        </w:rPr>
        <w:t>日</w:t>
      </w:r>
      <w:r w:rsidR="00B364C6">
        <w:rPr>
          <w:rFonts w:ascii="Arial" w:hAnsi="Arial" w:hint="eastAsia"/>
          <w:sz w:val="21"/>
        </w:rPr>
        <w:t>，</w:t>
      </w:r>
      <w:r w:rsidR="00B364C6" w:rsidRPr="00B364C6">
        <w:rPr>
          <w:rFonts w:ascii="Arial" w:hAnsi="Arial" w:hint="eastAsia"/>
          <w:sz w:val="21"/>
        </w:rPr>
        <w:t>中国证监会</w:t>
      </w:r>
      <w:r w:rsidR="00B364C6">
        <w:rPr>
          <w:rFonts w:ascii="Arial" w:hAnsi="Arial" w:hint="eastAsia"/>
          <w:sz w:val="21"/>
        </w:rPr>
        <w:t>、</w:t>
      </w:r>
      <w:r w:rsidR="00B364C6" w:rsidRPr="00B364C6">
        <w:rPr>
          <w:rFonts w:ascii="Arial" w:hAnsi="Arial" w:hint="eastAsia"/>
          <w:sz w:val="21"/>
        </w:rPr>
        <w:t>住房城乡建设部</w:t>
      </w:r>
      <w:r w:rsidR="00B364C6">
        <w:rPr>
          <w:rFonts w:ascii="Arial" w:hAnsi="Arial" w:hint="eastAsia"/>
          <w:sz w:val="21"/>
        </w:rPr>
        <w:t>发布《</w:t>
      </w:r>
      <w:r w:rsidR="00B364C6" w:rsidRPr="00B364C6">
        <w:rPr>
          <w:rFonts w:ascii="Arial" w:hAnsi="Arial" w:hint="eastAsia"/>
          <w:sz w:val="21"/>
        </w:rPr>
        <w:t>关于推进住房租赁资产证券化相关工作的通知</w:t>
      </w:r>
      <w:r w:rsidR="00B364C6">
        <w:rPr>
          <w:rFonts w:ascii="Arial" w:hAnsi="Arial" w:hint="eastAsia"/>
          <w:sz w:val="21"/>
        </w:rPr>
        <w:t>》</w:t>
      </w:r>
      <w:r w:rsidR="00B364C6" w:rsidRPr="00B364C6">
        <w:rPr>
          <w:rFonts w:ascii="Arial" w:hAnsi="Arial" w:hint="eastAsia"/>
          <w:sz w:val="21"/>
        </w:rPr>
        <w:t xml:space="preserve"> </w:t>
      </w:r>
      <w:r w:rsidR="00B364C6" w:rsidRPr="00B364C6">
        <w:rPr>
          <w:rFonts w:ascii="Arial" w:hAnsi="Arial" w:hint="eastAsia"/>
          <w:sz w:val="21"/>
        </w:rPr>
        <w:t>（证监发〔</w:t>
      </w:r>
      <w:r w:rsidR="00B364C6" w:rsidRPr="00B364C6">
        <w:rPr>
          <w:rFonts w:ascii="Arial" w:hAnsi="Arial" w:hint="eastAsia"/>
          <w:sz w:val="21"/>
        </w:rPr>
        <w:t>2018</w:t>
      </w:r>
      <w:r w:rsidR="00B364C6" w:rsidRPr="00B364C6">
        <w:rPr>
          <w:rFonts w:ascii="Arial" w:hAnsi="Arial" w:hint="eastAsia"/>
          <w:sz w:val="21"/>
        </w:rPr>
        <w:t>〕</w:t>
      </w:r>
      <w:r w:rsidR="00B364C6" w:rsidRPr="00B364C6">
        <w:rPr>
          <w:rFonts w:ascii="Arial" w:hAnsi="Arial" w:hint="eastAsia"/>
          <w:sz w:val="21"/>
        </w:rPr>
        <w:t>30</w:t>
      </w:r>
      <w:r w:rsidR="00B364C6" w:rsidRPr="00B364C6">
        <w:rPr>
          <w:rFonts w:ascii="Arial" w:hAnsi="Arial" w:hint="eastAsia"/>
          <w:sz w:val="21"/>
        </w:rPr>
        <w:t>号）</w:t>
      </w:r>
      <w:r w:rsidR="00B364C6">
        <w:rPr>
          <w:rFonts w:ascii="Arial" w:hAnsi="Arial" w:hint="eastAsia"/>
          <w:sz w:val="21"/>
        </w:rPr>
        <w:t>，</w:t>
      </w:r>
      <w:r w:rsidR="00B364C6" w:rsidRPr="00B364C6">
        <w:rPr>
          <w:rFonts w:ascii="Arial" w:hAnsi="Arial" w:hint="eastAsia"/>
          <w:sz w:val="21"/>
        </w:rPr>
        <w:t>鼓励发行住房租赁资产证券化产品</w:t>
      </w:r>
      <w:r w:rsidR="006C41B8" w:rsidRPr="00B53EE5">
        <w:rPr>
          <w:rFonts w:ascii="Arial" w:hAnsi="Arial" w:hint="eastAsia"/>
          <w:sz w:val="21"/>
        </w:rPr>
        <w:t>。</w:t>
      </w:r>
      <w:r w:rsidR="00B364C6">
        <w:rPr>
          <w:rFonts w:ascii="Arial" w:hAnsi="Arial" w:hint="eastAsia"/>
          <w:sz w:val="21"/>
        </w:rPr>
        <w:t>重点内容有：</w:t>
      </w:r>
      <w:r w:rsidR="00B364C6" w:rsidRPr="00B364C6">
        <w:rPr>
          <w:rFonts w:ascii="Arial" w:hAnsi="Arial" w:hint="eastAsia"/>
          <w:sz w:val="21"/>
        </w:rPr>
        <w:t>住房租赁资产证券化业务的开展条件及其优先和重点支持领域</w:t>
      </w:r>
      <w:r w:rsidR="00B364C6">
        <w:rPr>
          <w:rFonts w:ascii="Arial" w:hAnsi="Arial" w:hint="eastAsia"/>
          <w:sz w:val="21"/>
        </w:rPr>
        <w:t>；</w:t>
      </w:r>
      <w:r w:rsidR="00B364C6" w:rsidRPr="00B364C6">
        <w:rPr>
          <w:rFonts w:ascii="Arial" w:hAnsi="Arial" w:hint="eastAsia"/>
          <w:sz w:val="21"/>
        </w:rPr>
        <w:t>优先支持大中</w:t>
      </w:r>
      <w:r w:rsidR="00B364C6" w:rsidRPr="00B364C6">
        <w:rPr>
          <w:rFonts w:ascii="Arial" w:hAnsi="Arial" w:hint="eastAsia"/>
          <w:sz w:val="21"/>
        </w:rPr>
        <w:t xml:space="preserve"> </w:t>
      </w:r>
      <w:r w:rsidR="00B364C6" w:rsidRPr="00B364C6">
        <w:rPr>
          <w:rFonts w:ascii="Arial" w:hAnsi="Arial" w:hint="eastAsia"/>
          <w:sz w:val="21"/>
        </w:rPr>
        <w:t>城市、</w:t>
      </w:r>
      <w:proofErr w:type="gramStart"/>
      <w:r w:rsidR="00B364C6" w:rsidRPr="00B364C6">
        <w:rPr>
          <w:rFonts w:ascii="Arial" w:hAnsi="Arial" w:hint="eastAsia"/>
          <w:sz w:val="21"/>
        </w:rPr>
        <w:t>雄安新区</w:t>
      </w:r>
      <w:proofErr w:type="gramEnd"/>
      <w:r w:rsidR="00B364C6" w:rsidRPr="00B364C6">
        <w:rPr>
          <w:rFonts w:ascii="Arial" w:hAnsi="Arial" w:hint="eastAsia"/>
          <w:sz w:val="21"/>
        </w:rPr>
        <w:t>等国家政策重点支持区域、利用集体建设用地建设租赁住房试</w:t>
      </w:r>
      <w:r w:rsidR="00B364C6" w:rsidRPr="00B364C6">
        <w:rPr>
          <w:rFonts w:ascii="Arial" w:hAnsi="Arial" w:hint="eastAsia"/>
          <w:sz w:val="21"/>
        </w:rPr>
        <w:t xml:space="preserve"> </w:t>
      </w:r>
      <w:r w:rsidR="00B364C6" w:rsidRPr="00B364C6">
        <w:rPr>
          <w:rFonts w:ascii="Arial" w:hAnsi="Arial" w:hint="eastAsia"/>
          <w:sz w:val="21"/>
        </w:rPr>
        <w:t>点城市的住房租赁项目</w:t>
      </w:r>
      <w:r>
        <w:rPr>
          <w:rFonts w:ascii="Arial" w:hAnsi="Arial" w:hint="eastAsia"/>
          <w:sz w:val="21"/>
        </w:rPr>
        <w:t>；</w:t>
      </w:r>
      <w:r w:rsidR="00B364C6" w:rsidRPr="00B364C6">
        <w:rPr>
          <w:rFonts w:ascii="Arial" w:hAnsi="Arial" w:hint="eastAsia"/>
          <w:sz w:val="21"/>
        </w:rPr>
        <w:t>完善住房租赁资产证券化工作程序</w:t>
      </w:r>
      <w:r>
        <w:rPr>
          <w:rFonts w:ascii="Arial" w:hAnsi="Arial" w:hint="eastAsia"/>
          <w:sz w:val="21"/>
        </w:rPr>
        <w:t>；</w:t>
      </w:r>
      <w:r w:rsidR="00B364C6" w:rsidRPr="00B364C6">
        <w:rPr>
          <w:rFonts w:ascii="Arial" w:hAnsi="Arial" w:hint="eastAsia"/>
          <w:sz w:val="21"/>
        </w:rPr>
        <w:t>加强住房租赁资产证券化监督管理</w:t>
      </w:r>
      <w:r>
        <w:rPr>
          <w:rFonts w:ascii="Arial" w:hAnsi="Arial" w:hint="eastAsia"/>
          <w:sz w:val="21"/>
        </w:rPr>
        <w:t>；</w:t>
      </w:r>
      <w:r w:rsidR="00B364C6" w:rsidRPr="00B364C6">
        <w:rPr>
          <w:rFonts w:ascii="Arial" w:hAnsi="Arial" w:hint="eastAsia"/>
          <w:sz w:val="21"/>
        </w:rPr>
        <w:t>合理评估住房租赁资产价值</w:t>
      </w:r>
      <w:r>
        <w:rPr>
          <w:rFonts w:ascii="Arial" w:hAnsi="Arial" w:hint="eastAsia"/>
          <w:sz w:val="21"/>
        </w:rPr>
        <w:t>，</w:t>
      </w:r>
      <w:r w:rsidR="00B364C6" w:rsidRPr="00B364C6">
        <w:rPr>
          <w:rFonts w:ascii="Arial" w:hAnsi="Arial" w:hint="eastAsia"/>
          <w:sz w:val="21"/>
        </w:rPr>
        <w:t>房地产估价机构对住房租赁资产证券化底层不动产物业进行评估时，应以收益法作为最主要的评估方法，严格按照房地产资产证券化物业评估有关规定出具房地产估价报告。</w:t>
      </w:r>
    </w:p>
    <w:p w:rsidR="00B364C6" w:rsidRDefault="00402983" w:rsidP="00B364C6">
      <w:pPr>
        <w:overflowPunct w:val="0"/>
        <w:spacing w:line="480" w:lineRule="auto"/>
        <w:ind w:firstLineChars="200" w:firstLine="420"/>
        <w:jc w:val="both"/>
        <w:textAlignment w:val="auto"/>
        <w:rPr>
          <w:rFonts w:ascii="Arial" w:hAnsi="Arial"/>
          <w:sz w:val="21"/>
        </w:rPr>
      </w:pPr>
      <w:r>
        <w:rPr>
          <w:rFonts w:ascii="Arial" w:hAnsi="Arial" w:hint="eastAsia"/>
          <w:sz w:val="21"/>
        </w:rPr>
        <w:t>同日</w:t>
      </w:r>
      <w:r w:rsidR="00B364C6" w:rsidRPr="00B364C6">
        <w:rPr>
          <w:rFonts w:ascii="Arial" w:hAnsi="Arial" w:hint="eastAsia"/>
          <w:sz w:val="21"/>
        </w:rPr>
        <w:t>，北京市教委发布</w:t>
      </w:r>
      <w:r w:rsidR="00B364C6" w:rsidRPr="00B364C6">
        <w:rPr>
          <w:rFonts w:ascii="Arial" w:hAnsi="Arial" w:hint="eastAsia"/>
          <w:sz w:val="21"/>
        </w:rPr>
        <w:t>2018</w:t>
      </w:r>
      <w:r w:rsidR="00B364C6" w:rsidRPr="00B364C6">
        <w:rPr>
          <w:rFonts w:ascii="Arial" w:hAnsi="Arial" w:hint="eastAsia"/>
          <w:sz w:val="21"/>
        </w:rPr>
        <w:t>年义务教育阶段入学工作意见：</w:t>
      </w:r>
      <w:r>
        <w:rPr>
          <w:rFonts w:ascii="Arial" w:hAnsi="Arial" w:hint="eastAsia"/>
          <w:sz w:val="21"/>
        </w:rPr>
        <w:t>（</w:t>
      </w:r>
      <w:r>
        <w:rPr>
          <w:rFonts w:ascii="Arial" w:hAnsi="Arial" w:hint="eastAsia"/>
          <w:sz w:val="21"/>
        </w:rPr>
        <w:t>1</w:t>
      </w:r>
      <w:r>
        <w:rPr>
          <w:rFonts w:ascii="Arial" w:hAnsi="Arial" w:hint="eastAsia"/>
          <w:sz w:val="21"/>
        </w:rPr>
        <w:t>）</w:t>
      </w:r>
      <w:r w:rsidR="00B364C6" w:rsidRPr="00B364C6">
        <w:rPr>
          <w:rFonts w:ascii="Arial" w:hAnsi="Arial" w:hint="eastAsia"/>
          <w:sz w:val="21"/>
        </w:rPr>
        <w:t>关于在租住地入学：本市户籍无房家庭，长期在非户籍所在区工作、居住，</w:t>
      </w:r>
      <w:r w:rsidR="00B364C6" w:rsidRPr="00B364C6">
        <w:rPr>
          <w:rFonts w:ascii="Arial" w:hAnsi="Arial" w:hint="eastAsia"/>
          <w:sz w:val="21"/>
        </w:rPr>
        <w:t xml:space="preserve"> </w:t>
      </w:r>
      <w:r w:rsidR="00B364C6" w:rsidRPr="00B364C6">
        <w:rPr>
          <w:rFonts w:ascii="Arial" w:hAnsi="Arial" w:hint="eastAsia"/>
          <w:sz w:val="21"/>
        </w:rPr>
        <w:t>符合在同一区连续单独承租并实际居住</w:t>
      </w:r>
      <w:r w:rsidR="00B364C6" w:rsidRPr="00B364C6">
        <w:rPr>
          <w:rFonts w:ascii="Arial" w:hAnsi="Arial" w:hint="eastAsia"/>
          <w:sz w:val="21"/>
        </w:rPr>
        <w:t>3</w:t>
      </w:r>
      <w:r w:rsidR="00B364C6" w:rsidRPr="00B364C6">
        <w:rPr>
          <w:rFonts w:ascii="Arial" w:hAnsi="Arial" w:hint="eastAsia"/>
          <w:sz w:val="21"/>
        </w:rPr>
        <w:t>年以上且在住房租赁监管平台登记备案、夫妻一方在该区合法稳定就业</w:t>
      </w:r>
      <w:r w:rsidR="00B364C6" w:rsidRPr="00B364C6">
        <w:rPr>
          <w:rFonts w:ascii="Arial" w:hAnsi="Arial" w:hint="eastAsia"/>
          <w:sz w:val="21"/>
        </w:rPr>
        <w:t>3</w:t>
      </w:r>
      <w:r w:rsidR="00B364C6" w:rsidRPr="00B364C6">
        <w:rPr>
          <w:rFonts w:ascii="Arial" w:hAnsi="Arial" w:hint="eastAsia"/>
          <w:sz w:val="21"/>
        </w:rPr>
        <w:t>年以上等条件的，其适龄子女可在该区接受义务教育。具体办法由各区政府结合实际情况制定。</w:t>
      </w:r>
      <w:r w:rsidR="00B364C6" w:rsidRPr="00B364C6">
        <w:rPr>
          <w:rFonts w:ascii="Arial" w:hAnsi="Arial" w:hint="eastAsia"/>
          <w:sz w:val="21"/>
        </w:rPr>
        <w:t xml:space="preserve"> </w:t>
      </w:r>
      <w:r>
        <w:rPr>
          <w:rFonts w:ascii="Arial" w:hAnsi="Arial" w:hint="eastAsia"/>
          <w:sz w:val="21"/>
        </w:rPr>
        <w:t>（</w:t>
      </w:r>
      <w:r>
        <w:rPr>
          <w:rFonts w:ascii="Arial" w:hAnsi="Arial" w:hint="eastAsia"/>
          <w:sz w:val="21"/>
        </w:rPr>
        <w:t>2</w:t>
      </w:r>
      <w:r>
        <w:rPr>
          <w:rFonts w:ascii="Arial" w:hAnsi="Arial" w:hint="eastAsia"/>
          <w:sz w:val="21"/>
        </w:rPr>
        <w:t>）</w:t>
      </w:r>
      <w:r w:rsidR="00B364C6" w:rsidRPr="00B364C6">
        <w:rPr>
          <w:rFonts w:ascii="Arial" w:hAnsi="Arial" w:hint="eastAsia"/>
          <w:sz w:val="21"/>
        </w:rPr>
        <w:t>继续</w:t>
      </w:r>
      <w:proofErr w:type="gramStart"/>
      <w:r w:rsidR="00B364C6" w:rsidRPr="00B364C6">
        <w:rPr>
          <w:rFonts w:ascii="Arial" w:hAnsi="Arial" w:hint="eastAsia"/>
          <w:sz w:val="21"/>
        </w:rPr>
        <w:t>推进单校划片和多校划片</w:t>
      </w:r>
      <w:proofErr w:type="gramEnd"/>
      <w:r w:rsidR="00B364C6" w:rsidRPr="00B364C6">
        <w:rPr>
          <w:rFonts w:ascii="Arial" w:hAnsi="Arial" w:hint="eastAsia"/>
          <w:sz w:val="21"/>
        </w:rPr>
        <w:t>相结合入学方式，对房产、户口具备条件且居住达到一定年限的老居民子女继续实行</w:t>
      </w:r>
      <w:proofErr w:type="gramStart"/>
      <w:r w:rsidR="00B364C6" w:rsidRPr="00B364C6">
        <w:rPr>
          <w:rFonts w:ascii="Arial" w:hAnsi="Arial" w:hint="eastAsia"/>
          <w:sz w:val="21"/>
        </w:rPr>
        <w:t>原有单校划片</w:t>
      </w:r>
      <w:proofErr w:type="gramEnd"/>
      <w:r w:rsidR="00B364C6" w:rsidRPr="00B364C6">
        <w:rPr>
          <w:rFonts w:ascii="Arial" w:hAnsi="Arial" w:hint="eastAsia"/>
          <w:sz w:val="21"/>
        </w:rPr>
        <w:t>，不完全符</w:t>
      </w:r>
      <w:r w:rsidR="00B364C6" w:rsidRPr="00B364C6">
        <w:rPr>
          <w:rFonts w:ascii="Arial" w:hAnsi="Arial" w:hint="eastAsia"/>
          <w:sz w:val="21"/>
        </w:rPr>
        <w:lastRenderedPageBreak/>
        <w:t>合</w:t>
      </w:r>
      <w:proofErr w:type="gramStart"/>
      <w:r w:rsidR="00B364C6" w:rsidRPr="00B364C6">
        <w:rPr>
          <w:rFonts w:ascii="Arial" w:hAnsi="Arial" w:hint="eastAsia"/>
          <w:sz w:val="21"/>
        </w:rPr>
        <w:t>学校单校划片</w:t>
      </w:r>
      <w:proofErr w:type="gramEnd"/>
      <w:r w:rsidR="00B364C6" w:rsidRPr="00B364C6">
        <w:rPr>
          <w:rFonts w:ascii="Arial" w:hAnsi="Arial" w:hint="eastAsia"/>
          <w:sz w:val="21"/>
        </w:rPr>
        <w:t xml:space="preserve"> </w:t>
      </w:r>
      <w:r w:rsidR="00B364C6" w:rsidRPr="00B364C6">
        <w:rPr>
          <w:rFonts w:ascii="Arial" w:hAnsi="Arial" w:hint="eastAsia"/>
          <w:sz w:val="21"/>
        </w:rPr>
        <w:t>入学的将</w:t>
      </w:r>
      <w:proofErr w:type="gramStart"/>
      <w:r w:rsidR="00B364C6" w:rsidRPr="00B364C6">
        <w:rPr>
          <w:rFonts w:ascii="Arial" w:hAnsi="Arial" w:hint="eastAsia"/>
          <w:sz w:val="21"/>
        </w:rPr>
        <w:t>实施多校划片</w:t>
      </w:r>
      <w:proofErr w:type="gramEnd"/>
      <w:r w:rsidR="00B364C6" w:rsidRPr="00B364C6">
        <w:rPr>
          <w:rFonts w:ascii="Arial" w:hAnsi="Arial" w:hint="eastAsia"/>
          <w:sz w:val="21"/>
        </w:rPr>
        <w:t>。由各区根据学位供给情况和户籍、房产、居住年限等因素制定相应办法。</w:t>
      </w:r>
    </w:p>
    <w:p w:rsidR="00B364C6" w:rsidRDefault="00B364C6" w:rsidP="00B364C6">
      <w:pPr>
        <w:overflowPunct w:val="0"/>
        <w:spacing w:line="480" w:lineRule="auto"/>
        <w:ind w:firstLineChars="200" w:firstLine="420"/>
        <w:jc w:val="both"/>
        <w:textAlignment w:val="auto"/>
        <w:rPr>
          <w:rFonts w:ascii="Arial" w:hAnsi="Arial"/>
          <w:sz w:val="21"/>
        </w:rPr>
      </w:pPr>
      <w:r w:rsidRPr="00B364C6">
        <w:rPr>
          <w:rFonts w:ascii="Arial" w:hAnsi="Arial" w:hint="eastAsia"/>
          <w:sz w:val="21"/>
        </w:rPr>
        <w:t>2018</w:t>
      </w:r>
      <w:r w:rsidRPr="00B364C6">
        <w:rPr>
          <w:rFonts w:ascii="Arial" w:hAnsi="Arial" w:hint="eastAsia"/>
          <w:sz w:val="21"/>
        </w:rPr>
        <w:t>年</w:t>
      </w:r>
      <w:r w:rsidRPr="00B364C6">
        <w:rPr>
          <w:rFonts w:ascii="Arial" w:hAnsi="Arial" w:hint="eastAsia"/>
          <w:sz w:val="21"/>
        </w:rPr>
        <w:t>5</w:t>
      </w:r>
      <w:r w:rsidRPr="00B364C6">
        <w:rPr>
          <w:rFonts w:ascii="Arial" w:hAnsi="Arial" w:hint="eastAsia"/>
          <w:sz w:val="21"/>
        </w:rPr>
        <w:t>月</w:t>
      </w:r>
      <w:r w:rsidRPr="00B364C6">
        <w:rPr>
          <w:rFonts w:ascii="Arial" w:hAnsi="Arial" w:hint="eastAsia"/>
          <w:sz w:val="21"/>
        </w:rPr>
        <w:t>7</w:t>
      </w:r>
      <w:r w:rsidRPr="00B364C6">
        <w:rPr>
          <w:rFonts w:ascii="Arial" w:hAnsi="Arial" w:hint="eastAsia"/>
          <w:sz w:val="21"/>
        </w:rPr>
        <w:t>日</w:t>
      </w:r>
      <w:r>
        <w:rPr>
          <w:rFonts w:ascii="Arial" w:hAnsi="Arial" w:hint="eastAsia"/>
          <w:sz w:val="21"/>
        </w:rPr>
        <w:t>，</w:t>
      </w:r>
      <w:r w:rsidRPr="00B364C6">
        <w:rPr>
          <w:rFonts w:ascii="Arial" w:hAnsi="Arial" w:hint="eastAsia"/>
          <w:sz w:val="21"/>
        </w:rPr>
        <w:t>《关于加强限房价项目销售管理的通知（征求意见稿）》</w:t>
      </w:r>
      <w:r>
        <w:rPr>
          <w:rFonts w:ascii="Arial" w:hAnsi="Arial" w:hint="eastAsia"/>
          <w:sz w:val="21"/>
        </w:rPr>
        <w:t>。</w:t>
      </w:r>
      <w:r w:rsidRPr="00B364C6">
        <w:rPr>
          <w:rFonts w:ascii="Arial" w:hAnsi="Arial" w:hint="eastAsia"/>
          <w:sz w:val="21"/>
        </w:rPr>
        <w:t>限房价项目可售住房销售限价与评估价比值高于</w:t>
      </w:r>
      <w:r w:rsidRPr="00B364C6">
        <w:rPr>
          <w:rFonts w:ascii="Arial" w:hAnsi="Arial" w:hint="eastAsia"/>
          <w:sz w:val="21"/>
        </w:rPr>
        <w:t>85%</w:t>
      </w:r>
      <w:r w:rsidRPr="00B364C6">
        <w:rPr>
          <w:rFonts w:ascii="Arial" w:hAnsi="Arial" w:hint="eastAsia"/>
          <w:sz w:val="21"/>
        </w:rPr>
        <w:t>的，由开发建设单位</w:t>
      </w:r>
      <w:r w:rsidRPr="00B364C6">
        <w:rPr>
          <w:rFonts w:ascii="Arial" w:hAnsi="Arial" w:hint="eastAsia"/>
          <w:sz w:val="21"/>
        </w:rPr>
        <w:t xml:space="preserve"> </w:t>
      </w:r>
      <w:r w:rsidRPr="00B364C6">
        <w:rPr>
          <w:rFonts w:ascii="Arial" w:hAnsi="Arial" w:hint="eastAsia"/>
          <w:sz w:val="21"/>
        </w:rPr>
        <w:t>按限价规定自行销售；比值不高于</w:t>
      </w:r>
      <w:r w:rsidRPr="00B364C6">
        <w:rPr>
          <w:rFonts w:ascii="Arial" w:hAnsi="Arial" w:hint="eastAsia"/>
          <w:sz w:val="21"/>
        </w:rPr>
        <w:t>85%</w:t>
      </w:r>
      <w:r w:rsidRPr="00B364C6">
        <w:rPr>
          <w:rFonts w:ascii="Arial" w:hAnsi="Arial" w:hint="eastAsia"/>
          <w:sz w:val="21"/>
        </w:rPr>
        <w:t>的，由市保障房中心收购转化为共有产权住房。收购转化的共有产权住房，具备本市共有产权住房购房资格的家庭均可申购，其中项目所在区户籍和在项目所在区工作的本市其他区户籍、非京籍</w:t>
      </w:r>
      <w:r w:rsidRPr="00B364C6">
        <w:rPr>
          <w:rFonts w:ascii="Arial" w:hAnsi="Arial" w:hint="eastAsia"/>
          <w:sz w:val="21"/>
        </w:rPr>
        <w:t xml:space="preserve"> </w:t>
      </w:r>
      <w:r w:rsidRPr="00B364C6">
        <w:rPr>
          <w:rFonts w:ascii="Arial" w:hAnsi="Arial" w:hint="eastAsia"/>
          <w:sz w:val="21"/>
        </w:rPr>
        <w:t>家庭作为</w:t>
      </w:r>
      <w:proofErr w:type="gramStart"/>
      <w:r w:rsidRPr="00B364C6">
        <w:rPr>
          <w:rFonts w:ascii="Arial" w:hAnsi="Arial" w:hint="eastAsia"/>
          <w:sz w:val="21"/>
        </w:rPr>
        <w:t>优先组配售</w:t>
      </w:r>
      <w:proofErr w:type="gramEnd"/>
      <w:r w:rsidRPr="00B364C6">
        <w:rPr>
          <w:rFonts w:ascii="Arial" w:hAnsi="Arial" w:hint="eastAsia"/>
          <w:sz w:val="21"/>
        </w:rPr>
        <w:t>。</w:t>
      </w:r>
    </w:p>
    <w:p w:rsidR="00B364C6" w:rsidRDefault="00B364C6" w:rsidP="00B364C6">
      <w:pPr>
        <w:overflowPunct w:val="0"/>
        <w:spacing w:line="480" w:lineRule="auto"/>
        <w:ind w:firstLineChars="200" w:firstLine="420"/>
        <w:jc w:val="both"/>
        <w:textAlignment w:val="auto"/>
        <w:rPr>
          <w:rFonts w:ascii="Arial" w:hAnsi="Arial"/>
          <w:sz w:val="21"/>
        </w:rPr>
      </w:pPr>
      <w:r>
        <w:rPr>
          <w:rFonts w:ascii="Arial" w:hAnsi="Arial" w:hint="eastAsia"/>
          <w:sz w:val="21"/>
        </w:rPr>
        <w:t>金融</w:t>
      </w:r>
      <w:r w:rsidR="00402983">
        <w:rPr>
          <w:rFonts w:ascii="Arial" w:hAnsi="Arial" w:hint="eastAsia"/>
          <w:sz w:val="21"/>
        </w:rPr>
        <w:t>相关</w:t>
      </w:r>
      <w:r>
        <w:rPr>
          <w:rFonts w:ascii="Arial" w:hAnsi="Arial" w:hint="eastAsia"/>
          <w:sz w:val="21"/>
        </w:rPr>
        <w:t>政策：</w:t>
      </w:r>
    </w:p>
    <w:p w:rsidR="00B364C6" w:rsidRDefault="00B364C6" w:rsidP="00B364C6">
      <w:pPr>
        <w:overflowPunct w:val="0"/>
        <w:spacing w:line="480" w:lineRule="auto"/>
        <w:ind w:firstLineChars="200" w:firstLine="420"/>
        <w:jc w:val="both"/>
        <w:textAlignment w:val="auto"/>
        <w:rPr>
          <w:rFonts w:ascii="Arial" w:hAnsi="Arial"/>
          <w:sz w:val="21"/>
        </w:rPr>
      </w:pPr>
      <w:r w:rsidRPr="00B364C6">
        <w:rPr>
          <w:rFonts w:ascii="Arial" w:hAnsi="Arial" w:hint="eastAsia"/>
          <w:sz w:val="21"/>
        </w:rPr>
        <w:t>2018</w:t>
      </w:r>
      <w:r w:rsidRPr="00B364C6">
        <w:rPr>
          <w:rFonts w:ascii="Arial" w:hAnsi="Arial" w:hint="eastAsia"/>
          <w:sz w:val="21"/>
        </w:rPr>
        <w:t>年</w:t>
      </w:r>
      <w:r w:rsidRPr="00B364C6">
        <w:rPr>
          <w:rFonts w:ascii="Arial" w:hAnsi="Arial" w:hint="eastAsia"/>
          <w:sz w:val="21"/>
        </w:rPr>
        <w:t>5</w:t>
      </w:r>
      <w:r w:rsidRPr="00B364C6">
        <w:rPr>
          <w:rFonts w:ascii="Arial" w:hAnsi="Arial" w:hint="eastAsia"/>
          <w:sz w:val="21"/>
        </w:rPr>
        <w:t>月</w:t>
      </w:r>
      <w:r w:rsidRPr="00B364C6">
        <w:rPr>
          <w:rFonts w:ascii="Arial" w:hAnsi="Arial" w:hint="eastAsia"/>
          <w:sz w:val="21"/>
        </w:rPr>
        <w:t>2</w:t>
      </w:r>
      <w:r w:rsidRPr="00B364C6">
        <w:rPr>
          <w:rFonts w:ascii="Arial" w:hAnsi="Arial" w:hint="eastAsia"/>
          <w:sz w:val="21"/>
        </w:rPr>
        <w:t>日，住房城乡建设部</w:t>
      </w:r>
      <w:r w:rsidR="00402983">
        <w:rPr>
          <w:rFonts w:ascii="Arial" w:hAnsi="Arial" w:hint="eastAsia"/>
          <w:sz w:val="21"/>
        </w:rPr>
        <w:t>、</w:t>
      </w:r>
      <w:r w:rsidRPr="00B364C6">
        <w:rPr>
          <w:rFonts w:ascii="Arial" w:hAnsi="Arial" w:hint="eastAsia"/>
          <w:sz w:val="21"/>
        </w:rPr>
        <w:t>财政部</w:t>
      </w:r>
      <w:r w:rsidR="00402983">
        <w:rPr>
          <w:rFonts w:ascii="Arial" w:hAnsi="Arial" w:hint="eastAsia"/>
          <w:sz w:val="21"/>
        </w:rPr>
        <w:t>、</w:t>
      </w:r>
      <w:r w:rsidRPr="00B364C6">
        <w:rPr>
          <w:rFonts w:ascii="Arial" w:hAnsi="Arial" w:hint="eastAsia"/>
          <w:sz w:val="21"/>
        </w:rPr>
        <w:t>人民银行</w:t>
      </w:r>
      <w:r w:rsidR="00402983">
        <w:rPr>
          <w:rFonts w:ascii="Arial" w:hAnsi="Arial" w:hint="eastAsia"/>
          <w:sz w:val="21"/>
        </w:rPr>
        <w:t>、</w:t>
      </w:r>
      <w:r w:rsidRPr="00B364C6">
        <w:rPr>
          <w:rFonts w:ascii="Arial" w:hAnsi="Arial" w:hint="eastAsia"/>
          <w:sz w:val="21"/>
        </w:rPr>
        <w:t>公安部联合发布《关于开展治理违规提取住房公积金工作的通知》（</w:t>
      </w:r>
      <w:proofErr w:type="gramStart"/>
      <w:r w:rsidRPr="00B364C6">
        <w:rPr>
          <w:rFonts w:ascii="Arial" w:hAnsi="Arial" w:hint="eastAsia"/>
          <w:sz w:val="21"/>
        </w:rPr>
        <w:t>建金</w:t>
      </w:r>
      <w:proofErr w:type="gramEnd"/>
      <w:r w:rsidRPr="00B364C6">
        <w:rPr>
          <w:rFonts w:ascii="Arial" w:hAnsi="Arial" w:hint="eastAsia"/>
          <w:sz w:val="21"/>
        </w:rPr>
        <w:t>[2018]46</w:t>
      </w:r>
      <w:r w:rsidRPr="00B364C6">
        <w:rPr>
          <w:rFonts w:ascii="Arial" w:hAnsi="Arial" w:hint="eastAsia"/>
          <w:sz w:val="21"/>
        </w:rPr>
        <w:t>号）</w:t>
      </w:r>
      <w:r w:rsidR="00402983">
        <w:rPr>
          <w:rFonts w:ascii="Arial" w:hAnsi="Arial" w:hint="eastAsia"/>
          <w:sz w:val="21"/>
        </w:rPr>
        <w:t>，</w:t>
      </w:r>
      <w:r w:rsidRPr="00B364C6">
        <w:rPr>
          <w:rFonts w:ascii="Arial" w:hAnsi="Arial" w:hint="eastAsia"/>
          <w:sz w:val="21"/>
        </w:rPr>
        <w:t>优先支持提取住房公积金支付房租，提取额度要根据当地租金水平合理确定并及时调整。重点支持提取住房公积金在缴存地或户籍地购买首套普通住房和第二套改善型住房，防止提取住房公积金用于炒房投机。</w:t>
      </w:r>
    </w:p>
    <w:p w:rsidR="00B364C6" w:rsidRPr="00B53EE5" w:rsidRDefault="00402983" w:rsidP="00B364C6">
      <w:pPr>
        <w:overflowPunct w:val="0"/>
        <w:spacing w:line="480" w:lineRule="auto"/>
        <w:ind w:firstLineChars="200" w:firstLine="420"/>
        <w:jc w:val="both"/>
        <w:textAlignment w:val="auto"/>
        <w:rPr>
          <w:rFonts w:ascii="Arial" w:hAnsi="Arial"/>
          <w:sz w:val="21"/>
        </w:rPr>
      </w:pPr>
      <w:r>
        <w:rPr>
          <w:rFonts w:ascii="Arial" w:hAnsi="Arial" w:hint="eastAsia"/>
          <w:sz w:val="21"/>
        </w:rPr>
        <w:t>另，有消息称</w:t>
      </w:r>
      <w:r w:rsidR="00B364C6" w:rsidRPr="00B364C6">
        <w:rPr>
          <w:rFonts w:ascii="Arial" w:hAnsi="Arial" w:hint="eastAsia"/>
          <w:sz w:val="21"/>
        </w:rPr>
        <w:t>北京市住房城乡建设委会同金融管理部门，针对集体建设用地建设租赁住房融资贷款要求特点，积极研究支持集体租赁住房的长期贷款政策。</w:t>
      </w:r>
      <w:r>
        <w:rPr>
          <w:rFonts w:ascii="Arial" w:hAnsi="Arial" w:hint="eastAsia"/>
          <w:sz w:val="21"/>
        </w:rPr>
        <w:t>拟</w:t>
      </w:r>
      <w:r w:rsidR="00B364C6" w:rsidRPr="00B364C6">
        <w:rPr>
          <w:rFonts w:ascii="Arial" w:hAnsi="Arial" w:hint="eastAsia"/>
          <w:sz w:val="21"/>
        </w:rPr>
        <w:t>向符合银行评级条件的农村集体经济组织、与国企合作的联营公司提供长期、足额贷款。贷款期限最长可达</w:t>
      </w:r>
      <w:r w:rsidR="00B364C6" w:rsidRPr="00B364C6">
        <w:rPr>
          <w:rFonts w:ascii="Arial" w:hAnsi="Arial" w:hint="eastAsia"/>
          <w:sz w:val="21"/>
        </w:rPr>
        <w:t>25-30</w:t>
      </w:r>
      <w:r w:rsidR="00B364C6" w:rsidRPr="00B364C6">
        <w:rPr>
          <w:rFonts w:ascii="Arial" w:hAnsi="Arial" w:hint="eastAsia"/>
          <w:sz w:val="21"/>
        </w:rPr>
        <w:t>年并可灵活还款，设置宽限期，宽限期内只还利息不需还本，</w:t>
      </w:r>
      <w:proofErr w:type="gramStart"/>
      <w:r w:rsidR="00B364C6" w:rsidRPr="00B364C6">
        <w:rPr>
          <w:rFonts w:ascii="Arial" w:hAnsi="Arial" w:hint="eastAsia"/>
          <w:sz w:val="21"/>
        </w:rPr>
        <w:t>且建设</w:t>
      </w:r>
      <w:proofErr w:type="gramEnd"/>
      <w:r w:rsidR="00B364C6" w:rsidRPr="00B364C6">
        <w:rPr>
          <w:rFonts w:ascii="Arial" w:hAnsi="Arial" w:hint="eastAsia"/>
          <w:sz w:val="21"/>
        </w:rPr>
        <w:t>期内利息可用贷款偿还。运营期可根据项目出租率情况设置灵活的还本付息计划。贷款利率根据借款人、担保人及项目情况，在基准利率基础上综合确定。贷款金额最高可达项目总投资的</w:t>
      </w:r>
      <w:r w:rsidR="00B364C6" w:rsidRPr="00B364C6">
        <w:rPr>
          <w:rFonts w:ascii="Arial" w:hAnsi="Arial" w:hint="eastAsia"/>
          <w:sz w:val="21"/>
        </w:rPr>
        <w:t>80%</w:t>
      </w:r>
      <w:r w:rsidR="00B364C6" w:rsidRPr="00B364C6">
        <w:rPr>
          <w:rFonts w:ascii="Arial" w:hAnsi="Arial" w:hint="eastAsia"/>
          <w:sz w:val="21"/>
        </w:rPr>
        <w:t>。项目取得建设项目用地预审意见、立项批复文件、规划意见、项目占地批复、环评批复等文件后即可申请贷款，申请材料齐全的情况下，</w:t>
      </w:r>
      <w:r w:rsidR="00B364C6" w:rsidRPr="00B364C6">
        <w:rPr>
          <w:rFonts w:ascii="Arial" w:hAnsi="Arial" w:hint="eastAsia"/>
          <w:sz w:val="21"/>
        </w:rPr>
        <w:t>20-40</w:t>
      </w:r>
      <w:r w:rsidR="00B364C6" w:rsidRPr="00B364C6">
        <w:rPr>
          <w:rFonts w:ascii="Arial" w:hAnsi="Arial" w:hint="eastAsia"/>
          <w:sz w:val="21"/>
        </w:rPr>
        <w:t>个工作日即可获批。项目取得施工许可证后银行放款。</w:t>
      </w:r>
    </w:p>
    <w:p w:rsidR="006C41B8" w:rsidRPr="00B53EE5" w:rsidRDefault="00402983" w:rsidP="00B53EE5">
      <w:pPr>
        <w:overflowPunct w:val="0"/>
        <w:spacing w:line="480" w:lineRule="auto"/>
        <w:ind w:firstLineChars="200" w:firstLine="420"/>
        <w:jc w:val="both"/>
        <w:textAlignment w:val="auto"/>
        <w:rPr>
          <w:rFonts w:ascii="Arial" w:hAnsi="Arial"/>
          <w:sz w:val="21"/>
          <w:szCs w:val="28"/>
        </w:rPr>
      </w:pPr>
      <w:r w:rsidRPr="006368CF">
        <w:rPr>
          <w:rFonts w:ascii="Arial" w:hAnsi="Arial" w:cs="Arial" w:hint="eastAsia"/>
          <w:sz w:val="21"/>
          <w:szCs w:val="28"/>
        </w:rPr>
        <w:t>5</w:t>
      </w:r>
      <w:r w:rsidR="006C41B8" w:rsidRPr="006368CF">
        <w:rPr>
          <w:rFonts w:ascii="Arial" w:hAnsi="Arial" w:hint="eastAsia"/>
          <w:sz w:val="21"/>
          <w:szCs w:val="28"/>
        </w:rPr>
        <w:t>.</w:t>
      </w:r>
      <w:r w:rsidR="006C41B8" w:rsidRPr="006368CF">
        <w:rPr>
          <w:rFonts w:ascii="Arial" w:hAnsi="Arial" w:hint="eastAsia"/>
          <w:sz w:val="21"/>
          <w:szCs w:val="28"/>
        </w:rPr>
        <w:t>未来市场预期</w:t>
      </w:r>
    </w:p>
    <w:p w:rsidR="006C41B8" w:rsidRPr="00B53EE5" w:rsidRDefault="007B7D6C" w:rsidP="00B53EE5">
      <w:pPr>
        <w:overflowPunct w:val="0"/>
        <w:spacing w:line="480" w:lineRule="auto"/>
        <w:ind w:firstLineChars="200" w:firstLine="420"/>
        <w:jc w:val="both"/>
        <w:textAlignment w:val="auto"/>
        <w:rPr>
          <w:rFonts w:ascii="Arial" w:hAnsi="Arial"/>
          <w:sz w:val="21"/>
        </w:rPr>
      </w:pPr>
      <w:bookmarkStart w:id="0" w:name="_GoBack"/>
      <w:r>
        <w:rPr>
          <w:rFonts w:ascii="Arial" w:hAnsi="Arial" w:hint="eastAsia"/>
          <w:sz w:val="21"/>
        </w:rPr>
        <w:lastRenderedPageBreak/>
        <w:t>目前来看</w:t>
      </w:r>
      <w:r w:rsidR="006C41B8" w:rsidRPr="00B53EE5">
        <w:rPr>
          <w:rFonts w:ascii="Arial" w:hAnsi="Arial" w:hint="eastAsia"/>
          <w:sz w:val="21"/>
        </w:rPr>
        <w:t>，北京</w:t>
      </w:r>
      <w:r w:rsidR="009E1F18">
        <w:rPr>
          <w:rFonts w:ascii="Arial" w:hAnsi="Arial" w:hint="eastAsia"/>
          <w:sz w:val="21"/>
        </w:rPr>
        <w:t>市</w:t>
      </w:r>
      <w:r w:rsidR="006C41B8" w:rsidRPr="00B53EE5">
        <w:rPr>
          <w:rFonts w:ascii="Arial" w:hAnsi="Arial" w:hint="eastAsia"/>
          <w:sz w:val="21"/>
        </w:rPr>
        <w:t>从紧的调控形势</w:t>
      </w:r>
      <w:r>
        <w:rPr>
          <w:rFonts w:ascii="Arial" w:hAnsi="Arial" w:hint="eastAsia"/>
          <w:sz w:val="21"/>
        </w:rPr>
        <w:t>短期内</w:t>
      </w:r>
      <w:r w:rsidR="009E1F18">
        <w:rPr>
          <w:rFonts w:ascii="Arial" w:hAnsi="Arial" w:hint="eastAsia"/>
          <w:sz w:val="21"/>
        </w:rPr>
        <w:t>不会有所放松</w:t>
      </w:r>
      <w:r w:rsidR="006368CF">
        <w:rPr>
          <w:rFonts w:ascii="Arial" w:hAnsi="Arial" w:hint="eastAsia"/>
          <w:sz w:val="21"/>
        </w:rPr>
        <w:t>。</w:t>
      </w:r>
      <w:r w:rsidR="006C41B8" w:rsidRPr="00B53EE5">
        <w:rPr>
          <w:rFonts w:ascii="Arial" w:hAnsi="Arial" w:hint="eastAsia"/>
          <w:sz w:val="21"/>
        </w:rPr>
        <w:t>在此背景下，交易量将持续低迷，</w:t>
      </w:r>
      <w:r w:rsidR="006368CF" w:rsidRPr="00B53EE5">
        <w:rPr>
          <w:rFonts w:ascii="Arial" w:hAnsi="Arial" w:hint="eastAsia"/>
          <w:sz w:val="21"/>
        </w:rPr>
        <w:t>新房</w:t>
      </w:r>
      <w:r w:rsidR="006368CF">
        <w:rPr>
          <w:rFonts w:ascii="Arial" w:hAnsi="Arial" w:hint="eastAsia"/>
          <w:sz w:val="21"/>
        </w:rPr>
        <w:t>受</w:t>
      </w:r>
      <w:r w:rsidR="006368CF" w:rsidRPr="00B53EE5">
        <w:rPr>
          <w:rFonts w:ascii="Arial" w:hAnsi="Arial" w:hint="eastAsia"/>
          <w:sz w:val="21"/>
        </w:rPr>
        <w:t>政府各种限价</w:t>
      </w:r>
      <w:r w:rsidR="006368CF">
        <w:rPr>
          <w:rFonts w:ascii="Arial" w:hAnsi="Arial" w:hint="eastAsia"/>
          <w:sz w:val="21"/>
        </w:rPr>
        <w:t>限制基本没有</w:t>
      </w:r>
      <w:r w:rsidR="006368CF" w:rsidRPr="00B53EE5">
        <w:rPr>
          <w:rFonts w:ascii="Arial" w:hAnsi="Arial" w:hint="eastAsia"/>
          <w:sz w:val="21"/>
        </w:rPr>
        <w:t>上涨空间</w:t>
      </w:r>
      <w:r w:rsidR="006368CF">
        <w:rPr>
          <w:rFonts w:ascii="Arial" w:hAnsi="Arial" w:hint="eastAsia"/>
          <w:sz w:val="21"/>
        </w:rPr>
        <w:t>，整体市场</w:t>
      </w:r>
      <w:r w:rsidR="006C41B8" w:rsidRPr="00B53EE5">
        <w:rPr>
          <w:rFonts w:ascii="Arial" w:hAnsi="Arial" w:hint="eastAsia"/>
          <w:sz w:val="21"/>
        </w:rPr>
        <w:t>房价</w:t>
      </w:r>
      <w:r w:rsidR="006368CF">
        <w:rPr>
          <w:rFonts w:ascii="Arial" w:hAnsi="Arial" w:hint="eastAsia"/>
          <w:sz w:val="21"/>
        </w:rPr>
        <w:t>的持续</w:t>
      </w:r>
      <w:r w:rsidR="00517416">
        <w:rPr>
          <w:rFonts w:ascii="Arial" w:hAnsi="Arial" w:hint="eastAsia"/>
          <w:sz w:val="21"/>
        </w:rPr>
        <w:t>回落</w:t>
      </w:r>
      <w:r w:rsidR="006368CF">
        <w:rPr>
          <w:rFonts w:ascii="Arial" w:hAnsi="Arial" w:hint="eastAsia"/>
          <w:sz w:val="21"/>
        </w:rPr>
        <w:t>仍为大概率事件</w:t>
      </w:r>
      <w:r w:rsidR="006C41B8" w:rsidRPr="00B53EE5">
        <w:rPr>
          <w:rFonts w:ascii="Arial" w:hAnsi="Arial" w:hint="eastAsia"/>
          <w:sz w:val="21"/>
        </w:rPr>
        <w:t>。</w:t>
      </w:r>
      <w:bookmarkEnd w:id="0"/>
    </w:p>
    <w:sectPr w:rsidR="006C41B8" w:rsidRPr="00B53EE5" w:rsidSect="00B53EE5">
      <w:headerReference w:type="default" r:id="rId12"/>
      <w:footerReference w:type="default" r:id="rId13"/>
      <w:pgSz w:w="11906" w:h="16838"/>
      <w:pgMar w:top="1843" w:right="1134" w:bottom="1134" w:left="1134" w:header="1134" w:footer="907" w:gutter="34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44A" w:rsidRDefault="0039644A" w:rsidP="00213AF2">
      <w:pPr>
        <w:spacing w:line="240" w:lineRule="auto"/>
      </w:pPr>
      <w:r>
        <w:separator/>
      </w:r>
    </w:p>
  </w:endnote>
  <w:endnote w:type="continuationSeparator" w:id="0">
    <w:p w:rsidR="0039644A" w:rsidRDefault="0039644A" w:rsidP="00213A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MV Boli"/>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368778"/>
      <w:docPartObj>
        <w:docPartGallery w:val="Page Numbers (Bottom of Page)"/>
        <w:docPartUnique/>
      </w:docPartObj>
    </w:sdtPr>
    <w:sdtEndPr>
      <w:rPr>
        <w:rFonts w:ascii="Arial" w:hAnsi="Arial"/>
      </w:rPr>
    </w:sdtEndPr>
    <w:sdtContent>
      <w:p w:rsidR="00E31681" w:rsidRPr="00B53EE5" w:rsidRDefault="00E31681" w:rsidP="00B53EE5">
        <w:pPr>
          <w:pStyle w:val="a4"/>
          <w:pBdr>
            <w:top w:val="single" w:sz="4" w:space="1" w:color="auto"/>
          </w:pBdr>
          <w:spacing w:line="240" w:lineRule="auto"/>
          <w:jc w:val="center"/>
          <w:rPr>
            <w:rFonts w:ascii="Arial" w:hAnsi="Arial"/>
          </w:rPr>
        </w:pPr>
        <w:r w:rsidRPr="00B53EE5">
          <w:rPr>
            <w:rFonts w:ascii="Arial" w:hAnsi="Arial"/>
          </w:rPr>
          <w:fldChar w:fldCharType="begin"/>
        </w:r>
        <w:r w:rsidRPr="00B53EE5">
          <w:rPr>
            <w:rFonts w:ascii="Arial" w:hAnsi="Arial"/>
          </w:rPr>
          <w:instrText>PAGE   \* MERGEFORMAT</w:instrText>
        </w:r>
        <w:r w:rsidRPr="00B53EE5">
          <w:rPr>
            <w:rFonts w:ascii="Arial" w:hAnsi="Arial"/>
          </w:rPr>
          <w:fldChar w:fldCharType="separate"/>
        </w:r>
        <w:r w:rsidR="006610C3" w:rsidRPr="006610C3">
          <w:rPr>
            <w:rFonts w:ascii="Arial" w:hAnsi="Arial"/>
            <w:noProof/>
            <w:lang w:val="zh-CN"/>
          </w:rPr>
          <w:t>1</w:t>
        </w:r>
        <w:r w:rsidRPr="00B53EE5">
          <w:rPr>
            <w:rFonts w:ascii="Arial" w:hAnsi="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44A" w:rsidRDefault="0039644A" w:rsidP="00213AF2">
      <w:pPr>
        <w:spacing w:line="240" w:lineRule="auto"/>
      </w:pPr>
      <w:r>
        <w:separator/>
      </w:r>
    </w:p>
  </w:footnote>
  <w:footnote w:type="continuationSeparator" w:id="0">
    <w:p w:rsidR="0039644A" w:rsidRDefault="0039644A" w:rsidP="00213AF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112" w:rsidRPr="00D83112" w:rsidRDefault="00D83112" w:rsidP="00D83112">
    <w:pPr>
      <w:tabs>
        <w:tab w:val="center" w:pos="4153"/>
        <w:tab w:val="right" w:pos="8306"/>
      </w:tabs>
      <w:snapToGrid w:val="0"/>
      <w:spacing w:line="240" w:lineRule="atLeast"/>
      <w:jc w:val="center"/>
      <w:rPr>
        <w:noProof/>
        <w:sz w:val="18"/>
        <w:lang w:val="x-none"/>
      </w:rPr>
    </w:pPr>
    <w:r>
      <w:rPr>
        <w:noProof/>
        <w:sz w:val="18"/>
      </w:rPr>
      <w:drawing>
        <wp:inline distT="0" distB="0" distL="0" distR="0" wp14:anchorId="64287FCF" wp14:editId="00BC11ED">
          <wp:extent cx="5904000" cy="285750"/>
          <wp:effectExtent l="0" t="0" r="1905"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000" cy="2857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A1"/>
    <w:rsid w:val="00004065"/>
    <w:rsid w:val="00027F4D"/>
    <w:rsid w:val="00096FFC"/>
    <w:rsid w:val="001637FD"/>
    <w:rsid w:val="001822D2"/>
    <w:rsid w:val="001A42B9"/>
    <w:rsid w:val="001C3DB9"/>
    <w:rsid w:val="00213AF2"/>
    <w:rsid w:val="00226D6F"/>
    <w:rsid w:val="002B1F20"/>
    <w:rsid w:val="002F4A60"/>
    <w:rsid w:val="00353FF9"/>
    <w:rsid w:val="0039644A"/>
    <w:rsid w:val="003D3FFA"/>
    <w:rsid w:val="003F1525"/>
    <w:rsid w:val="00402983"/>
    <w:rsid w:val="00416F9A"/>
    <w:rsid w:val="004276B3"/>
    <w:rsid w:val="004B4D14"/>
    <w:rsid w:val="004E424F"/>
    <w:rsid w:val="00517416"/>
    <w:rsid w:val="00546A2F"/>
    <w:rsid w:val="00602479"/>
    <w:rsid w:val="00611459"/>
    <w:rsid w:val="006278F7"/>
    <w:rsid w:val="006368CF"/>
    <w:rsid w:val="006567E2"/>
    <w:rsid w:val="00656F88"/>
    <w:rsid w:val="006610C3"/>
    <w:rsid w:val="006C41B8"/>
    <w:rsid w:val="006D2461"/>
    <w:rsid w:val="006D7683"/>
    <w:rsid w:val="006E4D6D"/>
    <w:rsid w:val="0071304A"/>
    <w:rsid w:val="007217EB"/>
    <w:rsid w:val="007528BE"/>
    <w:rsid w:val="0075546A"/>
    <w:rsid w:val="007B7D6C"/>
    <w:rsid w:val="007D5BA7"/>
    <w:rsid w:val="00855755"/>
    <w:rsid w:val="00987526"/>
    <w:rsid w:val="00997924"/>
    <w:rsid w:val="009E1F18"/>
    <w:rsid w:val="00A46946"/>
    <w:rsid w:val="00A47D91"/>
    <w:rsid w:val="00A5667A"/>
    <w:rsid w:val="00A62AAA"/>
    <w:rsid w:val="00A83EC2"/>
    <w:rsid w:val="00AE0EB0"/>
    <w:rsid w:val="00AF3F86"/>
    <w:rsid w:val="00B04C34"/>
    <w:rsid w:val="00B364C6"/>
    <w:rsid w:val="00B53EE5"/>
    <w:rsid w:val="00BD29A1"/>
    <w:rsid w:val="00C04818"/>
    <w:rsid w:val="00C37F58"/>
    <w:rsid w:val="00C82D92"/>
    <w:rsid w:val="00CC5140"/>
    <w:rsid w:val="00CF590A"/>
    <w:rsid w:val="00D83112"/>
    <w:rsid w:val="00D8489A"/>
    <w:rsid w:val="00DF4A2C"/>
    <w:rsid w:val="00E30FAD"/>
    <w:rsid w:val="00E31681"/>
    <w:rsid w:val="00F74BD0"/>
    <w:rsid w:val="00FA1775"/>
    <w:rsid w:val="00FD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AF2"/>
    <w:pPr>
      <w:widowControl w:val="0"/>
      <w:adjustRightInd w:val="0"/>
      <w:spacing w:line="360" w:lineRule="atLeast"/>
      <w:textAlignment w:val="baseline"/>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3A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3AF2"/>
    <w:rPr>
      <w:sz w:val="18"/>
      <w:szCs w:val="18"/>
    </w:rPr>
  </w:style>
  <w:style w:type="paragraph" w:styleId="a4">
    <w:name w:val="footer"/>
    <w:basedOn w:val="a"/>
    <w:link w:val="Char0"/>
    <w:uiPriority w:val="99"/>
    <w:unhideWhenUsed/>
    <w:rsid w:val="00213AF2"/>
    <w:pPr>
      <w:tabs>
        <w:tab w:val="center" w:pos="4153"/>
        <w:tab w:val="right" w:pos="8306"/>
      </w:tabs>
      <w:snapToGrid w:val="0"/>
    </w:pPr>
    <w:rPr>
      <w:sz w:val="18"/>
      <w:szCs w:val="18"/>
    </w:rPr>
  </w:style>
  <w:style w:type="character" w:customStyle="1" w:styleId="Char0">
    <w:name w:val="页脚 Char"/>
    <w:basedOn w:val="a0"/>
    <w:link w:val="a4"/>
    <w:uiPriority w:val="99"/>
    <w:rsid w:val="00213AF2"/>
    <w:rPr>
      <w:sz w:val="18"/>
      <w:szCs w:val="18"/>
    </w:rPr>
  </w:style>
  <w:style w:type="paragraph" w:styleId="a5">
    <w:name w:val="Balloon Text"/>
    <w:basedOn w:val="a"/>
    <w:link w:val="Char1"/>
    <w:uiPriority w:val="99"/>
    <w:semiHidden/>
    <w:unhideWhenUsed/>
    <w:rsid w:val="00D83112"/>
    <w:pPr>
      <w:spacing w:line="240" w:lineRule="auto"/>
    </w:pPr>
    <w:rPr>
      <w:sz w:val="18"/>
      <w:szCs w:val="18"/>
    </w:rPr>
  </w:style>
  <w:style w:type="character" w:customStyle="1" w:styleId="Char1">
    <w:name w:val="批注框文本 Char"/>
    <w:basedOn w:val="a0"/>
    <w:link w:val="a5"/>
    <w:uiPriority w:val="99"/>
    <w:semiHidden/>
    <w:rsid w:val="00D83112"/>
    <w:rPr>
      <w:rFonts w:ascii="Times New Roman" w:eastAsia="宋体" w:hAnsi="Times New Roman" w:cs="Times New Roman"/>
      <w:kern w:val="0"/>
      <w:sz w:val="18"/>
      <w:szCs w:val="18"/>
    </w:rPr>
  </w:style>
  <w:style w:type="character" w:styleId="a6">
    <w:name w:val="Hyperlink"/>
    <w:basedOn w:val="a0"/>
    <w:uiPriority w:val="99"/>
    <w:semiHidden/>
    <w:unhideWhenUsed/>
    <w:rsid w:val="000040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AF2"/>
    <w:pPr>
      <w:widowControl w:val="0"/>
      <w:adjustRightInd w:val="0"/>
      <w:spacing w:line="360" w:lineRule="atLeast"/>
      <w:textAlignment w:val="baseline"/>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3A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3AF2"/>
    <w:rPr>
      <w:sz w:val="18"/>
      <w:szCs w:val="18"/>
    </w:rPr>
  </w:style>
  <w:style w:type="paragraph" w:styleId="a4">
    <w:name w:val="footer"/>
    <w:basedOn w:val="a"/>
    <w:link w:val="Char0"/>
    <w:uiPriority w:val="99"/>
    <w:unhideWhenUsed/>
    <w:rsid w:val="00213AF2"/>
    <w:pPr>
      <w:tabs>
        <w:tab w:val="center" w:pos="4153"/>
        <w:tab w:val="right" w:pos="8306"/>
      </w:tabs>
      <w:snapToGrid w:val="0"/>
    </w:pPr>
    <w:rPr>
      <w:sz w:val="18"/>
      <w:szCs w:val="18"/>
    </w:rPr>
  </w:style>
  <w:style w:type="character" w:customStyle="1" w:styleId="Char0">
    <w:name w:val="页脚 Char"/>
    <w:basedOn w:val="a0"/>
    <w:link w:val="a4"/>
    <w:uiPriority w:val="99"/>
    <w:rsid w:val="00213AF2"/>
    <w:rPr>
      <w:sz w:val="18"/>
      <w:szCs w:val="18"/>
    </w:rPr>
  </w:style>
  <w:style w:type="paragraph" w:styleId="a5">
    <w:name w:val="Balloon Text"/>
    <w:basedOn w:val="a"/>
    <w:link w:val="Char1"/>
    <w:uiPriority w:val="99"/>
    <w:semiHidden/>
    <w:unhideWhenUsed/>
    <w:rsid w:val="00D83112"/>
    <w:pPr>
      <w:spacing w:line="240" w:lineRule="auto"/>
    </w:pPr>
    <w:rPr>
      <w:sz w:val="18"/>
      <w:szCs w:val="18"/>
    </w:rPr>
  </w:style>
  <w:style w:type="character" w:customStyle="1" w:styleId="Char1">
    <w:name w:val="批注框文本 Char"/>
    <w:basedOn w:val="a0"/>
    <w:link w:val="a5"/>
    <w:uiPriority w:val="99"/>
    <w:semiHidden/>
    <w:rsid w:val="00D83112"/>
    <w:rPr>
      <w:rFonts w:ascii="Times New Roman" w:eastAsia="宋体" w:hAnsi="Times New Roman" w:cs="Times New Roman"/>
      <w:kern w:val="0"/>
      <w:sz w:val="18"/>
      <w:szCs w:val="18"/>
    </w:rPr>
  </w:style>
  <w:style w:type="character" w:styleId="a6">
    <w:name w:val="Hyperlink"/>
    <w:basedOn w:val="a0"/>
    <w:uiPriority w:val="99"/>
    <w:semiHidden/>
    <w:unhideWhenUsed/>
    <w:rsid w:val="00004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50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1-cuikai\Desktop\&#25968;&#25454;&#27719;&#24635;&#20998;&#26512;-&#20303;&#2342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en-US" altLang="zh-CN" sz="1100"/>
              <a:t>2018</a:t>
            </a:r>
            <a:r>
              <a:rPr lang="zh-CN" altLang="en-US" sz="1100"/>
              <a:t>年</a:t>
            </a:r>
            <a:r>
              <a:rPr lang="en-US" altLang="zh-CN" sz="1100"/>
              <a:t>2</a:t>
            </a:r>
            <a:r>
              <a:rPr lang="zh-CN" altLang="en-US" sz="1100"/>
              <a:t>季度不同规划用途土地成交面积比例图</a:t>
            </a:r>
          </a:p>
        </c:rich>
      </c:tx>
      <c:overlay val="0"/>
    </c:title>
    <c:autoTitleDeleted val="0"/>
    <c:view3D>
      <c:rotX val="20"/>
      <c:rotY val="0"/>
      <c:rAngAx val="0"/>
      <c:perspective val="30"/>
    </c:view3D>
    <c:floor>
      <c:thickness val="0"/>
    </c:floor>
    <c:sideWall>
      <c:thickness val="0"/>
    </c:sideWall>
    <c:backWall>
      <c:thickness val="0"/>
    </c:backWall>
    <c:plotArea>
      <c:layout>
        <c:manualLayout>
          <c:layoutTarget val="inner"/>
          <c:xMode val="edge"/>
          <c:yMode val="edge"/>
          <c:x val="9.8611111111111108E-2"/>
          <c:y val="0.20513166096669308"/>
          <c:w val="0.81666666666666665"/>
          <c:h val="0.6833916593759114"/>
        </c:manualLayout>
      </c:layout>
      <c:pie3DChart>
        <c:varyColors val="1"/>
        <c:ser>
          <c:idx val="0"/>
          <c:order val="0"/>
          <c:explosion val="25"/>
          <c:dLbls>
            <c:dLbl>
              <c:idx val="0"/>
              <c:layout>
                <c:manualLayout>
                  <c:x val="-0.23114249781277341"/>
                  <c:y val="-0.14112860892388451"/>
                </c:manualLayout>
              </c:layout>
              <c:showLegendKey val="0"/>
              <c:showVal val="0"/>
              <c:showCatName val="1"/>
              <c:showSerName val="0"/>
              <c:showPercent val="1"/>
              <c:showBubbleSize val="0"/>
            </c:dLbl>
            <c:dLbl>
              <c:idx val="1"/>
              <c:layout>
                <c:manualLayout>
                  <c:x val="0.13858650481189852"/>
                  <c:y val="-0.10195975503062117"/>
                </c:manualLayout>
              </c:layout>
              <c:showLegendKey val="0"/>
              <c:showVal val="0"/>
              <c:showCatName val="1"/>
              <c:showSerName val="0"/>
              <c:showPercent val="1"/>
              <c:showBubbleSize val="0"/>
            </c:dLbl>
            <c:dLbl>
              <c:idx val="2"/>
              <c:layout>
                <c:manualLayout>
                  <c:x val="9.7819991251093669E-2"/>
                  <c:y val="5.6802639253426657E-2"/>
                </c:manualLayout>
              </c:layout>
              <c:showLegendKey val="0"/>
              <c:showVal val="0"/>
              <c:showCatName val="1"/>
              <c:showSerName val="0"/>
              <c:showPercent val="1"/>
              <c:showBubbleSize val="0"/>
            </c:dLbl>
            <c:dLbl>
              <c:idx val="3"/>
              <c:layout>
                <c:manualLayout>
                  <c:x val="2.4304461942257216E-2"/>
                  <c:y val="0.10594415281423156"/>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土地成交!$B$2:$E$2</c:f>
              <c:strCache>
                <c:ptCount val="4"/>
                <c:pt idx="0">
                  <c:v>住宅</c:v>
                </c:pt>
                <c:pt idx="1">
                  <c:v>商办</c:v>
                </c:pt>
                <c:pt idx="2">
                  <c:v>工业</c:v>
                </c:pt>
                <c:pt idx="3">
                  <c:v>其他</c:v>
                </c:pt>
              </c:strCache>
            </c:strRef>
          </c:cat>
          <c:val>
            <c:numRef>
              <c:f>土地成交!$B$3:$E$3</c:f>
              <c:numCache>
                <c:formatCode>General</c:formatCode>
                <c:ptCount val="4"/>
                <c:pt idx="0">
                  <c:v>365674</c:v>
                </c:pt>
                <c:pt idx="1">
                  <c:v>146839</c:v>
                </c:pt>
                <c:pt idx="2">
                  <c:v>85188</c:v>
                </c:pt>
                <c:pt idx="3">
                  <c:v>0</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693</TotalTime>
  <Pages>8</Pages>
  <Words>613</Words>
  <Characters>3497</Characters>
  <Application>Microsoft Office Word</Application>
  <DocSecurity>0</DocSecurity>
  <Lines>29</Lines>
  <Paragraphs>8</Paragraphs>
  <ScaleCrop>false</ScaleCrop>
  <Company>CHINA</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1-cuikai</cp:lastModifiedBy>
  <cp:revision>20</cp:revision>
  <dcterms:created xsi:type="dcterms:W3CDTF">2018-10-31T05:54:00Z</dcterms:created>
  <dcterms:modified xsi:type="dcterms:W3CDTF">2018-11-16T00:32:00Z</dcterms:modified>
</cp:coreProperties>
</file>