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0D" w:rsidRDefault="00187F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 诺 书</w:t>
      </w:r>
    </w:p>
    <w:p w:rsidR="007E1B0D" w:rsidRDefault="007E1B0D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7E1B0D" w:rsidRDefault="00187F9B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北京市保障性住房建设投资中心：</w:t>
      </w:r>
    </w:p>
    <w:p w:rsidR="007E1B0D" w:rsidRDefault="007E1B0D">
      <w:pPr>
        <w:widowControl/>
        <w:shd w:val="clear" w:color="auto" w:fill="FFFFFF"/>
        <w:spacing w:line="560" w:lineRule="exact"/>
        <w:ind w:firstLineChars="202" w:firstLine="638"/>
        <w:rPr>
          <w:rFonts w:ascii="仿宋_GB2312" w:eastAsia="仿宋_GB2312" w:hAnsi="仿宋_GB2312" w:cs="仿宋_GB2312"/>
          <w:bCs/>
          <w:color w:val="000000" w:themeColor="text1"/>
          <w:spacing w:val="-2"/>
          <w:kern w:val="0"/>
          <w:sz w:val="32"/>
          <w:szCs w:val="32"/>
        </w:rPr>
      </w:pPr>
    </w:p>
    <w:p w:rsidR="007E1B0D" w:rsidRDefault="00187F9B">
      <w:pPr>
        <w:widowControl/>
        <w:shd w:val="clear" w:color="auto" w:fill="FFFFFF"/>
        <w:spacing w:line="560" w:lineRule="exact"/>
        <w:ind w:firstLineChars="202" w:firstLine="638"/>
        <w:rPr>
          <w:rFonts w:ascii="仿宋_GB2312" w:eastAsia="仿宋_GB2312" w:hAnsi="仿宋_GB2312" w:cs="仿宋_GB2312"/>
          <w:bCs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2"/>
          <w:kern w:val="0"/>
          <w:sz w:val="32"/>
          <w:szCs w:val="32"/>
        </w:rPr>
        <w:t>北京康正宏基房地产评估有限公司为</w:t>
      </w:r>
      <w:r w:rsidR="00026D51" w:rsidRPr="00D3484C">
        <w:rPr>
          <w:rFonts w:ascii="仿宋_GB2312" w:eastAsia="仿宋_GB2312" w:hAnsi="仿宋_GB2312" w:cs="仿宋_GB2312" w:hint="eastAsia"/>
          <w:bCs/>
          <w:color w:val="000000" w:themeColor="text1"/>
          <w:spacing w:val="-2"/>
          <w:kern w:val="0"/>
          <w:sz w:val="32"/>
          <w:szCs w:val="32"/>
        </w:rPr>
        <w:t>房地产、土地</w:t>
      </w:r>
      <w:r w:rsidRPr="00D3484C">
        <w:rPr>
          <w:rFonts w:ascii="仿宋_GB2312" w:eastAsia="仿宋_GB2312" w:hAnsi="仿宋_GB2312" w:cs="仿宋_GB2312" w:hint="eastAsia"/>
          <w:bCs/>
          <w:color w:val="000000" w:themeColor="text1"/>
          <w:spacing w:val="-2"/>
          <w:kern w:val="0"/>
          <w:sz w:val="32"/>
          <w:szCs w:val="32"/>
        </w:rPr>
        <w:t>评估机构，符合贵单位提出的以下条件：</w:t>
      </w:r>
    </w:p>
    <w:p w:rsidR="007E1B0D" w:rsidRDefault="00187F9B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Chars="202" w:firstLine="646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具有国家行业主管机构颁发的资质证书（境外评估机构应拥有注册地规定的执业资质）； 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（二）熟悉行业相关的法规政策； 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（三）注册资本200万元以上； 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（四）依法设立并连续正常营业5年以上； 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（五）具有质量控制制度，有良好的社会信誉，连续3年没有违法违规执业记录，通过行业年审； 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（六）承诺独立客观、公正执业，同意提供优质、快捷服务。 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br/>
        <w:t xml:space="preserve">    （七）相关法律法规规定的其他情况。 </w:t>
      </w:r>
    </w:p>
    <w:p w:rsidR="007E1B0D" w:rsidRDefault="007E1B0D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7E1B0D" w:rsidRDefault="007E1B0D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7E1B0D" w:rsidRDefault="00187F9B">
      <w:pPr>
        <w:widowControl/>
        <w:shd w:val="clear" w:color="auto" w:fill="FFFFFF"/>
        <w:spacing w:line="560" w:lineRule="exact"/>
        <w:ind w:firstLineChars="202" w:firstLine="638"/>
        <w:jc w:val="right"/>
        <w:rPr>
          <w:rFonts w:ascii="仿宋_GB2312" w:eastAsia="仿宋_GB2312" w:hAnsi="仿宋_GB2312" w:cs="仿宋_GB2312"/>
          <w:bCs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2"/>
          <w:kern w:val="0"/>
          <w:sz w:val="32"/>
          <w:szCs w:val="32"/>
        </w:rPr>
        <w:t>北京康正宏基房地产评估有限公司</w:t>
      </w:r>
    </w:p>
    <w:p w:rsidR="007E1B0D" w:rsidRDefault="00187F9B">
      <w:pPr>
        <w:widowControl/>
        <w:shd w:val="clear" w:color="auto" w:fill="FFFFFF"/>
        <w:spacing w:line="560" w:lineRule="exact"/>
        <w:ind w:right="138" w:firstLineChars="202" w:firstLine="638"/>
        <w:jc w:val="right"/>
        <w:rPr>
          <w:rFonts w:ascii="仿宋_GB2312" w:eastAsia="仿宋_GB2312" w:hAnsi="仿宋_GB2312" w:cs="仿宋_GB2312"/>
          <w:bCs/>
          <w:color w:val="000000" w:themeColor="text1"/>
          <w:spacing w:val="-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pacing w:val="-2"/>
          <w:kern w:val="0"/>
          <w:sz w:val="32"/>
          <w:szCs w:val="32"/>
        </w:rPr>
        <w:t>2020年10月19日</w:t>
      </w:r>
    </w:p>
    <w:p w:rsidR="007E1B0D" w:rsidRDefault="007E1B0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7E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EB" w:rsidRDefault="00234AEB" w:rsidP="00026D51">
      <w:r>
        <w:separator/>
      </w:r>
    </w:p>
  </w:endnote>
  <w:endnote w:type="continuationSeparator" w:id="0">
    <w:p w:rsidR="00234AEB" w:rsidRDefault="00234AEB" w:rsidP="0002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EB" w:rsidRDefault="00234AEB" w:rsidP="00026D51">
      <w:r>
        <w:separator/>
      </w:r>
    </w:p>
  </w:footnote>
  <w:footnote w:type="continuationSeparator" w:id="0">
    <w:p w:rsidR="00234AEB" w:rsidRDefault="00234AEB" w:rsidP="0002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CF6D1"/>
    <w:multiLevelType w:val="singleLevel"/>
    <w:tmpl w:val="5F8CF6D1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E7"/>
    <w:rsid w:val="00006AE7"/>
    <w:rsid w:val="00026D51"/>
    <w:rsid w:val="001260A9"/>
    <w:rsid w:val="00187F9B"/>
    <w:rsid w:val="00225CAA"/>
    <w:rsid w:val="00234AEB"/>
    <w:rsid w:val="003A7E56"/>
    <w:rsid w:val="007E1B0D"/>
    <w:rsid w:val="00D3484C"/>
    <w:rsid w:val="00EB3B74"/>
    <w:rsid w:val="7059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D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D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D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D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5</cp:revision>
  <dcterms:created xsi:type="dcterms:W3CDTF">2020-10-19T01:18:00Z</dcterms:created>
  <dcterms:modified xsi:type="dcterms:W3CDTF">2020-10-19T02:17:00Z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