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cs="Times New Roman" w:asciiTheme="minorEastAsia" w:hAnsiTheme="minorEastAsia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cs="Times New Roman" w:asciiTheme="minorEastAsia" w:hAnsiTheme="minorEastAsia"/>
          <w:b/>
          <w:bCs/>
          <w:kern w:val="0"/>
          <w:sz w:val="44"/>
          <w:szCs w:val="44"/>
        </w:rPr>
        <w:t>报价单</w:t>
      </w:r>
    </w:p>
    <w:bookmarkEnd w:id="0"/>
    <w:p>
      <w:pPr>
        <w:adjustRightInd w:val="0"/>
        <w:rPr>
          <w:rFonts w:hint="eastAsia" w:cs="Times New Roman" w:asciiTheme="minorEastAsia" w:hAnsiTheme="minorEastAsia"/>
          <w:b/>
          <w:bCs/>
          <w:kern w:val="0"/>
          <w:sz w:val="32"/>
          <w:szCs w:val="32"/>
        </w:rPr>
      </w:pPr>
    </w:p>
    <w:p>
      <w:pPr>
        <w:adjustRightInd w:val="0"/>
        <w:rPr>
          <w:rFonts w:cs="Times New Roman" w:asciiTheme="minorEastAsia" w:hAnsiTheme="minorEastAsia"/>
          <w:b/>
          <w:bCs/>
          <w:kern w:val="0"/>
          <w:sz w:val="32"/>
          <w:szCs w:val="32"/>
        </w:rPr>
      </w:pPr>
      <w:r>
        <w:rPr>
          <w:rFonts w:hint="eastAsia" w:cs="Times New Roman" w:asciiTheme="minorEastAsia" w:hAnsiTheme="minorEastAsia"/>
          <w:b/>
          <w:bCs/>
          <w:kern w:val="0"/>
          <w:sz w:val="32"/>
          <w:szCs w:val="32"/>
        </w:rPr>
        <w:t>北京市燕顺保障性住房投资有限公司：</w:t>
      </w:r>
    </w:p>
    <w:p>
      <w:pPr>
        <w:adjustRightInd w:val="0"/>
        <w:ind w:firstLine="640" w:firstLineChars="200"/>
        <w:rPr>
          <w:rFonts w:hint="eastAsia" w:cs="Times New Roman" w:asciiTheme="minorEastAsia" w:hAnsiTheme="minorEastAsia"/>
          <w:bCs/>
          <w:kern w:val="0"/>
          <w:sz w:val="32"/>
          <w:szCs w:val="32"/>
        </w:rPr>
      </w:pPr>
      <w:r>
        <w:rPr>
          <w:rFonts w:hint="eastAsia" w:cs="Times New Roman" w:asciiTheme="minorEastAsia" w:hAnsiTheme="minorEastAsia"/>
          <w:bCs/>
          <w:kern w:val="0"/>
          <w:sz w:val="32"/>
          <w:szCs w:val="32"/>
        </w:rPr>
        <w:t>为满足贵司对顺义新城第21街区SY-0021-016-01-b地块后沙峪镇燕王庄、西田各庄定向安置房项目（天裕昕园）处置的需要，需对该项目同地段、同品质普通商品住房市场价格进行评估。</w:t>
      </w:r>
    </w:p>
    <w:p>
      <w:pPr>
        <w:adjustRightInd w:val="0"/>
        <w:ind w:firstLine="640" w:firstLineChars="200"/>
        <w:rPr>
          <w:rFonts w:hint="eastAsia" w:cs="Times New Roman" w:asciiTheme="minorEastAsia" w:hAnsiTheme="minorEastAsia"/>
          <w:bCs/>
          <w:kern w:val="0"/>
          <w:sz w:val="32"/>
          <w:szCs w:val="32"/>
        </w:rPr>
      </w:pPr>
      <w:r>
        <w:rPr>
          <w:rFonts w:hint="eastAsia" w:cs="Times New Roman" w:asciiTheme="minorEastAsia" w:hAnsiTheme="minorEastAsia"/>
          <w:bCs/>
          <w:kern w:val="0"/>
          <w:sz w:val="32"/>
          <w:szCs w:val="32"/>
        </w:rPr>
        <w:t>参照北京市有关房地产估价收费的标准规定，本着互惠互利、长期合作的原则，我司在收费标准的基础上给予大幅优惠，具体收费金额见下表：</w:t>
      </w:r>
    </w:p>
    <w:tbl>
      <w:tblPr>
        <w:tblStyle w:val="8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kern w:val="0"/>
                <w:sz w:val="28"/>
                <w:szCs w:val="28"/>
              </w:rPr>
              <w:t>估价对象种类</w:t>
            </w:r>
          </w:p>
        </w:tc>
        <w:tc>
          <w:tcPr>
            <w:tcW w:w="42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kern w:val="0"/>
                <w:sz w:val="28"/>
                <w:szCs w:val="28"/>
              </w:rPr>
              <w:t>收费金额</w:t>
            </w:r>
            <w:r>
              <w:rPr>
                <w:rFonts w:hint="eastAsia" w:cs="Times New Roman" w:asciiTheme="minorEastAsia" w:hAnsiTheme="minorEastAsia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8"/>
                <w:szCs w:val="28"/>
              </w:rPr>
              <w:t>顺义新城第21街区SY-0021-016-01-b地块后沙峪镇燕王庄、西田各庄定向安置房项目（天裕昕园）同地段、同品质普通商品住房市场价格评估服务</w:t>
            </w:r>
          </w:p>
        </w:tc>
        <w:tc>
          <w:tcPr>
            <w:tcW w:w="42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8"/>
                <w:szCs w:val="28"/>
              </w:rPr>
              <w:t>4.0（含税）</w:t>
            </w:r>
          </w:p>
        </w:tc>
      </w:tr>
    </w:tbl>
    <w:p>
      <w:pPr>
        <w:adjustRightInd w:val="0"/>
        <w:snapToGrid w:val="0"/>
        <w:rPr>
          <w:rFonts w:cs="Times New Roman" w:asciiTheme="minorEastAsia" w:hAnsiTheme="minorEastAsia"/>
          <w:kern w:val="0"/>
          <w:sz w:val="32"/>
          <w:szCs w:val="32"/>
        </w:rPr>
      </w:pPr>
    </w:p>
    <w:p>
      <w:pPr>
        <w:adjustRightInd w:val="0"/>
        <w:rPr>
          <w:rFonts w:cs="Times New Roman" w:asciiTheme="minorEastAsia" w:hAnsiTheme="minorEastAsia"/>
          <w:kern w:val="0"/>
          <w:sz w:val="32"/>
          <w:szCs w:val="32"/>
        </w:rPr>
      </w:pPr>
      <w:r>
        <w:rPr>
          <w:rFonts w:hint="eastAsia" w:cs="Times New Roman" w:asciiTheme="minorEastAsia" w:hAnsiTheme="minorEastAsia"/>
          <w:kern w:val="0"/>
          <w:sz w:val="32"/>
          <w:szCs w:val="32"/>
        </w:rPr>
        <w:t>联系人：叶凌</w:t>
      </w:r>
    </w:p>
    <w:p>
      <w:pPr>
        <w:adjustRightInd w:val="0"/>
        <w:rPr>
          <w:rFonts w:cs="Times New Roman" w:asciiTheme="minorEastAsia" w:hAnsiTheme="minorEastAsia"/>
          <w:kern w:val="0"/>
          <w:sz w:val="32"/>
          <w:szCs w:val="32"/>
        </w:rPr>
      </w:pPr>
      <w:r>
        <w:rPr>
          <w:rFonts w:hint="eastAsia" w:cs="Times New Roman" w:asciiTheme="minorEastAsia" w:hAnsiTheme="minorEastAsia"/>
          <w:kern w:val="0"/>
          <w:sz w:val="32"/>
          <w:szCs w:val="32"/>
        </w:rPr>
        <w:t>联系电话：</w:t>
      </w:r>
      <w:r>
        <w:rPr>
          <w:rFonts w:cs="Times New Roman" w:asciiTheme="minorEastAsia" w:hAnsiTheme="minorEastAsia"/>
          <w:kern w:val="0"/>
          <w:sz w:val="32"/>
          <w:szCs w:val="32"/>
        </w:rPr>
        <w:t>010-82253558</w:t>
      </w:r>
    </w:p>
    <w:p>
      <w:pPr>
        <w:adjustRightInd w:val="0"/>
        <w:rPr>
          <w:rFonts w:hint="eastAsia" w:cs="Times New Roman" w:asciiTheme="minorEastAsia" w:hAnsiTheme="minorEastAsia" w:eastAsiaTheme="minorEastAsia"/>
          <w:kern w:val="0"/>
          <w:sz w:val="32"/>
          <w:szCs w:val="32"/>
          <w:lang w:val="en-US" w:eastAsia="zh-CN"/>
        </w:rPr>
      </w:pPr>
      <w:r>
        <w:rPr>
          <w:rFonts w:hint="eastAsia" w:cs="Times New Roman" w:asciiTheme="minorEastAsia" w:hAnsiTheme="minorEastAsia"/>
          <w:kern w:val="0"/>
          <w:sz w:val="32"/>
          <w:szCs w:val="32"/>
        </w:rPr>
        <w:t>地址：北京市丰台区</w:t>
      </w:r>
      <w:r>
        <w:rPr>
          <w:rFonts w:hint="eastAsia" w:cs="Times New Roman" w:asciiTheme="minorEastAsia" w:hAnsiTheme="minorEastAsia"/>
          <w:kern w:val="0"/>
          <w:sz w:val="32"/>
          <w:szCs w:val="32"/>
          <w:lang w:eastAsia="zh-CN"/>
        </w:rPr>
        <w:t>芳城园一区</w:t>
      </w:r>
      <w:r>
        <w:rPr>
          <w:rFonts w:hint="eastAsia" w:cs="Times New Roman" w:asciiTheme="minorEastAsia" w:hAnsiTheme="minorEastAsia"/>
          <w:kern w:val="0"/>
          <w:sz w:val="32"/>
          <w:szCs w:val="32"/>
          <w:lang w:val="en-US" w:eastAsia="zh-CN"/>
        </w:rPr>
        <w:t>16号楼2层2门配套公建01</w:t>
      </w:r>
    </w:p>
    <w:p>
      <w:pPr>
        <w:adjustRightInd w:val="0"/>
        <w:rPr>
          <w:rFonts w:cs="Times New Roman" w:asciiTheme="minorEastAsia" w:hAnsiTheme="minorEastAsia"/>
          <w:bCs/>
          <w:kern w:val="0"/>
          <w:sz w:val="32"/>
          <w:szCs w:val="32"/>
        </w:rPr>
      </w:pPr>
    </w:p>
    <w:p>
      <w:pPr>
        <w:adjustRightInd w:val="0"/>
        <w:jc w:val="right"/>
        <w:rPr>
          <w:rFonts w:hint="eastAsia" w:cs="Times New Roman" w:asciiTheme="minorEastAsia" w:hAnsiTheme="minorEastAsia"/>
          <w:bCs/>
          <w:kern w:val="0"/>
          <w:sz w:val="32"/>
          <w:szCs w:val="32"/>
        </w:rPr>
      </w:pPr>
      <w:r>
        <w:rPr>
          <w:rFonts w:hint="eastAsia" w:cs="Times New Roman" w:asciiTheme="minorEastAsia" w:hAnsiTheme="minorEastAsia"/>
          <w:bCs/>
          <w:kern w:val="0"/>
          <w:sz w:val="32"/>
          <w:szCs w:val="32"/>
        </w:rPr>
        <w:t>北京康正宏基房地产评估有限公司</w:t>
      </w:r>
    </w:p>
    <w:p>
      <w:pPr>
        <w:adjustRightInd w:val="0"/>
        <w:ind w:firstLine="4800" w:firstLineChars="1500"/>
        <w:jc w:val="both"/>
        <w:rPr>
          <w:rFonts w:ascii="仿宋" w:hAnsi="仿宋" w:eastAsia="仿宋" w:cs="Times New Roman"/>
          <w:kern w:val="0"/>
          <w:sz w:val="28"/>
          <w:szCs w:val="21"/>
        </w:rPr>
      </w:pPr>
      <w:r>
        <w:rPr>
          <w:rFonts w:hint="eastAsia" w:cs="Times New Roman" w:asciiTheme="minorEastAsia" w:hAnsiTheme="minorEastAsia"/>
          <w:bCs/>
          <w:kern w:val="0"/>
          <w:sz w:val="32"/>
          <w:szCs w:val="32"/>
        </w:rPr>
        <w:t>2019年2月18日</w:t>
      </w:r>
    </w:p>
    <w:sectPr>
      <w:headerReference r:id="rId3" w:type="default"/>
      <w:pgSz w:w="11906" w:h="16838"/>
      <w:pgMar w:top="1440" w:right="1797" w:bottom="1440" w:left="1797" w:header="624" w:footer="45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adjustRightInd w:val="0"/>
      <w:snapToGrid w:val="0"/>
      <w:spacing w:line="240" w:lineRule="atLeast"/>
      <w:textAlignment w:val="baseline"/>
      <w:rPr>
        <w:rFonts w:hint="eastAsia" w:ascii="楷体_GB2312" w:hAnsi="Times New Roman" w:eastAsia="楷体_GB2312" w:cs="Times New Roman"/>
        <w:color w:val="FF0000"/>
        <w:spacing w:val="-20"/>
        <w:kern w:val="0"/>
        <w:szCs w:val="20"/>
        <w:lang w:val="zh-CN" w:eastAsia="zh-CN"/>
      </w:rPr>
    </w:pPr>
    <w:r>
      <w:rPr>
        <w:rFonts w:ascii="Times New Roman" w:hAnsi="Times New Roman" w:eastAsia="宋体" w:cs="Times New Roman"/>
        <w:kern w:val="0"/>
        <w:sz w:val="18"/>
        <w:szCs w:val="20"/>
      </w:rPr>
      <w:drawing>
        <wp:inline distT="0" distB="0" distL="0" distR="0">
          <wp:extent cx="5505450" cy="285750"/>
          <wp:effectExtent l="0" t="0" r="0" b="0"/>
          <wp:docPr id="1" name="图片 1" descr="评估报告内页页眉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054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E4"/>
    <w:rsid w:val="000201ED"/>
    <w:rsid w:val="00060C1C"/>
    <w:rsid w:val="0006601A"/>
    <w:rsid w:val="00074302"/>
    <w:rsid w:val="00077C5A"/>
    <w:rsid w:val="00083199"/>
    <w:rsid w:val="0009186F"/>
    <w:rsid w:val="00093F5D"/>
    <w:rsid w:val="000D7BE2"/>
    <w:rsid w:val="000F0E65"/>
    <w:rsid w:val="00102E92"/>
    <w:rsid w:val="00104CC0"/>
    <w:rsid w:val="001418CB"/>
    <w:rsid w:val="00141F31"/>
    <w:rsid w:val="00141FBF"/>
    <w:rsid w:val="001A5B8F"/>
    <w:rsid w:val="001B41D1"/>
    <w:rsid w:val="001D18C3"/>
    <w:rsid w:val="001D3279"/>
    <w:rsid w:val="001E091C"/>
    <w:rsid w:val="001F7AFA"/>
    <w:rsid w:val="00213B89"/>
    <w:rsid w:val="00220EB7"/>
    <w:rsid w:val="002645DC"/>
    <w:rsid w:val="00266135"/>
    <w:rsid w:val="00282C84"/>
    <w:rsid w:val="00292EBD"/>
    <w:rsid w:val="002947D3"/>
    <w:rsid w:val="002947EF"/>
    <w:rsid w:val="002A2130"/>
    <w:rsid w:val="002A641E"/>
    <w:rsid w:val="002C5327"/>
    <w:rsid w:val="002E09BC"/>
    <w:rsid w:val="002E246C"/>
    <w:rsid w:val="002E2CAF"/>
    <w:rsid w:val="00325406"/>
    <w:rsid w:val="00343AB6"/>
    <w:rsid w:val="0035306E"/>
    <w:rsid w:val="003573B3"/>
    <w:rsid w:val="003B41AE"/>
    <w:rsid w:val="003B56A0"/>
    <w:rsid w:val="003B7508"/>
    <w:rsid w:val="003C0FEB"/>
    <w:rsid w:val="003C2374"/>
    <w:rsid w:val="003F0BE4"/>
    <w:rsid w:val="003F71E4"/>
    <w:rsid w:val="00404F2D"/>
    <w:rsid w:val="00445CD0"/>
    <w:rsid w:val="004530C0"/>
    <w:rsid w:val="00464BF9"/>
    <w:rsid w:val="00482D02"/>
    <w:rsid w:val="004A0D32"/>
    <w:rsid w:val="004C000F"/>
    <w:rsid w:val="004C6656"/>
    <w:rsid w:val="0050169D"/>
    <w:rsid w:val="00506F22"/>
    <w:rsid w:val="005072FE"/>
    <w:rsid w:val="0051376D"/>
    <w:rsid w:val="005228F7"/>
    <w:rsid w:val="005245E1"/>
    <w:rsid w:val="00540342"/>
    <w:rsid w:val="005617E2"/>
    <w:rsid w:val="00597440"/>
    <w:rsid w:val="005A08ED"/>
    <w:rsid w:val="005B0614"/>
    <w:rsid w:val="005D7A69"/>
    <w:rsid w:val="005F0757"/>
    <w:rsid w:val="005F1218"/>
    <w:rsid w:val="005F6387"/>
    <w:rsid w:val="00611E85"/>
    <w:rsid w:val="006154F4"/>
    <w:rsid w:val="00620A12"/>
    <w:rsid w:val="006327D3"/>
    <w:rsid w:val="00677135"/>
    <w:rsid w:val="006A42FE"/>
    <w:rsid w:val="006B27D8"/>
    <w:rsid w:val="006C3E80"/>
    <w:rsid w:val="006C5EF7"/>
    <w:rsid w:val="006D4509"/>
    <w:rsid w:val="006E34A0"/>
    <w:rsid w:val="006F2130"/>
    <w:rsid w:val="007021D2"/>
    <w:rsid w:val="00715DC0"/>
    <w:rsid w:val="007256EA"/>
    <w:rsid w:val="00745EE0"/>
    <w:rsid w:val="007B0C08"/>
    <w:rsid w:val="007B43AE"/>
    <w:rsid w:val="007E649D"/>
    <w:rsid w:val="007F1D61"/>
    <w:rsid w:val="00824DAD"/>
    <w:rsid w:val="008270D6"/>
    <w:rsid w:val="00837837"/>
    <w:rsid w:val="00845DCE"/>
    <w:rsid w:val="00851A68"/>
    <w:rsid w:val="0086316F"/>
    <w:rsid w:val="008977D7"/>
    <w:rsid w:val="008C3022"/>
    <w:rsid w:val="00924B50"/>
    <w:rsid w:val="009401DA"/>
    <w:rsid w:val="00972D52"/>
    <w:rsid w:val="00975E87"/>
    <w:rsid w:val="009904EB"/>
    <w:rsid w:val="009E5A4B"/>
    <w:rsid w:val="00A12FEF"/>
    <w:rsid w:val="00A21F87"/>
    <w:rsid w:val="00A34241"/>
    <w:rsid w:val="00A60C5D"/>
    <w:rsid w:val="00A64A4C"/>
    <w:rsid w:val="00A748C4"/>
    <w:rsid w:val="00A762E1"/>
    <w:rsid w:val="00A9388B"/>
    <w:rsid w:val="00A9576F"/>
    <w:rsid w:val="00AA29D2"/>
    <w:rsid w:val="00AC0E95"/>
    <w:rsid w:val="00AC4AF5"/>
    <w:rsid w:val="00AC6385"/>
    <w:rsid w:val="00AF3F4F"/>
    <w:rsid w:val="00B02CF9"/>
    <w:rsid w:val="00B0410D"/>
    <w:rsid w:val="00B13969"/>
    <w:rsid w:val="00B32EAE"/>
    <w:rsid w:val="00B37887"/>
    <w:rsid w:val="00B51829"/>
    <w:rsid w:val="00B60092"/>
    <w:rsid w:val="00B6641E"/>
    <w:rsid w:val="00B74F90"/>
    <w:rsid w:val="00B75504"/>
    <w:rsid w:val="00B943B0"/>
    <w:rsid w:val="00B9505A"/>
    <w:rsid w:val="00BB0EDE"/>
    <w:rsid w:val="00C16D0D"/>
    <w:rsid w:val="00C91A73"/>
    <w:rsid w:val="00CC7032"/>
    <w:rsid w:val="00D07121"/>
    <w:rsid w:val="00D14BEF"/>
    <w:rsid w:val="00D320D4"/>
    <w:rsid w:val="00D3331F"/>
    <w:rsid w:val="00D43C03"/>
    <w:rsid w:val="00D51371"/>
    <w:rsid w:val="00D659A1"/>
    <w:rsid w:val="00D7758F"/>
    <w:rsid w:val="00D84C58"/>
    <w:rsid w:val="00DB519E"/>
    <w:rsid w:val="00DF4B12"/>
    <w:rsid w:val="00E13A67"/>
    <w:rsid w:val="00E14810"/>
    <w:rsid w:val="00E14CC7"/>
    <w:rsid w:val="00E451FB"/>
    <w:rsid w:val="00E62944"/>
    <w:rsid w:val="00E838C4"/>
    <w:rsid w:val="00E93C87"/>
    <w:rsid w:val="00E94CF1"/>
    <w:rsid w:val="00EA3D2B"/>
    <w:rsid w:val="00F01EDD"/>
    <w:rsid w:val="00F04C8F"/>
    <w:rsid w:val="00F30673"/>
    <w:rsid w:val="00F64E7D"/>
    <w:rsid w:val="00FA02F0"/>
    <w:rsid w:val="00FA3072"/>
    <w:rsid w:val="00FC723C"/>
    <w:rsid w:val="00FD2443"/>
    <w:rsid w:val="00FD421F"/>
    <w:rsid w:val="00FE639F"/>
    <w:rsid w:val="00FF02D0"/>
    <w:rsid w:val="1F00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uiPriority w:val="99"/>
    <w:rPr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8E2752-0437-4E3B-AD95-5D881DA9F3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305</TotalTime>
  <ScaleCrop>false</ScaleCrop>
  <LinksUpToDate>false</LinksUpToDate>
  <CharactersWithSpaces>358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2015-05-13T07:11:00Z</dcterms:created>
  <dc:creator>Administrator</dc:creator>
  <cp:lastModifiedBy>一觉到天明°</cp:lastModifiedBy>
  <cp:lastPrinted>2019-02-27T07:08:11Z</cp:lastPrinted>
  <dcterms:modified xsi:type="dcterms:W3CDTF">2019-02-27T07:09:10Z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