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融创</w:t>
      </w:r>
      <w:r>
        <w:rPr>
          <w:rFonts w:hint="eastAsia" w:ascii="宋体" w:hAnsi="宋体" w:cs="宋体"/>
          <w:b/>
          <w:bCs/>
          <w:sz w:val="36"/>
          <w:szCs w:val="36"/>
        </w:rPr>
        <w:t>杭州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望江未来社区</w:t>
      </w:r>
      <w:r>
        <w:rPr>
          <w:rFonts w:hint="eastAsia" w:ascii="宋体" w:hAnsi="宋体" w:cs="宋体"/>
          <w:b/>
          <w:bCs/>
          <w:sz w:val="36"/>
          <w:szCs w:val="36"/>
        </w:rPr>
        <w:t>项目</w:t>
      </w:r>
      <w:r>
        <w:rPr>
          <w:rFonts w:ascii="Arial" w:hAnsi="Arial" w:cs="Arial"/>
          <w:b/>
          <w:bCs/>
          <w:sz w:val="36"/>
          <w:szCs w:val="36"/>
        </w:rPr>
        <w:t>2020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Arial" w:hAnsi="Arial" w:cs="Arial"/>
          <w:b/>
          <w:bCs/>
          <w:sz w:val="36"/>
          <w:szCs w:val="36"/>
        </w:rPr>
        <w:t>1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</w:rPr>
        <w:t>月资金计划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审核说明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中航信托股份有限公司：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杭州</w:t>
      </w:r>
      <w:r>
        <w:rPr>
          <w:rFonts w:hint="eastAsia" w:ascii="宋体" w:hAnsi="宋体"/>
          <w:sz w:val="24"/>
          <w:szCs w:val="24"/>
          <w:lang w:eastAsia="zh-CN"/>
        </w:rPr>
        <w:t>滨来置业</w:t>
      </w:r>
      <w:r>
        <w:rPr>
          <w:rFonts w:hint="eastAsia" w:ascii="宋体" w:hAnsi="宋体"/>
          <w:sz w:val="24"/>
          <w:szCs w:val="24"/>
        </w:rPr>
        <w:t>有限公司（以下简称项目公司）于</w:t>
      </w:r>
      <w:r>
        <w:rPr>
          <w:rFonts w:ascii="宋体" w:hAnsi="宋体"/>
          <w:sz w:val="24"/>
          <w:szCs w:val="24"/>
        </w:rPr>
        <w:t>2020年</w:t>
      </w:r>
      <w:r>
        <w:rPr>
          <w:rFonts w:hint="eastAsia" w:ascii="宋体" w:hAnsi="宋体"/>
          <w:sz w:val="24"/>
          <w:szCs w:val="24"/>
        </w:rPr>
        <w:t>11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提交了《</w:t>
      </w:r>
      <w:r>
        <w:rPr>
          <w:rFonts w:hint="eastAsia" w:ascii="宋体" w:hAnsi="宋体"/>
          <w:sz w:val="24"/>
          <w:szCs w:val="24"/>
          <w:lang w:eastAsia="zh-CN"/>
        </w:rPr>
        <w:t>融创</w:t>
      </w:r>
      <w:r>
        <w:rPr>
          <w:rFonts w:hint="eastAsia" w:ascii="宋体" w:hAnsi="宋体"/>
          <w:sz w:val="24"/>
          <w:szCs w:val="24"/>
        </w:rPr>
        <w:t>杭州</w:t>
      </w:r>
      <w:r>
        <w:rPr>
          <w:rFonts w:hint="eastAsia" w:ascii="宋体" w:hAnsi="宋体"/>
          <w:sz w:val="24"/>
          <w:szCs w:val="24"/>
          <w:lang w:eastAsia="zh-CN"/>
        </w:rPr>
        <w:t>望江未来社区项目</w:t>
      </w:r>
      <w:r>
        <w:rPr>
          <w:rFonts w:hint="eastAsia" w:ascii="宋体" w:hAnsi="宋体"/>
          <w:sz w:val="24"/>
          <w:szCs w:val="24"/>
        </w:rPr>
        <w:t>2020年1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eastAsia="zh-CN"/>
        </w:rPr>
        <w:t>资金</w:t>
      </w:r>
      <w:r>
        <w:rPr>
          <w:rFonts w:hint="eastAsia" w:ascii="宋体" w:hAnsi="宋体"/>
          <w:sz w:val="24"/>
          <w:szCs w:val="24"/>
        </w:rPr>
        <w:t>支付计划》，我司对项目公司申报的资金计划进行了审核，审核结果如下：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120" w:firstLineChars="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杭州望江未来社区</w:t>
      </w:r>
      <w:r>
        <w:rPr>
          <w:rFonts w:hint="eastAsia" w:ascii="宋体" w:hAnsi="宋体"/>
          <w:b/>
          <w:sz w:val="24"/>
          <w:szCs w:val="24"/>
        </w:rPr>
        <w:t>项目2020年1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月资金汇总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项目公司</w:t>
      </w:r>
      <w:r>
        <w:rPr>
          <w:rFonts w:ascii="宋体" w:hAnsi="宋体"/>
          <w:sz w:val="24"/>
          <w:szCs w:val="24"/>
        </w:rPr>
        <w:t>2020年</w:t>
      </w:r>
      <w:r>
        <w:rPr>
          <w:rFonts w:hint="eastAsia" w:ascii="宋体" w:hAnsi="宋体"/>
          <w:sz w:val="24"/>
          <w:szCs w:val="24"/>
        </w:rPr>
        <w:t>11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提交的2020年1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月资金支出计划，</w:t>
      </w:r>
      <w:r>
        <w:rPr>
          <w:rFonts w:ascii="宋体" w:hAnsi="宋体"/>
          <w:sz w:val="24"/>
          <w:szCs w:val="24"/>
        </w:rPr>
        <w:t>计划</w:t>
      </w:r>
      <w:r>
        <w:rPr>
          <w:rFonts w:hint="eastAsia" w:ascii="宋体" w:hAnsi="宋体"/>
          <w:sz w:val="24"/>
          <w:szCs w:val="24"/>
        </w:rPr>
        <w:t>资金支出</w:t>
      </w:r>
      <w:r>
        <w:rPr>
          <w:rFonts w:hint="eastAsia" w:ascii="宋体" w:hAnsi="宋体"/>
          <w:sz w:val="24"/>
          <w:szCs w:val="24"/>
          <w:lang w:eastAsia="zh-CN"/>
        </w:rPr>
        <w:t>预计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笔，合计</w:t>
      </w:r>
      <w:r>
        <w:rPr>
          <w:rFonts w:hint="eastAsia" w:ascii="宋体" w:hAnsi="宋体"/>
          <w:sz w:val="24"/>
          <w:szCs w:val="24"/>
          <w:lang w:val="en-US" w:eastAsia="zh-CN"/>
        </w:rPr>
        <w:t>329,321.60</w:t>
      </w:r>
      <w:r>
        <w:rPr>
          <w:rFonts w:hint="eastAsia" w:ascii="宋体" w:hAnsi="宋体"/>
          <w:sz w:val="24"/>
          <w:szCs w:val="24"/>
        </w:rPr>
        <w:t>万元。其中：</w:t>
      </w:r>
      <w:r>
        <w:rPr>
          <w:rFonts w:hint="eastAsia" w:ascii="宋体" w:hAnsi="宋体"/>
          <w:sz w:val="24"/>
          <w:szCs w:val="24"/>
          <w:lang w:eastAsia="zh-CN"/>
        </w:rPr>
        <w:t>土地款支出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309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282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.00万元,</w:t>
      </w:r>
      <w:r>
        <w:rPr>
          <w:rFonts w:hint="eastAsia" w:ascii="宋体" w:hAnsi="宋体"/>
          <w:sz w:val="24"/>
          <w:szCs w:val="24"/>
          <w:lang w:eastAsia="zh-CN"/>
        </w:rPr>
        <w:t>税金支出约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19,310.00</w:t>
      </w:r>
      <w:r>
        <w:rPr>
          <w:rFonts w:hint="eastAsia" w:ascii="宋体" w:hAnsi="宋体"/>
          <w:sz w:val="24"/>
          <w:szCs w:val="24"/>
          <w:lang w:val="en-US" w:eastAsia="zh-CN"/>
        </w:rPr>
        <w:t>万元，</w:t>
      </w:r>
      <w:r>
        <w:rPr>
          <w:rFonts w:hint="eastAsia" w:ascii="宋体" w:hAnsi="宋体"/>
          <w:sz w:val="24"/>
          <w:szCs w:val="24"/>
          <w:lang w:eastAsia="zh-CN"/>
        </w:rPr>
        <w:t>前期报建</w:t>
      </w:r>
      <w:r>
        <w:rPr>
          <w:rFonts w:hint="eastAsia" w:ascii="宋体" w:hAnsi="宋体"/>
          <w:sz w:val="24"/>
          <w:szCs w:val="24"/>
        </w:rPr>
        <w:t>费</w:t>
      </w:r>
      <w:r>
        <w:rPr>
          <w:rFonts w:hint="eastAsia" w:ascii="宋体" w:hAnsi="宋体"/>
          <w:sz w:val="24"/>
          <w:szCs w:val="24"/>
          <w:lang w:eastAsia="zh-CN"/>
        </w:rPr>
        <w:t>用</w:t>
      </w:r>
      <w:r>
        <w:rPr>
          <w:rFonts w:hint="eastAsia" w:ascii="宋体" w:hAnsi="宋体"/>
          <w:sz w:val="24"/>
          <w:szCs w:val="24"/>
        </w:rPr>
        <w:t>支出</w:t>
      </w:r>
      <w:r>
        <w:rPr>
          <w:rFonts w:hint="eastAsia" w:ascii="宋体" w:hAnsi="宋体"/>
          <w:sz w:val="24"/>
          <w:szCs w:val="24"/>
          <w:lang w:val="en-US" w:eastAsia="zh-CN"/>
        </w:rPr>
        <w:t>493.00</w:t>
      </w:r>
      <w:r>
        <w:rPr>
          <w:rFonts w:hint="eastAsia" w:ascii="宋体" w:hAnsi="宋体"/>
          <w:sz w:val="24"/>
          <w:szCs w:val="24"/>
        </w:rPr>
        <w:t>万元，</w:t>
      </w:r>
      <w:r>
        <w:rPr>
          <w:rFonts w:hint="eastAsia" w:ascii="宋体" w:hAnsi="宋体"/>
          <w:sz w:val="24"/>
          <w:szCs w:val="24"/>
          <w:lang w:eastAsia="zh-CN"/>
        </w:rPr>
        <w:t>建安费用</w:t>
      </w:r>
      <w:r>
        <w:rPr>
          <w:rFonts w:hint="eastAsia" w:ascii="宋体" w:hAnsi="宋体"/>
          <w:sz w:val="24"/>
          <w:szCs w:val="24"/>
        </w:rPr>
        <w:t>支出</w:t>
      </w:r>
      <w:r>
        <w:rPr>
          <w:rFonts w:hint="eastAsia" w:ascii="宋体" w:hAnsi="宋体"/>
          <w:sz w:val="24"/>
          <w:szCs w:val="24"/>
          <w:lang w:val="en-US" w:eastAsia="zh-CN"/>
        </w:rPr>
        <w:t>220.60</w:t>
      </w:r>
      <w:r>
        <w:rPr>
          <w:rFonts w:hint="eastAsia" w:ascii="宋体" w:hAnsi="宋体"/>
          <w:sz w:val="24"/>
          <w:szCs w:val="24"/>
        </w:rPr>
        <w:t>万元，</w:t>
      </w:r>
      <w:r>
        <w:rPr>
          <w:rFonts w:hint="eastAsia" w:ascii="宋体" w:hAnsi="宋体"/>
          <w:sz w:val="24"/>
          <w:szCs w:val="24"/>
          <w:lang w:eastAsia="zh-CN"/>
        </w:rPr>
        <w:t>销售费用</w:t>
      </w:r>
      <w:r>
        <w:rPr>
          <w:rFonts w:hint="eastAsia" w:ascii="宋体" w:hAnsi="宋体"/>
          <w:sz w:val="24"/>
          <w:szCs w:val="24"/>
          <w:lang w:val="en-US" w:eastAsia="zh-CN"/>
        </w:rPr>
        <w:t>8.00万元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管理费</w:t>
      </w:r>
      <w:r>
        <w:rPr>
          <w:rFonts w:hint="eastAsia" w:ascii="宋体" w:hAnsi="宋体"/>
          <w:sz w:val="24"/>
          <w:szCs w:val="24"/>
          <w:lang w:eastAsia="zh-CN"/>
        </w:rPr>
        <w:t>用</w:t>
      </w:r>
      <w:r>
        <w:rPr>
          <w:rFonts w:hint="eastAsia" w:ascii="宋体" w:hAnsi="宋体"/>
          <w:sz w:val="24"/>
          <w:szCs w:val="24"/>
        </w:rPr>
        <w:t>支出</w:t>
      </w:r>
      <w:r>
        <w:rPr>
          <w:rFonts w:hint="eastAsia" w:ascii="宋体" w:hAnsi="宋体"/>
          <w:sz w:val="24"/>
          <w:szCs w:val="24"/>
          <w:lang w:val="en-US" w:eastAsia="zh-CN"/>
        </w:rPr>
        <w:t>8.00</w:t>
      </w:r>
      <w:r>
        <w:rPr>
          <w:rFonts w:hint="eastAsia" w:ascii="宋体" w:hAnsi="宋体"/>
          <w:sz w:val="24"/>
          <w:szCs w:val="24"/>
        </w:rPr>
        <w:t>万元。</w:t>
      </w:r>
    </w:p>
    <w:tbl>
      <w:tblPr>
        <w:tblStyle w:val="11"/>
        <w:tblW w:w="965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2552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654" w:type="dxa"/>
            <w:gridSpan w:val="4"/>
            <w:shd w:val="clear" w:color="auto" w:fill="CCC0D9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bookmarkStart w:id="0" w:name="_Hlk16606321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中航信托•天垣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号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融创杭州望江未来社区项目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股权投资集合资金信托计划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-杭州融创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望江未来社区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项目月度资金使用计划（2020年1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654" w:type="dxa"/>
            <w:gridSpan w:val="4"/>
            <w:shd w:val="clear" w:color="auto" w:fill="CCC0D9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编制：杭州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滨来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置业有限公司     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shd w:val="clear" w:color="auto" w:fill="DCD8C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93" w:type="dxa"/>
            <w:shd w:val="clear" w:color="auto" w:fill="DCD8C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合同金额</w:t>
            </w:r>
          </w:p>
        </w:tc>
        <w:tc>
          <w:tcPr>
            <w:tcW w:w="2552" w:type="dxa"/>
            <w:shd w:val="clear" w:color="auto" w:fill="DCD8C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实际累计已付款</w:t>
            </w:r>
          </w:p>
        </w:tc>
        <w:tc>
          <w:tcPr>
            <w:tcW w:w="2429" w:type="dxa"/>
            <w:shd w:val="clear" w:color="auto" w:fill="DCD8C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本月申请金额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土地款</w:t>
            </w:r>
          </w:p>
        </w:tc>
        <w:tc>
          <w:tcPr>
            <w:tcW w:w="2693" w:type="dxa"/>
          </w:tcPr>
          <w:p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618,564</w:t>
            </w:r>
            <w:r>
              <w:rPr>
                <w:rFonts w:hint="eastAsia" w:ascii="宋体" w:hAnsi="宋体" w:cs="宋体"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309,282.00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  <w:tc>
          <w:tcPr>
            <w:tcW w:w="2693" w:type="dxa"/>
          </w:tcPr>
          <w:p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2429" w:type="dxa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19,310.00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前期报建费用</w:t>
            </w:r>
          </w:p>
        </w:tc>
        <w:tc>
          <w:tcPr>
            <w:tcW w:w="2693" w:type="dxa"/>
          </w:tcPr>
          <w:p>
            <w:pPr>
              <w:spacing w:line="360" w:lineRule="auto"/>
              <w:jc w:val="right"/>
              <w:rPr>
                <w:rFonts w:hint="eastAsia" w:ascii="宋体" w:hAnsi="宋体" w:cs="宋体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1,305</w:t>
            </w:r>
            <w:r>
              <w:rPr>
                <w:rFonts w:hint="eastAsia" w:ascii="宋体" w:hAnsi="宋体" w:cs="宋体"/>
                <w:sz w:val="24"/>
                <w:szCs w:val="24"/>
              </w:rPr>
              <w:t>.00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2429" w:type="dxa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建安费用</w:t>
            </w:r>
          </w:p>
        </w:tc>
        <w:tc>
          <w:tcPr>
            <w:tcW w:w="2693" w:type="dxa"/>
          </w:tcPr>
          <w:p>
            <w:pPr>
              <w:spacing w:line="360" w:lineRule="auto"/>
              <w:jc w:val="right"/>
              <w:rPr>
                <w:rFonts w:hint="eastAsia" w:ascii="宋体" w:hAnsi="宋体" w:cs="宋体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213.25</w:t>
            </w:r>
            <w:r>
              <w:rPr>
                <w:rFonts w:hint="eastAsia" w:ascii="宋体" w:hAnsi="宋体" w:cs="宋体"/>
                <w:sz w:val="24"/>
                <w:szCs w:val="24"/>
              </w:rPr>
              <w:t>.00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693" w:type="dxa"/>
          </w:tcPr>
          <w:p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0.00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693" w:type="dxa"/>
          </w:tcPr>
          <w:p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0.00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67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总计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309,282.00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329,321.60 </w:t>
            </w:r>
          </w:p>
        </w:tc>
      </w:tr>
      <w:bookmarkEnd w:id="0"/>
    </w:tbl>
    <w:p>
      <w:pPr>
        <w:pStyle w:val="10"/>
        <w:spacing w:before="156" w:beforeLines="50" w:after="156" w:afterLines="50" w:line="360" w:lineRule="auto"/>
        <w:ind w:firstLine="0" w:firstLineChars="0"/>
        <w:rPr>
          <w:rFonts w:hint="eastAsia" w:ascii="宋体" w:hAnsi="宋体" w:cs="宋体"/>
          <w:b/>
          <w:sz w:val="24"/>
        </w:rPr>
      </w:pPr>
      <w:r>
        <w:rPr>
          <w:rFonts w:hint="eastAsia" w:ascii="Arial" w:hAnsi="Arial" w:cs="Arial"/>
          <w:bCs/>
          <w:sz w:val="15"/>
          <w:szCs w:val="13"/>
        </w:rPr>
        <w:t>注：上表采用电算化连续计算得出，由于计算数据均按四舍五入保留两位小数或取整，故可能出现个别加总不完全相等的情况。</w:t>
      </w:r>
    </w:p>
    <w:p>
      <w:pPr>
        <w:pStyle w:val="10"/>
        <w:spacing w:after="0" w:line="360" w:lineRule="auto"/>
        <w:ind w:firstLine="482" w:firstLineChars="200"/>
        <w:rPr>
          <w:rFonts w:hint="eastAsia" w:ascii="宋体" w:hAnsi="宋体" w:cs="宋体"/>
          <w:b/>
          <w:sz w:val="24"/>
        </w:rPr>
      </w:pPr>
    </w:p>
    <w:p>
      <w:pPr>
        <w:pStyle w:val="10"/>
        <w:spacing w:after="0"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lang w:eastAsia="zh-CN"/>
        </w:rPr>
        <w:t>（转下页）</w:t>
      </w:r>
    </w:p>
    <w:p>
      <w:pPr>
        <w:pStyle w:val="10"/>
        <w:spacing w:after="0" w:line="360" w:lineRule="auto"/>
        <w:ind w:firstLine="482" w:firstLineChars="200"/>
        <w:rPr>
          <w:rFonts w:hint="eastAsia" w:ascii="宋体" w:hAnsi="宋体" w:cs="宋体"/>
          <w:b/>
          <w:sz w:val="24"/>
        </w:rPr>
      </w:pP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120" w:firstLineChars="50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val="zh-CN" w:eastAsia="zh-CN"/>
        </w:rPr>
        <w:t>付款情况</w:t>
      </w:r>
      <w:r>
        <w:rPr>
          <w:rFonts w:hint="eastAsia" w:ascii="宋体" w:hAnsi="宋体"/>
          <w:b/>
          <w:sz w:val="24"/>
          <w:szCs w:val="24"/>
          <w:lang w:eastAsia="zh-CN"/>
        </w:rPr>
        <w:t>审核说明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ascii="宋体" w:hAnsi="宋体"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/>
          <w:color w:val="000000"/>
          <w:sz w:val="24"/>
          <w:szCs w:val="24"/>
          <w:lang w:bidi="zh-CN"/>
        </w:rPr>
        <w:t>土地款支出计划说明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项目公司在2020年1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月支付土地款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309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282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.00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万元，</w:t>
      </w:r>
      <w:r>
        <w:rPr>
          <w:rFonts w:hint="eastAsia" w:ascii="宋体" w:hAnsi="宋体"/>
          <w:sz w:val="24"/>
          <w:szCs w:val="24"/>
          <w:lang w:eastAsia="zh-CN"/>
        </w:rPr>
        <w:t>土地总价款618</w:t>
      </w:r>
      <w:r>
        <w:rPr>
          <w:rFonts w:hint="eastAsia" w:ascii="宋体" w:hAnsi="宋体"/>
          <w:sz w:val="24"/>
          <w:szCs w:val="24"/>
          <w:lang w:val="en-US" w:eastAsia="zh-CN"/>
        </w:rPr>
        <w:t>,</w:t>
      </w:r>
      <w:r>
        <w:rPr>
          <w:rFonts w:hint="eastAsia" w:ascii="宋体" w:hAnsi="宋体"/>
          <w:sz w:val="24"/>
          <w:szCs w:val="24"/>
          <w:lang w:eastAsia="zh-CN"/>
        </w:rPr>
        <w:t>564</w:t>
      </w:r>
      <w:r>
        <w:rPr>
          <w:rFonts w:hint="eastAsia" w:ascii="宋体" w:hAnsi="宋体"/>
          <w:sz w:val="24"/>
          <w:szCs w:val="24"/>
          <w:lang w:val="en-US" w:eastAsia="zh-CN"/>
        </w:rPr>
        <w:t>.00</w:t>
      </w:r>
      <w:r>
        <w:rPr>
          <w:rFonts w:hint="eastAsia" w:ascii="宋体" w:hAnsi="宋体"/>
          <w:sz w:val="24"/>
          <w:szCs w:val="24"/>
          <w:lang w:eastAsia="zh-CN"/>
        </w:rPr>
        <w:t>万元，</w:t>
      </w:r>
      <w:r>
        <w:rPr>
          <w:rFonts w:hint="eastAsia" w:ascii="宋体" w:hAnsi="宋体"/>
          <w:sz w:val="24"/>
          <w:szCs w:val="24"/>
          <w:lang w:val="en-US" w:eastAsia="zh-CN"/>
        </w:rPr>
        <w:t>2020年7月30日前已缴纳土地款309,282.00万元，剩余土地款最迟于2020年12月30日缴纳给</w:t>
      </w:r>
      <w:r>
        <w:rPr>
          <w:rFonts w:hint="eastAsia" w:ascii="宋体" w:hAnsi="宋体"/>
          <w:sz w:val="24"/>
          <w:szCs w:val="24"/>
        </w:rPr>
        <w:t>杭州市规划和自然资源局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spacing w:before="156" w:beforeLines="50" w:after="156" w:afterLines="50" w:line="360" w:lineRule="auto"/>
        <w:ind w:left="225" w:firstLine="480" w:firstLineChars="200"/>
        <w:rPr>
          <w:rFonts w:hint="eastAsia" w:ascii="宋体" w:hAnsi="宋体"/>
          <w:b w:val="0"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lang w:bidi="zh-CN"/>
        </w:rPr>
        <w:t>经审核，我司认为资金计划表中土地款支付符合《国有建设用地使用权出让合同》的约定，实际支付时，我司会对付款申请、流程、文件等依据进行审核、计算，严格把控，确保资金支付合理、合规。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ascii="宋体" w:hAnsi="宋体"/>
          <w:b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/>
          <w:color w:val="000000"/>
          <w:sz w:val="24"/>
          <w:szCs w:val="24"/>
          <w:lang w:bidi="zh-CN"/>
        </w:rPr>
        <w:t>税金支出计划说明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项目公司在2020年1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月支付税款约</w:t>
      </w:r>
      <w:r>
        <w:rPr>
          <w:rFonts w:hint="eastAsia" w:ascii="宋体" w:hAnsi="宋体"/>
          <w:sz w:val="24"/>
          <w:szCs w:val="24"/>
          <w:lang w:val="en-US" w:eastAsia="zh-CN"/>
        </w:rPr>
        <w:t>19,310.00万元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其中土地款产生的契税和印花税是18,866.20万元，大配套费产生的契税预估443.80万元；因为土地款缴纳时点处于2020年12月30日，考虑到年终关账等原因，契税和印花税可能延迟到2021年1月初支付。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lang w:bidi="zh-CN"/>
        </w:rPr>
        <w:t>经审核，项目公司资金计划中的</w:t>
      </w:r>
      <w:r>
        <w:rPr>
          <w:rFonts w:hint="eastAsia" w:ascii="宋体" w:hAnsi="宋体"/>
          <w:sz w:val="24"/>
          <w:szCs w:val="24"/>
          <w:lang w:val="en-US" w:eastAsia="zh-CN"/>
        </w:rPr>
        <w:t>契税和印花税</w:t>
      </w:r>
      <w:r>
        <w:rPr>
          <w:rFonts w:hint="eastAsia" w:ascii="宋体" w:hAnsi="宋体"/>
          <w:b w:val="0"/>
          <w:bCs/>
          <w:color w:val="000000"/>
          <w:sz w:val="24"/>
          <w:szCs w:val="24"/>
          <w:lang w:bidi="zh-CN"/>
        </w:rPr>
        <w:t>金额为预估金额，需缴纳土地款和大配套费后根据文件及相关缴款通知确定是否合理。实际支付时，我司会对付款申请、票据、流程、文件等依据进行审核、计算，严格把控，确保资金支付合理、合规。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ascii="宋体" w:hAnsi="宋体"/>
          <w:b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/>
          <w:color w:val="000000"/>
          <w:sz w:val="24"/>
          <w:szCs w:val="24"/>
          <w:lang w:bidi="zh-CN"/>
        </w:rPr>
        <w:t>前期报建费用资金支出计划说明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项目公司在2020年1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月前期报建费用支出金额共计</w:t>
      </w:r>
      <w:r>
        <w:rPr>
          <w:rFonts w:hint="eastAsia" w:ascii="宋体" w:hAnsi="宋体"/>
          <w:sz w:val="24"/>
          <w:szCs w:val="24"/>
          <w:lang w:val="en-US" w:eastAsia="zh-CN"/>
        </w:rPr>
        <w:t>493.0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万元，</w:t>
      </w:r>
      <w:r>
        <w:rPr>
          <w:rFonts w:ascii="宋体" w:hAnsi="宋体"/>
          <w:sz w:val="24"/>
          <w:szCs w:val="24"/>
        </w:rPr>
        <w:t>具体分析如下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依据项目公司</w:t>
      </w:r>
      <w:r>
        <w:rPr>
          <w:rFonts w:hint="eastAsia" w:ascii="宋体" w:hAnsi="宋体"/>
          <w:sz w:val="24"/>
          <w:szCs w:val="24"/>
          <w:lang w:val="en-US" w:eastAsia="zh-CN"/>
        </w:rPr>
        <w:t>2020年11月5日</w:t>
      </w:r>
      <w:r>
        <w:rPr>
          <w:rFonts w:hint="eastAsia" w:ascii="宋体" w:hAnsi="宋体"/>
          <w:sz w:val="24"/>
          <w:szCs w:val="24"/>
          <w:lang w:eastAsia="zh-CN"/>
        </w:rPr>
        <w:t>与</w:t>
      </w:r>
      <w:r>
        <w:rPr>
          <w:rFonts w:hint="eastAsia" w:ascii="宋体" w:hAnsi="宋体"/>
          <w:sz w:val="24"/>
          <w:szCs w:val="24"/>
        </w:rPr>
        <w:t>大象建筑设计有限公司</w:t>
      </w:r>
      <w:r>
        <w:rPr>
          <w:rFonts w:hint="eastAsia" w:ascii="宋体" w:hAnsi="宋体"/>
          <w:sz w:val="24"/>
          <w:szCs w:val="24"/>
          <w:lang w:eastAsia="zh-CN"/>
        </w:rPr>
        <w:t>签订的《</w:t>
      </w:r>
      <w:r>
        <w:rPr>
          <w:rFonts w:hint="eastAsia" w:ascii="宋体" w:hAnsi="宋体"/>
          <w:sz w:val="24"/>
          <w:szCs w:val="24"/>
        </w:rPr>
        <w:t>杭政储出【2020】35号商品住宅及商业商务用房项目建筑工程设计</w:t>
      </w:r>
      <w:r>
        <w:rPr>
          <w:rFonts w:hint="eastAsia" w:ascii="宋体" w:hAnsi="宋体"/>
          <w:sz w:val="24"/>
          <w:szCs w:val="24"/>
          <w:lang w:eastAsia="zh-CN"/>
        </w:rPr>
        <w:t>合同》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合同金额为</w:t>
      </w:r>
      <w:r>
        <w:rPr>
          <w:rFonts w:hint="eastAsia" w:ascii="宋体" w:hAnsi="宋体"/>
          <w:sz w:val="24"/>
          <w:szCs w:val="24"/>
          <w:lang w:val="en-US" w:eastAsia="zh-CN"/>
        </w:rPr>
        <w:t>1,160</w:t>
      </w:r>
      <w:r>
        <w:rPr>
          <w:rFonts w:hint="eastAsia" w:ascii="宋体" w:hAnsi="宋体"/>
          <w:sz w:val="24"/>
          <w:szCs w:val="24"/>
        </w:rPr>
        <w:t>.00</w:t>
      </w:r>
      <w:r>
        <w:rPr>
          <w:rFonts w:hint="eastAsia" w:ascii="宋体" w:hAnsi="宋体"/>
          <w:sz w:val="24"/>
          <w:szCs w:val="24"/>
          <w:lang w:eastAsia="zh-CN"/>
        </w:rPr>
        <w:t>万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hint="eastAsia" w:ascii="宋体" w:hAnsi="宋体"/>
          <w:sz w:val="24"/>
          <w:szCs w:val="24"/>
          <w:lang w:eastAsia="zh-CN"/>
        </w:rPr>
        <w:t>；根据合同</w:t>
      </w:r>
      <w:r>
        <w:rPr>
          <w:rFonts w:hint="eastAsia" w:ascii="宋体" w:hAnsi="宋体"/>
          <w:sz w:val="24"/>
          <w:szCs w:val="24"/>
          <w:lang w:val="en-US" w:eastAsia="zh-CN"/>
        </w:rPr>
        <w:t>规定：合同签订后支付合同总价的20%，完成概念方案项目公司确认后支付至合同总价的40%；</w:t>
      </w:r>
      <w:r>
        <w:rPr>
          <w:rFonts w:hint="eastAsia" w:ascii="宋体" w:hAnsi="宋体"/>
          <w:sz w:val="24"/>
          <w:szCs w:val="24"/>
        </w:rPr>
        <w:t>本次</w:t>
      </w:r>
      <w:r>
        <w:rPr>
          <w:rFonts w:hint="eastAsia" w:ascii="宋体" w:hAnsi="宋体"/>
          <w:sz w:val="24"/>
          <w:szCs w:val="24"/>
          <w:lang w:eastAsia="zh-CN"/>
        </w:rPr>
        <w:t>预计支付</w:t>
      </w:r>
      <w:r>
        <w:rPr>
          <w:rFonts w:hint="eastAsia" w:ascii="宋体" w:hAnsi="宋体"/>
          <w:sz w:val="24"/>
          <w:szCs w:val="24"/>
          <w:lang w:val="en-US" w:eastAsia="zh-CN"/>
        </w:rPr>
        <w:t>464.00万元，为该合同首次支付，拟支付完成概念方案款；</w:t>
      </w:r>
      <w:r>
        <w:rPr>
          <w:rFonts w:hint="eastAsia" w:ascii="宋体" w:hAnsi="宋体"/>
          <w:sz w:val="24"/>
          <w:szCs w:val="24"/>
          <w:lang w:bidi="zh-CN"/>
        </w:rPr>
        <w:t>实际支付时，我司会对付款申请、发票、流程、合同、函证等依据进行审核、计算，</w:t>
      </w:r>
      <w:r>
        <w:rPr>
          <w:rFonts w:ascii="宋体" w:hAnsi="宋体"/>
          <w:sz w:val="24"/>
          <w:szCs w:val="24"/>
        </w:rPr>
        <w:t>严格把控，确保资金支付合理、合规。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firstLine="240" w:firstLineChars="100"/>
        <w:rPr>
          <w:rFonts w:ascii="宋体" w:hAnsi="宋体"/>
          <w:sz w:val="24"/>
          <w:szCs w:val="24"/>
          <w:lang w:bidi="zh-CN"/>
        </w:rPr>
      </w:pPr>
      <w:r>
        <w:rPr>
          <w:rFonts w:hint="eastAsia" w:ascii="宋体" w:hAnsi="宋体"/>
          <w:sz w:val="24"/>
          <w:szCs w:val="24"/>
        </w:rPr>
        <w:t>依据项目公司</w:t>
      </w:r>
      <w:r>
        <w:rPr>
          <w:rFonts w:hint="eastAsia" w:ascii="宋体" w:hAnsi="宋体"/>
          <w:sz w:val="24"/>
          <w:szCs w:val="24"/>
          <w:lang w:val="en-US" w:eastAsia="zh-CN"/>
        </w:rPr>
        <w:t>2020年11月17日</w:t>
      </w:r>
      <w:r>
        <w:rPr>
          <w:rFonts w:hint="eastAsia" w:ascii="宋体" w:hAnsi="宋体"/>
          <w:sz w:val="24"/>
          <w:szCs w:val="24"/>
          <w:lang w:eastAsia="zh-CN"/>
        </w:rPr>
        <w:t>与贝尔高林园林设计（深圳）有限公司签订的《杭政储出【2020】35号商品住宅及商业商务用房项目环境设计服务合同》，合同金额为</w:t>
      </w:r>
      <w:r>
        <w:rPr>
          <w:rFonts w:hint="eastAsia" w:ascii="宋体" w:hAnsi="宋体"/>
          <w:sz w:val="24"/>
          <w:szCs w:val="24"/>
          <w:lang w:val="en-US" w:eastAsia="zh-CN"/>
        </w:rPr>
        <w:t>145.00万元；根据合同约定，签约一周内支付动员酬金36.25万元，占合同总价的25%，</w:t>
      </w:r>
      <w:r>
        <w:rPr>
          <w:rFonts w:hint="eastAsia" w:ascii="宋体" w:hAnsi="宋体"/>
          <w:sz w:val="24"/>
          <w:szCs w:val="24"/>
        </w:rPr>
        <w:t>本次</w:t>
      </w:r>
      <w:r>
        <w:rPr>
          <w:rFonts w:hint="eastAsia" w:ascii="宋体" w:hAnsi="宋体"/>
          <w:sz w:val="24"/>
          <w:szCs w:val="24"/>
          <w:lang w:eastAsia="zh-CN"/>
        </w:rPr>
        <w:t>预计</w:t>
      </w:r>
      <w:r>
        <w:rPr>
          <w:rFonts w:hint="eastAsia" w:ascii="宋体" w:hAnsi="宋体"/>
          <w:sz w:val="24"/>
          <w:szCs w:val="24"/>
        </w:rPr>
        <w:t>支付</w:t>
      </w:r>
      <w:r>
        <w:rPr>
          <w:rFonts w:hint="eastAsia" w:ascii="宋体" w:hAnsi="宋体"/>
          <w:sz w:val="24"/>
          <w:szCs w:val="24"/>
          <w:lang w:val="en-US" w:eastAsia="zh-CN"/>
        </w:rPr>
        <w:t>29.00万元，占合同总价的20%，低于合同约定；</w:t>
      </w:r>
      <w:r>
        <w:rPr>
          <w:rFonts w:hint="eastAsia" w:ascii="宋体" w:hAnsi="宋体"/>
          <w:sz w:val="24"/>
          <w:szCs w:val="24"/>
          <w:lang w:bidi="zh-CN"/>
        </w:rPr>
        <w:t>实际支付时，我司会对付款申请、发票、流程、合同、函证等依据进行审核、计算，</w:t>
      </w:r>
      <w:r>
        <w:rPr>
          <w:rFonts w:ascii="宋体" w:hAnsi="宋体"/>
          <w:sz w:val="24"/>
          <w:szCs w:val="24"/>
        </w:rPr>
        <w:t>严格把控，确保资金支付合理、合规。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ascii="宋体" w:hAnsi="宋体"/>
          <w:b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/>
          <w:color w:val="000000"/>
          <w:sz w:val="24"/>
          <w:szCs w:val="24"/>
          <w:lang w:bidi="zh-CN"/>
        </w:rPr>
        <w:t>建安费用资金支出计划说明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项目公司在2020年1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月的</w:t>
      </w:r>
      <w:r>
        <w:rPr>
          <w:rFonts w:hint="eastAsia" w:ascii="宋体" w:hAnsi="宋体"/>
          <w:sz w:val="24"/>
          <w:szCs w:val="24"/>
          <w:lang w:eastAsia="zh-CN"/>
        </w:rPr>
        <w:t>建安</w:t>
      </w:r>
      <w:r>
        <w:rPr>
          <w:rFonts w:hint="eastAsia" w:ascii="宋体" w:hAnsi="宋体"/>
          <w:sz w:val="24"/>
          <w:szCs w:val="24"/>
        </w:rPr>
        <w:t>费用支出金额共计</w:t>
      </w:r>
      <w:r>
        <w:rPr>
          <w:rFonts w:hint="eastAsia" w:ascii="宋体" w:hAnsi="宋体"/>
          <w:sz w:val="24"/>
          <w:szCs w:val="24"/>
          <w:lang w:val="en-US" w:eastAsia="zh-CN"/>
        </w:rPr>
        <w:t>220.60</w:t>
      </w:r>
      <w:r>
        <w:rPr>
          <w:rFonts w:hint="eastAsia" w:ascii="宋体" w:hAnsi="宋体"/>
          <w:sz w:val="24"/>
          <w:szCs w:val="24"/>
        </w:rPr>
        <w:t>万元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依据项目公司</w:t>
      </w:r>
      <w:r>
        <w:rPr>
          <w:rFonts w:hint="eastAsia" w:ascii="宋体" w:hAnsi="宋体"/>
          <w:sz w:val="24"/>
          <w:szCs w:val="24"/>
          <w:lang w:val="en-US" w:eastAsia="zh-CN"/>
        </w:rPr>
        <w:t>2020年11月3日</w:t>
      </w:r>
      <w:r>
        <w:rPr>
          <w:rFonts w:hint="eastAsia" w:ascii="宋体" w:hAnsi="宋体"/>
          <w:sz w:val="24"/>
          <w:szCs w:val="24"/>
          <w:lang w:eastAsia="zh-CN"/>
        </w:rPr>
        <w:t>与</w:t>
      </w:r>
      <w:r>
        <w:rPr>
          <w:rFonts w:hint="eastAsia" w:ascii="宋体" w:hAnsi="宋体"/>
          <w:sz w:val="24"/>
          <w:szCs w:val="24"/>
        </w:rPr>
        <w:t>浙江城源电力承装工程有限公司</w:t>
      </w:r>
      <w:r>
        <w:rPr>
          <w:rFonts w:hint="eastAsia" w:ascii="宋体" w:hAnsi="宋体"/>
          <w:sz w:val="24"/>
          <w:szCs w:val="24"/>
          <w:lang w:eastAsia="zh-CN"/>
        </w:rPr>
        <w:t>签订的《杭政储出【2020】35号商品住宅及商业商务用房项目施工临时用电合同》，合同金额为</w:t>
      </w:r>
      <w:r>
        <w:rPr>
          <w:rFonts w:hint="eastAsia" w:ascii="宋体" w:hAnsi="宋体"/>
          <w:sz w:val="24"/>
          <w:szCs w:val="24"/>
          <w:lang w:val="en-US" w:eastAsia="zh-CN"/>
        </w:rPr>
        <w:t>204.68万元；根据合同约定，施工完毕通电后支付合同价款的80%，</w:t>
      </w:r>
      <w:r>
        <w:rPr>
          <w:rFonts w:hint="eastAsia" w:ascii="宋体" w:hAnsi="宋体"/>
          <w:sz w:val="24"/>
          <w:szCs w:val="24"/>
        </w:rPr>
        <w:t>本次</w:t>
      </w:r>
      <w:r>
        <w:rPr>
          <w:rFonts w:hint="eastAsia" w:ascii="宋体" w:hAnsi="宋体"/>
          <w:sz w:val="24"/>
          <w:szCs w:val="24"/>
          <w:lang w:eastAsia="zh-CN"/>
        </w:rPr>
        <w:t>预计</w:t>
      </w:r>
      <w:r>
        <w:rPr>
          <w:rFonts w:hint="eastAsia" w:ascii="宋体" w:hAnsi="宋体"/>
          <w:sz w:val="24"/>
          <w:szCs w:val="24"/>
        </w:rPr>
        <w:t>支付</w:t>
      </w:r>
      <w:r>
        <w:rPr>
          <w:rFonts w:hint="eastAsia" w:ascii="宋体" w:hAnsi="宋体"/>
          <w:sz w:val="24"/>
          <w:szCs w:val="24"/>
          <w:lang w:val="en-US" w:eastAsia="zh-CN"/>
        </w:rPr>
        <w:t>163.75万元，占合同总价的80%；</w:t>
      </w:r>
      <w:r>
        <w:rPr>
          <w:rFonts w:hint="eastAsia" w:ascii="宋体" w:hAnsi="宋体"/>
          <w:sz w:val="24"/>
          <w:szCs w:val="24"/>
          <w:lang w:bidi="zh-CN"/>
        </w:rPr>
        <w:t>实际支付时，我司会对付款申请、发票、流程、工程合同、现场签证等依据进行审核、计算，</w:t>
      </w:r>
      <w:r>
        <w:rPr>
          <w:rFonts w:ascii="宋体" w:hAnsi="宋体"/>
          <w:sz w:val="24"/>
          <w:szCs w:val="24"/>
        </w:rPr>
        <w:t>严格把控，确保资金支付合理、合规。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40" w:firstLineChars="100"/>
        <w:textAlignment w:val="auto"/>
        <w:rPr>
          <w:rFonts w:ascii="宋体" w:hAnsi="宋体"/>
          <w:sz w:val="24"/>
          <w:szCs w:val="24"/>
          <w:lang w:bidi="zh-CN"/>
        </w:rPr>
      </w:pPr>
      <w:r>
        <w:rPr>
          <w:rFonts w:hint="eastAsia" w:ascii="宋体" w:hAnsi="宋体"/>
          <w:sz w:val="24"/>
          <w:szCs w:val="24"/>
        </w:rPr>
        <w:t>依据项目公司</w:t>
      </w:r>
      <w:r>
        <w:rPr>
          <w:rFonts w:hint="eastAsia" w:ascii="宋体" w:hAnsi="宋体"/>
          <w:sz w:val="24"/>
          <w:szCs w:val="24"/>
          <w:lang w:eastAsia="zh-CN"/>
        </w:rPr>
        <w:t>与杭州同人水务工程有限公司签订的《杭政储出【2020】35号商品住宅及商业商务用房项目施工临时用水合同》，合同金额为</w:t>
      </w:r>
      <w:r>
        <w:rPr>
          <w:rFonts w:hint="eastAsia" w:ascii="宋体" w:hAnsi="宋体"/>
          <w:sz w:val="24"/>
          <w:szCs w:val="24"/>
          <w:lang w:val="en-US" w:eastAsia="zh-CN"/>
        </w:rPr>
        <w:t>8.57万元；根据合同约定，施工完毕通水后支付合同总价的80%，</w:t>
      </w:r>
      <w:r>
        <w:rPr>
          <w:rFonts w:hint="eastAsia" w:ascii="宋体" w:hAnsi="宋体"/>
          <w:sz w:val="24"/>
          <w:szCs w:val="24"/>
        </w:rPr>
        <w:t>本次</w:t>
      </w:r>
      <w:r>
        <w:rPr>
          <w:rFonts w:hint="eastAsia" w:ascii="宋体" w:hAnsi="宋体"/>
          <w:sz w:val="24"/>
          <w:szCs w:val="24"/>
          <w:lang w:eastAsia="zh-CN"/>
        </w:rPr>
        <w:t>预计</w:t>
      </w:r>
      <w:r>
        <w:rPr>
          <w:rFonts w:hint="eastAsia" w:ascii="宋体" w:hAnsi="宋体"/>
          <w:sz w:val="24"/>
          <w:szCs w:val="24"/>
        </w:rPr>
        <w:t>支付</w:t>
      </w:r>
      <w:r>
        <w:rPr>
          <w:rFonts w:hint="eastAsia" w:ascii="宋体" w:hAnsi="宋体"/>
          <w:sz w:val="24"/>
          <w:szCs w:val="24"/>
          <w:lang w:val="en-US" w:eastAsia="zh-CN"/>
        </w:rPr>
        <w:t>6.85万元，占合同总价的80%；</w:t>
      </w:r>
      <w:r>
        <w:rPr>
          <w:rFonts w:hint="eastAsia" w:ascii="宋体" w:hAnsi="宋体"/>
          <w:sz w:val="24"/>
          <w:szCs w:val="24"/>
          <w:lang w:bidi="zh-CN"/>
        </w:rPr>
        <w:t>实际支付时，我司会对付款申请、发票、流程、工程合同、现场签证等依据进行审核、计算，</w:t>
      </w:r>
      <w:r>
        <w:rPr>
          <w:rFonts w:ascii="宋体" w:hAnsi="宋体"/>
          <w:sz w:val="24"/>
          <w:szCs w:val="24"/>
        </w:rPr>
        <w:t>严格把控，确保资金支付合理、合规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firstLine="240" w:firstLineChars="100"/>
        <w:rPr>
          <w:rFonts w:ascii="宋体" w:hAnsi="宋体"/>
          <w:sz w:val="24"/>
          <w:szCs w:val="24"/>
          <w:lang w:bidi="zh-CN"/>
        </w:rPr>
      </w:pPr>
      <w:r>
        <w:rPr>
          <w:rFonts w:hint="eastAsia" w:ascii="宋体" w:hAnsi="宋体"/>
          <w:sz w:val="24"/>
          <w:szCs w:val="24"/>
          <w:lang w:eastAsia="zh-CN"/>
        </w:rPr>
        <w:t>建安费用中有不可预见费用</w:t>
      </w:r>
      <w:r>
        <w:rPr>
          <w:rFonts w:hint="eastAsia" w:ascii="宋体" w:hAnsi="宋体"/>
          <w:sz w:val="24"/>
          <w:szCs w:val="24"/>
          <w:lang w:val="en-US" w:eastAsia="zh-CN"/>
        </w:rPr>
        <w:t>50.00万元，</w:t>
      </w:r>
      <w:r>
        <w:rPr>
          <w:rFonts w:hint="eastAsia" w:ascii="宋体" w:hAnsi="宋体"/>
          <w:sz w:val="24"/>
          <w:szCs w:val="24"/>
        </w:rPr>
        <w:t>本次支付金额为预估金额，</w:t>
      </w:r>
      <w:r>
        <w:rPr>
          <w:rFonts w:hint="eastAsia" w:ascii="宋体" w:hAnsi="宋体"/>
          <w:sz w:val="24"/>
          <w:szCs w:val="24"/>
          <w:lang w:bidi="zh-CN"/>
        </w:rPr>
        <w:t>后期我司会对合同签订严格把控，在使用不可预见费支付时，我司会对付款申请、发票、流程、工程合同、现场签证等依据进行审核、计算，</w:t>
      </w:r>
      <w:r>
        <w:rPr>
          <w:rFonts w:ascii="宋体" w:hAnsi="宋体"/>
          <w:sz w:val="24"/>
          <w:szCs w:val="24"/>
        </w:rPr>
        <w:t>严格把控，确保资金支付合理、合规。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zh-CN"/>
        </w:rPr>
        <w:t>经审核，我司认为1</w:t>
      </w:r>
      <w:r>
        <w:rPr>
          <w:rFonts w:hint="eastAsia" w:ascii="宋体" w:hAnsi="宋体"/>
          <w:sz w:val="24"/>
          <w:szCs w:val="24"/>
          <w:lang w:val="en-US" w:bidi="zh-CN"/>
        </w:rPr>
        <w:t>2</w:t>
      </w:r>
      <w:r>
        <w:rPr>
          <w:rFonts w:hint="eastAsia" w:ascii="宋体" w:hAnsi="宋体"/>
          <w:sz w:val="24"/>
          <w:szCs w:val="24"/>
          <w:lang w:bidi="zh-CN"/>
        </w:rPr>
        <w:t>月建安费用资金支出主要为项目工地临水、临电工程费用，施工进度计划与项目开发全景计划匹配，资金</w:t>
      </w:r>
      <w:r>
        <w:rPr>
          <w:rFonts w:ascii="宋体" w:hAnsi="宋体"/>
          <w:sz w:val="24"/>
          <w:szCs w:val="24"/>
          <w:lang w:bidi="zh-CN"/>
        </w:rPr>
        <w:t>计划编制合理</w:t>
      </w:r>
      <w:r>
        <w:rPr>
          <w:rFonts w:hint="eastAsia" w:ascii="宋体" w:hAnsi="宋体"/>
          <w:sz w:val="24"/>
          <w:szCs w:val="24"/>
          <w:lang w:bidi="zh-CN"/>
        </w:rPr>
        <w:t>，实际支付时，我司会对付款申请、发票、流程、合同、现场签证等依据进行审核，确保资金支付合理、合规。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ascii="宋体" w:hAnsi="宋体"/>
          <w:b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/>
          <w:color w:val="000000"/>
          <w:sz w:val="24"/>
          <w:szCs w:val="24"/>
          <w:lang w:bidi="zh-CN"/>
        </w:rPr>
        <w:t>管理费用资金支出计划说明</w:t>
      </w:r>
    </w:p>
    <w:p>
      <w:pPr>
        <w:numPr>
          <w:ilvl w:val="255"/>
          <w:numId w:val="0"/>
        </w:numPr>
        <w:spacing w:before="156" w:beforeLines="50" w:after="156" w:afterLines="50" w:line="360" w:lineRule="auto"/>
        <w:ind w:firstLine="480" w:firstLineChars="200"/>
        <w:rPr>
          <w:rFonts w:ascii="宋体" w:hAnsi="宋体"/>
          <w:sz w:val="24"/>
          <w:szCs w:val="24"/>
          <w:lang w:bidi="zh-CN"/>
        </w:rPr>
      </w:pPr>
      <w:r>
        <w:rPr>
          <w:rFonts w:hint="eastAsia" w:ascii="宋体" w:hAnsi="宋体"/>
          <w:sz w:val="24"/>
          <w:szCs w:val="24"/>
          <w:lang w:bidi="zh-CN"/>
        </w:rPr>
        <w:t>项目公司在</w:t>
      </w:r>
      <w:r>
        <w:rPr>
          <w:rFonts w:ascii="宋体" w:hAnsi="宋体"/>
          <w:sz w:val="24"/>
          <w:szCs w:val="24"/>
          <w:lang w:bidi="zh-CN"/>
        </w:rPr>
        <w:t>2020年1</w:t>
      </w:r>
      <w:r>
        <w:rPr>
          <w:rFonts w:hint="eastAsia" w:ascii="宋体" w:hAnsi="宋体"/>
          <w:sz w:val="24"/>
          <w:szCs w:val="24"/>
          <w:lang w:val="en-US" w:bidi="zh-CN"/>
        </w:rPr>
        <w:t>2</w:t>
      </w:r>
      <w:r>
        <w:rPr>
          <w:rFonts w:ascii="宋体" w:hAnsi="宋体"/>
          <w:sz w:val="24"/>
          <w:szCs w:val="24"/>
          <w:lang w:bidi="zh-CN"/>
        </w:rPr>
        <w:t>月的</w:t>
      </w:r>
      <w:r>
        <w:rPr>
          <w:rFonts w:hint="eastAsia" w:ascii="宋体" w:hAnsi="宋体"/>
          <w:sz w:val="24"/>
          <w:szCs w:val="24"/>
          <w:lang w:bidi="zh-CN"/>
        </w:rPr>
        <w:t>管理</w:t>
      </w:r>
      <w:r>
        <w:rPr>
          <w:rFonts w:ascii="宋体" w:hAnsi="宋体"/>
          <w:sz w:val="24"/>
          <w:szCs w:val="24"/>
          <w:lang w:bidi="zh-CN"/>
        </w:rPr>
        <w:t>费用支出金额共计</w:t>
      </w:r>
      <w:r>
        <w:rPr>
          <w:rFonts w:hint="eastAsia" w:ascii="宋体" w:hAnsi="宋体"/>
          <w:sz w:val="24"/>
          <w:szCs w:val="24"/>
          <w:lang w:val="en-US" w:bidi="zh-CN"/>
        </w:rPr>
        <w:t>8</w:t>
      </w:r>
      <w:r>
        <w:rPr>
          <w:rFonts w:ascii="宋体" w:hAnsi="宋体"/>
          <w:sz w:val="24"/>
          <w:szCs w:val="24"/>
          <w:lang w:bidi="zh-CN"/>
        </w:rPr>
        <w:t>.00万元</w:t>
      </w:r>
      <w:r>
        <w:rPr>
          <w:rFonts w:hint="eastAsia" w:ascii="宋体" w:hAnsi="宋体"/>
          <w:sz w:val="24"/>
          <w:szCs w:val="24"/>
          <w:lang w:bidi="zh-CN"/>
        </w:rPr>
        <w:t>，主要为日常报销款。实际支付时，我司会对付款申请、发票、流程、合同等依据进行审核、计算，</w:t>
      </w:r>
      <w:r>
        <w:rPr>
          <w:rFonts w:ascii="宋体" w:hAnsi="宋体"/>
          <w:sz w:val="24"/>
          <w:szCs w:val="24"/>
          <w:lang w:bidi="zh-CN"/>
        </w:rPr>
        <w:t>严格把控，确保资金支付合理、合规。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ascii="宋体" w:hAnsi="宋体"/>
          <w:b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/>
          <w:color w:val="000000"/>
          <w:sz w:val="24"/>
          <w:szCs w:val="24"/>
          <w:lang w:bidi="zh-CN"/>
        </w:rPr>
        <w:t>营销费用资金支出计划说明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/>
          <w:sz w:val="24"/>
          <w:szCs w:val="24"/>
          <w:lang w:bidi="zh-CN"/>
        </w:rPr>
      </w:pPr>
      <w:r>
        <w:rPr>
          <w:rFonts w:hint="eastAsia" w:ascii="宋体" w:hAnsi="宋体"/>
          <w:sz w:val="24"/>
          <w:szCs w:val="24"/>
          <w:lang w:bidi="zh-CN"/>
        </w:rPr>
        <w:t>项目公司在</w:t>
      </w:r>
      <w:r>
        <w:rPr>
          <w:rFonts w:ascii="宋体" w:hAnsi="宋体"/>
          <w:sz w:val="24"/>
          <w:szCs w:val="24"/>
          <w:lang w:bidi="zh-CN"/>
        </w:rPr>
        <w:t>2020年1</w:t>
      </w:r>
      <w:r>
        <w:rPr>
          <w:rFonts w:hint="eastAsia" w:ascii="宋体" w:hAnsi="宋体"/>
          <w:sz w:val="24"/>
          <w:szCs w:val="24"/>
          <w:lang w:val="en-US" w:bidi="zh-CN"/>
        </w:rPr>
        <w:t>2</w:t>
      </w:r>
      <w:r>
        <w:rPr>
          <w:rFonts w:ascii="宋体" w:hAnsi="宋体"/>
          <w:sz w:val="24"/>
          <w:szCs w:val="24"/>
          <w:lang w:bidi="zh-CN"/>
        </w:rPr>
        <w:t>月的</w:t>
      </w:r>
      <w:r>
        <w:rPr>
          <w:rFonts w:hint="eastAsia" w:ascii="宋体" w:hAnsi="宋体"/>
          <w:sz w:val="24"/>
          <w:szCs w:val="24"/>
          <w:lang w:bidi="zh-CN"/>
        </w:rPr>
        <w:t>营销</w:t>
      </w:r>
      <w:r>
        <w:rPr>
          <w:rFonts w:ascii="宋体" w:hAnsi="宋体"/>
          <w:sz w:val="24"/>
          <w:szCs w:val="24"/>
          <w:lang w:bidi="zh-CN"/>
        </w:rPr>
        <w:t>费用支出金额共计</w:t>
      </w:r>
      <w:r>
        <w:rPr>
          <w:rFonts w:hint="eastAsia" w:ascii="宋体" w:hAnsi="宋体"/>
          <w:sz w:val="24"/>
          <w:szCs w:val="24"/>
          <w:lang w:val="en-US" w:bidi="zh-CN"/>
        </w:rPr>
        <w:t>8</w:t>
      </w:r>
      <w:r>
        <w:rPr>
          <w:rFonts w:ascii="宋体" w:hAnsi="宋体"/>
          <w:sz w:val="24"/>
          <w:szCs w:val="24"/>
          <w:lang w:bidi="zh-CN"/>
        </w:rPr>
        <w:t>.00万元</w:t>
      </w:r>
      <w:r>
        <w:rPr>
          <w:rFonts w:hint="eastAsia" w:ascii="宋体" w:hAnsi="宋体"/>
          <w:sz w:val="24"/>
          <w:szCs w:val="24"/>
          <w:lang w:bidi="zh-CN"/>
        </w:rPr>
        <w:t>，主要为日常报销款。实际支付时，我司会对付款申请、发票、流程、相关合同、等依据进行审核，</w:t>
      </w:r>
      <w:r>
        <w:rPr>
          <w:rFonts w:ascii="宋体" w:hAnsi="宋体"/>
          <w:sz w:val="24"/>
          <w:szCs w:val="24"/>
        </w:rPr>
        <w:t>严格把控，</w:t>
      </w:r>
      <w:r>
        <w:rPr>
          <w:rFonts w:hint="eastAsia" w:ascii="宋体" w:hAnsi="宋体"/>
          <w:sz w:val="24"/>
          <w:szCs w:val="24"/>
          <w:lang w:bidi="zh-CN"/>
        </w:rPr>
        <w:t>确保资金支付合理、合规。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120" w:firstLineChars="50"/>
        <w:rPr>
          <w:rFonts w:hint="eastAsia" w:ascii="宋体" w:hAnsi="宋体"/>
          <w:b/>
          <w:sz w:val="24"/>
          <w:szCs w:val="24"/>
          <w:lang w:val="zh-CN" w:eastAsia="zh-CN"/>
        </w:rPr>
      </w:pPr>
      <w:bookmarkStart w:id="1" w:name="_GoBack"/>
      <w:bookmarkEnd w:id="1"/>
      <w:r>
        <w:rPr>
          <w:rFonts w:hint="eastAsia" w:ascii="宋体" w:hAnsi="宋体"/>
          <w:b/>
          <w:sz w:val="24"/>
          <w:szCs w:val="24"/>
          <w:lang w:val="zh-CN" w:eastAsia="zh-CN"/>
        </w:rPr>
        <w:t>结论：</w:t>
      </w:r>
    </w:p>
    <w:p>
      <w:pPr>
        <w:spacing w:before="156" w:beforeLines="50" w:after="156" w:afterLines="50" w:line="360" w:lineRule="auto"/>
        <w:ind w:firstLine="480" w:firstLineChars="200"/>
        <w:rPr>
          <w:rFonts w:hint="eastAsia" w:ascii="宋体" w:hAnsi="宋体"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本次杭州滨来置业有限公司申报的1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2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月资金计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划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包含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六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大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项目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，分别为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土地款、税金、前期报建费用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、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建安费用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、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管理费用、营销费用。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分类信息明确，直观，符合项目实际情况。费用明细与现场实际情况基本吻合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，资金计划编制基本合理，我司拟同意项目公司1</w:t>
      </w: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>2</w:t>
      </w:r>
      <w:r>
        <w:rPr>
          <w:rFonts w:ascii="宋体" w:hAnsi="宋体"/>
          <w:bCs/>
          <w:color w:val="000000"/>
          <w:sz w:val="24"/>
          <w:szCs w:val="24"/>
          <w:lang w:bidi="zh-CN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lang w:bidi="zh-CN"/>
        </w:rPr>
        <w:t>份资金计划，并以此作为付款的依据。待实际支付时，我司人员将对相关付款资料的合理、合规性一一核实，对于其中单笔支付超1,000万的，上报信托，经审批后，据实支付，请审批。</w:t>
      </w:r>
    </w:p>
    <w:p>
      <w:pPr>
        <w:spacing w:before="156" w:beforeLines="50" w:after="156" w:afterLines="50" w:line="360" w:lineRule="auto"/>
        <w:ind w:firstLine="480" w:firstLineChars="200"/>
        <w:rPr>
          <w:rFonts w:hint="eastAsia" w:ascii="宋体" w:hAnsi="宋体"/>
          <w:bCs/>
          <w:color w:val="000000"/>
          <w:sz w:val="24"/>
          <w:szCs w:val="24"/>
          <w:lang w:bidi="zh-CN"/>
        </w:rPr>
      </w:pPr>
    </w:p>
    <w:p>
      <w:pPr>
        <w:spacing w:line="360" w:lineRule="auto"/>
        <w:jc w:val="right"/>
        <w:rPr>
          <w:rFonts w:ascii="宋体" w:hAnsi="宋体"/>
          <w:b/>
          <w:color w:val="000000"/>
          <w:sz w:val="24"/>
          <w:lang w:bidi="zh-CN"/>
        </w:rPr>
      </w:pPr>
      <w:r>
        <w:rPr>
          <w:rFonts w:hint="eastAsia" w:ascii="宋体" w:hAnsi="宋体"/>
          <w:b/>
          <w:color w:val="000000"/>
          <w:sz w:val="24"/>
          <w:lang w:bidi="zh-CN"/>
        </w:rPr>
        <w:t xml:space="preserve">                                          </w:t>
      </w:r>
      <w:r>
        <w:rPr>
          <w:rFonts w:hint="eastAsia" w:ascii="宋体" w:hAnsi="宋体"/>
          <w:b/>
          <w:color w:val="000000"/>
          <w:sz w:val="24"/>
          <w:lang w:val="en-US" w:bidi="zh-CN"/>
        </w:rPr>
        <w:t xml:space="preserve">  </w:t>
      </w:r>
      <w:r>
        <w:rPr>
          <w:rFonts w:hint="eastAsia" w:ascii="宋体" w:hAnsi="宋体"/>
          <w:b/>
          <w:color w:val="000000"/>
          <w:sz w:val="24"/>
          <w:lang w:bidi="zh-CN"/>
        </w:rPr>
        <w:t xml:space="preserve"> 北京康信君安资产管理有限公司</w:t>
      </w:r>
    </w:p>
    <w:p>
      <w:pPr>
        <w:spacing w:line="360" w:lineRule="auto"/>
        <w:ind w:firstLine="5060" w:firstLineChars="2100"/>
        <w:jc w:val="right"/>
        <w:rPr>
          <w:rFonts w:ascii="宋体" w:hAnsi="宋体"/>
          <w:b/>
          <w:color w:val="000000"/>
          <w:sz w:val="24"/>
          <w:lang w:bidi="zh-CN"/>
        </w:rPr>
      </w:pPr>
      <w:r>
        <w:rPr>
          <w:rFonts w:hint="eastAsia" w:ascii="宋体" w:hAnsi="宋体"/>
          <w:b/>
          <w:color w:val="000000"/>
          <w:sz w:val="24"/>
          <w:lang w:bidi="zh-CN"/>
        </w:rPr>
        <w:t xml:space="preserve"> </w:t>
      </w:r>
      <w:r>
        <w:rPr>
          <w:rFonts w:ascii="宋体" w:hAnsi="宋体"/>
          <w:b/>
          <w:color w:val="000000"/>
          <w:sz w:val="24"/>
          <w:lang w:bidi="zh-CN"/>
        </w:rPr>
        <w:t xml:space="preserve">           </w:t>
      </w:r>
      <w:r>
        <w:rPr>
          <w:rFonts w:hint="eastAsia" w:ascii="宋体" w:hAnsi="宋体"/>
          <w:b/>
          <w:color w:val="000000"/>
          <w:sz w:val="24"/>
          <w:lang w:bidi="zh-CN"/>
        </w:rPr>
        <w:t>杭州望江未来社区项目组</w:t>
      </w:r>
    </w:p>
    <w:p>
      <w:pPr>
        <w:tabs>
          <w:tab w:val="left" w:pos="6477"/>
        </w:tabs>
        <w:bidi w:val="0"/>
        <w:jc w:val="right"/>
        <w:rPr>
          <w:rFonts w:hint="eastAsia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bidi="zh-CN"/>
        </w:rPr>
        <w:t xml:space="preserve">                                           </w:t>
      </w:r>
      <w:r>
        <w:rPr>
          <w:rFonts w:ascii="宋体" w:hAnsi="宋体"/>
          <w:b/>
          <w:color w:val="000000"/>
          <w:sz w:val="24"/>
          <w:lang w:bidi="zh-CN"/>
        </w:rPr>
        <w:t xml:space="preserve">  </w:t>
      </w:r>
      <w:r>
        <w:rPr>
          <w:rFonts w:hint="eastAsia" w:ascii="宋体" w:hAnsi="宋体"/>
          <w:b/>
          <w:color w:val="000000"/>
          <w:sz w:val="24"/>
          <w:lang w:bidi="zh-CN"/>
        </w:rPr>
        <w:t xml:space="preserve">   </w:t>
      </w:r>
      <w:r>
        <w:rPr>
          <w:rFonts w:hint="eastAsia" w:ascii="宋体" w:hAnsi="宋体"/>
          <w:color w:val="000000"/>
          <w:sz w:val="24"/>
          <w:lang w:bidi="zh-CN"/>
        </w:rPr>
        <w:t xml:space="preserve"> 20</w:t>
      </w:r>
      <w:r>
        <w:rPr>
          <w:rFonts w:ascii="宋体" w:hAnsi="宋体"/>
          <w:color w:val="000000"/>
          <w:sz w:val="24"/>
          <w:lang w:bidi="zh-CN"/>
        </w:rPr>
        <w:t>20</w:t>
      </w:r>
      <w:r>
        <w:rPr>
          <w:rFonts w:hint="eastAsia" w:ascii="宋体" w:hAnsi="宋体"/>
          <w:color w:val="000000"/>
          <w:sz w:val="24"/>
          <w:lang w:bidi="zh-CN"/>
        </w:rPr>
        <w:t>年1</w:t>
      </w:r>
      <w:r>
        <w:rPr>
          <w:rFonts w:hint="eastAsia" w:ascii="宋体" w:hAnsi="宋体"/>
          <w:color w:val="000000"/>
          <w:sz w:val="24"/>
          <w:lang w:val="en-US" w:bidi="zh-CN"/>
        </w:rPr>
        <w:t>2</w:t>
      </w:r>
      <w:r>
        <w:rPr>
          <w:rFonts w:ascii="宋体" w:hAnsi="宋体"/>
          <w:color w:val="000000"/>
          <w:sz w:val="24"/>
          <w:lang w:bidi="zh-CN"/>
        </w:rPr>
        <w:t>月</w:t>
      </w:r>
      <w:r>
        <w:rPr>
          <w:rFonts w:hint="eastAsia" w:ascii="宋体" w:hAnsi="宋体"/>
          <w:color w:val="000000"/>
          <w:sz w:val="24"/>
          <w:lang w:bidi="zh-CN"/>
        </w:rPr>
        <w:t>0</w:t>
      </w:r>
      <w:r>
        <w:rPr>
          <w:rFonts w:hint="eastAsia" w:ascii="宋体" w:hAnsi="宋体"/>
          <w:color w:val="000000"/>
          <w:sz w:val="24"/>
          <w:lang w:val="en-US" w:bidi="zh-CN"/>
        </w:rPr>
        <w:t>1</w:t>
      </w:r>
      <w:r>
        <w:rPr>
          <w:rFonts w:ascii="宋体" w:hAnsi="宋体"/>
          <w:color w:val="000000"/>
          <w:sz w:val="24"/>
          <w:lang w:bidi="zh-CN"/>
        </w:rPr>
        <w:t>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drawing>
        <wp:inline distT="0" distB="0" distL="0" distR="0">
          <wp:extent cx="5922645" cy="407670"/>
          <wp:effectExtent l="0" t="0" r="1905" b="11430"/>
          <wp:docPr id="4" name="图片 3" descr="E:\！！！张津夷\工作\08公司宣传\公司VI设计&amp;名片\20200907康信君安报告封面\康信君安信纸20200906-简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E:\！！！张津夷\工作\08公司宣传\公司VI设计&amp;名片\20200907康信君安报告封面\康信君安信纸20200906-简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264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36558C"/>
    <w:multiLevelType w:val="singleLevel"/>
    <w:tmpl w:val="ED36558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5433900"/>
    <w:multiLevelType w:val="singleLevel"/>
    <w:tmpl w:val="F5433900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2">
    <w:nsid w:val="1F5288DA"/>
    <w:multiLevelType w:val="singleLevel"/>
    <w:tmpl w:val="1F5288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E85633B"/>
    <w:multiLevelType w:val="singleLevel"/>
    <w:tmpl w:val="3E85633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7C25"/>
    <w:rsid w:val="00172A27"/>
    <w:rsid w:val="001D1EBE"/>
    <w:rsid w:val="001D5C69"/>
    <w:rsid w:val="00324D7A"/>
    <w:rsid w:val="003C16DE"/>
    <w:rsid w:val="00425E47"/>
    <w:rsid w:val="0048705F"/>
    <w:rsid w:val="00490DAF"/>
    <w:rsid w:val="004F69E6"/>
    <w:rsid w:val="00544FDE"/>
    <w:rsid w:val="00616666"/>
    <w:rsid w:val="00626167"/>
    <w:rsid w:val="00645509"/>
    <w:rsid w:val="00752BF8"/>
    <w:rsid w:val="0075458B"/>
    <w:rsid w:val="00832F58"/>
    <w:rsid w:val="0084199F"/>
    <w:rsid w:val="008D75A0"/>
    <w:rsid w:val="00941F33"/>
    <w:rsid w:val="0096261F"/>
    <w:rsid w:val="009E6D54"/>
    <w:rsid w:val="00AA140A"/>
    <w:rsid w:val="00B329B2"/>
    <w:rsid w:val="00BA0515"/>
    <w:rsid w:val="00BA6D14"/>
    <w:rsid w:val="00C162C1"/>
    <w:rsid w:val="00C54F78"/>
    <w:rsid w:val="00CD1AC5"/>
    <w:rsid w:val="00CF550D"/>
    <w:rsid w:val="00DF0B46"/>
    <w:rsid w:val="00DF6C91"/>
    <w:rsid w:val="00DF7B85"/>
    <w:rsid w:val="00EC41D9"/>
    <w:rsid w:val="00ED0831"/>
    <w:rsid w:val="00F55406"/>
    <w:rsid w:val="00F67097"/>
    <w:rsid w:val="00FE2D43"/>
    <w:rsid w:val="02BB3A0D"/>
    <w:rsid w:val="02C03493"/>
    <w:rsid w:val="04143CD3"/>
    <w:rsid w:val="04982717"/>
    <w:rsid w:val="04A36353"/>
    <w:rsid w:val="063D1761"/>
    <w:rsid w:val="07437089"/>
    <w:rsid w:val="07BB5526"/>
    <w:rsid w:val="07E03F89"/>
    <w:rsid w:val="08090DD1"/>
    <w:rsid w:val="080E118F"/>
    <w:rsid w:val="0812177F"/>
    <w:rsid w:val="0813699A"/>
    <w:rsid w:val="08EE1EC1"/>
    <w:rsid w:val="09D532CF"/>
    <w:rsid w:val="0C4C545E"/>
    <w:rsid w:val="0CD969FB"/>
    <w:rsid w:val="0DD3578C"/>
    <w:rsid w:val="0DEB56BA"/>
    <w:rsid w:val="0E067F70"/>
    <w:rsid w:val="0F366D37"/>
    <w:rsid w:val="0FD710E1"/>
    <w:rsid w:val="0FEA6922"/>
    <w:rsid w:val="10B13D06"/>
    <w:rsid w:val="118F615A"/>
    <w:rsid w:val="11960DBA"/>
    <w:rsid w:val="136E61C0"/>
    <w:rsid w:val="14182DF5"/>
    <w:rsid w:val="15614126"/>
    <w:rsid w:val="157C74F2"/>
    <w:rsid w:val="161D13A8"/>
    <w:rsid w:val="16616814"/>
    <w:rsid w:val="177F06B4"/>
    <w:rsid w:val="178873E1"/>
    <w:rsid w:val="17C81BDF"/>
    <w:rsid w:val="18A616A2"/>
    <w:rsid w:val="18CB1101"/>
    <w:rsid w:val="1A8B5D6E"/>
    <w:rsid w:val="1AF42078"/>
    <w:rsid w:val="1B10755C"/>
    <w:rsid w:val="1B880285"/>
    <w:rsid w:val="1BB52C68"/>
    <w:rsid w:val="1C407F46"/>
    <w:rsid w:val="1CF37E49"/>
    <w:rsid w:val="1E153492"/>
    <w:rsid w:val="1E245472"/>
    <w:rsid w:val="1EF517A9"/>
    <w:rsid w:val="20263578"/>
    <w:rsid w:val="20441E4E"/>
    <w:rsid w:val="21885471"/>
    <w:rsid w:val="227B234B"/>
    <w:rsid w:val="243775D1"/>
    <w:rsid w:val="25E14D73"/>
    <w:rsid w:val="26E3788F"/>
    <w:rsid w:val="281A5806"/>
    <w:rsid w:val="28480EB0"/>
    <w:rsid w:val="28E87E2A"/>
    <w:rsid w:val="299952B9"/>
    <w:rsid w:val="2A9918BD"/>
    <w:rsid w:val="2AD9736D"/>
    <w:rsid w:val="2B7A32EB"/>
    <w:rsid w:val="2BEA0ECF"/>
    <w:rsid w:val="2C3714F4"/>
    <w:rsid w:val="2DE728DD"/>
    <w:rsid w:val="2E790945"/>
    <w:rsid w:val="2E940617"/>
    <w:rsid w:val="2F0040C5"/>
    <w:rsid w:val="2F220792"/>
    <w:rsid w:val="2F403413"/>
    <w:rsid w:val="2F582AD5"/>
    <w:rsid w:val="2FAC40F3"/>
    <w:rsid w:val="306C41C0"/>
    <w:rsid w:val="30C3422A"/>
    <w:rsid w:val="312D01C3"/>
    <w:rsid w:val="31677A7C"/>
    <w:rsid w:val="32C62F35"/>
    <w:rsid w:val="33451765"/>
    <w:rsid w:val="33EA2F53"/>
    <w:rsid w:val="34147C21"/>
    <w:rsid w:val="354E5505"/>
    <w:rsid w:val="35826B17"/>
    <w:rsid w:val="366720DC"/>
    <w:rsid w:val="36BF7984"/>
    <w:rsid w:val="38446A30"/>
    <w:rsid w:val="384B622B"/>
    <w:rsid w:val="38547711"/>
    <w:rsid w:val="38D7138E"/>
    <w:rsid w:val="392B7FAD"/>
    <w:rsid w:val="39665CBC"/>
    <w:rsid w:val="39F6178A"/>
    <w:rsid w:val="3A886F15"/>
    <w:rsid w:val="3C637C4A"/>
    <w:rsid w:val="3CA92709"/>
    <w:rsid w:val="3CCE2AA4"/>
    <w:rsid w:val="3D5A682E"/>
    <w:rsid w:val="3D9E70F1"/>
    <w:rsid w:val="3F1C0F37"/>
    <w:rsid w:val="407961B2"/>
    <w:rsid w:val="40C41A7D"/>
    <w:rsid w:val="40F52FEA"/>
    <w:rsid w:val="41196A5D"/>
    <w:rsid w:val="419B0366"/>
    <w:rsid w:val="41A20F3E"/>
    <w:rsid w:val="41D1723F"/>
    <w:rsid w:val="422A4AF3"/>
    <w:rsid w:val="428665CC"/>
    <w:rsid w:val="437C7673"/>
    <w:rsid w:val="4411131C"/>
    <w:rsid w:val="45A36586"/>
    <w:rsid w:val="466923B3"/>
    <w:rsid w:val="46B742FC"/>
    <w:rsid w:val="46EC2819"/>
    <w:rsid w:val="48AA769A"/>
    <w:rsid w:val="49077435"/>
    <w:rsid w:val="4B1027F6"/>
    <w:rsid w:val="4B6F306B"/>
    <w:rsid w:val="4CBF1F60"/>
    <w:rsid w:val="4D4721CD"/>
    <w:rsid w:val="4E1F51BB"/>
    <w:rsid w:val="4E3E2F42"/>
    <w:rsid w:val="4F232F75"/>
    <w:rsid w:val="4F423CD7"/>
    <w:rsid w:val="50597B4D"/>
    <w:rsid w:val="50BC23FC"/>
    <w:rsid w:val="51CF319D"/>
    <w:rsid w:val="521627BF"/>
    <w:rsid w:val="526D4DCF"/>
    <w:rsid w:val="539A5C50"/>
    <w:rsid w:val="542C03E6"/>
    <w:rsid w:val="545C1228"/>
    <w:rsid w:val="54BD1A39"/>
    <w:rsid w:val="550C465E"/>
    <w:rsid w:val="589E609E"/>
    <w:rsid w:val="59DE52E9"/>
    <w:rsid w:val="5B28509C"/>
    <w:rsid w:val="5C4641C7"/>
    <w:rsid w:val="5D9745B4"/>
    <w:rsid w:val="5EFC0D42"/>
    <w:rsid w:val="5F6B30E4"/>
    <w:rsid w:val="602757D8"/>
    <w:rsid w:val="60E45E98"/>
    <w:rsid w:val="616C3692"/>
    <w:rsid w:val="62705BD4"/>
    <w:rsid w:val="63144E40"/>
    <w:rsid w:val="6340157E"/>
    <w:rsid w:val="634F23CD"/>
    <w:rsid w:val="63D41790"/>
    <w:rsid w:val="63E6307C"/>
    <w:rsid w:val="654C23AD"/>
    <w:rsid w:val="65F168DE"/>
    <w:rsid w:val="661B4AFF"/>
    <w:rsid w:val="66631303"/>
    <w:rsid w:val="67C33A99"/>
    <w:rsid w:val="67E06EB8"/>
    <w:rsid w:val="68282526"/>
    <w:rsid w:val="694407AC"/>
    <w:rsid w:val="694532CE"/>
    <w:rsid w:val="6A610905"/>
    <w:rsid w:val="6AD54014"/>
    <w:rsid w:val="6C6F5300"/>
    <w:rsid w:val="6C9C7B61"/>
    <w:rsid w:val="6E005869"/>
    <w:rsid w:val="6FAA4F1A"/>
    <w:rsid w:val="6FC22C5E"/>
    <w:rsid w:val="701228D1"/>
    <w:rsid w:val="704F2583"/>
    <w:rsid w:val="70BB53BE"/>
    <w:rsid w:val="724F71D6"/>
    <w:rsid w:val="73D50563"/>
    <w:rsid w:val="73F773CD"/>
    <w:rsid w:val="7414318F"/>
    <w:rsid w:val="742D7562"/>
    <w:rsid w:val="7586575E"/>
    <w:rsid w:val="75DC741C"/>
    <w:rsid w:val="761B4740"/>
    <w:rsid w:val="7A396FD1"/>
    <w:rsid w:val="7B3F06BE"/>
    <w:rsid w:val="7B586819"/>
    <w:rsid w:val="7C510C71"/>
    <w:rsid w:val="7D180F56"/>
    <w:rsid w:val="7E4A2337"/>
    <w:rsid w:val="7F380AE0"/>
    <w:rsid w:val="7F522792"/>
    <w:rsid w:val="7FEB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annotation subject"/>
    <w:basedOn w:val="4"/>
    <w:next w:val="4"/>
    <w:link w:val="18"/>
    <w:qFormat/>
    <w:uiPriority w:val="0"/>
    <w:rPr>
      <w:b/>
      <w:bCs/>
    </w:rPr>
  </w:style>
  <w:style w:type="paragraph" w:styleId="10">
    <w:name w:val="Body Text First Indent"/>
    <w:basedOn w:val="5"/>
    <w:unhideWhenUsed/>
    <w:qFormat/>
    <w:uiPriority w:val="99"/>
    <w:pPr>
      <w:ind w:firstLine="420" w:firstLineChars="100"/>
    </w:pPr>
    <w:rPr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字符"/>
    <w:basedOn w:val="13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3"/>
    <w:link w:val="4"/>
    <w:qFormat/>
    <w:uiPriority w:val="0"/>
    <w:rPr>
      <w:kern w:val="2"/>
      <w:sz w:val="21"/>
      <w:szCs w:val="22"/>
    </w:rPr>
  </w:style>
  <w:style w:type="character" w:customStyle="1" w:styleId="18">
    <w:name w:val="批注主题 字符"/>
    <w:basedOn w:val="17"/>
    <w:link w:val="9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391</Words>
  <Characters>2232</Characters>
  <Lines>18</Lines>
  <Paragraphs>5</Paragraphs>
  <TotalTime>24</TotalTime>
  <ScaleCrop>false</ScaleCrop>
  <LinksUpToDate>false</LinksUpToDate>
  <CharactersWithSpaces>2618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2020-11-05T09:32:00Z</dcterms:created>
  <dc:creator>郭胜霖</dc:creator>
  <cp:lastModifiedBy>KG</cp:lastModifiedBy>
  <dcterms:modified xsi:type="dcterms:W3CDTF">2020-12-01T05:59:32Z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