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关于海盐恒大都汇华庭项目</w:t>
      </w:r>
      <w:r>
        <w:rPr>
          <w:rFonts w:ascii="Arial" w:hAnsi="Arial" w:cs="Arial"/>
          <w:b/>
          <w:bCs/>
          <w:sz w:val="36"/>
          <w:szCs w:val="36"/>
        </w:rPr>
        <w:t>202</w:t>
      </w:r>
      <w:r>
        <w:rPr>
          <w:rFonts w:hint="eastAsia" w:ascii="Arial" w:hAnsi="Arial" w:cs="Arial"/>
          <w:b/>
          <w:bCs/>
          <w:sz w:val="36"/>
          <w:szCs w:val="36"/>
        </w:rPr>
        <w:t>1</w:t>
      </w:r>
      <w:r>
        <w:rPr>
          <w:rFonts w:hint="eastAsia" w:ascii="宋体" w:hAnsi="宋体" w:cs="宋体"/>
          <w:b/>
          <w:bCs/>
          <w:sz w:val="36"/>
          <w:szCs w:val="36"/>
        </w:rPr>
        <w:t>年</w:t>
      </w:r>
      <w:r>
        <w:rPr>
          <w:rFonts w:hint="eastAsia" w:ascii="Arial" w:hAnsi="Arial" w:cs="Arial"/>
          <w:b/>
          <w:bCs/>
          <w:sz w:val="36"/>
          <w:szCs w:val="36"/>
          <w:lang w:val="en-US" w:eastAsia="zh-CN"/>
        </w:rPr>
        <w:t>11</w:t>
      </w:r>
      <w:r>
        <w:rPr>
          <w:rFonts w:hint="eastAsia" w:ascii="宋体" w:hAnsi="宋体" w:cs="宋体"/>
          <w:b/>
          <w:bCs/>
          <w:sz w:val="36"/>
          <w:szCs w:val="36"/>
        </w:rPr>
        <w:t>月资金计划</w:t>
      </w:r>
    </w:p>
    <w:p>
      <w:pPr>
        <w:jc w:val="center"/>
        <w:rPr>
          <w:rFonts w:hint="eastAsia" w:ascii="宋体" w:hAnsi="宋体" w:eastAsia="宋体" w:cs="宋体"/>
          <w:b/>
          <w:bCs/>
          <w:sz w:val="36"/>
          <w:szCs w:val="36"/>
          <w:lang w:val="en-US" w:eastAsia="zh-CN"/>
        </w:rPr>
      </w:pPr>
      <w:r>
        <w:rPr>
          <w:rFonts w:hint="eastAsia" w:ascii="宋体" w:hAnsi="宋体" w:cs="宋体"/>
          <w:b/>
          <w:bCs/>
          <w:sz w:val="36"/>
          <w:szCs w:val="36"/>
        </w:rPr>
        <w:t>审核说明</w:t>
      </w:r>
      <w:bookmarkStart w:id="1" w:name="_GoBack"/>
      <w:bookmarkEnd w:id="1"/>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海盐丰涛置业有限公司（以下简称项目公司）于</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lang w:val="en-US" w:eastAsia="zh-CN"/>
        </w:rPr>
        <w:t>11</w:t>
      </w:r>
      <w:r>
        <w:rPr>
          <w:rFonts w:ascii="宋体" w:hAnsi="宋体"/>
          <w:sz w:val="24"/>
          <w:szCs w:val="24"/>
        </w:rPr>
        <w:t>月</w:t>
      </w:r>
      <w:r>
        <w:rPr>
          <w:rFonts w:hint="eastAsia" w:ascii="宋体" w:hAnsi="宋体"/>
          <w:sz w:val="24"/>
          <w:szCs w:val="24"/>
          <w:lang w:val="en-US" w:eastAsia="zh-CN"/>
        </w:rPr>
        <w:t>8</w:t>
      </w:r>
      <w:r>
        <w:rPr>
          <w:rFonts w:ascii="宋体" w:hAnsi="宋体"/>
          <w:sz w:val="24"/>
          <w:szCs w:val="24"/>
        </w:rPr>
        <w:t>日</w:t>
      </w:r>
      <w:r>
        <w:rPr>
          <w:rFonts w:hint="eastAsia" w:ascii="宋体" w:hAnsi="宋体"/>
          <w:sz w:val="24"/>
          <w:szCs w:val="24"/>
        </w:rPr>
        <w:t>提交了《海盐恒大都汇华庭2021年</w:t>
      </w:r>
      <w:r>
        <w:rPr>
          <w:rFonts w:hint="eastAsia" w:ascii="宋体" w:hAnsi="宋体"/>
          <w:sz w:val="24"/>
          <w:szCs w:val="24"/>
          <w:lang w:val="en-US" w:eastAsia="zh-CN"/>
        </w:rPr>
        <w:t>11</w:t>
      </w:r>
      <w:r>
        <w:rPr>
          <w:rFonts w:hint="eastAsia" w:ascii="宋体" w:hAnsi="宋体"/>
          <w:sz w:val="24"/>
          <w:szCs w:val="24"/>
        </w:rPr>
        <w:t>月支付计划》</w:t>
      </w:r>
      <w:r>
        <w:rPr>
          <w:rFonts w:hint="eastAsia" w:ascii="Arial" w:hAnsi="Arial" w:cs="Arial" w:eastAsiaTheme="minorEastAsia"/>
          <w:sz w:val="24"/>
          <w:szCs w:val="24"/>
        </w:rPr>
        <w:t>，</w:t>
      </w:r>
      <w:r>
        <w:rPr>
          <w:rFonts w:hint="eastAsia" w:ascii="宋体" w:hAnsi="宋体"/>
          <w:sz w:val="24"/>
          <w:szCs w:val="24"/>
        </w:rPr>
        <w:t>我司对项目公司申报的资金计划进行了审核，审核结果如下：</w:t>
      </w:r>
    </w:p>
    <w:p>
      <w:pPr>
        <w:numPr>
          <w:ilvl w:val="0"/>
          <w:numId w:val="1"/>
        </w:numPr>
        <w:spacing w:before="156" w:beforeLines="50" w:after="156" w:afterLines="50" w:line="360" w:lineRule="auto"/>
        <w:ind w:firstLine="120" w:firstLineChars="50"/>
        <w:rPr>
          <w:rFonts w:ascii="宋体" w:hAnsi="宋体"/>
          <w:b/>
          <w:sz w:val="24"/>
          <w:szCs w:val="24"/>
        </w:rPr>
      </w:pPr>
      <w:r>
        <w:rPr>
          <w:rFonts w:hint="eastAsia" w:ascii="宋体" w:hAnsi="宋体"/>
          <w:b/>
          <w:sz w:val="24"/>
          <w:szCs w:val="24"/>
        </w:rPr>
        <w:t>海盐恒大都汇华庭项目2021年</w:t>
      </w:r>
      <w:r>
        <w:rPr>
          <w:rFonts w:hint="eastAsia" w:ascii="宋体" w:hAnsi="宋体"/>
          <w:b/>
          <w:sz w:val="24"/>
          <w:szCs w:val="24"/>
          <w:lang w:val="en-US" w:eastAsia="zh-CN"/>
        </w:rPr>
        <w:t>11</w:t>
      </w:r>
      <w:r>
        <w:rPr>
          <w:rFonts w:hint="eastAsia" w:ascii="宋体" w:hAnsi="宋体"/>
          <w:b/>
          <w:sz w:val="24"/>
          <w:szCs w:val="24"/>
        </w:rPr>
        <w:t>月资金汇总</w:t>
      </w:r>
    </w:p>
    <w:p>
      <w:pPr>
        <w:spacing w:before="156" w:beforeLines="50" w:after="156"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项目公司2021年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8</w:t>
      </w:r>
      <w:r>
        <w:rPr>
          <w:rFonts w:hint="eastAsia" w:ascii="宋体" w:hAnsi="宋体" w:eastAsia="宋体" w:cs="宋体"/>
          <w:sz w:val="24"/>
          <w:szCs w:val="24"/>
        </w:rPr>
        <w:t>日提交的2021年</w:t>
      </w:r>
      <w:r>
        <w:rPr>
          <w:rFonts w:hint="eastAsia" w:ascii="宋体" w:hAnsi="宋体" w:cs="宋体"/>
          <w:sz w:val="24"/>
          <w:szCs w:val="24"/>
          <w:lang w:val="en-US" w:eastAsia="zh-CN"/>
        </w:rPr>
        <w:t>11</w:t>
      </w:r>
      <w:r>
        <w:rPr>
          <w:rFonts w:hint="eastAsia" w:ascii="宋体" w:hAnsi="宋体" w:eastAsia="宋体" w:cs="宋体"/>
          <w:sz w:val="24"/>
          <w:szCs w:val="24"/>
        </w:rPr>
        <w:t>月资金支出计划，合计</w:t>
      </w:r>
      <w:r>
        <w:rPr>
          <w:rFonts w:hint="eastAsia" w:ascii="宋体" w:hAnsi="宋体" w:eastAsia="宋体" w:cs="宋体"/>
          <w:b w:val="0"/>
          <w:bCs w:val="0"/>
          <w:i w:val="0"/>
          <w:iCs w:val="0"/>
          <w:color w:val="auto"/>
          <w:kern w:val="2"/>
          <w:sz w:val="24"/>
          <w:szCs w:val="24"/>
          <w:u w:val="none"/>
          <w:lang w:val="en-US" w:eastAsia="zh-CN" w:bidi="ar"/>
        </w:rPr>
        <w:t>1,987.58</w:t>
      </w:r>
      <w:r>
        <w:rPr>
          <w:rFonts w:hint="eastAsia" w:ascii="宋体" w:hAnsi="宋体" w:eastAsia="宋体" w:cs="宋体"/>
          <w:sz w:val="24"/>
          <w:szCs w:val="24"/>
        </w:rPr>
        <w:t>万元。根据尽调报告中的目标成本分类方式，我司对资金计划中的支付项进行整理、分类，其中：前期费用支出约</w:t>
      </w:r>
      <w:r>
        <w:rPr>
          <w:rFonts w:hint="eastAsia" w:ascii="宋体" w:hAnsi="宋体" w:eastAsia="宋体" w:cs="宋体"/>
          <w:sz w:val="24"/>
          <w:szCs w:val="24"/>
          <w:lang w:val="en-US" w:eastAsia="zh-CN"/>
        </w:rPr>
        <w:t>6</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 xml:space="preserve">5.23 </w:t>
      </w:r>
      <w:r>
        <w:rPr>
          <w:rFonts w:hint="eastAsia" w:ascii="宋体" w:hAnsi="宋体" w:eastAsia="宋体" w:cs="宋体"/>
          <w:sz w:val="24"/>
          <w:szCs w:val="24"/>
        </w:rPr>
        <w:t>万元，工程费用支出</w:t>
      </w:r>
      <w:r>
        <w:rPr>
          <w:rFonts w:hint="eastAsia" w:asciiTheme="minorEastAsia" w:hAnsiTheme="minorEastAsia" w:eastAsiaTheme="minorEastAsia" w:cstheme="minorEastAsia"/>
          <w:i w:val="0"/>
          <w:iCs w:val="0"/>
          <w:color w:val="000000"/>
          <w:kern w:val="0"/>
          <w:sz w:val="24"/>
          <w:szCs w:val="24"/>
          <w:u w:val="none"/>
          <w:lang w:val="en-US" w:eastAsia="zh-CN" w:bidi="ar"/>
        </w:rPr>
        <w:t>891.16</w:t>
      </w:r>
      <w:r>
        <w:rPr>
          <w:rFonts w:hint="eastAsia" w:ascii="宋体" w:hAnsi="宋体" w:eastAsia="宋体" w:cs="宋体"/>
          <w:sz w:val="24"/>
          <w:szCs w:val="24"/>
        </w:rPr>
        <w:t>万元，管理费支出</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33.39 </w:t>
      </w:r>
      <w:r>
        <w:rPr>
          <w:rFonts w:hint="eastAsia" w:ascii="宋体" w:hAnsi="宋体" w:eastAsia="宋体" w:cs="宋体"/>
          <w:sz w:val="24"/>
          <w:szCs w:val="24"/>
        </w:rPr>
        <w:t>万元,营销费支出</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260.61 </w:t>
      </w:r>
      <w:r>
        <w:rPr>
          <w:rFonts w:hint="eastAsia" w:ascii="宋体" w:hAnsi="宋体" w:eastAsia="宋体" w:cs="宋体"/>
          <w:sz w:val="24"/>
          <w:szCs w:val="24"/>
        </w:rPr>
        <w:t>万元，</w:t>
      </w:r>
      <w:r>
        <w:rPr>
          <w:rFonts w:hint="eastAsia" w:ascii="宋体" w:hAnsi="宋体" w:cs="宋体"/>
          <w:sz w:val="24"/>
          <w:szCs w:val="24"/>
          <w:lang w:val="en-US" w:eastAsia="zh-CN"/>
        </w:rPr>
        <w:t>财务费用</w:t>
      </w:r>
      <w:r>
        <w:rPr>
          <w:rFonts w:hint="eastAsia" w:ascii="宋体" w:hAnsi="宋体" w:eastAsia="宋体" w:cs="宋体"/>
          <w:sz w:val="24"/>
          <w:szCs w:val="24"/>
        </w:rPr>
        <w:t>支出</w:t>
      </w:r>
      <w:r>
        <w:rPr>
          <w:rFonts w:hint="eastAsia" w:ascii="宋体" w:hAnsi="宋体" w:cs="宋体"/>
          <w:sz w:val="24"/>
          <w:szCs w:val="24"/>
          <w:lang w:val="en-US" w:eastAsia="zh-CN"/>
        </w:rPr>
        <w:t>1.50</w:t>
      </w:r>
      <w:r>
        <w:rPr>
          <w:rFonts w:hint="eastAsia" w:ascii="宋体" w:hAnsi="宋体" w:eastAsia="宋体" w:cs="宋体"/>
          <w:sz w:val="24"/>
          <w:szCs w:val="24"/>
        </w:rPr>
        <w:t>万元，其他支出</w:t>
      </w:r>
      <w:r>
        <w:rPr>
          <w:rFonts w:hint="eastAsia" w:ascii="宋体" w:hAnsi="宋体" w:cs="宋体"/>
          <w:sz w:val="24"/>
          <w:szCs w:val="24"/>
          <w:lang w:val="en-US" w:eastAsia="zh-CN"/>
        </w:rPr>
        <w:t>145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79</w:t>
      </w:r>
      <w:r>
        <w:rPr>
          <w:rFonts w:hint="eastAsia" w:ascii="宋体" w:hAnsi="宋体" w:eastAsia="宋体" w:cs="宋体"/>
          <w:sz w:val="24"/>
          <w:szCs w:val="24"/>
          <w:lang w:val="en-US" w:eastAsia="zh-CN"/>
        </w:rPr>
        <w:t>万元，其中退认筹、定金等</w:t>
      </w:r>
      <w:r>
        <w:rPr>
          <w:rFonts w:hint="eastAsia" w:ascii="宋体" w:hAnsi="宋体" w:cs="宋体"/>
          <w:sz w:val="24"/>
          <w:szCs w:val="24"/>
          <w:lang w:val="en-US" w:eastAsia="zh-CN"/>
        </w:rPr>
        <w:t>93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29</w:t>
      </w:r>
      <w:r>
        <w:rPr>
          <w:rFonts w:hint="eastAsia" w:ascii="宋体" w:hAnsi="宋体" w:eastAsia="宋体" w:cs="宋体"/>
          <w:sz w:val="24"/>
          <w:szCs w:val="24"/>
          <w:lang w:val="en-US" w:eastAsia="zh-CN"/>
        </w:rPr>
        <w:t>万元，</w:t>
      </w:r>
      <w:r>
        <w:rPr>
          <w:rFonts w:hint="eastAsia" w:ascii="宋体" w:hAnsi="宋体" w:cs="宋体"/>
          <w:sz w:val="24"/>
          <w:szCs w:val="24"/>
          <w:lang w:val="en-US" w:eastAsia="zh-CN"/>
        </w:rPr>
        <w:t>政府专办补贴2.5万元，</w:t>
      </w:r>
      <w:r>
        <w:rPr>
          <w:rFonts w:hint="eastAsia" w:ascii="宋体" w:hAnsi="宋体" w:eastAsia="宋体" w:cs="宋体"/>
          <w:sz w:val="24"/>
          <w:szCs w:val="24"/>
          <w:lang w:val="en-US" w:eastAsia="zh-CN"/>
        </w:rPr>
        <w:t>不可预见费5</w:t>
      </w:r>
      <w:r>
        <w:rPr>
          <w:rFonts w:hint="eastAsia" w:ascii="宋体" w:hAnsi="宋体" w:eastAsia="宋体" w:cs="宋体"/>
          <w:sz w:val="24"/>
          <w:szCs w:val="24"/>
        </w:rPr>
        <w:t>0.00万元。</w:t>
      </w:r>
    </w:p>
    <w:tbl>
      <w:tblPr>
        <w:tblStyle w:val="11"/>
        <w:tblpPr w:leftFromText="180" w:rightFromText="180" w:vertAnchor="text" w:horzAnchor="page" w:tblpX="1462" w:tblpY="248"/>
        <w:tblOverlap w:val="never"/>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476"/>
        <w:gridCol w:w="1565"/>
        <w:gridCol w:w="1789"/>
        <w:gridCol w:w="165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9" w:hRule="atLeast"/>
        </w:trPr>
        <w:tc>
          <w:tcPr>
            <w:tcW w:w="9475" w:type="dxa"/>
            <w:gridSpan w:val="6"/>
            <w:shd w:val="clear" w:color="auto" w:fill="CCC0D9"/>
          </w:tcPr>
          <w:p>
            <w:pPr>
              <w:spacing w:line="360" w:lineRule="auto"/>
              <w:jc w:val="center"/>
              <w:rPr>
                <w:rFonts w:ascii="宋体" w:hAnsi="宋体"/>
                <w:b/>
                <w:bCs/>
                <w:sz w:val="24"/>
                <w:szCs w:val="24"/>
              </w:rPr>
            </w:pPr>
            <w:bookmarkStart w:id="0" w:name="_Hlk16606321"/>
            <w:r>
              <w:rPr>
                <w:rFonts w:hint="eastAsia" w:ascii="宋体" w:hAnsi="宋体"/>
                <w:b/>
                <w:bCs/>
                <w:sz w:val="24"/>
                <w:szCs w:val="24"/>
              </w:rPr>
              <w:t>中航信托·天垣3号恒大嘉兴海盐项目</w:t>
            </w:r>
          </w:p>
          <w:p>
            <w:pPr>
              <w:spacing w:line="360" w:lineRule="auto"/>
              <w:jc w:val="center"/>
              <w:rPr>
                <w:rFonts w:ascii="宋体" w:hAnsi="宋体"/>
                <w:b/>
                <w:bCs/>
                <w:sz w:val="24"/>
                <w:szCs w:val="24"/>
              </w:rPr>
            </w:pPr>
            <w:r>
              <w:rPr>
                <w:rFonts w:hint="eastAsia" w:ascii="宋体" w:hAnsi="宋体"/>
                <w:b/>
                <w:bCs/>
                <w:sz w:val="24"/>
                <w:szCs w:val="24"/>
              </w:rPr>
              <w:t>股权投资集合资金信托计划</w:t>
            </w:r>
          </w:p>
          <w:p>
            <w:pPr>
              <w:spacing w:line="360" w:lineRule="auto"/>
              <w:jc w:val="center"/>
              <w:rPr>
                <w:rFonts w:hint="eastAsia" w:ascii="宋体" w:hAnsi="宋体"/>
                <w:b/>
                <w:bCs/>
                <w:sz w:val="24"/>
                <w:szCs w:val="24"/>
              </w:rPr>
            </w:pPr>
            <w:r>
              <w:rPr>
                <w:rFonts w:hint="eastAsia" w:ascii="宋体" w:hAnsi="宋体"/>
                <w:b/>
                <w:bCs/>
                <w:sz w:val="24"/>
                <w:szCs w:val="24"/>
                <w:lang w:eastAsia="zh-CN"/>
              </w:rPr>
              <w:t>——</w:t>
            </w:r>
            <w:r>
              <w:rPr>
                <w:rFonts w:hint="eastAsia" w:ascii="宋体" w:hAnsi="宋体"/>
                <w:b/>
                <w:bCs/>
                <w:sz w:val="24"/>
                <w:szCs w:val="24"/>
              </w:rPr>
              <w:t>海盐恒大都汇华庭项目</w:t>
            </w:r>
            <w:r>
              <w:rPr>
                <w:rFonts w:hint="eastAsia" w:ascii="宋体" w:hAnsi="宋体"/>
                <w:b/>
                <w:bCs/>
                <w:sz w:val="24"/>
                <w:szCs w:val="24"/>
                <w:lang w:val="en-US" w:eastAsia="zh-CN"/>
              </w:rPr>
              <w:t>11</w:t>
            </w:r>
            <w:r>
              <w:rPr>
                <w:rFonts w:hint="eastAsia" w:ascii="宋体" w:hAnsi="宋体"/>
                <w:b/>
                <w:bCs/>
                <w:sz w:val="24"/>
                <w:szCs w:val="24"/>
              </w:rPr>
              <w:t>月度资金使用计划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475" w:type="dxa"/>
            <w:gridSpan w:val="6"/>
            <w:shd w:val="clear" w:color="auto" w:fill="CCC0D9"/>
          </w:tcPr>
          <w:p>
            <w:pPr>
              <w:spacing w:line="360" w:lineRule="auto"/>
              <w:rPr>
                <w:rFonts w:hint="eastAsia" w:ascii="宋体" w:hAnsi="宋体"/>
                <w:b/>
                <w:bCs/>
                <w:sz w:val="24"/>
                <w:szCs w:val="24"/>
              </w:rPr>
            </w:pPr>
            <w:r>
              <w:rPr>
                <w:rFonts w:hint="eastAsia" w:ascii="宋体" w:hAnsi="宋体"/>
                <w:b/>
                <w:bCs/>
                <w:sz w:val="24"/>
                <w:szCs w:val="24"/>
              </w:rPr>
              <w:t>编制：海盐丰涛置业有限公司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55" w:type="dxa"/>
            <w:shd w:val="clear" w:color="auto" w:fill="DCD8C2"/>
            <w:vAlign w:val="center"/>
          </w:tcPr>
          <w:p>
            <w:pPr>
              <w:spacing w:line="360" w:lineRule="auto"/>
              <w:jc w:val="center"/>
              <w:rPr>
                <w:rFonts w:hint="eastAsia" w:ascii="宋体" w:hAnsi="宋体" w:eastAsia="宋体"/>
                <w:b/>
                <w:bCs/>
                <w:sz w:val="24"/>
                <w:szCs w:val="24"/>
              </w:rPr>
            </w:pPr>
            <w:r>
              <w:rPr>
                <w:rFonts w:hint="eastAsia" w:ascii="宋体" w:hAnsi="宋体" w:eastAsia="宋体"/>
                <w:b/>
                <w:bCs/>
                <w:sz w:val="24"/>
                <w:szCs w:val="24"/>
              </w:rPr>
              <w:t>资金类别</w:t>
            </w:r>
          </w:p>
        </w:tc>
        <w:tc>
          <w:tcPr>
            <w:tcW w:w="148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目标成本</w:t>
            </w:r>
          </w:p>
        </w:tc>
        <w:tc>
          <w:tcPr>
            <w:tcW w:w="157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合同金额</w:t>
            </w:r>
          </w:p>
        </w:tc>
        <w:tc>
          <w:tcPr>
            <w:tcW w:w="1800"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已签订合同占目标成本比例</w:t>
            </w:r>
          </w:p>
        </w:tc>
        <w:tc>
          <w:tcPr>
            <w:tcW w:w="166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累计已付款</w:t>
            </w:r>
          </w:p>
        </w:tc>
        <w:tc>
          <w:tcPr>
            <w:tcW w:w="1695" w:type="dxa"/>
            <w:shd w:val="clear" w:color="auto" w:fill="DCD8C2"/>
            <w:vAlign w:val="center"/>
          </w:tcPr>
          <w:p>
            <w:pPr>
              <w:keepNext w:val="0"/>
              <w:keepLines w:val="0"/>
              <w:widowControl/>
              <w:suppressLineNumbers w:val="0"/>
              <w:jc w:val="center"/>
              <w:textAlignment w:val="top"/>
              <w:rPr>
                <w:rFonts w:hint="eastAsia" w:ascii="宋体" w:hAnsi="宋体" w:eastAsia="宋体"/>
                <w:b/>
                <w:bCs/>
                <w:sz w:val="24"/>
                <w:szCs w:val="24"/>
              </w:rPr>
            </w:pPr>
            <w:r>
              <w:rPr>
                <w:rFonts w:hint="eastAsia" w:ascii="宋体" w:hAnsi="宋体" w:eastAsia="宋体" w:cs="宋体"/>
                <w:b/>
                <w:bCs/>
                <w:i w:val="0"/>
                <w:iCs w:val="0"/>
                <w:color w:val="000000"/>
                <w:kern w:val="0"/>
                <w:sz w:val="24"/>
                <w:szCs w:val="24"/>
                <w:u w:val="none"/>
                <w:lang w:val="en-US" w:eastAsia="zh-CN" w:bidi="ar"/>
              </w:rPr>
              <w:t>本月申请支付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土地</w:t>
            </w:r>
            <w:r>
              <w:rPr>
                <w:rFonts w:hint="eastAsia" w:asciiTheme="minorEastAsia" w:hAnsiTheme="minorEastAsia" w:eastAsiaTheme="minorEastAsia" w:cstheme="minorEastAsia"/>
              </w:rPr>
              <w:t>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53,061.00</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52,556.69</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99.05%</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52,556.69</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前期费用</w:t>
            </w:r>
          </w:p>
        </w:tc>
        <w:tc>
          <w:tcPr>
            <w:tcW w:w="1485" w:type="dxa"/>
            <w:vAlign w:val="center"/>
          </w:tcPr>
          <w:p>
            <w:pPr>
              <w:pStyle w:val="15"/>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6,442.00</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2,524.84</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39.19%</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787.43</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655.23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39,084.85</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39,911.19</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102.11%</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6,546.16</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891.16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管理费用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2,505.33</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1,525.79</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60.90%</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201.55</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33.29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营销费用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3,757.99</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2,053.24</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54.64%</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200.30</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260.61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财务费用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p>
        </w:tc>
        <w:tc>
          <w:tcPr>
            <w:tcW w:w="1575"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1.14</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税费</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10,589.50</w:t>
            </w:r>
          </w:p>
        </w:tc>
        <w:tc>
          <w:tcPr>
            <w:tcW w:w="1575"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1,316.41</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其他费用</w:t>
            </w:r>
          </w:p>
        </w:tc>
        <w:tc>
          <w:tcPr>
            <w:tcW w:w="1485" w:type="dxa"/>
            <w:vAlign w:val="center"/>
          </w:tcPr>
          <w:p>
            <w:pPr>
              <w:pStyle w:val="15"/>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w:t>
            </w:r>
          </w:p>
        </w:tc>
        <w:tc>
          <w:tcPr>
            <w:tcW w:w="1575" w:type="dxa"/>
            <w:vAlign w:val="top"/>
          </w:tcPr>
          <w:p>
            <w:pPr>
              <w:keepNext w:val="0"/>
              <w:keepLines w:val="0"/>
              <w:widowControl/>
              <w:suppressLineNumbers w:val="0"/>
              <w:jc w:val="center"/>
              <w:textAlignment w:val="top"/>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1,264.44</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2"/>
                <w:szCs w:val="22"/>
                <w:u w:val="none"/>
                <w:lang w:val="en-US" w:eastAsia="zh-CN" w:bidi="ar"/>
              </w:rPr>
              <w:t xml:space="preserve">145.79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5" w:type="dxa"/>
            <w:vAlign w:val="center"/>
          </w:tcPr>
          <w:p>
            <w:pPr>
              <w:pStyle w:val="15"/>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总计</w:t>
            </w:r>
          </w:p>
        </w:tc>
        <w:tc>
          <w:tcPr>
            <w:tcW w:w="1485" w:type="dxa"/>
            <w:vAlign w:val="center"/>
          </w:tcPr>
          <w:p>
            <w:pPr>
              <w:pStyle w:val="15"/>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115,440.66</w:t>
            </w:r>
          </w:p>
        </w:tc>
        <w:tc>
          <w:tcPr>
            <w:tcW w:w="157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宋体" w:hAnsi="宋体" w:eastAsia="宋体" w:cs="宋体"/>
                <w:b/>
                <w:bCs/>
                <w:i w:val="0"/>
                <w:iCs w:val="0"/>
                <w:color w:val="000000"/>
                <w:kern w:val="0"/>
                <w:sz w:val="22"/>
                <w:szCs w:val="22"/>
                <w:u w:val="none"/>
                <w:lang w:val="en-US" w:eastAsia="zh-CN" w:bidi="ar"/>
              </w:rPr>
              <w:t>98,571.76</w:t>
            </w:r>
          </w:p>
        </w:tc>
        <w:tc>
          <w:tcPr>
            <w:tcW w:w="18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宋体" w:hAnsi="宋体" w:eastAsia="宋体" w:cs="宋体"/>
                <w:b/>
                <w:bCs/>
                <w:i w:val="0"/>
                <w:iCs w:val="0"/>
                <w:color w:val="000000"/>
                <w:kern w:val="0"/>
                <w:sz w:val="22"/>
                <w:szCs w:val="22"/>
                <w:u w:val="none"/>
                <w:lang w:val="en-US" w:eastAsia="zh-CN" w:bidi="ar"/>
              </w:rPr>
              <w:t>85.39%</w:t>
            </w:r>
          </w:p>
        </w:tc>
        <w:tc>
          <w:tcPr>
            <w:tcW w:w="16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宋体" w:hAnsi="宋体" w:eastAsia="宋体" w:cs="宋体"/>
                <w:b/>
                <w:bCs/>
                <w:i w:val="0"/>
                <w:iCs w:val="0"/>
                <w:color w:val="000000"/>
                <w:kern w:val="0"/>
                <w:sz w:val="22"/>
                <w:szCs w:val="22"/>
                <w:u w:val="none"/>
                <w:lang w:val="en-US" w:eastAsia="zh-CN" w:bidi="ar"/>
              </w:rPr>
              <w:t>62,874.12</w:t>
            </w:r>
          </w:p>
        </w:tc>
        <w:tc>
          <w:tcPr>
            <w:tcW w:w="1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宋体" w:hAnsi="宋体" w:eastAsia="宋体" w:cs="宋体"/>
                <w:b/>
                <w:bCs/>
                <w:i w:val="0"/>
                <w:iCs w:val="0"/>
                <w:color w:val="000000"/>
                <w:kern w:val="0"/>
                <w:sz w:val="22"/>
                <w:szCs w:val="22"/>
                <w:u w:val="none"/>
                <w:lang w:val="en-US" w:eastAsia="zh-CN" w:bidi="ar"/>
              </w:rPr>
              <w:t xml:space="preserve">1,987.58 </w:t>
            </w:r>
          </w:p>
        </w:tc>
      </w:tr>
      <w:bookmarkEnd w:id="0"/>
    </w:tbl>
    <w:p>
      <w:pPr>
        <w:pStyle w:val="10"/>
        <w:spacing w:after="0"/>
        <w:ind w:left="0" w:leftChars="0" w:firstLine="540" w:firstLineChars="300"/>
        <w:rPr>
          <w:rFonts w:hint="eastAsia" w:ascii="Arial" w:hAnsi="Arial" w:eastAsia="宋体" w:cs="Arial"/>
          <w:bCs/>
          <w:sz w:val="18"/>
          <w:szCs w:val="18"/>
          <w:lang w:val="en-US" w:eastAsia="zh-CN"/>
        </w:rPr>
      </w:pPr>
      <w:r>
        <w:rPr>
          <w:rFonts w:hint="eastAsia" w:ascii="Arial" w:hAnsi="Arial" w:cs="Arial"/>
          <w:bCs/>
          <w:sz w:val="18"/>
          <w:szCs w:val="18"/>
        </w:rPr>
        <w:t>注：</w:t>
      </w:r>
      <w:r>
        <w:rPr>
          <w:rFonts w:hint="eastAsia" w:ascii="Arial" w:hAnsi="Arial" w:cs="Arial"/>
          <w:bCs/>
          <w:sz w:val="18"/>
          <w:szCs w:val="18"/>
          <w:lang w:val="en-US" w:eastAsia="zh-CN"/>
        </w:rPr>
        <w:t xml:space="preserve"> </w:t>
      </w:r>
      <w:r>
        <w:rPr>
          <w:rFonts w:hint="eastAsia" w:ascii="Arial" w:hAnsi="Arial" w:cs="Arial"/>
          <w:bCs/>
          <w:sz w:val="18"/>
          <w:szCs w:val="18"/>
        </w:rPr>
        <w:t>1、上表采用电算化连续计算得出，由于计算数据均按四舍五入保留两位小数或取整，故可能出现个别加总不完全相等的情况；</w:t>
      </w:r>
      <w:r>
        <w:rPr>
          <w:rFonts w:hint="eastAsia" w:ascii="Arial" w:hAnsi="Arial" w:cs="Arial"/>
          <w:bCs/>
          <w:sz w:val="18"/>
          <w:szCs w:val="18"/>
          <w:lang w:val="en-US" w:eastAsia="zh-CN"/>
        </w:rPr>
        <w:t xml:space="preserve"> </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rPr>
        <w:t>项目公司目标成本来源于信托尽调报告，待取得首董会批准的目标成本测算后将进行修正；</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lang w:val="en-US" w:eastAsia="zh-CN"/>
        </w:rPr>
        <w:t>土地成本及土地合同：（1）土地款、（2）土地契税和印花税、（3）市政配套费；</w:t>
      </w:r>
    </w:p>
    <w:p>
      <w:pPr>
        <w:pStyle w:val="10"/>
        <w:numPr>
          <w:ilvl w:val="0"/>
          <w:numId w:val="2"/>
        </w:numPr>
        <w:spacing w:after="0"/>
        <w:ind w:firstLine="180"/>
        <w:rPr>
          <w:rFonts w:ascii="Arial" w:hAnsi="Arial" w:cs="Arial"/>
          <w:bCs/>
          <w:sz w:val="18"/>
          <w:szCs w:val="18"/>
        </w:rPr>
      </w:pPr>
      <w:r>
        <w:rPr>
          <w:rFonts w:hint="default" w:ascii="Arial" w:hAnsi="Arial" w:eastAsia="宋体" w:cs="Arial"/>
          <w:sz w:val="18"/>
          <w:szCs w:val="18"/>
        </w:rPr>
        <w:t>工程费用</w:t>
      </w:r>
      <w:r>
        <w:rPr>
          <w:rFonts w:hint="eastAsia" w:ascii="Arial" w:hAnsi="Arial" w:cs="Arial"/>
          <w:bCs/>
          <w:sz w:val="18"/>
          <w:szCs w:val="18"/>
        </w:rPr>
        <w:t>成本包括：（1）建安工程款、（2）</w:t>
      </w:r>
      <w:r>
        <w:rPr>
          <w:rFonts w:hint="eastAsia" w:ascii="Arial" w:hAnsi="Arial" w:cs="Arial"/>
          <w:color w:val="000000"/>
          <w:kern w:val="0"/>
          <w:sz w:val="18"/>
          <w:szCs w:val="18"/>
          <w:lang w:bidi="ar"/>
        </w:rPr>
        <w:t>基础设施工程款、（3）公共配套设施工程款</w:t>
      </w:r>
      <w:r>
        <w:rPr>
          <w:rFonts w:hint="eastAsia" w:ascii="Arial" w:hAnsi="Arial" w:cs="Arial"/>
          <w:color w:val="000000"/>
          <w:kern w:val="0"/>
          <w:sz w:val="18"/>
          <w:szCs w:val="18"/>
          <w:lang w:eastAsia="zh-CN" w:bidi="ar"/>
        </w:rPr>
        <w:t>；</w:t>
      </w:r>
    </w:p>
    <w:p>
      <w:pPr>
        <w:pStyle w:val="10"/>
        <w:numPr>
          <w:ilvl w:val="0"/>
          <w:numId w:val="2"/>
        </w:numPr>
        <w:spacing w:after="0"/>
        <w:ind w:firstLine="180"/>
        <w:rPr>
          <w:rFonts w:ascii="Arial" w:hAnsi="Arial" w:cs="Arial"/>
          <w:bCs/>
          <w:sz w:val="18"/>
          <w:szCs w:val="18"/>
        </w:rPr>
      </w:pPr>
      <w:r>
        <w:rPr>
          <w:rFonts w:hint="eastAsia" w:ascii="Arial" w:hAnsi="Arial" w:cs="Arial"/>
          <w:bCs/>
          <w:sz w:val="18"/>
          <w:szCs w:val="18"/>
          <w:lang w:val="en-US" w:eastAsia="zh-CN"/>
        </w:rPr>
        <w:t>税费包括：增值税加及附加、所得税；</w:t>
      </w:r>
    </w:p>
    <w:p>
      <w:pPr>
        <w:pStyle w:val="10"/>
        <w:numPr>
          <w:ilvl w:val="0"/>
          <w:numId w:val="2"/>
        </w:numPr>
        <w:spacing w:after="0"/>
        <w:ind w:firstLine="180"/>
        <w:rPr>
          <w:rFonts w:ascii="Arial" w:hAnsi="Arial" w:cs="Times New Roman"/>
          <w:bCs/>
          <w:sz w:val="18"/>
          <w:szCs w:val="24"/>
        </w:rPr>
      </w:pPr>
      <w:r>
        <w:rPr>
          <w:rFonts w:hint="eastAsia" w:ascii="Arial" w:hAnsi="Arial" w:cs="Arial"/>
          <w:bCs/>
          <w:sz w:val="18"/>
          <w:szCs w:val="18"/>
          <w:lang w:val="en-US" w:eastAsia="zh-CN"/>
        </w:rPr>
        <w:t>其他包括：缴纳保证金。</w:t>
      </w:r>
    </w:p>
    <w:p>
      <w:pPr>
        <w:pStyle w:val="10"/>
        <w:spacing w:after="0" w:line="360" w:lineRule="auto"/>
        <w:ind w:firstLine="480" w:firstLineChars="200"/>
        <w:rPr>
          <w:rFonts w:ascii="宋体" w:hAnsi="宋体" w:cs="宋体"/>
          <w:b/>
          <w:sz w:val="24"/>
        </w:rPr>
      </w:pPr>
      <w:r>
        <w:rPr>
          <w:rFonts w:hint="default" w:ascii="宋体" w:hAnsi="宋体" w:eastAsia="宋体" w:cs="宋体"/>
          <w:kern w:val="2"/>
          <w:sz w:val="24"/>
          <w:szCs w:val="24"/>
          <w:lang w:val="en-US" w:eastAsia="zh-CN" w:bidi="ar-SA"/>
        </w:rPr>
        <w:t>根据《</w:t>
      </w:r>
      <w:r>
        <w:rPr>
          <w:rFonts w:hint="eastAsia" w:ascii="宋体" w:hAnsi="宋体" w:cs="宋体"/>
          <w:kern w:val="2"/>
          <w:sz w:val="24"/>
          <w:szCs w:val="24"/>
          <w:lang w:val="en-US" w:eastAsia="zh-CN" w:bidi="ar-SA"/>
        </w:rPr>
        <w:t>11</w:t>
      </w:r>
      <w:r>
        <w:rPr>
          <w:rFonts w:hint="default" w:ascii="宋体" w:hAnsi="宋体" w:eastAsia="宋体" w:cs="宋体"/>
          <w:kern w:val="2"/>
          <w:sz w:val="24"/>
          <w:szCs w:val="24"/>
          <w:lang w:val="en-US" w:eastAsia="zh-CN" w:bidi="ar-SA"/>
        </w:rPr>
        <w:t>月份月度资金使用计划》显示，</w:t>
      </w:r>
      <w:r>
        <w:rPr>
          <w:rFonts w:hint="eastAsia" w:ascii="宋体" w:hAnsi="宋体" w:eastAsia="宋体" w:cs="宋体"/>
          <w:kern w:val="2"/>
          <w:sz w:val="24"/>
          <w:szCs w:val="24"/>
          <w:lang w:val="en-US" w:eastAsia="zh-CN" w:bidi="ar-SA"/>
        </w:rPr>
        <w:t>工程</w:t>
      </w:r>
      <w:r>
        <w:rPr>
          <w:rFonts w:hint="default" w:ascii="宋体" w:hAnsi="宋体" w:eastAsia="宋体" w:cs="宋体"/>
          <w:kern w:val="2"/>
          <w:sz w:val="24"/>
          <w:szCs w:val="24"/>
          <w:lang w:val="en-US" w:eastAsia="zh-CN" w:bidi="ar-SA"/>
        </w:rPr>
        <w:t>费用已签订合同金额超出目标成本</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11</w:t>
      </w:r>
      <w:r>
        <w:rPr>
          <w:rFonts w:hint="default" w:ascii="宋体" w:hAnsi="宋体" w:eastAsia="宋体" w:cs="宋体"/>
          <w:kern w:val="2"/>
          <w:sz w:val="24"/>
          <w:szCs w:val="24"/>
          <w:lang w:val="en-US" w:eastAsia="zh-CN" w:bidi="ar-SA"/>
        </w:rPr>
        <w:t>%，主要原因是</w:t>
      </w:r>
      <w:r>
        <w:rPr>
          <w:rFonts w:hint="eastAsia" w:ascii="宋体" w:hAnsi="宋体" w:eastAsia="宋体" w:cs="宋体"/>
          <w:kern w:val="2"/>
          <w:sz w:val="24"/>
          <w:szCs w:val="24"/>
          <w:lang w:val="en-US" w:eastAsia="zh-CN" w:bidi="ar-SA"/>
        </w:rPr>
        <w:t>项目公司对前期费用合同签订与尽调报告中目标成本分类不一致，所以</w:t>
      </w:r>
      <w:r>
        <w:rPr>
          <w:rFonts w:hint="default" w:ascii="宋体" w:hAnsi="宋体" w:eastAsia="宋体" w:cs="宋体"/>
          <w:kern w:val="2"/>
          <w:sz w:val="24"/>
          <w:szCs w:val="24"/>
          <w:lang w:val="en-US" w:eastAsia="zh-CN" w:bidi="ar-SA"/>
        </w:rPr>
        <w:t>存在差异，</w:t>
      </w:r>
      <w:r>
        <w:rPr>
          <w:rFonts w:hint="eastAsia" w:ascii="宋体" w:hAnsi="宋体" w:eastAsia="宋体" w:cs="宋体"/>
          <w:kern w:val="2"/>
          <w:sz w:val="24"/>
          <w:szCs w:val="24"/>
          <w:lang w:val="en-US" w:eastAsia="zh-CN" w:bidi="ar-SA"/>
        </w:rPr>
        <w:t>但合同签订总金额未超过目标成本总金额。</w:t>
      </w:r>
    </w:p>
    <w:p>
      <w:pPr>
        <w:pStyle w:val="10"/>
        <w:spacing w:after="0" w:line="360" w:lineRule="auto"/>
        <w:ind w:firstLine="482" w:firstLineChars="200"/>
        <w:rPr>
          <w:rFonts w:ascii="宋体" w:hAnsi="宋体" w:cs="宋体"/>
          <w:b/>
          <w:sz w:val="24"/>
        </w:rPr>
      </w:pPr>
    </w:p>
    <w:p>
      <w:pPr>
        <w:spacing w:before="156" w:beforeLines="50" w:after="156" w:afterLines="50" w:line="360" w:lineRule="auto"/>
        <w:ind w:firstLine="482" w:firstLineChars="200"/>
        <w:rPr>
          <w:rFonts w:ascii="宋体" w:hAnsi="宋体" w:cs="宋体"/>
          <w:b/>
          <w:sz w:val="24"/>
          <w:szCs w:val="24"/>
        </w:rPr>
      </w:pPr>
      <w:r>
        <w:rPr>
          <w:rFonts w:hint="eastAsia" w:ascii="宋体" w:hAnsi="宋体"/>
          <w:b/>
          <w:sz w:val="24"/>
          <w:szCs w:val="24"/>
          <w:lang w:bidi="zh-CN"/>
        </w:rPr>
        <w:t>二、</w:t>
      </w:r>
      <w:r>
        <w:rPr>
          <w:rFonts w:hint="eastAsia" w:ascii="宋体" w:hAnsi="宋体" w:cs="宋体"/>
          <w:b/>
          <w:sz w:val="24"/>
          <w:szCs w:val="24"/>
          <w:lang w:val="en-US" w:eastAsia="zh-CN"/>
        </w:rPr>
        <w:t>10</w:t>
      </w:r>
      <w:r>
        <w:rPr>
          <w:rFonts w:hint="eastAsia" w:ascii="宋体" w:hAnsi="宋体" w:cs="宋体"/>
          <w:b/>
          <w:sz w:val="24"/>
          <w:szCs w:val="24"/>
        </w:rPr>
        <w:t>月份资</w:t>
      </w:r>
      <w:r>
        <w:rPr>
          <w:rFonts w:ascii="宋体" w:hAnsi="宋体" w:cs="宋体"/>
          <w:b/>
          <w:sz w:val="24"/>
          <w:szCs w:val="24"/>
        </w:rPr>
        <w:t>金计划使用情况</w:t>
      </w:r>
    </w:p>
    <w:p>
      <w:pPr>
        <w:spacing w:before="156" w:beforeLines="50" w:after="156" w:afterLines="5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项目公司2021年</w:t>
      </w:r>
      <w:r>
        <w:rPr>
          <w:rFonts w:hint="eastAsia" w:ascii="宋体" w:hAnsi="宋体" w:cs="宋体"/>
          <w:b w:val="0"/>
          <w:bCs w:val="0"/>
          <w:sz w:val="24"/>
          <w:szCs w:val="24"/>
          <w:lang w:val="en-US" w:eastAsia="zh-CN"/>
        </w:rPr>
        <w:t>10</w:t>
      </w:r>
      <w:r>
        <w:rPr>
          <w:rFonts w:hint="eastAsia" w:ascii="宋体" w:hAnsi="宋体" w:eastAsia="宋体" w:cs="宋体"/>
          <w:b w:val="0"/>
          <w:bCs w:val="0"/>
          <w:sz w:val="24"/>
          <w:szCs w:val="24"/>
        </w:rPr>
        <w:t>月资金支出计划</w:t>
      </w:r>
      <w:r>
        <w:rPr>
          <w:rFonts w:hint="eastAsia" w:ascii="宋体" w:hAnsi="宋体" w:eastAsia="宋体" w:cs="宋体"/>
          <w:b w:val="0"/>
          <w:bCs w:val="0"/>
          <w:i w:val="0"/>
          <w:iCs w:val="0"/>
          <w:color w:val="auto"/>
          <w:kern w:val="2"/>
          <w:sz w:val="24"/>
          <w:szCs w:val="24"/>
          <w:u w:val="none"/>
          <w:lang w:val="en-US" w:eastAsia="zh-CN" w:bidi="ar"/>
        </w:rPr>
        <w:t>1,422.45</w:t>
      </w:r>
      <w:r>
        <w:rPr>
          <w:rFonts w:hint="eastAsia" w:ascii="宋体" w:hAnsi="宋体" w:eastAsia="宋体" w:cs="宋体"/>
          <w:b w:val="0"/>
          <w:bCs w:val="0"/>
          <w:sz w:val="24"/>
          <w:szCs w:val="24"/>
        </w:rPr>
        <w:t>万元，实际资金支付</w:t>
      </w:r>
      <w:r>
        <w:rPr>
          <w:rFonts w:hint="eastAsia" w:ascii="宋体" w:hAnsi="宋体" w:eastAsia="宋体" w:cs="宋体"/>
          <w:b w:val="0"/>
          <w:bCs w:val="0"/>
          <w:i w:val="0"/>
          <w:iCs w:val="0"/>
          <w:color w:val="auto"/>
          <w:kern w:val="2"/>
          <w:sz w:val="24"/>
          <w:szCs w:val="24"/>
          <w:u w:val="none"/>
          <w:lang w:val="en-US" w:eastAsia="zh-CN" w:bidi="ar"/>
        </w:rPr>
        <w:t>6.41</w:t>
      </w:r>
      <w:r>
        <w:rPr>
          <w:rFonts w:hint="eastAsia" w:ascii="宋体" w:hAnsi="宋体" w:eastAsia="宋体" w:cs="宋体"/>
          <w:b w:val="0"/>
          <w:bCs w:val="0"/>
          <w:sz w:val="24"/>
          <w:szCs w:val="24"/>
        </w:rPr>
        <w:t>万元，其中：工程费用支出</w:t>
      </w:r>
      <w:r>
        <w:rPr>
          <w:rFonts w:hint="eastAsia" w:ascii="宋体" w:hAnsi="宋体" w:eastAsia="宋体" w:cs="宋体"/>
          <w:b w:val="0"/>
          <w:bCs w:val="0"/>
          <w:i w:val="0"/>
          <w:iCs w:val="0"/>
          <w:color w:val="auto"/>
          <w:kern w:val="2"/>
          <w:sz w:val="24"/>
          <w:szCs w:val="24"/>
          <w:u w:val="none"/>
          <w:lang w:val="en-US" w:eastAsia="zh-CN" w:bidi="ar"/>
        </w:rPr>
        <w:t>4.24</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管理费用支出</w:t>
      </w:r>
      <w:r>
        <w:rPr>
          <w:rFonts w:hint="eastAsia" w:ascii="宋体" w:hAnsi="宋体" w:eastAsia="宋体" w:cs="宋体"/>
          <w:b w:val="0"/>
          <w:bCs w:val="0"/>
          <w:sz w:val="24"/>
          <w:szCs w:val="24"/>
          <w:lang w:val="en-US" w:eastAsia="zh-CN"/>
        </w:rPr>
        <w:t>2.02</w:t>
      </w:r>
      <w:r>
        <w:rPr>
          <w:rFonts w:hint="eastAsia" w:ascii="宋体" w:hAnsi="宋体" w:eastAsia="宋体" w:cs="宋体"/>
          <w:b w:val="0"/>
          <w:bCs w:val="0"/>
          <w:sz w:val="24"/>
          <w:szCs w:val="24"/>
        </w:rPr>
        <w:t>万元</w:t>
      </w:r>
      <w:r>
        <w:rPr>
          <w:rFonts w:hint="eastAsia" w:ascii="宋体" w:hAnsi="宋体" w:eastAsia="宋体" w:cs="宋体"/>
          <w:b w:val="0"/>
          <w:bCs w:val="0"/>
          <w:sz w:val="24"/>
          <w:szCs w:val="24"/>
          <w:lang w:val="en-US" w:eastAsia="zh-CN"/>
        </w:rPr>
        <w:t>，税费支出0.</w:t>
      </w:r>
      <w:r>
        <w:rPr>
          <w:rFonts w:hint="eastAsia" w:ascii="宋体" w:hAnsi="宋体" w:cs="宋体"/>
          <w:b w:val="0"/>
          <w:bCs w:val="0"/>
          <w:sz w:val="24"/>
          <w:szCs w:val="24"/>
          <w:lang w:val="en-US" w:eastAsia="zh-CN"/>
        </w:rPr>
        <w:t>14</w:t>
      </w:r>
      <w:r>
        <w:rPr>
          <w:rFonts w:hint="eastAsia" w:ascii="宋体" w:hAnsi="宋体" w:eastAsia="宋体" w:cs="宋体"/>
          <w:b w:val="0"/>
          <w:bCs w:val="0"/>
          <w:sz w:val="24"/>
          <w:szCs w:val="24"/>
          <w:lang w:val="en-US" w:eastAsia="zh-CN"/>
        </w:rPr>
        <w:t>万元</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10</w:t>
      </w:r>
      <w:r>
        <w:rPr>
          <w:rFonts w:hint="eastAsia" w:ascii="宋体" w:hAnsi="宋体" w:eastAsia="宋体" w:cs="宋体"/>
          <w:b w:val="0"/>
          <w:bCs w:val="0"/>
          <w:sz w:val="24"/>
          <w:szCs w:val="24"/>
        </w:rPr>
        <w:t>月份资金计划金额与执行情况对比如下表所示</w:t>
      </w:r>
      <w:r>
        <w:rPr>
          <w:rFonts w:hint="eastAsia" w:ascii="宋体" w:hAnsi="宋体" w:eastAsia="宋体" w:cs="宋体"/>
          <w:b w:val="0"/>
          <w:bCs w:val="0"/>
          <w:sz w:val="24"/>
          <w:szCs w:val="24"/>
          <w:lang w:bidi="zh-CN"/>
        </w:rPr>
        <w:t>：</w:t>
      </w:r>
    </w:p>
    <w:p>
      <w:pPr>
        <w:pStyle w:val="10"/>
        <w:spacing w:after="0" w:line="480" w:lineRule="auto"/>
        <w:ind w:firstLine="0" w:firstLineChars="0"/>
        <w:jc w:val="center"/>
        <w:rPr>
          <w:rFonts w:ascii="宋体" w:hAnsi="宋体" w:cs="宋体"/>
          <w:b/>
          <w:bCs/>
          <w:sz w:val="24"/>
          <w:lang w:bidi="ar"/>
        </w:rPr>
      </w:pPr>
      <w:r>
        <w:rPr>
          <w:rFonts w:hint="eastAsia" w:ascii="宋体" w:hAnsi="宋体" w:cs="宋体"/>
          <w:b/>
          <w:bCs/>
          <w:sz w:val="24"/>
          <w:lang w:val="en-US" w:eastAsia="zh-CN" w:bidi="ar"/>
        </w:rPr>
        <w:t>10</w:t>
      </w:r>
      <w:r>
        <w:rPr>
          <w:rFonts w:ascii="宋体" w:hAnsi="宋体" w:cs="宋体"/>
          <w:b/>
          <w:bCs/>
          <w:sz w:val="24"/>
          <w:lang w:bidi="ar"/>
        </w:rPr>
        <w:t>月份资金计划</w:t>
      </w:r>
      <w:r>
        <w:rPr>
          <w:rFonts w:hint="eastAsia" w:ascii="宋体" w:hAnsi="宋体" w:cs="宋体"/>
          <w:b/>
          <w:bCs/>
          <w:sz w:val="24"/>
          <w:lang w:bidi="ar"/>
        </w:rPr>
        <w:t>金额与执行情况对比表</w:t>
      </w:r>
    </w:p>
    <w:tbl>
      <w:tblPr>
        <w:tblStyle w:val="11"/>
        <w:tblW w:w="10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520"/>
        <w:gridCol w:w="1740"/>
        <w:gridCol w:w="1650"/>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blHeader/>
          <w:jc w:val="center"/>
        </w:trPr>
        <w:tc>
          <w:tcPr>
            <w:tcW w:w="1241"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资金</w:t>
            </w:r>
          </w:p>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类别</w:t>
            </w:r>
          </w:p>
        </w:tc>
        <w:tc>
          <w:tcPr>
            <w:tcW w:w="1520"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val="en-US" w:eastAsia="zh-CN" w:bidi="ar"/>
              </w:rPr>
              <w:t>10</w:t>
            </w:r>
            <w:r>
              <w:rPr>
                <w:rFonts w:ascii="宋体" w:hAnsi="宋体" w:cs="宋体"/>
                <w:b/>
                <w:bCs/>
                <w:kern w:val="0"/>
                <w:sz w:val="22"/>
                <w:lang w:bidi="ar"/>
              </w:rPr>
              <w:t>月份资金计划</w:t>
            </w:r>
            <w:r>
              <w:rPr>
                <w:rFonts w:hint="eastAsia" w:ascii="宋体" w:hAnsi="宋体" w:cs="宋体"/>
                <w:b/>
                <w:bCs/>
                <w:kern w:val="0"/>
                <w:sz w:val="22"/>
                <w:lang w:bidi="ar"/>
              </w:rPr>
              <w:t>申请金额（万元）</w:t>
            </w:r>
          </w:p>
        </w:tc>
        <w:tc>
          <w:tcPr>
            <w:tcW w:w="1740"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val="en-US" w:eastAsia="zh-CN" w:bidi="ar"/>
              </w:rPr>
              <w:t>10</w:t>
            </w:r>
            <w:r>
              <w:rPr>
                <w:rFonts w:ascii="宋体" w:hAnsi="宋体" w:cs="宋体"/>
                <w:b/>
                <w:bCs/>
                <w:kern w:val="0"/>
                <w:sz w:val="22"/>
                <w:lang w:bidi="ar"/>
              </w:rPr>
              <w:t>月份资金计划</w:t>
            </w:r>
            <w:r>
              <w:rPr>
                <w:rFonts w:hint="eastAsia" w:ascii="宋体" w:hAnsi="宋体" w:cs="宋体"/>
                <w:b/>
                <w:bCs/>
                <w:kern w:val="0"/>
                <w:sz w:val="22"/>
                <w:lang w:bidi="ar"/>
              </w:rPr>
              <w:t>执行金额</w:t>
            </w:r>
          </w:p>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（万元）</w:t>
            </w:r>
          </w:p>
        </w:tc>
        <w:tc>
          <w:tcPr>
            <w:tcW w:w="1650"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月度计划资金使用率</w:t>
            </w:r>
          </w:p>
        </w:tc>
        <w:tc>
          <w:tcPr>
            <w:tcW w:w="4138" w:type="dxa"/>
            <w:shd w:val="clear" w:color="auto" w:fill="B2A1C7"/>
            <w:vAlign w:val="center"/>
          </w:tcPr>
          <w:p>
            <w:pPr>
              <w:widowControl/>
              <w:jc w:val="center"/>
              <w:textAlignment w:val="top"/>
              <w:rPr>
                <w:rFonts w:ascii="宋体" w:hAnsi="宋体" w:cs="宋体"/>
                <w:b/>
                <w:bCs/>
                <w:kern w:val="0"/>
                <w:sz w:val="22"/>
                <w:lang w:bidi="ar"/>
              </w:rPr>
            </w:pPr>
            <w:r>
              <w:rPr>
                <w:rFonts w:hint="eastAsia" w:ascii="宋体" w:hAnsi="宋体" w:cs="宋体"/>
                <w:b/>
                <w:bCs/>
                <w:kern w:val="0"/>
                <w:sz w:val="22"/>
                <w:lang w:bidi="ar"/>
              </w:rPr>
              <w:t>支出说明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前期费用</w:t>
            </w:r>
          </w:p>
        </w:tc>
        <w:tc>
          <w:tcPr>
            <w:tcW w:w="152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645.23 </w:t>
            </w:r>
          </w:p>
        </w:tc>
        <w:tc>
          <w:tcPr>
            <w:tcW w:w="174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0.00 </w:t>
            </w:r>
          </w:p>
        </w:tc>
        <w:tc>
          <w:tcPr>
            <w:tcW w:w="1650" w:type="dxa"/>
            <w:vAlign w:val="center"/>
          </w:tcPr>
          <w:p>
            <w:pPr>
              <w:keepNext w:val="0"/>
              <w:keepLines w:val="0"/>
              <w:widowControl/>
              <w:suppressLineNumbers w:val="0"/>
              <w:jc w:val="center"/>
              <w:textAlignment w:val="center"/>
              <w:rPr>
                <w:rFonts w:ascii="宋体" w:hAnsi="宋体" w:cs="宋体"/>
                <w:b w:val="0"/>
                <w:bCs w:val="0"/>
                <w:kern w:val="0"/>
                <w:sz w:val="24"/>
                <w:szCs w:val="24"/>
                <w:lang w:bidi="ar"/>
              </w:rPr>
            </w:pPr>
            <w:r>
              <w:rPr>
                <w:rFonts w:hint="eastAsia" w:ascii="宋体" w:hAnsi="宋体" w:eastAsia="宋体" w:cs="宋体"/>
                <w:b w:val="0"/>
                <w:bCs w:val="0"/>
                <w:i w:val="0"/>
                <w:iCs w:val="0"/>
                <w:color w:val="000000"/>
                <w:kern w:val="0"/>
                <w:sz w:val="24"/>
                <w:szCs w:val="24"/>
                <w:u w:val="none"/>
                <w:lang w:val="en-US" w:eastAsia="zh-CN" w:bidi="ar"/>
              </w:rPr>
              <w:t>0.00%</w:t>
            </w:r>
          </w:p>
        </w:tc>
        <w:tc>
          <w:tcPr>
            <w:tcW w:w="4138" w:type="dxa"/>
            <w:vAlign w:val="center"/>
          </w:tcPr>
          <w:p>
            <w:pPr>
              <w:jc w:val="center"/>
              <w:rPr>
                <w:rFonts w:hint="default"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工程费用</w:t>
            </w:r>
          </w:p>
        </w:tc>
        <w:tc>
          <w:tcPr>
            <w:tcW w:w="152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443.16 </w:t>
            </w:r>
          </w:p>
        </w:tc>
        <w:tc>
          <w:tcPr>
            <w:tcW w:w="174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4.24 </w:t>
            </w:r>
          </w:p>
        </w:tc>
        <w:tc>
          <w:tcPr>
            <w:tcW w:w="1650" w:type="dxa"/>
            <w:vAlign w:val="center"/>
          </w:tcPr>
          <w:p>
            <w:pPr>
              <w:keepNext w:val="0"/>
              <w:keepLines w:val="0"/>
              <w:widowControl/>
              <w:suppressLineNumbers w:val="0"/>
              <w:jc w:val="center"/>
              <w:textAlignment w:val="center"/>
              <w:rPr>
                <w:rFonts w:ascii="宋体" w:hAnsi="宋体" w:cs="宋体"/>
                <w:b w:val="0"/>
                <w:bCs w:val="0"/>
                <w:kern w:val="0"/>
                <w:sz w:val="24"/>
                <w:szCs w:val="24"/>
                <w:lang w:bidi="ar"/>
              </w:rPr>
            </w:pPr>
            <w:r>
              <w:rPr>
                <w:rFonts w:hint="eastAsia" w:ascii="宋体" w:hAnsi="宋体" w:eastAsia="宋体" w:cs="宋体"/>
                <w:b w:val="0"/>
                <w:bCs w:val="0"/>
                <w:i w:val="0"/>
                <w:iCs w:val="0"/>
                <w:color w:val="000000"/>
                <w:kern w:val="0"/>
                <w:sz w:val="24"/>
                <w:szCs w:val="24"/>
                <w:u w:val="none"/>
                <w:lang w:val="en-US" w:eastAsia="zh-CN" w:bidi="ar"/>
              </w:rPr>
              <w:t>0.96%</w:t>
            </w:r>
          </w:p>
        </w:tc>
        <w:tc>
          <w:tcPr>
            <w:tcW w:w="4138" w:type="dxa"/>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支付</w:t>
            </w:r>
            <w:r>
              <w:rPr>
                <w:rFonts w:hint="eastAsia" w:ascii="宋体" w:hAnsi="宋体" w:eastAsia="宋体" w:cs="宋体"/>
                <w:b w:val="0"/>
                <w:bCs w:val="0"/>
                <w:i w:val="0"/>
                <w:iCs w:val="0"/>
                <w:color w:val="000000"/>
                <w:kern w:val="0"/>
                <w:sz w:val="24"/>
                <w:szCs w:val="24"/>
                <w:u w:val="none"/>
                <w:lang w:val="en-US" w:eastAsia="zh-CN" w:bidi="ar"/>
              </w:rPr>
              <w:t>工程水、电费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管理费用</w:t>
            </w:r>
          </w:p>
        </w:tc>
        <w:tc>
          <w:tcPr>
            <w:tcW w:w="152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9.97 </w:t>
            </w:r>
          </w:p>
        </w:tc>
        <w:tc>
          <w:tcPr>
            <w:tcW w:w="174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2.02 </w:t>
            </w:r>
          </w:p>
        </w:tc>
        <w:tc>
          <w:tcPr>
            <w:tcW w:w="1650" w:type="dxa"/>
            <w:vAlign w:val="center"/>
          </w:tcPr>
          <w:p>
            <w:pPr>
              <w:keepNext w:val="0"/>
              <w:keepLines w:val="0"/>
              <w:widowControl/>
              <w:suppressLineNumbers w:val="0"/>
              <w:jc w:val="center"/>
              <w:textAlignment w:val="center"/>
              <w:rPr>
                <w:rFonts w:ascii="宋体" w:hAnsi="宋体" w:cs="宋体"/>
                <w:b w:val="0"/>
                <w:bCs w:val="0"/>
                <w:kern w:val="0"/>
                <w:sz w:val="24"/>
                <w:szCs w:val="24"/>
                <w:lang w:bidi="ar"/>
              </w:rPr>
            </w:pPr>
            <w:r>
              <w:rPr>
                <w:rFonts w:hint="eastAsia" w:ascii="宋体" w:hAnsi="宋体" w:eastAsia="宋体" w:cs="宋体"/>
                <w:b w:val="0"/>
                <w:bCs w:val="0"/>
                <w:i w:val="0"/>
                <w:iCs w:val="0"/>
                <w:color w:val="000000"/>
                <w:kern w:val="0"/>
                <w:sz w:val="24"/>
                <w:szCs w:val="24"/>
                <w:u w:val="none"/>
                <w:lang w:val="en-US" w:eastAsia="zh-CN" w:bidi="ar"/>
              </w:rPr>
              <w:t>20.28%</w:t>
            </w:r>
          </w:p>
        </w:tc>
        <w:tc>
          <w:tcPr>
            <w:tcW w:w="4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支付</w:t>
            </w:r>
            <w:r>
              <w:rPr>
                <w:rFonts w:hint="eastAsia" w:ascii="宋体" w:hAnsi="宋体" w:eastAsia="宋体" w:cs="宋体"/>
                <w:b w:val="0"/>
                <w:bCs w:val="0"/>
                <w:i w:val="0"/>
                <w:iCs w:val="0"/>
                <w:color w:val="000000"/>
                <w:kern w:val="0"/>
                <w:sz w:val="24"/>
                <w:szCs w:val="24"/>
                <w:u w:val="none"/>
                <w:lang w:val="en-US" w:eastAsia="zh-CN" w:bidi="ar"/>
              </w:rPr>
              <w:t>社保公积金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营销费用</w:t>
            </w:r>
          </w:p>
        </w:tc>
        <w:tc>
          <w:tcPr>
            <w:tcW w:w="152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254.04 </w:t>
            </w:r>
          </w:p>
        </w:tc>
        <w:tc>
          <w:tcPr>
            <w:tcW w:w="174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0.00 </w:t>
            </w:r>
          </w:p>
        </w:tc>
        <w:tc>
          <w:tcPr>
            <w:tcW w:w="1650" w:type="dxa"/>
            <w:vAlign w:val="center"/>
          </w:tcPr>
          <w:p>
            <w:pPr>
              <w:keepNext w:val="0"/>
              <w:keepLines w:val="0"/>
              <w:widowControl/>
              <w:suppressLineNumbers w:val="0"/>
              <w:jc w:val="center"/>
              <w:textAlignment w:val="center"/>
              <w:rPr>
                <w:rFonts w:ascii="宋体" w:hAnsi="宋体" w:cs="宋体"/>
                <w:b w:val="0"/>
                <w:bCs w:val="0"/>
                <w:kern w:val="0"/>
                <w:sz w:val="24"/>
                <w:szCs w:val="24"/>
                <w:lang w:bidi="ar"/>
              </w:rPr>
            </w:pPr>
            <w:r>
              <w:rPr>
                <w:rFonts w:hint="eastAsia" w:ascii="宋体" w:hAnsi="宋体" w:eastAsia="宋体" w:cs="宋体"/>
                <w:b w:val="0"/>
                <w:bCs w:val="0"/>
                <w:i w:val="0"/>
                <w:iCs w:val="0"/>
                <w:color w:val="000000"/>
                <w:kern w:val="0"/>
                <w:sz w:val="24"/>
                <w:szCs w:val="24"/>
                <w:u w:val="none"/>
                <w:lang w:val="en-US" w:eastAsia="zh-CN" w:bidi="ar"/>
              </w:rPr>
              <w:t>0.00%</w:t>
            </w:r>
          </w:p>
        </w:tc>
        <w:tc>
          <w:tcPr>
            <w:tcW w:w="4138" w:type="dxa"/>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kern w:val="0"/>
                <w:sz w:val="24"/>
                <w:szCs w:val="24"/>
                <w:lang w:bidi="ar"/>
              </w:rPr>
            </w:pPr>
            <w:r>
              <w:rPr>
                <w:rFonts w:hint="eastAsia" w:ascii="宋体" w:hAnsi="宋体" w:eastAsia="宋体" w:cs="宋体"/>
                <w:i w:val="0"/>
                <w:iCs w:val="0"/>
                <w:color w:val="000000"/>
                <w:kern w:val="0"/>
                <w:sz w:val="22"/>
                <w:szCs w:val="22"/>
                <w:u w:val="none"/>
                <w:lang w:val="en-US" w:eastAsia="zh-CN" w:bidi="ar"/>
              </w:rPr>
              <w:t>财务费用</w:t>
            </w:r>
          </w:p>
        </w:tc>
        <w:tc>
          <w:tcPr>
            <w:tcW w:w="152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0.00 </w:t>
            </w:r>
          </w:p>
        </w:tc>
        <w:tc>
          <w:tcPr>
            <w:tcW w:w="174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0.00 </w:t>
            </w:r>
          </w:p>
        </w:tc>
        <w:tc>
          <w:tcPr>
            <w:tcW w:w="165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w:t>
            </w:r>
          </w:p>
        </w:tc>
        <w:tc>
          <w:tcPr>
            <w:tcW w:w="4138" w:type="dxa"/>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241" w:type="dxa"/>
            <w:vAlign w:val="center"/>
          </w:tcPr>
          <w:p>
            <w:pPr>
              <w:keepNext w:val="0"/>
              <w:keepLines w:val="0"/>
              <w:widowControl/>
              <w:suppressLineNumbers w:val="0"/>
              <w:jc w:val="center"/>
              <w:textAlignment w:val="center"/>
              <w:rPr>
                <w:rFonts w:ascii="宋体" w:hAnsi="宋体"/>
                <w:sz w:val="24"/>
                <w:szCs w:val="24"/>
              </w:rPr>
            </w:pPr>
            <w:r>
              <w:rPr>
                <w:rFonts w:hint="eastAsia" w:ascii="宋体" w:hAnsi="宋体" w:eastAsia="宋体" w:cs="宋体"/>
                <w:i w:val="0"/>
                <w:iCs w:val="0"/>
                <w:color w:val="000000"/>
                <w:kern w:val="0"/>
                <w:sz w:val="22"/>
                <w:szCs w:val="22"/>
                <w:u w:val="none"/>
                <w:lang w:val="en-US" w:eastAsia="zh-CN" w:bidi="ar"/>
              </w:rPr>
              <w:t>税费</w:t>
            </w:r>
          </w:p>
        </w:tc>
        <w:tc>
          <w:tcPr>
            <w:tcW w:w="152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0.05 </w:t>
            </w:r>
          </w:p>
        </w:tc>
        <w:tc>
          <w:tcPr>
            <w:tcW w:w="174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0.14 </w:t>
            </w:r>
          </w:p>
        </w:tc>
        <w:tc>
          <w:tcPr>
            <w:tcW w:w="1650" w:type="dxa"/>
            <w:vAlign w:val="center"/>
          </w:tcPr>
          <w:p>
            <w:pPr>
              <w:keepNext w:val="0"/>
              <w:keepLines w:val="0"/>
              <w:widowControl/>
              <w:suppressLineNumbers w:val="0"/>
              <w:jc w:val="center"/>
              <w:textAlignment w:val="center"/>
              <w:rPr>
                <w:rFonts w:ascii="宋体" w:hAnsi="宋体" w:cs="宋体"/>
                <w:b w:val="0"/>
                <w:bCs w:val="0"/>
                <w:kern w:val="0"/>
                <w:sz w:val="24"/>
                <w:szCs w:val="24"/>
                <w:lang w:bidi="ar"/>
              </w:rPr>
            </w:pPr>
            <w:r>
              <w:rPr>
                <w:rFonts w:hint="eastAsia" w:ascii="宋体" w:hAnsi="宋体" w:eastAsia="宋体" w:cs="宋体"/>
                <w:b w:val="0"/>
                <w:bCs w:val="0"/>
                <w:i w:val="0"/>
                <w:iCs w:val="0"/>
                <w:color w:val="000000"/>
                <w:kern w:val="0"/>
                <w:sz w:val="24"/>
                <w:szCs w:val="24"/>
                <w:u w:val="none"/>
                <w:lang w:val="en-US" w:eastAsia="zh-CN" w:bidi="ar"/>
              </w:rPr>
              <w:t>303.21%</w:t>
            </w:r>
          </w:p>
        </w:tc>
        <w:tc>
          <w:tcPr>
            <w:tcW w:w="4138" w:type="dxa"/>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cs="宋体"/>
                <w:b w:val="0"/>
                <w:bCs w:val="0"/>
                <w:i w:val="0"/>
                <w:iCs w:val="0"/>
                <w:color w:val="000000"/>
                <w:kern w:val="0"/>
                <w:sz w:val="24"/>
                <w:szCs w:val="24"/>
                <w:u w:val="none"/>
                <w:lang w:val="en-US" w:eastAsia="zh-CN" w:bidi="ar"/>
              </w:rPr>
              <w:t>支付</w:t>
            </w:r>
            <w:r>
              <w:rPr>
                <w:rFonts w:hint="eastAsia" w:ascii="宋体" w:hAnsi="宋体" w:eastAsia="宋体" w:cs="宋体"/>
                <w:b w:val="0"/>
                <w:bCs w:val="0"/>
                <w:i w:val="0"/>
                <w:iCs w:val="0"/>
                <w:color w:val="000000"/>
                <w:kern w:val="0"/>
                <w:sz w:val="24"/>
                <w:szCs w:val="24"/>
                <w:u w:val="none"/>
                <w:lang w:val="en-US" w:eastAsia="zh-CN" w:bidi="ar"/>
              </w:rPr>
              <w:t>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b/>
                <w:kern w:val="0"/>
                <w:sz w:val="24"/>
                <w:szCs w:val="24"/>
                <w:lang w:bidi="ar"/>
              </w:rPr>
            </w:pPr>
            <w:r>
              <w:rPr>
                <w:rFonts w:hint="eastAsia" w:ascii="宋体" w:hAnsi="宋体" w:eastAsia="宋体" w:cs="宋体"/>
                <w:i w:val="0"/>
                <w:iCs w:val="0"/>
                <w:color w:val="000000"/>
                <w:kern w:val="0"/>
                <w:sz w:val="22"/>
                <w:szCs w:val="22"/>
                <w:u w:val="none"/>
                <w:lang w:val="en-US" w:eastAsia="zh-CN" w:bidi="ar"/>
              </w:rPr>
              <w:t>其他费用</w:t>
            </w:r>
          </w:p>
        </w:tc>
        <w:tc>
          <w:tcPr>
            <w:tcW w:w="1520" w:type="dxa"/>
            <w:vAlign w:val="center"/>
          </w:tcPr>
          <w:p>
            <w:pPr>
              <w:keepNext w:val="0"/>
              <w:keepLines w:val="0"/>
              <w:widowControl/>
              <w:suppressLineNumbers w:val="0"/>
              <w:jc w:val="center"/>
              <w:textAlignment w:val="center"/>
              <w:rPr>
                <w:rFonts w:ascii="宋体" w:hAnsi="宋体" w:cs="宋体"/>
                <w:b w:val="0"/>
                <w:bCs w:val="0"/>
                <w:kern w:val="0"/>
                <w:sz w:val="24"/>
                <w:szCs w:val="24"/>
                <w:lang w:bidi="ar"/>
              </w:rPr>
            </w:pPr>
            <w:r>
              <w:rPr>
                <w:rFonts w:hint="eastAsia" w:ascii="宋体" w:hAnsi="宋体" w:eastAsia="宋体" w:cs="宋体"/>
                <w:b w:val="0"/>
                <w:bCs w:val="0"/>
                <w:i w:val="0"/>
                <w:iCs w:val="0"/>
                <w:color w:val="000000"/>
                <w:kern w:val="0"/>
                <w:sz w:val="24"/>
                <w:szCs w:val="24"/>
                <w:u w:val="none"/>
                <w:lang w:val="en-US" w:eastAsia="zh-CN" w:bidi="ar"/>
              </w:rPr>
              <w:t xml:space="preserve">70.00 </w:t>
            </w:r>
          </w:p>
        </w:tc>
        <w:tc>
          <w:tcPr>
            <w:tcW w:w="1740" w:type="dxa"/>
            <w:vAlign w:val="center"/>
          </w:tcPr>
          <w:p>
            <w:pPr>
              <w:keepNext w:val="0"/>
              <w:keepLines w:val="0"/>
              <w:widowControl/>
              <w:suppressLineNumbers w:val="0"/>
              <w:jc w:val="center"/>
              <w:textAlignment w:val="center"/>
              <w:rPr>
                <w:rFonts w:ascii="宋体" w:hAnsi="宋体"/>
                <w:b w:val="0"/>
                <w:bCs w:val="0"/>
                <w:sz w:val="24"/>
                <w:szCs w:val="24"/>
              </w:rPr>
            </w:pPr>
            <w:r>
              <w:rPr>
                <w:rFonts w:hint="eastAsia" w:ascii="宋体" w:hAnsi="宋体" w:eastAsia="宋体" w:cs="宋体"/>
                <w:b w:val="0"/>
                <w:bCs w:val="0"/>
                <w:i w:val="0"/>
                <w:iCs w:val="0"/>
                <w:color w:val="000000"/>
                <w:kern w:val="0"/>
                <w:sz w:val="24"/>
                <w:szCs w:val="24"/>
                <w:u w:val="none"/>
                <w:lang w:val="en-US" w:eastAsia="zh-CN" w:bidi="ar"/>
              </w:rPr>
              <w:t xml:space="preserve">0.00 </w:t>
            </w:r>
          </w:p>
        </w:tc>
        <w:tc>
          <w:tcPr>
            <w:tcW w:w="1650" w:type="dxa"/>
            <w:vAlign w:val="center"/>
          </w:tcPr>
          <w:p>
            <w:pPr>
              <w:keepNext w:val="0"/>
              <w:keepLines w:val="0"/>
              <w:widowControl/>
              <w:suppressLineNumbers w:val="0"/>
              <w:jc w:val="center"/>
              <w:textAlignment w:val="center"/>
              <w:rPr>
                <w:rFonts w:ascii="宋体" w:hAnsi="宋体" w:cs="宋体"/>
                <w:b w:val="0"/>
                <w:bCs w:val="0"/>
                <w:kern w:val="0"/>
                <w:sz w:val="24"/>
                <w:szCs w:val="24"/>
                <w:lang w:bidi="ar"/>
              </w:rPr>
            </w:pPr>
            <w:r>
              <w:rPr>
                <w:rFonts w:hint="eastAsia" w:ascii="宋体" w:hAnsi="宋体" w:eastAsia="宋体" w:cs="宋体"/>
                <w:b w:val="0"/>
                <w:bCs w:val="0"/>
                <w:i w:val="0"/>
                <w:iCs w:val="0"/>
                <w:color w:val="000000"/>
                <w:kern w:val="0"/>
                <w:sz w:val="24"/>
                <w:szCs w:val="24"/>
                <w:u w:val="none"/>
                <w:lang w:val="en-US" w:eastAsia="zh-CN" w:bidi="ar"/>
              </w:rPr>
              <w:t>0.00%</w:t>
            </w:r>
          </w:p>
        </w:tc>
        <w:tc>
          <w:tcPr>
            <w:tcW w:w="4138" w:type="dxa"/>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241" w:type="dxa"/>
            <w:vAlign w:val="center"/>
          </w:tcPr>
          <w:p>
            <w:pPr>
              <w:keepNext w:val="0"/>
              <w:keepLines w:val="0"/>
              <w:widowControl/>
              <w:suppressLineNumbers w:val="0"/>
              <w:jc w:val="center"/>
              <w:textAlignment w:val="center"/>
              <w:rPr>
                <w:rFonts w:ascii="宋体" w:hAnsi="宋体" w:cs="宋体"/>
                <w:b/>
                <w:kern w:val="0"/>
                <w:sz w:val="24"/>
                <w:szCs w:val="24"/>
                <w:lang w:bidi="ar"/>
              </w:rPr>
            </w:pPr>
            <w:r>
              <w:rPr>
                <w:rFonts w:hint="eastAsia" w:ascii="宋体" w:hAnsi="宋体" w:eastAsia="宋体" w:cs="宋体"/>
                <w:b/>
                <w:bCs/>
                <w:i w:val="0"/>
                <w:iCs w:val="0"/>
                <w:color w:val="000000"/>
                <w:kern w:val="0"/>
                <w:sz w:val="22"/>
                <w:szCs w:val="22"/>
                <w:u w:val="none"/>
                <w:lang w:val="en-US" w:eastAsia="zh-CN" w:bidi="ar"/>
              </w:rPr>
              <w:t>合计</w:t>
            </w:r>
          </w:p>
        </w:tc>
        <w:tc>
          <w:tcPr>
            <w:tcW w:w="1520" w:type="dxa"/>
            <w:vAlign w:val="center"/>
          </w:tcPr>
          <w:p>
            <w:pPr>
              <w:keepNext w:val="0"/>
              <w:keepLines w:val="0"/>
              <w:widowControl/>
              <w:suppressLineNumbers w:val="0"/>
              <w:jc w:val="center"/>
              <w:textAlignment w:val="center"/>
              <w:rPr>
                <w:rFonts w:ascii="宋体" w:hAnsi="宋体" w:cs="宋体"/>
                <w:b/>
                <w:bCs/>
                <w:kern w:val="0"/>
                <w:sz w:val="24"/>
                <w:szCs w:val="24"/>
                <w:lang w:bidi="ar"/>
              </w:rPr>
            </w:pPr>
            <w:r>
              <w:rPr>
                <w:rFonts w:hint="eastAsia" w:ascii="宋体" w:hAnsi="宋体" w:eastAsia="宋体" w:cs="宋体"/>
                <w:b/>
                <w:bCs/>
                <w:i w:val="0"/>
                <w:iCs w:val="0"/>
                <w:color w:val="000000"/>
                <w:kern w:val="0"/>
                <w:sz w:val="24"/>
                <w:szCs w:val="24"/>
                <w:u w:val="none"/>
                <w:lang w:val="en-US" w:eastAsia="zh-CN" w:bidi="ar"/>
              </w:rPr>
              <w:t xml:space="preserve">1,422.45 </w:t>
            </w:r>
          </w:p>
        </w:tc>
        <w:tc>
          <w:tcPr>
            <w:tcW w:w="1740" w:type="dxa"/>
            <w:vAlign w:val="center"/>
          </w:tcPr>
          <w:p>
            <w:pPr>
              <w:keepNext w:val="0"/>
              <w:keepLines w:val="0"/>
              <w:widowControl/>
              <w:suppressLineNumbers w:val="0"/>
              <w:jc w:val="center"/>
              <w:textAlignment w:val="center"/>
              <w:rPr>
                <w:rFonts w:ascii="宋体" w:hAnsi="宋体"/>
                <w:b/>
                <w:bCs/>
                <w:sz w:val="24"/>
                <w:szCs w:val="24"/>
              </w:rPr>
            </w:pPr>
            <w:r>
              <w:rPr>
                <w:rFonts w:hint="eastAsia" w:ascii="宋体" w:hAnsi="宋体" w:eastAsia="宋体" w:cs="宋体"/>
                <w:b/>
                <w:bCs/>
                <w:i w:val="0"/>
                <w:iCs w:val="0"/>
                <w:color w:val="000000"/>
                <w:kern w:val="0"/>
                <w:sz w:val="24"/>
                <w:szCs w:val="24"/>
                <w:u w:val="none"/>
                <w:lang w:val="en-US" w:eastAsia="zh-CN" w:bidi="ar"/>
              </w:rPr>
              <w:t xml:space="preserve">6.41 </w:t>
            </w:r>
          </w:p>
        </w:tc>
        <w:tc>
          <w:tcPr>
            <w:tcW w:w="1650" w:type="dxa"/>
            <w:vAlign w:val="center"/>
          </w:tcPr>
          <w:p>
            <w:pPr>
              <w:keepNext w:val="0"/>
              <w:keepLines w:val="0"/>
              <w:widowControl/>
              <w:suppressLineNumbers w:val="0"/>
              <w:jc w:val="center"/>
              <w:textAlignment w:val="center"/>
              <w:rPr>
                <w:rFonts w:ascii="宋体" w:hAnsi="宋体" w:cs="宋体"/>
                <w:b/>
                <w:bCs/>
                <w:color w:val="000000"/>
                <w:kern w:val="0"/>
                <w:sz w:val="24"/>
                <w:szCs w:val="24"/>
                <w:lang w:bidi="ar"/>
              </w:rPr>
            </w:pPr>
            <w:r>
              <w:rPr>
                <w:rFonts w:hint="eastAsia" w:ascii="宋体" w:hAnsi="宋体" w:eastAsia="宋体" w:cs="宋体"/>
                <w:b/>
                <w:bCs/>
                <w:i w:val="0"/>
                <w:iCs w:val="0"/>
                <w:color w:val="000000"/>
                <w:kern w:val="0"/>
                <w:sz w:val="24"/>
                <w:szCs w:val="24"/>
                <w:u w:val="none"/>
                <w:lang w:val="en-US" w:eastAsia="zh-CN" w:bidi="ar"/>
              </w:rPr>
              <w:t>0.45%</w:t>
            </w:r>
          </w:p>
        </w:tc>
        <w:tc>
          <w:tcPr>
            <w:tcW w:w="4138" w:type="dxa"/>
            <w:vAlign w:val="center"/>
          </w:tcPr>
          <w:p>
            <w:pPr>
              <w:jc w:val="center"/>
              <w:rPr>
                <w:rFonts w:hint="eastAsia" w:ascii="宋体" w:hAnsi="宋体" w:eastAsia="宋体" w:cs="宋体"/>
                <w:b/>
                <w:bCs/>
                <w:kern w:val="0"/>
                <w:sz w:val="24"/>
                <w:szCs w:val="24"/>
                <w:lang w:val="en-US" w:eastAsia="zh-CN" w:bidi="ar"/>
              </w:rPr>
            </w:pPr>
          </w:p>
        </w:tc>
      </w:tr>
    </w:tbl>
    <w:p>
      <w:pPr>
        <w:pStyle w:val="10"/>
        <w:spacing w:after="156" w:afterLines="50"/>
        <w:ind w:firstLine="0" w:firstLineChars="0"/>
        <w:rPr>
          <w:rFonts w:ascii="宋体" w:hAnsi="宋体" w:cs="宋体"/>
          <w:b/>
          <w:sz w:val="24"/>
        </w:rPr>
      </w:pPr>
      <w:r>
        <w:rPr>
          <w:rFonts w:hint="eastAsia" w:ascii="宋体" w:hAnsi="宋体" w:cs="Arial"/>
          <w:bCs/>
          <w:sz w:val="15"/>
          <w:szCs w:val="13"/>
        </w:rPr>
        <w:t>注：上表采用电算化连续计算得出，由于计算数据均按四舍五入保留两位小数或取整，故可能出现个别加总不完全相等的情况。</w:t>
      </w:r>
    </w:p>
    <w:p>
      <w:pPr>
        <w:spacing w:before="156" w:beforeLines="50" w:after="156" w:afterLines="50" w:line="360" w:lineRule="auto"/>
        <w:ind w:left="225" w:firstLine="480" w:firstLineChars="200"/>
        <w:rPr>
          <w:rFonts w:ascii="宋体" w:hAnsi="宋体" w:cs="宋体"/>
          <w:b/>
          <w:sz w:val="24"/>
        </w:rPr>
      </w:pPr>
      <w:r>
        <w:rPr>
          <w:rFonts w:hint="eastAsia" w:ascii="宋体" w:hAnsi="宋体"/>
          <w:bCs/>
          <w:sz w:val="24"/>
          <w:szCs w:val="24"/>
          <w:lang w:bidi="zh-CN"/>
        </w:rPr>
        <w:t>根据《</w:t>
      </w:r>
      <w:r>
        <w:rPr>
          <w:rFonts w:hint="eastAsia" w:ascii="宋体" w:hAnsi="宋体"/>
          <w:bCs/>
          <w:sz w:val="24"/>
          <w:szCs w:val="24"/>
          <w:lang w:val="en-US" w:bidi="zh-CN"/>
        </w:rPr>
        <w:t>10</w:t>
      </w:r>
      <w:r>
        <w:rPr>
          <w:rFonts w:hint="eastAsia" w:ascii="宋体" w:hAnsi="宋体"/>
          <w:bCs/>
          <w:sz w:val="24"/>
          <w:szCs w:val="24"/>
          <w:lang w:bidi="zh-CN"/>
        </w:rPr>
        <w:t>月份资金计划金额与执行情况对比表》显示，</w:t>
      </w:r>
      <w:r>
        <w:rPr>
          <w:rFonts w:hint="eastAsia" w:ascii="宋体" w:hAnsi="宋体"/>
          <w:bCs/>
          <w:sz w:val="24"/>
          <w:szCs w:val="24"/>
          <w:lang w:val="en-US" w:bidi="zh-CN"/>
        </w:rPr>
        <w:t>月度计划资金使用率较低</w:t>
      </w:r>
      <w:r>
        <w:rPr>
          <w:rFonts w:hint="eastAsia" w:ascii="宋体" w:hAnsi="宋体"/>
          <w:bCs/>
          <w:sz w:val="24"/>
          <w:szCs w:val="24"/>
          <w:lang w:bidi="zh-CN"/>
        </w:rPr>
        <w:t>，</w:t>
      </w:r>
      <w:r>
        <w:rPr>
          <w:rFonts w:hint="eastAsia" w:ascii="宋体" w:hAnsi="宋体"/>
          <w:bCs/>
          <w:sz w:val="24"/>
          <w:szCs w:val="24"/>
          <w:lang w:val="en-US" w:bidi="zh-CN"/>
        </w:rPr>
        <w:t>主要因为海盐丰涛账户资金紧张，前期费用、工程费用、营销费用大部分款项未付，本期已用印付款资料截至统计期在政府处审核，未及时出款</w:t>
      </w:r>
      <w:r>
        <w:rPr>
          <w:rFonts w:hint="eastAsia" w:ascii="宋体" w:hAnsi="宋体"/>
          <w:bCs/>
          <w:sz w:val="24"/>
          <w:szCs w:val="24"/>
          <w:lang w:bidi="zh-CN"/>
        </w:rPr>
        <w:t>。</w:t>
      </w:r>
    </w:p>
    <w:p>
      <w:pPr>
        <w:pStyle w:val="10"/>
        <w:spacing w:after="0" w:line="360" w:lineRule="auto"/>
        <w:ind w:left="0" w:leftChars="0" w:firstLine="723" w:firstLineChars="300"/>
        <w:rPr>
          <w:rFonts w:ascii="宋体" w:hAnsi="宋体" w:cs="宋体"/>
          <w:b/>
          <w:sz w:val="24"/>
        </w:rPr>
      </w:pPr>
      <w:r>
        <w:rPr>
          <w:rFonts w:hint="eastAsia" w:ascii="宋体" w:hAnsi="宋体" w:cs="宋体"/>
          <w:b/>
          <w:sz w:val="24"/>
        </w:rPr>
        <w:t>三、</w:t>
      </w:r>
      <w:r>
        <w:rPr>
          <w:rFonts w:ascii="宋体" w:hAnsi="宋体"/>
          <w:b/>
          <w:sz w:val="24"/>
          <w:lang w:val="zh-CN" w:bidi="zh-CN"/>
        </w:rPr>
        <w:t>付款情况</w:t>
      </w:r>
      <w:r>
        <w:rPr>
          <w:rFonts w:hint="eastAsia" w:ascii="宋体" w:hAnsi="宋体"/>
          <w:b/>
          <w:sz w:val="24"/>
          <w:lang w:bidi="zh-CN"/>
        </w:rPr>
        <w:t>审核说明</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ascii="宋体" w:hAnsi="宋体"/>
          <w:bCs/>
          <w:sz w:val="24"/>
          <w:szCs w:val="24"/>
          <w:lang w:bidi="zh-CN"/>
        </w:rPr>
      </w:pPr>
      <w:r>
        <w:rPr>
          <w:rFonts w:hint="eastAsia" w:ascii="宋体" w:hAnsi="宋体"/>
          <w:b/>
          <w:sz w:val="24"/>
          <w:szCs w:val="24"/>
          <w:lang w:bidi="zh-CN"/>
        </w:rPr>
        <w:t>前期费用支出计划说明</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bCs/>
          <w:sz w:val="24"/>
          <w:szCs w:val="24"/>
          <w:lang w:bidi="zh-CN"/>
        </w:rPr>
      </w:pPr>
      <w:r>
        <w:rPr>
          <w:rFonts w:hint="eastAsia" w:ascii="宋体" w:hAnsi="宋体" w:eastAsia="宋体" w:cs="宋体"/>
          <w:bCs/>
          <w:sz w:val="24"/>
          <w:szCs w:val="24"/>
          <w:lang w:bidi="zh-CN"/>
        </w:rPr>
        <w:t>项目公司在2021年</w:t>
      </w:r>
      <w:r>
        <w:rPr>
          <w:rFonts w:hint="eastAsia" w:ascii="宋体" w:hAnsi="宋体" w:cs="宋体"/>
          <w:bCs/>
          <w:sz w:val="24"/>
          <w:szCs w:val="24"/>
          <w:lang w:val="en-US" w:bidi="zh-CN"/>
        </w:rPr>
        <w:t>11</w:t>
      </w:r>
      <w:r>
        <w:rPr>
          <w:rFonts w:hint="eastAsia" w:ascii="宋体" w:hAnsi="宋体" w:eastAsia="宋体" w:cs="宋体"/>
          <w:bCs/>
          <w:sz w:val="24"/>
          <w:szCs w:val="24"/>
          <w:lang w:bidi="zh-CN"/>
        </w:rPr>
        <w:t>月前期费用计划支出金额共</w:t>
      </w:r>
      <w:r>
        <w:rPr>
          <w:rFonts w:hint="eastAsia" w:ascii="宋体" w:hAnsi="宋体" w:eastAsia="宋体" w:cs="宋体"/>
          <w:bCs/>
          <w:sz w:val="24"/>
          <w:szCs w:val="24"/>
          <w:lang w:val="en-US" w:bidi="zh-CN"/>
        </w:rPr>
        <w:t>计</w:t>
      </w:r>
      <w:r>
        <w:rPr>
          <w:rFonts w:hint="eastAsia" w:ascii="宋体" w:hAnsi="宋体" w:eastAsia="宋体" w:cs="宋体"/>
          <w:bCs/>
          <w:sz w:val="24"/>
          <w:szCs w:val="24"/>
          <w:lang w:val="en-US" w:eastAsia="zh-CN" w:bidi="zh-CN"/>
        </w:rPr>
        <w:t>6</w:t>
      </w:r>
      <w:r>
        <w:rPr>
          <w:rFonts w:hint="eastAsia" w:ascii="宋体" w:hAnsi="宋体" w:cs="宋体"/>
          <w:bCs/>
          <w:sz w:val="24"/>
          <w:szCs w:val="24"/>
          <w:lang w:val="en-US" w:eastAsia="zh-CN" w:bidi="zh-CN"/>
        </w:rPr>
        <w:t>55</w:t>
      </w:r>
      <w:r>
        <w:rPr>
          <w:rFonts w:hint="eastAsia" w:ascii="宋体" w:hAnsi="宋体" w:eastAsia="宋体" w:cs="宋体"/>
          <w:bCs/>
          <w:sz w:val="24"/>
          <w:szCs w:val="24"/>
          <w:lang w:val="en-US" w:eastAsia="zh-CN" w:bidi="zh-CN"/>
        </w:rPr>
        <w:t>.</w:t>
      </w:r>
      <w:r>
        <w:rPr>
          <w:rFonts w:hint="eastAsia" w:ascii="宋体" w:hAnsi="宋体" w:cs="宋体"/>
          <w:bCs/>
          <w:sz w:val="24"/>
          <w:szCs w:val="24"/>
          <w:lang w:val="en-US" w:eastAsia="zh-CN" w:bidi="zh-CN"/>
        </w:rPr>
        <w:t>23</w:t>
      </w:r>
      <w:r>
        <w:rPr>
          <w:rFonts w:hint="eastAsia" w:ascii="宋体" w:hAnsi="宋体" w:eastAsia="宋体" w:cs="宋体"/>
          <w:bCs/>
          <w:sz w:val="24"/>
          <w:szCs w:val="24"/>
          <w:lang w:val="en-US" w:eastAsia="zh-CN" w:bidi="zh-CN"/>
        </w:rPr>
        <w:t xml:space="preserve"> </w:t>
      </w:r>
      <w:r>
        <w:rPr>
          <w:rFonts w:hint="eastAsia" w:ascii="宋体" w:hAnsi="宋体" w:eastAsia="宋体" w:cs="宋体"/>
          <w:bCs/>
          <w:sz w:val="24"/>
          <w:szCs w:val="24"/>
          <w:lang w:bidi="zh-CN"/>
        </w:rPr>
        <w:t>万元，具体分析如下：</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bCs/>
          <w:sz w:val="24"/>
          <w:szCs w:val="24"/>
          <w:lang w:bidi="zh-CN"/>
        </w:rPr>
      </w:pPr>
      <w:r>
        <w:rPr>
          <w:rFonts w:hint="eastAsia" w:ascii="宋体" w:hAnsi="宋体" w:eastAsia="宋体" w:cs="宋体"/>
          <w:bCs/>
          <w:sz w:val="24"/>
          <w:szCs w:val="24"/>
          <w:lang w:bidi="zh-CN"/>
        </w:rPr>
        <w:t>项目公司依据与江苏博森建筑设计有限公司签订的《海盐恒大都汇华庭项目施工图设计合同》</w:t>
      </w:r>
      <w:r>
        <w:rPr>
          <w:rFonts w:hint="eastAsia" w:ascii="宋体" w:hAnsi="宋体" w:cs="宋体"/>
          <w:bCs/>
          <w:sz w:val="24"/>
          <w:szCs w:val="24"/>
          <w:lang w:val="en-US" w:bidi="zh-CN"/>
        </w:rPr>
        <w:t>及补充协议</w:t>
      </w:r>
      <w:r>
        <w:rPr>
          <w:rFonts w:hint="eastAsia" w:ascii="宋体" w:hAnsi="宋体" w:eastAsia="宋体" w:cs="宋体"/>
          <w:bCs/>
          <w:sz w:val="24"/>
          <w:szCs w:val="24"/>
          <w:lang w:bidi="zh-CN"/>
        </w:rPr>
        <w:t>，合同总价为</w:t>
      </w:r>
      <w:r>
        <w:rPr>
          <w:rFonts w:hint="eastAsia" w:ascii="宋体" w:hAnsi="宋体" w:cs="宋体"/>
          <w:bCs/>
          <w:sz w:val="24"/>
          <w:szCs w:val="24"/>
          <w:lang w:val="en-US" w:bidi="zh-CN"/>
        </w:rPr>
        <w:t>634</w:t>
      </w:r>
      <w:r>
        <w:rPr>
          <w:rFonts w:hint="eastAsia" w:ascii="宋体" w:hAnsi="宋体" w:eastAsia="宋体" w:cs="宋体"/>
          <w:bCs/>
          <w:sz w:val="24"/>
          <w:szCs w:val="24"/>
          <w:lang w:bidi="zh-CN"/>
        </w:rPr>
        <w:t>.</w:t>
      </w:r>
      <w:r>
        <w:rPr>
          <w:rFonts w:hint="eastAsia" w:ascii="宋体" w:hAnsi="宋体" w:cs="宋体"/>
          <w:bCs/>
          <w:sz w:val="24"/>
          <w:szCs w:val="24"/>
          <w:lang w:val="en-US" w:bidi="zh-CN"/>
        </w:rPr>
        <w:t>25</w:t>
      </w:r>
      <w:r>
        <w:rPr>
          <w:rFonts w:hint="eastAsia" w:ascii="宋体" w:hAnsi="宋体" w:eastAsia="宋体" w:cs="宋体"/>
          <w:bCs/>
          <w:sz w:val="24"/>
          <w:szCs w:val="24"/>
          <w:lang w:bidi="zh-CN"/>
        </w:rPr>
        <w:t>万元。截至</w:t>
      </w:r>
      <w:r>
        <w:rPr>
          <w:rFonts w:hint="eastAsia" w:ascii="宋体" w:hAnsi="宋体" w:cs="宋体"/>
          <w:bCs/>
          <w:sz w:val="24"/>
          <w:szCs w:val="24"/>
          <w:lang w:val="en-US" w:bidi="zh-CN"/>
        </w:rPr>
        <w:t>10</w:t>
      </w:r>
      <w:r>
        <w:rPr>
          <w:rFonts w:hint="eastAsia" w:ascii="宋体" w:hAnsi="宋体" w:cs="宋体"/>
          <w:bCs/>
          <w:sz w:val="24"/>
          <w:szCs w:val="24"/>
          <w:lang w:bidi="zh-CN"/>
        </w:rPr>
        <w:t>月3</w:t>
      </w:r>
      <w:r>
        <w:rPr>
          <w:rFonts w:hint="eastAsia" w:ascii="宋体" w:hAnsi="宋体" w:cs="宋体"/>
          <w:bCs/>
          <w:sz w:val="24"/>
          <w:szCs w:val="24"/>
          <w:lang w:val="en-US" w:bidi="zh-CN"/>
        </w:rPr>
        <w:t>1</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，项目公司累计已付89.58万元，本月预计支付海盐恒大都汇华庭项目施工图设计</w:t>
      </w:r>
      <w:r>
        <w:rPr>
          <w:rFonts w:hint="eastAsia" w:ascii="宋体" w:hAnsi="宋体" w:cs="宋体"/>
          <w:bCs/>
          <w:sz w:val="24"/>
          <w:szCs w:val="24"/>
          <w:lang w:val="en-US" w:bidi="zh-CN"/>
        </w:rPr>
        <w:t>516</w:t>
      </w:r>
      <w:r>
        <w:rPr>
          <w:rFonts w:hint="eastAsia" w:ascii="宋体" w:hAnsi="宋体" w:eastAsia="宋体" w:cs="宋体"/>
          <w:bCs/>
          <w:sz w:val="24"/>
          <w:szCs w:val="24"/>
          <w:lang w:bidi="zh-CN"/>
        </w:rPr>
        <w:t>.</w:t>
      </w:r>
      <w:r>
        <w:rPr>
          <w:rFonts w:hint="eastAsia" w:ascii="宋体" w:hAnsi="宋体" w:cs="宋体"/>
          <w:bCs/>
          <w:sz w:val="24"/>
          <w:szCs w:val="24"/>
          <w:lang w:val="en-US" w:bidi="zh-CN"/>
        </w:rPr>
        <w:t>27</w:t>
      </w:r>
      <w:r>
        <w:rPr>
          <w:rFonts w:hint="eastAsia" w:ascii="宋体" w:hAnsi="宋体" w:eastAsia="宋体" w:cs="宋体"/>
          <w:bCs/>
          <w:sz w:val="24"/>
          <w:szCs w:val="24"/>
          <w:lang w:bidi="zh-CN"/>
        </w:rPr>
        <w:t>万元。本月支付完成后，项目公司累计支付合同金额占合同总价的</w:t>
      </w:r>
      <w:r>
        <w:rPr>
          <w:rFonts w:hint="eastAsia" w:ascii="宋体" w:hAnsi="宋体" w:cs="宋体"/>
          <w:bCs/>
          <w:sz w:val="24"/>
          <w:szCs w:val="24"/>
          <w:lang w:val="en-US" w:bidi="zh-CN"/>
        </w:rPr>
        <w:t>95.52%</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2</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项目公司依据与深圳市赛瑞景观工程设计有限公司签订的《海盐恒大都汇华庭项目（拓地）非展示区园林工程设计合同》，合同总价为18.22万元。截至</w:t>
      </w:r>
      <w:r>
        <w:rPr>
          <w:rFonts w:hint="eastAsia" w:ascii="宋体" w:hAnsi="宋体" w:cs="宋体"/>
          <w:bCs/>
          <w:sz w:val="24"/>
          <w:szCs w:val="24"/>
          <w:lang w:val="en-US" w:bidi="zh-CN"/>
        </w:rPr>
        <w:t>10</w:t>
      </w:r>
      <w:r>
        <w:rPr>
          <w:rFonts w:hint="eastAsia" w:ascii="宋体" w:hAnsi="宋体" w:cs="宋体"/>
          <w:bCs/>
          <w:sz w:val="24"/>
          <w:szCs w:val="24"/>
          <w:lang w:bidi="zh-CN"/>
        </w:rPr>
        <w:t>月3</w:t>
      </w:r>
      <w:r>
        <w:rPr>
          <w:rFonts w:hint="eastAsia" w:ascii="宋体" w:hAnsi="宋体" w:cs="宋体"/>
          <w:bCs/>
          <w:sz w:val="24"/>
          <w:szCs w:val="24"/>
          <w:lang w:val="en-US" w:bidi="zh-CN"/>
        </w:rPr>
        <w:t>1</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万元，本月预计支付海盐恒大都汇华庭项目（拓地）非展示区园林方案设计4.3</w:t>
      </w:r>
      <w:r>
        <w:rPr>
          <w:rFonts w:hint="eastAsia" w:ascii="宋体" w:hAnsi="宋体" w:cs="宋体"/>
          <w:bCs/>
          <w:sz w:val="24"/>
          <w:szCs w:val="24"/>
          <w:lang w:val="en-US" w:bidi="zh-CN"/>
        </w:rPr>
        <w:t>1</w:t>
      </w:r>
      <w:r>
        <w:rPr>
          <w:rFonts w:hint="eastAsia" w:ascii="宋体" w:hAnsi="宋体" w:eastAsia="宋体" w:cs="宋体"/>
          <w:bCs/>
          <w:sz w:val="24"/>
          <w:szCs w:val="24"/>
          <w:lang w:bidi="zh-CN"/>
        </w:rPr>
        <w:t>万元。本月支付完成后，项目公司累计支付合同金额占合同总价的23</w:t>
      </w:r>
      <w:r>
        <w:rPr>
          <w:rFonts w:hint="eastAsia" w:ascii="宋体" w:hAnsi="宋体" w:cs="宋体"/>
          <w:bCs/>
          <w:sz w:val="24"/>
          <w:szCs w:val="24"/>
          <w:lang w:val="en-US" w:bidi="zh-CN"/>
        </w:rPr>
        <w:t>.6</w:t>
      </w:r>
      <w:r>
        <w:rPr>
          <w:rFonts w:hint="eastAsia" w:ascii="宋体" w:hAnsi="宋体" w:eastAsia="宋体" w:cs="宋体"/>
          <w:bCs/>
          <w:sz w:val="24"/>
          <w:szCs w:val="24"/>
          <w:lang w:bidi="zh-CN"/>
        </w:rPr>
        <w:t>5</w:t>
      </w:r>
      <w:r>
        <w:rPr>
          <w:rFonts w:hint="eastAsia" w:ascii="宋体" w:hAnsi="宋体" w:cs="宋体"/>
          <w:bCs/>
          <w:sz w:val="24"/>
          <w:szCs w:val="24"/>
          <w:lang w:val="en-US" w:bidi="zh-CN"/>
        </w:rPr>
        <w:t>%</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3</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项目公司依据与上海柏涛工程设计顾问有限公司签订的《海盐恒大都汇华庭项目非标立面方案设计</w:t>
      </w:r>
      <w:r>
        <w:rPr>
          <w:rFonts w:hint="eastAsia" w:ascii="宋体" w:hAnsi="宋体" w:cs="宋体"/>
          <w:bCs/>
          <w:sz w:val="24"/>
          <w:szCs w:val="24"/>
          <w:lang w:val="en-US" w:bidi="zh-CN"/>
        </w:rPr>
        <w:t>合同</w:t>
      </w:r>
      <w:r>
        <w:rPr>
          <w:rFonts w:hint="eastAsia" w:ascii="宋体" w:hAnsi="宋体" w:eastAsia="宋体" w:cs="宋体"/>
          <w:bCs/>
          <w:sz w:val="24"/>
          <w:szCs w:val="24"/>
          <w:lang w:bidi="zh-CN"/>
        </w:rPr>
        <w:t>》，合同总价为115</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万元。截至</w:t>
      </w:r>
      <w:r>
        <w:rPr>
          <w:rFonts w:hint="eastAsia" w:ascii="宋体" w:hAnsi="宋体" w:cs="宋体"/>
          <w:bCs/>
          <w:sz w:val="24"/>
          <w:szCs w:val="24"/>
          <w:lang w:val="en-US" w:bidi="zh-CN"/>
        </w:rPr>
        <w:t>10</w:t>
      </w:r>
      <w:r>
        <w:rPr>
          <w:rFonts w:hint="eastAsia" w:ascii="宋体" w:hAnsi="宋体" w:cs="宋体"/>
          <w:bCs/>
          <w:sz w:val="24"/>
          <w:szCs w:val="24"/>
          <w:lang w:bidi="zh-CN"/>
        </w:rPr>
        <w:t>月</w:t>
      </w:r>
      <w:r>
        <w:rPr>
          <w:rFonts w:hint="eastAsia" w:ascii="宋体" w:hAnsi="宋体" w:cs="宋体"/>
          <w:bCs/>
          <w:sz w:val="24"/>
          <w:szCs w:val="24"/>
          <w:lang w:val="en-US" w:bidi="zh-CN"/>
        </w:rPr>
        <w:t>31</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，项目公司累计已付57.5</w:t>
      </w:r>
      <w:r>
        <w:rPr>
          <w:rFonts w:hint="eastAsia" w:ascii="宋体" w:hAnsi="宋体" w:cs="宋体"/>
          <w:bCs/>
          <w:sz w:val="24"/>
          <w:szCs w:val="24"/>
          <w:lang w:val="en-US" w:bidi="zh-CN"/>
        </w:rPr>
        <w:t>0</w:t>
      </w:r>
      <w:r>
        <w:rPr>
          <w:rFonts w:hint="eastAsia" w:ascii="宋体" w:hAnsi="宋体" w:eastAsia="宋体" w:cs="宋体"/>
          <w:bCs/>
          <w:sz w:val="24"/>
          <w:szCs w:val="24"/>
          <w:lang w:bidi="zh-CN"/>
        </w:rPr>
        <w:t>万元，本月预计支付海盐恒大都汇华庭项目园林综合设计预付款46</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万元。本月支付完成后，项目公司累计支付合同金额占合同总价的</w:t>
      </w:r>
      <w:r>
        <w:rPr>
          <w:rFonts w:hint="eastAsia" w:ascii="宋体" w:hAnsi="宋体" w:cs="宋体"/>
          <w:bCs/>
          <w:sz w:val="24"/>
          <w:szCs w:val="24"/>
          <w:lang w:val="en-US" w:bidi="zh-CN"/>
        </w:rPr>
        <w:t>90%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4</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项目公司依据与浙江施朗龙山工程设计有限公司签订的《海盐恒大都汇华庭项目住宅及公建报建、施工图前置审图》补充协议2，合同总价为4</w:t>
      </w:r>
      <w:r>
        <w:rPr>
          <w:rFonts w:hint="eastAsia" w:ascii="宋体" w:hAnsi="宋体" w:cs="宋体"/>
          <w:bCs/>
          <w:sz w:val="24"/>
          <w:szCs w:val="24"/>
          <w:lang w:val="en-US" w:bidi="zh-CN"/>
        </w:rPr>
        <w:t>.</w:t>
      </w:r>
      <w:r>
        <w:rPr>
          <w:rFonts w:hint="eastAsia" w:ascii="宋体" w:hAnsi="宋体" w:eastAsia="宋体" w:cs="宋体"/>
          <w:bCs/>
          <w:sz w:val="24"/>
          <w:szCs w:val="24"/>
          <w:lang w:bidi="zh-CN"/>
        </w:rPr>
        <w:t>7</w:t>
      </w:r>
      <w:r>
        <w:rPr>
          <w:rFonts w:hint="eastAsia" w:ascii="宋体" w:hAnsi="宋体" w:cs="宋体"/>
          <w:bCs/>
          <w:sz w:val="24"/>
          <w:szCs w:val="24"/>
          <w:lang w:val="en-US" w:bidi="zh-CN"/>
        </w:rPr>
        <w:t>2</w:t>
      </w:r>
      <w:r>
        <w:rPr>
          <w:rFonts w:hint="eastAsia" w:ascii="宋体" w:hAnsi="宋体" w:eastAsia="宋体" w:cs="宋体"/>
          <w:bCs/>
          <w:sz w:val="24"/>
          <w:szCs w:val="24"/>
          <w:lang w:bidi="zh-CN"/>
        </w:rPr>
        <w:t>万元。截至</w:t>
      </w:r>
      <w:r>
        <w:rPr>
          <w:rFonts w:hint="eastAsia" w:ascii="宋体" w:hAnsi="宋体" w:cs="宋体"/>
          <w:bCs/>
          <w:sz w:val="24"/>
          <w:szCs w:val="24"/>
          <w:lang w:val="en-US" w:bidi="zh-CN"/>
        </w:rPr>
        <w:t>10</w:t>
      </w:r>
      <w:r>
        <w:rPr>
          <w:rFonts w:hint="eastAsia" w:ascii="宋体" w:hAnsi="宋体" w:cs="宋体"/>
          <w:bCs/>
          <w:sz w:val="24"/>
          <w:szCs w:val="24"/>
          <w:lang w:bidi="zh-CN"/>
        </w:rPr>
        <w:t>月</w:t>
      </w:r>
      <w:r>
        <w:rPr>
          <w:rFonts w:hint="eastAsia" w:ascii="宋体" w:hAnsi="宋体" w:cs="宋体"/>
          <w:bCs/>
          <w:sz w:val="24"/>
          <w:szCs w:val="24"/>
          <w:lang w:val="en-US" w:bidi="zh-CN"/>
        </w:rPr>
        <w:t>31</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w:t>
      </w:r>
      <w:r>
        <w:rPr>
          <w:rFonts w:hint="eastAsia" w:ascii="宋体" w:hAnsi="宋体" w:cs="宋体"/>
          <w:bCs/>
          <w:sz w:val="24"/>
          <w:szCs w:val="24"/>
          <w:lang w:val="en-US" w:bidi="zh-CN"/>
        </w:rPr>
        <w:t>0.00</w:t>
      </w:r>
      <w:r>
        <w:rPr>
          <w:rFonts w:hint="eastAsia" w:ascii="宋体" w:hAnsi="宋体" w:eastAsia="宋体" w:cs="宋体"/>
          <w:bCs/>
          <w:sz w:val="24"/>
          <w:szCs w:val="24"/>
          <w:lang w:bidi="zh-CN"/>
        </w:rPr>
        <w:t>万元，本月预计支付海盐恒大都汇华庭项目报建、施工图前置审图</w:t>
      </w:r>
      <w:r>
        <w:rPr>
          <w:rFonts w:hint="eastAsia" w:ascii="宋体" w:hAnsi="宋体" w:cs="宋体"/>
          <w:bCs/>
          <w:sz w:val="24"/>
          <w:szCs w:val="24"/>
          <w:lang w:val="en-US" w:bidi="zh-CN"/>
        </w:rPr>
        <w:t>费</w:t>
      </w:r>
      <w:r>
        <w:rPr>
          <w:rFonts w:hint="eastAsia" w:ascii="宋体" w:hAnsi="宋体" w:eastAsia="宋体" w:cs="宋体"/>
          <w:bCs/>
          <w:sz w:val="24"/>
          <w:szCs w:val="24"/>
          <w:lang w:bidi="zh-CN"/>
        </w:rPr>
        <w:t>4</w:t>
      </w:r>
      <w:r>
        <w:rPr>
          <w:rFonts w:hint="eastAsia" w:ascii="宋体" w:hAnsi="宋体" w:cs="宋体"/>
          <w:bCs/>
          <w:sz w:val="24"/>
          <w:szCs w:val="24"/>
          <w:lang w:val="en-US" w:bidi="zh-CN"/>
        </w:rPr>
        <w:t>.</w:t>
      </w:r>
      <w:r>
        <w:rPr>
          <w:rFonts w:hint="eastAsia" w:ascii="宋体" w:hAnsi="宋体" w:eastAsia="宋体" w:cs="宋体"/>
          <w:bCs/>
          <w:sz w:val="24"/>
          <w:szCs w:val="24"/>
          <w:lang w:bidi="zh-CN"/>
        </w:rPr>
        <w:t>7</w:t>
      </w:r>
      <w:r>
        <w:rPr>
          <w:rFonts w:hint="eastAsia" w:ascii="宋体" w:hAnsi="宋体" w:cs="宋体"/>
          <w:bCs/>
          <w:sz w:val="24"/>
          <w:szCs w:val="24"/>
          <w:lang w:val="en-US" w:bidi="zh-CN"/>
        </w:rPr>
        <w:t>2</w:t>
      </w:r>
      <w:r>
        <w:rPr>
          <w:rFonts w:hint="eastAsia" w:ascii="宋体" w:hAnsi="宋体" w:eastAsia="宋体" w:cs="宋体"/>
          <w:bCs/>
          <w:sz w:val="24"/>
          <w:szCs w:val="24"/>
          <w:lang w:bidi="zh-CN"/>
        </w:rPr>
        <w:t>万元。本月支付完成后，项目公司累计支付合同金额占合同总价的</w:t>
      </w:r>
      <w:r>
        <w:rPr>
          <w:rFonts w:hint="eastAsia" w:ascii="宋体" w:hAnsi="宋体" w:cs="宋体"/>
          <w:bCs/>
          <w:sz w:val="24"/>
          <w:szCs w:val="24"/>
          <w:lang w:val="en-US" w:bidi="zh-CN"/>
        </w:rPr>
        <w:t>100%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5</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项目公司依据与深圳市江尚幕墙设计顾问有限公司</w:t>
      </w:r>
      <w:r>
        <w:rPr>
          <w:rFonts w:hint="eastAsia" w:ascii="宋体" w:hAnsi="宋体" w:cs="宋体"/>
          <w:bCs/>
          <w:sz w:val="24"/>
          <w:szCs w:val="24"/>
          <w:lang w:val="en-US" w:bidi="zh-CN"/>
        </w:rPr>
        <w:t>(</w:t>
      </w:r>
      <w:r>
        <w:rPr>
          <w:rFonts w:hint="eastAsia" w:ascii="宋体" w:hAnsi="宋体" w:eastAsia="宋体" w:cs="宋体"/>
          <w:bCs/>
          <w:sz w:val="24"/>
          <w:szCs w:val="24"/>
          <w:lang w:bidi="zh-CN"/>
        </w:rPr>
        <w:t>原设计单位为：深圳市建装业集团股份有限公司</w:t>
      </w:r>
      <w:r>
        <w:rPr>
          <w:rFonts w:hint="eastAsia" w:ascii="宋体" w:hAnsi="宋体" w:cs="宋体"/>
          <w:bCs/>
          <w:sz w:val="24"/>
          <w:szCs w:val="24"/>
          <w:lang w:val="en-US" w:bidi="zh-CN"/>
        </w:rPr>
        <w:t>)</w:t>
      </w:r>
      <w:r>
        <w:rPr>
          <w:rFonts w:hint="eastAsia" w:ascii="宋体" w:hAnsi="宋体" w:eastAsia="宋体" w:cs="宋体"/>
          <w:bCs/>
          <w:sz w:val="24"/>
          <w:szCs w:val="24"/>
          <w:lang w:bidi="zh-CN"/>
        </w:rPr>
        <w:t>签订的《海盐恒大都汇华庭项目幕墙设计工程施工图深化套图框、配合消防报审合同》，合同总价为66.11万元。截至</w:t>
      </w:r>
      <w:r>
        <w:rPr>
          <w:rFonts w:hint="eastAsia" w:ascii="宋体" w:hAnsi="宋体" w:cs="宋体"/>
          <w:bCs/>
          <w:sz w:val="24"/>
          <w:szCs w:val="24"/>
          <w:lang w:val="en-US" w:bidi="zh-CN"/>
        </w:rPr>
        <w:t>10</w:t>
      </w:r>
      <w:r>
        <w:rPr>
          <w:rFonts w:hint="eastAsia" w:ascii="宋体" w:hAnsi="宋体" w:cs="宋体"/>
          <w:bCs/>
          <w:sz w:val="24"/>
          <w:szCs w:val="24"/>
          <w:lang w:bidi="zh-CN"/>
        </w:rPr>
        <w:t>月3</w:t>
      </w:r>
      <w:r>
        <w:rPr>
          <w:rFonts w:hint="eastAsia" w:ascii="宋体" w:hAnsi="宋体" w:cs="宋体"/>
          <w:bCs/>
          <w:sz w:val="24"/>
          <w:szCs w:val="24"/>
          <w:lang w:val="en-US" w:bidi="zh-CN"/>
        </w:rPr>
        <w:t>1</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w:t>
      </w:r>
      <w:r>
        <w:rPr>
          <w:rFonts w:hint="eastAsia" w:ascii="宋体" w:hAnsi="宋体" w:cs="宋体"/>
          <w:bCs/>
          <w:sz w:val="24"/>
          <w:szCs w:val="24"/>
          <w:lang w:val="en-US" w:bidi="zh-CN"/>
        </w:rPr>
        <w:t>设计费</w:t>
      </w:r>
      <w:r>
        <w:rPr>
          <w:rFonts w:hint="eastAsia" w:ascii="宋体" w:hAnsi="宋体" w:eastAsia="宋体" w:cs="宋体"/>
          <w:bCs/>
          <w:sz w:val="24"/>
          <w:szCs w:val="24"/>
          <w:lang w:bidi="zh-CN"/>
        </w:rPr>
        <w:t>44.</w:t>
      </w:r>
      <w:r>
        <w:rPr>
          <w:rFonts w:hint="eastAsia" w:ascii="宋体" w:hAnsi="宋体" w:cs="宋体"/>
          <w:bCs/>
          <w:sz w:val="24"/>
          <w:szCs w:val="24"/>
          <w:lang w:val="en-US" w:bidi="zh-CN"/>
        </w:rPr>
        <w:t>30</w:t>
      </w:r>
      <w:r>
        <w:rPr>
          <w:rFonts w:hint="eastAsia" w:ascii="宋体" w:hAnsi="宋体" w:eastAsia="宋体" w:cs="宋体"/>
          <w:bCs/>
          <w:sz w:val="24"/>
          <w:szCs w:val="24"/>
          <w:lang w:bidi="zh-CN"/>
        </w:rPr>
        <w:t>万元。本月支付完成后，项目公司累计支付合同金额占合同总价的</w:t>
      </w:r>
      <w:r>
        <w:rPr>
          <w:rFonts w:hint="eastAsia" w:ascii="宋体" w:hAnsi="宋体" w:cs="宋体"/>
          <w:bCs/>
          <w:sz w:val="24"/>
          <w:szCs w:val="24"/>
          <w:lang w:val="en-US" w:bidi="zh-CN"/>
        </w:rPr>
        <w:t>67%</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6</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项目公司依据与上海联创建筑设计集团股份有限公司签订的《海盐恒大都汇华庭项目园林综合设计合同》，合同总价为32.46万元。截至</w:t>
      </w:r>
      <w:r>
        <w:rPr>
          <w:rFonts w:hint="eastAsia" w:ascii="宋体" w:hAnsi="宋体" w:cs="宋体"/>
          <w:bCs/>
          <w:sz w:val="24"/>
          <w:szCs w:val="24"/>
          <w:lang w:val="en-US" w:bidi="zh-CN"/>
        </w:rPr>
        <w:t>10</w:t>
      </w:r>
      <w:r>
        <w:rPr>
          <w:rFonts w:hint="eastAsia" w:ascii="宋体" w:hAnsi="宋体" w:cs="宋体"/>
          <w:bCs/>
          <w:sz w:val="24"/>
          <w:szCs w:val="24"/>
          <w:lang w:bidi="zh-CN"/>
        </w:rPr>
        <w:t>月3</w:t>
      </w:r>
      <w:r>
        <w:rPr>
          <w:rFonts w:hint="eastAsia" w:ascii="宋体" w:hAnsi="宋体" w:cs="宋体"/>
          <w:bCs/>
          <w:sz w:val="24"/>
          <w:szCs w:val="24"/>
          <w:lang w:val="en-US" w:bidi="zh-CN"/>
        </w:rPr>
        <w:t>1</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万元，本月预计支付海盐恒大都汇华庭项目园林综合设计预付款2.27万元。本月支付完成后，项目公司累计支付合同金额占合同总价的</w:t>
      </w:r>
      <w:r>
        <w:rPr>
          <w:rFonts w:hint="eastAsia" w:ascii="宋体" w:hAnsi="宋体" w:cs="宋体"/>
          <w:bCs/>
          <w:sz w:val="24"/>
          <w:szCs w:val="24"/>
          <w:lang w:val="en-US" w:bidi="zh-CN"/>
        </w:rPr>
        <w:t>7.00%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7</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项目公司依据与杭州勘测设计研究院有限公司签订的《海盐恒大都汇华庭项目基坑支护计合同》补充协议（2），合同总价为3.2</w:t>
      </w:r>
      <w:r>
        <w:rPr>
          <w:rFonts w:hint="eastAsia" w:ascii="宋体" w:hAnsi="宋体" w:cs="宋体"/>
          <w:bCs/>
          <w:sz w:val="24"/>
          <w:szCs w:val="24"/>
          <w:lang w:val="en-US" w:bidi="zh-CN"/>
        </w:rPr>
        <w:t>2</w:t>
      </w:r>
      <w:r>
        <w:rPr>
          <w:rFonts w:hint="eastAsia" w:ascii="宋体" w:hAnsi="宋体" w:eastAsia="宋体" w:cs="宋体"/>
          <w:bCs/>
          <w:sz w:val="24"/>
          <w:szCs w:val="24"/>
          <w:lang w:bidi="zh-CN"/>
        </w:rPr>
        <w:t>万元。截至</w:t>
      </w:r>
      <w:r>
        <w:rPr>
          <w:rFonts w:hint="eastAsia" w:ascii="宋体" w:hAnsi="宋体" w:cs="宋体"/>
          <w:bCs/>
          <w:sz w:val="24"/>
          <w:szCs w:val="24"/>
          <w:lang w:val="en-US" w:bidi="zh-CN"/>
        </w:rPr>
        <w:t>10</w:t>
      </w:r>
      <w:r>
        <w:rPr>
          <w:rFonts w:hint="eastAsia" w:ascii="宋体" w:hAnsi="宋体" w:cs="宋体"/>
          <w:bCs/>
          <w:sz w:val="24"/>
          <w:szCs w:val="24"/>
          <w:lang w:bidi="zh-CN"/>
        </w:rPr>
        <w:t>月3</w:t>
      </w:r>
      <w:r>
        <w:rPr>
          <w:rFonts w:hint="eastAsia" w:ascii="宋体" w:hAnsi="宋体" w:cs="宋体"/>
          <w:bCs/>
          <w:sz w:val="24"/>
          <w:szCs w:val="24"/>
          <w:lang w:val="en-US" w:bidi="zh-CN"/>
        </w:rPr>
        <w:t>1</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，项目公司累计已付0</w:t>
      </w:r>
      <w:r>
        <w:rPr>
          <w:rFonts w:hint="eastAsia" w:ascii="宋体" w:hAnsi="宋体" w:cs="宋体"/>
          <w:bCs/>
          <w:sz w:val="24"/>
          <w:szCs w:val="24"/>
          <w:lang w:val="en-US" w:bidi="zh-CN"/>
        </w:rPr>
        <w:t>.00</w:t>
      </w:r>
      <w:r>
        <w:rPr>
          <w:rFonts w:hint="eastAsia" w:ascii="宋体" w:hAnsi="宋体" w:eastAsia="宋体" w:cs="宋体"/>
          <w:bCs/>
          <w:sz w:val="24"/>
          <w:szCs w:val="24"/>
          <w:lang w:bidi="zh-CN"/>
        </w:rPr>
        <w:t>万元，本月预计支付海盐恒大都汇华庭项目施工图设计</w:t>
      </w:r>
      <w:r>
        <w:rPr>
          <w:rFonts w:hint="eastAsia" w:ascii="宋体" w:hAnsi="宋体" w:cs="宋体"/>
          <w:bCs/>
          <w:sz w:val="24"/>
          <w:szCs w:val="24"/>
          <w:lang w:val="en-US" w:bidi="zh-CN"/>
        </w:rPr>
        <w:t>费</w:t>
      </w:r>
      <w:r>
        <w:rPr>
          <w:rFonts w:hint="eastAsia" w:ascii="宋体" w:hAnsi="宋体" w:eastAsia="宋体" w:cs="宋体"/>
          <w:bCs/>
          <w:sz w:val="24"/>
          <w:szCs w:val="24"/>
          <w:lang w:bidi="zh-CN"/>
        </w:rPr>
        <w:t>3.2</w:t>
      </w:r>
      <w:r>
        <w:rPr>
          <w:rFonts w:hint="eastAsia" w:ascii="宋体" w:hAnsi="宋体" w:cs="宋体"/>
          <w:bCs/>
          <w:sz w:val="24"/>
          <w:szCs w:val="24"/>
          <w:lang w:val="en-US" w:bidi="zh-CN"/>
        </w:rPr>
        <w:t>2</w:t>
      </w:r>
      <w:r>
        <w:rPr>
          <w:rFonts w:hint="eastAsia" w:ascii="宋体" w:hAnsi="宋体" w:eastAsia="宋体" w:cs="宋体"/>
          <w:bCs/>
          <w:sz w:val="24"/>
          <w:szCs w:val="24"/>
          <w:lang w:bidi="zh-CN"/>
        </w:rPr>
        <w:t>万元。本月支付完成后，项目公司累计支付合同金额占合同总价的1</w:t>
      </w:r>
      <w:r>
        <w:rPr>
          <w:rFonts w:hint="eastAsia" w:ascii="宋体" w:hAnsi="宋体" w:cs="宋体"/>
          <w:bCs/>
          <w:sz w:val="24"/>
          <w:szCs w:val="24"/>
          <w:lang w:val="en-US" w:bidi="zh-CN"/>
        </w:rPr>
        <w:t>00%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8</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项目公司依据与浙江省建筑科学设计研究院有限公司签订的《绿色建筑咨询合同》，合同总价为</w:t>
      </w:r>
      <w:r>
        <w:rPr>
          <w:rFonts w:hint="eastAsia" w:ascii="宋体" w:hAnsi="宋体" w:cs="宋体"/>
          <w:bCs/>
          <w:sz w:val="24"/>
          <w:szCs w:val="24"/>
          <w:lang w:val="en-US" w:bidi="zh-CN"/>
        </w:rPr>
        <w:t>14.60</w:t>
      </w:r>
      <w:r>
        <w:rPr>
          <w:rFonts w:hint="eastAsia" w:ascii="宋体" w:hAnsi="宋体" w:eastAsia="宋体" w:cs="宋体"/>
          <w:bCs/>
          <w:sz w:val="24"/>
          <w:szCs w:val="24"/>
          <w:lang w:bidi="zh-CN"/>
        </w:rPr>
        <w:t>万元。截至</w:t>
      </w:r>
      <w:r>
        <w:rPr>
          <w:rFonts w:hint="eastAsia" w:ascii="宋体" w:hAnsi="宋体" w:cs="宋体"/>
          <w:bCs/>
          <w:sz w:val="24"/>
          <w:szCs w:val="24"/>
          <w:lang w:val="en-US" w:bidi="zh-CN"/>
        </w:rPr>
        <w:t>10</w:t>
      </w:r>
      <w:r>
        <w:rPr>
          <w:rFonts w:hint="eastAsia" w:ascii="宋体" w:hAnsi="宋体" w:cs="宋体"/>
          <w:bCs/>
          <w:sz w:val="24"/>
          <w:szCs w:val="24"/>
          <w:lang w:bidi="zh-CN"/>
        </w:rPr>
        <w:t>月3</w:t>
      </w:r>
      <w:r>
        <w:rPr>
          <w:rFonts w:hint="eastAsia" w:ascii="宋体" w:hAnsi="宋体" w:cs="宋体"/>
          <w:bCs/>
          <w:sz w:val="24"/>
          <w:szCs w:val="24"/>
          <w:lang w:val="en-US" w:bidi="zh-CN"/>
        </w:rPr>
        <w:t>1</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w:t>
      </w:r>
      <w:r>
        <w:rPr>
          <w:rFonts w:hint="eastAsia" w:ascii="宋体" w:hAnsi="宋体" w:cs="宋体"/>
          <w:bCs/>
          <w:sz w:val="24"/>
          <w:szCs w:val="24"/>
          <w:lang w:val="en-US" w:bidi="zh-CN"/>
        </w:rPr>
        <w:t>0.00</w:t>
      </w:r>
      <w:r>
        <w:rPr>
          <w:rFonts w:hint="eastAsia" w:ascii="宋体" w:hAnsi="宋体" w:eastAsia="宋体" w:cs="宋体"/>
          <w:bCs/>
          <w:sz w:val="24"/>
          <w:szCs w:val="24"/>
          <w:lang w:bidi="zh-CN"/>
        </w:rPr>
        <w:t>万元，本月预计支付海盐恒大都汇华庭项目施工图设计</w:t>
      </w:r>
      <w:r>
        <w:rPr>
          <w:rFonts w:hint="eastAsia" w:ascii="宋体" w:hAnsi="宋体" w:cs="宋体"/>
          <w:bCs/>
          <w:sz w:val="24"/>
          <w:szCs w:val="24"/>
          <w:lang w:val="en-US" w:bidi="zh-CN"/>
        </w:rPr>
        <w:t>费14.60</w:t>
      </w:r>
      <w:r>
        <w:rPr>
          <w:rFonts w:hint="eastAsia" w:ascii="宋体" w:hAnsi="宋体" w:eastAsia="宋体" w:cs="宋体"/>
          <w:bCs/>
          <w:sz w:val="24"/>
          <w:szCs w:val="24"/>
          <w:lang w:bidi="zh-CN"/>
        </w:rPr>
        <w:t>万元。本月支付完成后，项目公司累计支付合同金额占合同总价的1</w:t>
      </w:r>
      <w:r>
        <w:rPr>
          <w:rFonts w:hint="eastAsia" w:ascii="宋体" w:hAnsi="宋体" w:cs="宋体"/>
          <w:bCs/>
          <w:sz w:val="24"/>
          <w:szCs w:val="24"/>
          <w:lang w:val="en-US" w:bidi="zh-CN"/>
        </w:rPr>
        <w:t>00%</w:t>
      </w:r>
      <w:r>
        <w:rPr>
          <w:rFonts w:hint="eastAsia" w:ascii="宋体" w:hAnsi="宋体" w:eastAsia="宋体" w:cs="宋体"/>
          <w:bCs/>
          <w:sz w:val="24"/>
          <w:szCs w:val="24"/>
          <w:lang w:bidi="zh-CN"/>
        </w:rPr>
        <w:t>。实际支付时，我司会严格审核付款资料，并按合同条款进行支付。</w:t>
      </w:r>
    </w:p>
    <w:p>
      <w:pPr>
        <w:numPr>
          <w:ilvl w:val="255"/>
          <w:numId w:val="0"/>
        </w:numPr>
        <w:spacing w:before="156" w:beforeLines="50" w:after="156" w:afterLines="50" w:line="360" w:lineRule="auto"/>
        <w:ind w:firstLine="480" w:firstLineChars="200"/>
        <w:rPr>
          <w:rFonts w:hint="eastAsia" w:ascii="宋体" w:hAnsi="宋体" w:eastAsia="宋体" w:cs="宋体"/>
          <w:bCs/>
          <w:sz w:val="24"/>
          <w:szCs w:val="24"/>
          <w:lang w:bidi="zh-CN"/>
        </w:rPr>
      </w:pPr>
      <w:r>
        <w:rPr>
          <w:rFonts w:hint="eastAsia" w:ascii="宋体" w:hAnsi="宋体" w:cs="宋体"/>
          <w:bCs/>
          <w:sz w:val="24"/>
          <w:szCs w:val="24"/>
          <w:lang w:bidi="zh-CN"/>
        </w:rPr>
        <w:t>（</w:t>
      </w:r>
      <w:r>
        <w:rPr>
          <w:rFonts w:hint="eastAsia" w:ascii="宋体" w:hAnsi="宋体" w:cs="宋体"/>
          <w:bCs/>
          <w:sz w:val="24"/>
          <w:szCs w:val="24"/>
          <w:lang w:val="en-US" w:bidi="zh-CN"/>
        </w:rPr>
        <w:t>9</w:t>
      </w:r>
      <w:r>
        <w:rPr>
          <w:rFonts w:hint="eastAsia" w:ascii="宋体" w:hAnsi="宋体" w:cs="宋体"/>
          <w:bCs/>
          <w:sz w:val="24"/>
          <w:szCs w:val="24"/>
          <w:lang w:bidi="zh-CN"/>
        </w:rPr>
        <w:t>）</w:t>
      </w:r>
      <w:r>
        <w:rPr>
          <w:rFonts w:hint="eastAsia" w:ascii="宋体" w:hAnsi="宋体" w:eastAsia="宋体" w:cs="宋体"/>
          <w:bCs/>
          <w:sz w:val="24"/>
          <w:szCs w:val="24"/>
          <w:lang w:bidi="zh-CN"/>
        </w:rPr>
        <w:t>项目公司依据与浙江中材工程勘测设计有限公司签订的《海盐恒大都汇华庭项目勘察工程施工合同》，合同总价为</w:t>
      </w:r>
      <w:r>
        <w:rPr>
          <w:rFonts w:hint="eastAsia" w:ascii="宋体" w:hAnsi="宋体" w:cs="宋体"/>
          <w:bCs/>
          <w:sz w:val="24"/>
          <w:szCs w:val="24"/>
          <w:lang w:val="en-US" w:bidi="zh-CN"/>
        </w:rPr>
        <w:t>60.75</w:t>
      </w:r>
      <w:r>
        <w:rPr>
          <w:rFonts w:hint="eastAsia" w:ascii="宋体" w:hAnsi="宋体" w:eastAsia="宋体" w:cs="宋体"/>
          <w:bCs/>
          <w:sz w:val="24"/>
          <w:szCs w:val="24"/>
          <w:lang w:bidi="zh-CN"/>
        </w:rPr>
        <w:t>万元。截至</w:t>
      </w:r>
      <w:r>
        <w:rPr>
          <w:rFonts w:hint="eastAsia" w:ascii="宋体" w:hAnsi="宋体" w:cs="宋体"/>
          <w:bCs/>
          <w:sz w:val="24"/>
          <w:szCs w:val="24"/>
          <w:lang w:val="en-US" w:bidi="zh-CN"/>
        </w:rPr>
        <w:t>10</w:t>
      </w:r>
      <w:r>
        <w:rPr>
          <w:rFonts w:hint="eastAsia" w:ascii="宋体" w:hAnsi="宋体" w:cs="宋体"/>
          <w:bCs/>
          <w:sz w:val="24"/>
          <w:szCs w:val="24"/>
          <w:lang w:bidi="zh-CN"/>
        </w:rPr>
        <w:t>月3</w:t>
      </w:r>
      <w:r>
        <w:rPr>
          <w:rFonts w:hint="eastAsia" w:ascii="宋体" w:hAnsi="宋体" w:cs="宋体"/>
          <w:bCs/>
          <w:sz w:val="24"/>
          <w:szCs w:val="24"/>
          <w:lang w:val="en-US" w:bidi="zh-CN"/>
        </w:rPr>
        <w:t>1</w:t>
      </w:r>
      <w:r>
        <w:rPr>
          <w:rFonts w:hint="eastAsia" w:ascii="宋体" w:hAnsi="宋体" w:cs="宋体"/>
          <w:bCs/>
          <w:sz w:val="24"/>
          <w:szCs w:val="24"/>
          <w:lang w:bidi="zh-CN"/>
        </w:rPr>
        <w:t>日</w:t>
      </w:r>
      <w:r>
        <w:rPr>
          <w:rFonts w:hint="eastAsia" w:ascii="宋体" w:hAnsi="宋体" w:eastAsia="宋体" w:cs="宋体"/>
          <w:bCs/>
          <w:sz w:val="24"/>
          <w:szCs w:val="24"/>
          <w:lang w:bidi="zh-CN"/>
        </w:rPr>
        <w:t>，项目公司累计已付</w:t>
      </w:r>
      <w:r>
        <w:rPr>
          <w:rFonts w:hint="eastAsia" w:ascii="宋体" w:hAnsi="宋体" w:cs="宋体"/>
          <w:bCs/>
          <w:sz w:val="24"/>
          <w:szCs w:val="24"/>
          <w:lang w:val="en-US" w:bidi="zh-CN"/>
        </w:rPr>
        <w:t>48.60</w:t>
      </w:r>
      <w:r>
        <w:rPr>
          <w:rFonts w:hint="eastAsia" w:ascii="宋体" w:hAnsi="宋体" w:eastAsia="宋体" w:cs="宋体"/>
          <w:bCs/>
          <w:sz w:val="24"/>
          <w:szCs w:val="24"/>
          <w:lang w:bidi="zh-CN"/>
        </w:rPr>
        <w:t>万元</w:t>
      </w:r>
      <w:r>
        <w:rPr>
          <w:rFonts w:hint="eastAsia" w:ascii="宋体" w:hAnsi="宋体" w:cs="宋体"/>
          <w:bCs/>
          <w:sz w:val="24"/>
          <w:szCs w:val="24"/>
          <w:lang w:bidi="zh-CN"/>
        </w:rPr>
        <w:t>（</w:t>
      </w:r>
      <w:r>
        <w:rPr>
          <w:rFonts w:hint="eastAsia" w:ascii="宋体" w:hAnsi="宋体" w:cs="宋体"/>
          <w:bCs/>
          <w:sz w:val="24"/>
          <w:szCs w:val="24"/>
          <w:lang w:val="en-US" w:bidi="zh-CN"/>
        </w:rPr>
        <w:t>均为已开商票未兑付</w:t>
      </w:r>
      <w:r>
        <w:rPr>
          <w:rFonts w:hint="eastAsia" w:ascii="宋体" w:hAnsi="宋体" w:cs="宋体"/>
          <w:bCs/>
          <w:sz w:val="24"/>
          <w:szCs w:val="24"/>
          <w:lang w:bidi="zh-CN"/>
        </w:rPr>
        <w:t>）</w:t>
      </w:r>
      <w:r>
        <w:rPr>
          <w:rFonts w:hint="eastAsia" w:ascii="宋体" w:hAnsi="宋体" w:eastAsia="宋体" w:cs="宋体"/>
          <w:bCs/>
          <w:sz w:val="24"/>
          <w:szCs w:val="24"/>
          <w:lang w:bidi="zh-CN"/>
        </w:rPr>
        <w:t>，本月预计支付海盐恒大都汇华庭项目</w:t>
      </w:r>
      <w:r>
        <w:rPr>
          <w:rFonts w:hint="eastAsia" w:ascii="宋体" w:hAnsi="宋体" w:cs="宋体"/>
          <w:bCs/>
          <w:sz w:val="24"/>
          <w:szCs w:val="24"/>
          <w:lang w:val="en-US" w:bidi="zh-CN"/>
        </w:rPr>
        <w:t>勘察费10.00</w:t>
      </w:r>
      <w:r>
        <w:rPr>
          <w:rFonts w:hint="eastAsia" w:ascii="宋体" w:hAnsi="宋体" w:eastAsia="宋体" w:cs="宋体"/>
          <w:bCs/>
          <w:sz w:val="24"/>
          <w:szCs w:val="24"/>
          <w:lang w:bidi="zh-CN"/>
        </w:rPr>
        <w:t>万元。本月支付完成后，项目公司累计支付合同金额占合同总价的</w:t>
      </w:r>
      <w:r>
        <w:rPr>
          <w:rFonts w:hint="eastAsia" w:ascii="宋体" w:hAnsi="宋体" w:cs="宋体"/>
          <w:bCs/>
          <w:sz w:val="24"/>
          <w:szCs w:val="24"/>
          <w:lang w:val="en-US" w:bidi="zh-CN"/>
        </w:rPr>
        <w:t>96.46%</w:t>
      </w:r>
      <w:r>
        <w:rPr>
          <w:rFonts w:hint="eastAsia" w:ascii="宋体" w:hAnsi="宋体" w:eastAsia="宋体" w:cs="宋体"/>
          <w:bCs/>
          <w:sz w:val="24"/>
          <w:szCs w:val="24"/>
          <w:lang w:bidi="zh-CN"/>
        </w:rPr>
        <w:t>。实际支付时，我司会严格审核付款资料，并按合同条款进行支付。</w:t>
      </w:r>
    </w:p>
    <w:p>
      <w:pPr>
        <w:numPr>
          <w:ilvl w:val="0"/>
          <w:numId w:val="0"/>
        </w:numPr>
        <w:spacing w:before="156" w:beforeLines="50" w:after="156" w:afterLines="50" w:line="360" w:lineRule="auto"/>
        <w:ind w:firstLine="480" w:firstLineChars="200"/>
        <w:rPr>
          <w:rFonts w:ascii="宋体" w:hAnsi="宋体" w:cs="宋体"/>
          <w:sz w:val="24"/>
          <w:szCs w:val="24"/>
          <w:lang w:bidi="zh-CN"/>
        </w:rPr>
      </w:pPr>
      <w:r>
        <w:rPr>
          <w:rFonts w:hint="eastAsia" w:ascii="宋体" w:hAnsi="宋体" w:cs="宋体"/>
          <w:bCs/>
          <w:sz w:val="24"/>
          <w:szCs w:val="24"/>
          <w:lang w:val="en-US" w:bidi="zh-CN"/>
        </w:rPr>
        <w:t>项目方申请本月支付水土保持补偿费、噪声检测费等9.55万元，</w:t>
      </w:r>
      <w:r>
        <w:rPr>
          <w:rFonts w:hint="eastAsia" w:ascii="宋体" w:hAnsi="宋体" w:cs="宋体"/>
          <w:sz w:val="24"/>
          <w:szCs w:val="24"/>
        </w:rPr>
        <w:t>实际支付时，</w:t>
      </w:r>
      <w:r>
        <w:rPr>
          <w:rFonts w:hint="eastAsia" w:ascii="宋体" w:hAnsi="宋体" w:cs="宋体"/>
          <w:sz w:val="24"/>
          <w:szCs w:val="24"/>
          <w:lang w:bidi="zh-CN"/>
        </w:rPr>
        <w:t>我司会依据发票对实际支付金额把控，并按合同条款严格审核后执行。</w:t>
      </w:r>
    </w:p>
    <w:p>
      <w:pPr>
        <w:numPr>
          <w:ilvl w:val="255"/>
          <w:numId w:val="0"/>
        </w:numPr>
        <w:spacing w:before="156" w:beforeLines="50" w:after="156" w:afterLines="50" w:line="360" w:lineRule="auto"/>
        <w:ind w:firstLine="480" w:firstLineChars="200"/>
        <w:jc w:val="left"/>
        <w:rPr>
          <w:rFonts w:ascii="宋体" w:hAnsi="宋体" w:cs="宋体"/>
          <w:sz w:val="24"/>
          <w:szCs w:val="24"/>
        </w:rPr>
      </w:pPr>
      <w:r>
        <w:rPr>
          <w:rFonts w:hint="eastAsia" w:ascii="宋体" w:hAnsi="宋体" w:cs="宋体"/>
          <w:sz w:val="24"/>
          <w:szCs w:val="24"/>
          <w:lang w:bidi="zh-CN"/>
        </w:rPr>
        <w:t>经审核，我司认为资金计划表中的金额为预估金额，对于</w:t>
      </w:r>
      <w:r>
        <w:rPr>
          <w:rFonts w:hint="eastAsia" w:ascii="宋体" w:hAnsi="宋体" w:cs="宋体"/>
          <w:sz w:val="24"/>
          <w:szCs w:val="24"/>
        </w:rPr>
        <w:t>未签订合同的款项，需待合同签订后根据合同条款确定是否合理</w:t>
      </w:r>
      <w:r>
        <w:rPr>
          <w:rFonts w:hint="eastAsia" w:ascii="宋体" w:hAnsi="宋体" w:cs="宋体"/>
          <w:sz w:val="24"/>
          <w:szCs w:val="24"/>
          <w:lang w:bidi="zh-CN"/>
        </w:rPr>
        <w:t>，后期我司会对合同签订严格把控，实际支付时，我司会对付款申请、发票、流程、工程合同、现场签证等依据进行审核、计算：</w:t>
      </w:r>
      <w:r>
        <w:rPr>
          <w:rFonts w:hint="eastAsia" w:ascii="宋体" w:hAnsi="宋体" w:cs="宋体"/>
          <w:sz w:val="24"/>
          <w:szCs w:val="24"/>
        </w:rPr>
        <w:t>对于行政单位事业性收费，</w:t>
      </w:r>
      <w:r>
        <w:rPr>
          <w:rFonts w:hint="eastAsia" w:ascii="宋体" w:hAnsi="宋体" w:cs="宋体"/>
          <w:sz w:val="24"/>
          <w:szCs w:val="24"/>
          <w:lang w:bidi="zh-CN"/>
        </w:rPr>
        <w:t>我司会在后期</w:t>
      </w:r>
      <w:r>
        <w:rPr>
          <w:rFonts w:hint="eastAsia" w:ascii="宋体" w:hAnsi="宋体" w:cs="宋体"/>
          <w:sz w:val="24"/>
          <w:szCs w:val="24"/>
        </w:rPr>
        <w:t>申请相关款项</w:t>
      </w:r>
      <w:r>
        <w:rPr>
          <w:rFonts w:hint="eastAsia" w:ascii="宋体" w:hAnsi="宋体" w:cs="宋体"/>
          <w:sz w:val="24"/>
          <w:szCs w:val="24"/>
          <w:lang w:bidi="zh-CN"/>
        </w:rPr>
        <w:t>支付时，对付款申请、票据、流程、通知等依据进行审核，</w:t>
      </w:r>
      <w:r>
        <w:rPr>
          <w:rFonts w:hint="eastAsia" w:ascii="宋体" w:hAnsi="宋体" w:cs="宋体"/>
          <w:sz w:val="24"/>
          <w:szCs w:val="24"/>
        </w:rPr>
        <w:t>严格把控，确保资金支付合理、合规。</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ascii="宋体" w:hAnsi="宋体"/>
          <w:b/>
          <w:sz w:val="24"/>
          <w:szCs w:val="24"/>
          <w:lang w:bidi="zh-CN"/>
        </w:rPr>
      </w:pPr>
      <w:r>
        <w:rPr>
          <w:rFonts w:hint="eastAsia" w:ascii="宋体" w:hAnsi="宋体"/>
          <w:b/>
          <w:sz w:val="24"/>
          <w:szCs w:val="24"/>
          <w:lang w:bidi="zh-CN"/>
        </w:rPr>
        <w:t>工程款资金支出计划说明</w:t>
      </w:r>
    </w:p>
    <w:p>
      <w:pPr>
        <w:numPr>
          <w:ilvl w:val="255"/>
          <w:numId w:val="0"/>
        </w:numPr>
        <w:spacing w:before="156" w:beforeLines="50" w:after="156" w:afterLines="50" w:line="360" w:lineRule="auto"/>
        <w:ind w:firstLine="480" w:firstLineChars="200"/>
        <w:rPr>
          <w:rFonts w:hint="eastAsia" w:ascii="宋体" w:hAnsi="宋体" w:cs="宋体"/>
          <w:sz w:val="24"/>
          <w:szCs w:val="24"/>
        </w:rPr>
      </w:pPr>
      <w:r>
        <w:rPr>
          <w:rFonts w:hint="eastAsia" w:ascii="宋体" w:hAnsi="宋体" w:cs="宋体"/>
          <w:bCs/>
          <w:sz w:val="24"/>
          <w:szCs w:val="24"/>
          <w:lang w:bidi="zh-CN"/>
        </w:rPr>
        <w:t>项目公司在2021年</w:t>
      </w:r>
      <w:r>
        <w:rPr>
          <w:rFonts w:hint="eastAsia" w:ascii="宋体" w:hAnsi="宋体" w:cs="宋体"/>
          <w:bCs/>
          <w:sz w:val="24"/>
          <w:szCs w:val="24"/>
          <w:lang w:val="en-US" w:bidi="zh-CN"/>
        </w:rPr>
        <w:t>11</w:t>
      </w:r>
      <w:r>
        <w:rPr>
          <w:rFonts w:hint="eastAsia" w:ascii="宋体" w:hAnsi="宋体" w:cs="宋体"/>
          <w:bCs/>
          <w:sz w:val="24"/>
          <w:szCs w:val="24"/>
          <w:lang w:bidi="zh-CN"/>
        </w:rPr>
        <w:t>月工程款计划支出金额共计</w:t>
      </w:r>
      <w:r>
        <w:rPr>
          <w:rFonts w:hint="eastAsia" w:ascii="宋体" w:hAnsi="宋体" w:cs="宋体"/>
          <w:i w:val="0"/>
          <w:iCs w:val="0"/>
          <w:color w:val="000000"/>
          <w:kern w:val="0"/>
          <w:sz w:val="24"/>
          <w:szCs w:val="24"/>
          <w:u w:val="none"/>
          <w:lang w:val="en-US" w:eastAsia="zh-CN" w:bidi="ar"/>
        </w:rPr>
        <w:t>891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16</w:t>
      </w:r>
      <w:r>
        <w:rPr>
          <w:rFonts w:hint="eastAsia" w:ascii="宋体" w:hAnsi="宋体" w:cs="宋体"/>
          <w:bCs/>
          <w:sz w:val="24"/>
          <w:szCs w:val="24"/>
          <w:lang w:bidi="zh-CN"/>
        </w:rPr>
        <w:t>万元，工程支出明细详见附件，</w:t>
      </w:r>
      <w:r>
        <w:rPr>
          <w:rFonts w:hint="eastAsia" w:ascii="宋体" w:hAnsi="宋体" w:cs="宋体"/>
          <w:sz w:val="24"/>
          <w:szCs w:val="24"/>
        </w:rPr>
        <w:t>具体分析如下：</w:t>
      </w:r>
    </w:p>
    <w:p>
      <w:pPr>
        <w:numPr>
          <w:ilvl w:val="0"/>
          <w:numId w:val="5"/>
        </w:numPr>
        <w:spacing w:before="156" w:beforeLines="50" w:after="156" w:afterLines="50" w:line="360" w:lineRule="auto"/>
        <w:ind w:left="-60" w:leftChars="0" w:firstLine="480" w:firstLineChars="0"/>
        <w:rPr>
          <w:rFonts w:hint="eastAsia" w:ascii="宋体" w:hAnsi="宋体" w:cs="宋体"/>
          <w:sz w:val="24"/>
          <w:szCs w:val="24"/>
        </w:rPr>
      </w:pPr>
      <w:r>
        <w:rPr>
          <w:rFonts w:hint="eastAsia" w:ascii="宋体" w:hAnsi="宋体" w:cs="宋体"/>
          <w:sz w:val="24"/>
          <w:szCs w:val="24"/>
        </w:rPr>
        <w:t>项目公司依据与浙江尚都建设有限公司签订的《海盐恒大都汇华庭项目土石方工程施工合同》，合同总价为1</w:t>
      </w:r>
      <w:r>
        <w:rPr>
          <w:rFonts w:hint="eastAsia" w:ascii="宋体" w:hAnsi="宋体" w:cs="宋体"/>
          <w:sz w:val="24"/>
          <w:szCs w:val="24"/>
          <w:lang w:val="en-US" w:eastAsia="zh-CN"/>
        </w:rPr>
        <w:t>,</w:t>
      </w:r>
      <w:r>
        <w:rPr>
          <w:rFonts w:hint="eastAsia" w:ascii="宋体" w:hAnsi="宋体" w:cs="宋体"/>
          <w:sz w:val="24"/>
          <w:szCs w:val="24"/>
        </w:rPr>
        <w:t>060.7</w:t>
      </w:r>
      <w:r>
        <w:rPr>
          <w:rFonts w:hint="eastAsia" w:ascii="宋体" w:hAnsi="宋体" w:cs="宋体"/>
          <w:sz w:val="24"/>
          <w:szCs w:val="24"/>
          <w:lang w:val="en-US" w:eastAsia="zh-CN"/>
        </w:rPr>
        <w:t>0</w:t>
      </w:r>
      <w:r>
        <w:rPr>
          <w:rFonts w:hint="eastAsia" w:ascii="宋体" w:hAnsi="宋体" w:cs="宋体"/>
          <w:sz w:val="24"/>
          <w:szCs w:val="24"/>
        </w:rPr>
        <w:t>万元。截至</w:t>
      </w:r>
      <w:r>
        <w:rPr>
          <w:rFonts w:hint="eastAsia" w:ascii="宋体" w:hAnsi="宋体" w:cs="宋体"/>
          <w:sz w:val="24"/>
          <w:szCs w:val="24"/>
          <w:lang w:val="en-US" w:eastAsia="zh-CN"/>
        </w:rPr>
        <w:t>10</w:t>
      </w:r>
      <w:r>
        <w:rPr>
          <w:rFonts w:hint="eastAsia" w:ascii="宋体" w:hAnsi="宋体" w:cs="宋体"/>
          <w:sz w:val="24"/>
          <w:szCs w:val="24"/>
          <w:lang w:eastAsia="zh-CN"/>
        </w:rPr>
        <w:t>月</w:t>
      </w:r>
      <w:r>
        <w:rPr>
          <w:rFonts w:hint="eastAsia" w:ascii="宋体" w:hAnsi="宋体" w:cs="宋体"/>
          <w:sz w:val="24"/>
          <w:szCs w:val="24"/>
          <w:lang w:val="en-US" w:eastAsia="zh-CN"/>
        </w:rPr>
        <w:t>31</w:t>
      </w:r>
      <w:r>
        <w:rPr>
          <w:rFonts w:hint="eastAsia" w:ascii="宋体" w:hAnsi="宋体" w:cs="宋体"/>
          <w:sz w:val="24"/>
          <w:szCs w:val="24"/>
          <w:lang w:eastAsia="zh-CN"/>
        </w:rPr>
        <w:t>日</w:t>
      </w:r>
      <w:r>
        <w:rPr>
          <w:rFonts w:hint="eastAsia" w:ascii="宋体" w:hAnsi="宋体" w:cs="宋体"/>
          <w:sz w:val="24"/>
          <w:szCs w:val="24"/>
        </w:rPr>
        <w:t>，项目公司累计已付388.18万元，本月预计支付海盐都汇华庭项目土方单位进度款</w:t>
      </w:r>
      <w:r>
        <w:rPr>
          <w:rFonts w:hint="eastAsia" w:ascii="宋体" w:hAnsi="宋体" w:cs="宋体"/>
          <w:sz w:val="24"/>
          <w:szCs w:val="24"/>
          <w:lang w:val="en-US" w:eastAsia="zh-CN"/>
        </w:rPr>
        <w:t>60.00</w:t>
      </w:r>
      <w:r>
        <w:rPr>
          <w:rFonts w:hint="eastAsia" w:ascii="宋体" w:hAnsi="宋体" w:cs="宋体"/>
          <w:sz w:val="24"/>
          <w:szCs w:val="24"/>
        </w:rPr>
        <w:t>万元。本月支付完成后，项目公司累计支付合同金额占合同总价的</w:t>
      </w:r>
      <w:r>
        <w:rPr>
          <w:rFonts w:hint="eastAsia" w:ascii="宋体" w:hAnsi="宋体" w:cs="宋体"/>
          <w:sz w:val="24"/>
          <w:szCs w:val="24"/>
          <w:lang w:val="en-US" w:eastAsia="zh-CN"/>
        </w:rPr>
        <w:t>42.25%</w:t>
      </w:r>
      <w:r>
        <w:rPr>
          <w:rFonts w:hint="eastAsia" w:ascii="宋体" w:hAnsi="宋体" w:cs="宋体"/>
          <w:sz w:val="24"/>
          <w:szCs w:val="24"/>
        </w:rPr>
        <w:t>。实际支付时，我司会严格审核付款资料，并按合同条款进行支付。</w:t>
      </w:r>
    </w:p>
    <w:p>
      <w:pPr>
        <w:numPr>
          <w:ilvl w:val="0"/>
          <w:numId w:val="5"/>
        </w:numPr>
        <w:spacing w:before="156" w:beforeLines="50" w:after="156" w:afterLines="50" w:line="360" w:lineRule="auto"/>
        <w:ind w:left="-60" w:firstLine="480" w:firstLineChars="0"/>
        <w:rPr>
          <w:rFonts w:hint="eastAsia" w:ascii="宋体" w:hAnsi="宋体" w:cs="宋体"/>
          <w:sz w:val="24"/>
          <w:szCs w:val="24"/>
        </w:rPr>
      </w:pPr>
      <w:r>
        <w:rPr>
          <w:rFonts w:hint="eastAsia" w:ascii="宋体" w:hAnsi="宋体" w:cs="宋体"/>
          <w:sz w:val="24"/>
          <w:szCs w:val="24"/>
        </w:rPr>
        <w:t>项目公司依据与江苏省苏中建设集团股份有限公司签订的《海盐恒大都汇华庭项目主体及配套建设工程施工合同》，合同总价为21</w:t>
      </w:r>
      <w:r>
        <w:rPr>
          <w:rFonts w:hint="eastAsia" w:ascii="宋体" w:hAnsi="宋体" w:cs="宋体"/>
          <w:sz w:val="24"/>
          <w:szCs w:val="24"/>
          <w:lang w:val="en-US" w:eastAsia="zh-CN"/>
        </w:rPr>
        <w:t>,</w:t>
      </w:r>
      <w:r>
        <w:rPr>
          <w:rFonts w:hint="eastAsia" w:ascii="宋体" w:hAnsi="宋体" w:cs="宋体"/>
          <w:sz w:val="24"/>
          <w:szCs w:val="24"/>
        </w:rPr>
        <w:t>500</w:t>
      </w:r>
      <w:r>
        <w:rPr>
          <w:rFonts w:hint="eastAsia" w:ascii="宋体" w:hAnsi="宋体" w:cs="宋体"/>
          <w:sz w:val="24"/>
          <w:szCs w:val="24"/>
          <w:lang w:val="en-US" w:eastAsia="zh-CN"/>
        </w:rPr>
        <w:t>.00</w:t>
      </w:r>
      <w:r>
        <w:rPr>
          <w:rFonts w:hint="eastAsia" w:ascii="宋体" w:hAnsi="宋体" w:cs="宋体"/>
          <w:sz w:val="24"/>
          <w:szCs w:val="24"/>
        </w:rPr>
        <w:t>万元。截至</w:t>
      </w:r>
      <w:r>
        <w:rPr>
          <w:rFonts w:hint="eastAsia" w:ascii="宋体" w:hAnsi="宋体" w:cs="宋体"/>
          <w:sz w:val="24"/>
          <w:szCs w:val="24"/>
          <w:lang w:val="en-US" w:eastAsia="zh-CN"/>
        </w:rPr>
        <w:t>11</w:t>
      </w:r>
      <w:r>
        <w:rPr>
          <w:rFonts w:hint="eastAsia" w:ascii="宋体" w:hAnsi="宋体" w:cs="宋体"/>
          <w:sz w:val="24"/>
          <w:szCs w:val="24"/>
          <w:lang w:eastAsia="zh-CN"/>
        </w:rPr>
        <w:t>月</w:t>
      </w:r>
      <w:r>
        <w:rPr>
          <w:rFonts w:hint="eastAsia" w:ascii="宋体" w:hAnsi="宋体" w:cs="宋体"/>
          <w:sz w:val="24"/>
          <w:szCs w:val="24"/>
          <w:lang w:val="en-US" w:eastAsia="zh-CN"/>
        </w:rPr>
        <w:t>4</w:t>
      </w:r>
      <w:r>
        <w:rPr>
          <w:rFonts w:hint="eastAsia" w:ascii="宋体" w:hAnsi="宋体" w:cs="宋体"/>
          <w:sz w:val="24"/>
          <w:szCs w:val="24"/>
          <w:lang w:eastAsia="zh-CN"/>
        </w:rPr>
        <w:t>日（</w:t>
      </w:r>
      <w:r>
        <w:rPr>
          <w:rFonts w:hint="eastAsia" w:ascii="宋体" w:hAnsi="宋体" w:cs="宋体"/>
          <w:sz w:val="24"/>
          <w:szCs w:val="24"/>
          <w:lang w:val="en-US" w:eastAsia="zh-CN"/>
        </w:rPr>
        <w:t>因10月申请进度款于11月4日由政府托管专户出款</w:t>
      </w:r>
      <w:r>
        <w:rPr>
          <w:rFonts w:hint="eastAsia" w:ascii="宋体" w:hAnsi="宋体" w:cs="宋体"/>
          <w:sz w:val="24"/>
          <w:szCs w:val="24"/>
          <w:lang w:eastAsia="zh-CN"/>
        </w:rPr>
        <w:t>）</w:t>
      </w:r>
      <w:r>
        <w:rPr>
          <w:rFonts w:hint="eastAsia" w:ascii="宋体" w:hAnsi="宋体" w:cs="宋体"/>
          <w:sz w:val="24"/>
          <w:szCs w:val="24"/>
        </w:rPr>
        <w:t>，项目公司累计已付</w:t>
      </w:r>
      <w:r>
        <w:rPr>
          <w:rFonts w:hint="eastAsia" w:ascii="宋体" w:hAnsi="宋体" w:cs="宋体"/>
          <w:sz w:val="24"/>
          <w:szCs w:val="24"/>
          <w:lang w:val="en-US" w:eastAsia="zh-CN"/>
        </w:rPr>
        <w:t>8,893</w:t>
      </w:r>
      <w:r>
        <w:rPr>
          <w:rFonts w:hint="eastAsia" w:ascii="宋体" w:hAnsi="宋体" w:cs="宋体"/>
          <w:sz w:val="24"/>
          <w:szCs w:val="24"/>
        </w:rPr>
        <w:t>.</w:t>
      </w:r>
      <w:r>
        <w:rPr>
          <w:rFonts w:hint="eastAsia" w:ascii="宋体" w:hAnsi="宋体" w:cs="宋体"/>
          <w:sz w:val="24"/>
          <w:szCs w:val="24"/>
          <w:lang w:val="en-US" w:eastAsia="zh-CN"/>
        </w:rPr>
        <w:t>18</w:t>
      </w:r>
      <w:r>
        <w:rPr>
          <w:rFonts w:hint="eastAsia" w:ascii="宋体" w:hAnsi="宋体" w:cs="宋体"/>
          <w:sz w:val="24"/>
          <w:szCs w:val="24"/>
        </w:rPr>
        <w:t>万元</w:t>
      </w:r>
      <w:r>
        <w:rPr>
          <w:rFonts w:hint="eastAsia" w:ascii="宋体" w:hAnsi="宋体" w:cs="宋体"/>
          <w:sz w:val="24"/>
          <w:szCs w:val="24"/>
          <w:lang w:val="en-US" w:eastAsia="zh-CN"/>
        </w:rPr>
        <w:t>(含已开商票未兑付3,140.15万元)</w:t>
      </w:r>
      <w:r>
        <w:rPr>
          <w:rFonts w:hint="eastAsia" w:ascii="宋体" w:hAnsi="宋体" w:cs="宋体"/>
          <w:sz w:val="24"/>
          <w:szCs w:val="24"/>
        </w:rPr>
        <w:t>，本月预计支付海盐都汇华庭项目总包单位进度款</w:t>
      </w:r>
      <w:r>
        <w:rPr>
          <w:rFonts w:hint="eastAsia" w:ascii="宋体" w:hAnsi="宋体" w:cs="宋体"/>
          <w:sz w:val="24"/>
          <w:szCs w:val="24"/>
          <w:lang w:val="en-US" w:eastAsia="zh-CN"/>
        </w:rPr>
        <w:t>800.00</w:t>
      </w:r>
      <w:r>
        <w:rPr>
          <w:rFonts w:hint="eastAsia" w:ascii="宋体" w:hAnsi="宋体" w:cs="宋体"/>
          <w:sz w:val="24"/>
          <w:szCs w:val="24"/>
        </w:rPr>
        <w:t>万元。本月支付完成后，项目公司累计支付合同金额占合同总价的4</w:t>
      </w:r>
      <w:r>
        <w:rPr>
          <w:rFonts w:hint="eastAsia" w:ascii="宋体" w:hAnsi="宋体" w:cs="宋体"/>
          <w:sz w:val="24"/>
          <w:szCs w:val="24"/>
          <w:lang w:val="en-US" w:eastAsia="zh-CN"/>
        </w:rPr>
        <w:t>5.08%</w:t>
      </w:r>
      <w:r>
        <w:rPr>
          <w:rFonts w:hint="eastAsia" w:ascii="宋体" w:hAnsi="宋体" w:cs="宋体"/>
          <w:sz w:val="24"/>
          <w:szCs w:val="24"/>
        </w:rPr>
        <w:t>。实际支付时，我司会严格审核付款资料，并按合同条款进行支付。</w:t>
      </w:r>
    </w:p>
    <w:p>
      <w:pPr>
        <w:numPr>
          <w:ilvl w:val="0"/>
          <w:numId w:val="5"/>
        </w:numPr>
        <w:spacing w:before="156" w:beforeLines="50" w:after="156" w:afterLines="50" w:line="360" w:lineRule="auto"/>
        <w:ind w:left="-60" w:firstLine="480" w:firstLineChars="0"/>
        <w:rPr>
          <w:rFonts w:hint="eastAsia" w:ascii="宋体" w:hAnsi="宋体" w:cs="宋体"/>
          <w:sz w:val="24"/>
          <w:szCs w:val="24"/>
        </w:rPr>
      </w:pPr>
      <w:r>
        <w:rPr>
          <w:rFonts w:hint="eastAsia" w:ascii="宋体" w:hAnsi="宋体" w:cs="宋体"/>
          <w:sz w:val="24"/>
          <w:szCs w:val="24"/>
        </w:rPr>
        <w:t>项目公司依据与南京长岛建设工程有限公司签订的《海盐恒大都汇华庭售楼处室内装修工程施工合同》，合同总价为</w:t>
      </w:r>
      <w:r>
        <w:rPr>
          <w:rFonts w:hint="eastAsia" w:ascii="宋体" w:hAnsi="宋体" w:cs="宋体"/>
          <w:sz w:val="24"/>
          <w:szCs w:val="24"/>
          <w:lang w:val="en-US" w:eastAsia="zh-CN"/>
        </w:rPr>
        <w:t>110.90</w:t>
      </w:r>
      <w:r>
        <w:rPr>
          <w:rFonts w:hint="eastAsia" w:ascii="宋体" w:hAnsi="宋体" w:cs="宋体"/>
          <w:sz w:val="24"/>
          <w:szCs w:val="24"/>
        </w:rPr>
        <w:t>万元。截至</w:t>
      </w:r>
      <w:r>
        <w:rPr>
          <w:rFonts w:hint="eastAsia" w:ascii="宋体" w:hAnsi="宋体" w:cs="宋体"/>
          <w:sz w:val="24"/>
          <w:szCs w:val="24"/>
          <w:lang w:val="en-US" w:eastAsia="zh-CN"/>
        </w:rPr>
        <w:t>10</w:t>
      </w:r>
      <w:r>
        <w:rPr>
          <w:rFonts w:hint="eastAsia" w:ascii="宋体" w:hAnsi="宋体" w:cs="宋体"/>
          <w:sz w:val="24"/>
          <w:szCs w:val="24"/>
          <w:lang w:eastAsia="zh-CN"/>
        </w:rPr>
        <w:t>月</w:t>
      </w:r>
      <w:r>
        <w:rPr>
          <w:rFonts w:hint="eastAsia" w:ascii="宋体" w:hAnsi="宋体" w:cs="宋体"/>
          <w:sz w:val="24"/>
          <w:szCs w:val="24"/>
          <w:lang w:val="en-US" w:eastAsia="zh-CN"/>
        </w:rPr>
        <w:t>31</w:t>
      </w:r>
      <w:r>
        <w:rPr>
          <w:rFonts w:hint="eastAsia" w:ascii="宋体" w:hAnsi="宋体" w:cs="宋体"/>
          <w:sz w:val="24"/>
          <w:szCs w:val="24"/>
          <w:lang w:eastAsia="zh-CN"/>
        </w:rPr>
        <w:t>日</w:t>
      </w:r>
      <w:r>
        <w:rPr>
          <w:rFonts w:hint="eastAsia" w:ascii="宋体" w:hAnsi="宋体" w:cs="宋体"/>
          <w:sz w:val="24"/>
          <w:szCs w:val="24"/>
        </w:rPr>
        <w:t>，项目公司累计已付</w:t>
      </w:r>
      <w:r>
        <w:rPr>
          <w:rFonts w:hint="eastAsia" w:ascii="宋体" w:hAnsi="宋体" w:cs="宋体"/>
          <w:sz w:val="24"/>
          <w:szCs w:val="24"/>
          <w:lang w:val="en-US" w:eastAsia="zh-CN"/>
        </w:rPr>
        <w:t>55</w:t>
      </w:r>
      <w:r>
        <w:rPr>
          <w:rFonts w:hint="eastAsia" w:ascii="宋体" w:hAnsi="宋体" w:cs="宋体"/>
          <w:sz w:val="24"/>
          <w:szCs w:val="24"/>
        </w:rPr>
        <w:t>.</w:t>
      </w:r>
      <w:r>
        <w:rPr>
          <w:rFonts w:hint="eastAsia" w:ascii="宋体" w:hAnsi="宋体" w:cs="宋体"/>
          <w:sz w:val="24"/>
          <w:szCs w:val="24"/>
          <w:lang w:val="en-US" w:eastAsia="zh-CN"/>
        </w:rPr>
        <w:t>45</w:t>
      </w:r>
      <w:r>
        <w:rPr>
          <w:rFonts w:hint="eastAsia" w:ascii="宋体" w:hAnsi="宋体" w:cs="宋体"/>
          <w:sz w:val="24"/>
          <w:szCs w:val="24"/>
        </w:rPr>
        <w:t>万元</w:t>
      </w:r>
      <w:r>
        <w:rPr>
          <w:rFonts w:hint="eastAsia" w:ascii="宋体" w:hAnsi="宋体" w:cs="宋体"/>
          <w:sz w:val="24"/>
          <w:szCs w:val="24"/>
          <w:lang w:val="en-US" w:eastAsia="zh-CN"/>
        </w:rPr>
        <w:t>(已开商票未兑付)</w:t>
      </w:r>
      <w:r>
        <w:rPr>
          <w:rFonts w:hint="eastAsia" w:ascii="宋体" w:hAnsi="宋体" w:cs="宋体"/>
          <w:sz w:val="24"/>
          <w:szCs w:val="24"/>
        </w:rPr>
        <w:t>，本月预计支付海盐都汇华庭项目装修结算款</w:t>
      </w:r>
      <w:r>
        <w:rPr>
          <w:rFonts w:hint="eastAsia" w:ascii="宋体" w:hAnsi="宋体" w:cs="宋体"/>
          <w:sz w:val="24"/>
          <w:szCs w:val="24"/>
          <w:lang w:val="en-US" w:eastAsia="zh-CN"/>
        </w:rPr>
        <w:t>16.20</w:t>
      </w:r>
      <w:r>
        <w:rPr>
          <w:rFonts w:hint="eastAsia" w:ascii="宋体" w:hAnsi="宋体" w:cs="宋体"/>
          <w:sz w:val="24"/>
          <w:szCs w:val="24"/>
        </w:rPr>
        <w:t>万元。本月支付完成后，项目公司累计支付合同金额占合同总价的</w:t>
      </w:r>
      <w:r>
        <w:rPr>
          <w:rFonts w:hint="eastAsia" w:ascii="宋体" w:hAnsi="宋体" w:cs="宋体"/>
          <w:sz w:val="24"/>
          <w:szCs w:val="24"/>
          <w:lang w:val="en-US" w:eastAsia="zh-CN"/>
        </w:rPr>
        <w:t>64.61%</w:t>
      </w:r>
      <w:r>
        <w:rPr>
          <w:rFonts w:hint="eastAsia" w:ascii="宋体" w:hAnsi="宋体" w:cs="宋体"/>
          <w:sz w:val="24"/>
          <w:szCs w:val="24"/>
        </w:rPr>
        <w:t>。实际支付时，我司会严格审核付款资料，并按合同条款进行支付。</w:t>
      </w:r>
    </w:p>
    <w:p>
      <w:pPr>
        <w:numPr>
          <w:ilvl w:val="0"/>
          <w:numId w:val="5"/>
        </w:numPr>
        <w:spacing w:before="156" w:beforeLines="50" w:after="156" w:afterLines="50" w:line="360" w:lineRule="auto"/>
        <w:ind w:left="-60" w:firstLine="480" w:firstLineChars="0"/>
        <w:rPr>
          <w:rFonts w:hint="eastAsia" w:ascii="宋体" w:hAnsi="宋体" w:cs="宋体"/>
          <w:sz w:val="24"/>
          <w:szCs w:val="24"/>
        </w:rPr>
      </w:pPr>
      <w:r>
        <w:rPr>
          <w:rFonts w:hint="eastAsia" w:ascii="宋体" w:hAnsi="宋体" w:cs="宋体"/>
          <w:sz w:val="24"/>
          <w:szCs w:val="24"/>
        </w:rPr>
        <w:t>项目公司依据与南京长岛建设工程有限公司签订的《海盐恒大都汇华庭临时样板房室内装修工程施工合同》，合同总价为</w:t>
      </w:r>
      <w:r>
        <w:rPr>
          <w:rFonts w:hint="eastAsia" w:ascii="宋体" w:hAnsi="宋体" w:cs="宋体"/>
          <w:sz w:val="24"/>
          <w:szCs w:val="24"/>
          <w:lang w:val="en-US" w:eastAsia="zh-CN"/>
        </w:rPr>
        <w:t>6.97</w:t>
      </w:r>
      <w:r>
        <w:rPr>
          <w:rFonts w:hint="eastAsia" w:ascii="宋体" w:hAnsi="宋体" w:cs="宋体"/>
          <w:sz w:val="24"/>
          <w:szCs w:val="24"/>
        </w:rPr>
        <w:t>万元。截至</w:t>
      </w:r>
      <w:r>
        <w:rPr>
          <w:rFonts w:hint="eastAsia" w:ascii="宋体" w:hAnsi="宋体" w:cs="宋体"/>
          <w:sz w:val="24"/>
          <w:szCs w:val="24"/>
          <w:lang w:val="en-US" w:eastAsia="zh-CN"/>
        </w:rPr>
        <w:t>10</w:t>
      </w:r>
      <w:r>
        <w:rPr>
          <w:rFonts w:hint="eastAsia" w:ascii="宋体" w:hAnsi="宋体" w:cs="宋体"/>
          <w:sz w:val="24"/>
          <w:szCs w:val="24"/>
          <w:lang w:eastAsia="zh-CN"/>
        </w:rPr>
        <w:t>月</w:t>
      </w:r>
      <w:r>
        <w:rPr>
          <w:rFonts w:hint="eastAsia" w:ascii="宋体" w:hAnsi="宋体" w:cs="宋体"/>
          <w:sz w:val="24"/>
          <w:szCs w:val="24"/>
          <w:lang w:val="en-US" w:eastAsia="zh-CN"/>
        </w:rPr>
        <w:t>31</w:t>
      </w:r>
      <w:r>
        <w:rPr>
          <w:rFonts w:hint="eastAsia" w:ascii="宋体" w:hAnsi="宋体" w:cs="宋体"/>
          <w:sz w:val="24"/>
          <w:szCs w:val="24"/>
          <w:lang w:eastAsia="zh-CN"/>
        </w:rPr>
        <w:t>日</w:t>
      </w:r>
      <w:r>
        <w:rPr>
          <w:rFonts w:hint="eastAsia" w:ascii="宋体" w:hAnsi="宋体" w:cs="宋体"/>
          <w:sz w:val="24"/>
          <w:szCs w:val="24"/>
        </w:rPr>
        <w:t>，项目公司累计已付</w:t>
      </w:r>
      <w:r>
        <w:rPr>
          <w:rFonts w:hint="eastAsia" w:ascii="宋体" w:hAnsi="宋体" w:cs="宋体"/>
          <w:sz w:val="24"/>
          <w:szCs w:val="24"/>
          <w:lang w:val="en-US" w:eastAsia="zh-CN"/>
        </w:rPr>
        <w:t>13</w:t>
      </w:r>
      <w:r>
        <w:rPr>
          <w:rFonts w:hint="eastAsia" w:ascii="宋体" w:hAnsi="宋体" w:cs="宋体"/>
          <w:sz w:val="24"/>
          <w:szCs w:val="24"/>
        </w:rPr>
        <w:t>.</w:t>
      </w:r>
      <w:r>
        <w:rPr>
          <w:rFonts w:hint="eastAsia" w:ascii="宋体" w:hAnsi="宋体" w:cs="宋体"/>
          <w:sz w:val="24"/>
          <w:szCs w:val="24"/>
          <w:lang w:val="en-US" w:eastAsia="zh-CN"/>
        </w:rPr>
        <w:t>93</w:t>
      </w:r>
      <w:r>
        <w:rPr>
          <w:rFonts w:hint="eastAsia" w:ascii="宋体" w:hAnsi="宋体" w:cs="宋体"/>
          <w:sz w:val="24"/>
          <w:szCs w:val="24"/>
        </w:rPr>
        <w:t>万元，本月预计支付海盐都汇华庭项目装修</w:t>
      </w:r>
      <w:r>
        <w:rPr>
          <w:rFonts w:hint="eastAsia" w:ascii="宋体" w:hAnsi="宋体" w:cs="宋体"/>
          <w:sz w:val="24"/>
          <w:szCs w:val="24"/>
          <w:lang w:val="en-US" w:eastAsia="zh-CN"/>
        </w:rPr>
        <w:t>工程</w:t>
      </w:r>
      <w:r>
        <w:rPr>
          <w:rFonts w:hint="eastAsia" w:ascii="宋体" w:hAnsi="宋体" w:cs="宋体"/>
          <w:sz w:val="24"/>
          <w:szCs w:val="24"/>
        </w:rPr>
        <w:t>款</w:t>
      </w:r>
      <w:r>
        <w:rPr>
          <w:rFonts w:hint="eastAsia" w:ascii="宋体" w:hAnsi="宋体" w:cs="宋体"/>
          <w:sz w:val="24"/>
          <w:szCs w:val="24"/>
          <w:lang w:val="en-US" w:eastAsia="zh-CN"/>
        </w:rPr>
        <w:t>6.97</w:t>
      </w:r>
      <w:r>
        <w:rPr>
          <w:rFonts w:hint="eastAsia" w:ascii="宋体" w:hAnsi="宋体" w:cs="宋体"/>
          <w:sz w:val="24"/>
          <w:szCs w:val="24"/>
        </w:rPr>
        <w:t>万元。本月支付完成后，项目公司累计支付合同金额占合同总价的</w:t>
      </w:r>
      <w:r>
        <w:rPr>
          <w:rFonts w:hint="eastAsia" w:ascii="宋体" w:hAnsi="宋体" w:cs="宋体"/>
          <w:sz w:val="24"/>
          <w:szCs w:val="24"/>
          <w:lang w:val="en-US" w:eastAsia="zh-CN"/>
        </w:rPr>
        <w:t>50.00%</w:t>
      </w:r>
      <w:r>
        <w:rPr>
          <w:rFonts w:hint="eastAsia" w:ascii="宋体" w:hAnsi="宋体" w:cs="宋体"/>
          <w:sz w:val="24"/>
          <w:szCs w:val="24"/>
        </w:rPr>
        <w:t>。实际支付时，我司会严格审核付款资料，并按合同条款进行支付。</w:t>
      </w:r>
    </w:p>
    <w:p>
      <w:pPr>
        <w:numPr>
          <w:ilvl w:val="-1"/>
          <w:numId w:val="0"/>
        </w:numPr>
        <w:spacing w:before="156" w:beforeLines="50" w:after="156" w:afterLines="50" w:line="360" w:lineRule="auto"/>
        <w:ind w:left="-60" w:firstLine="480" w:firstLineChars="200"/>
        <w:rPr>
          <w:rFonts w:ascii="宋体" w:hAnsi="宋体" w:cs="宋体"/>
          <w:sz w:val="24"/>
          <w:szCs w:val="24"/>
          <w:lang w:bidi="zh-CN"/>
        </w:rPr>
      </w:pPr>
      <w:r>
        <w:rPr>
          <w:rFonts w:hint="eastAsia" w:ascii="宋体" w:hAnsi="宋体" w:cs="宋体"/>
          <w:sz w:val="24"/>
          <w:szCs w:val="24"/>
          <w:lang w:bidi="zh-CN"/>
        </w:rPr>
        <w:t>预计支付工程电费、水费</w:t>
      </w:r>
      <w:r>
        <w:rPr>
          <w:rFonts w:hint="eastAsia" w:ascii="宋体" w:hAnsi="宋体" w:cs="宋体"/>
          <w:sz w:val="24"/>
          <w:szCs w:val="24"/>
          <w:lang w:val="en-US" w:bidi="zh-CN"/>
        </w:rPr>
        <w:t>合计8.00</w:t>
      </w:r>
      <w:r>
        <w:rPr>
          <w:rFonts w:hint="eastAsia" w:ascii="宋体" w:hAnsi="宋体" w:cs="宋体"/>
          <w:sz w:val="24"/>
          <w:szCs w:val="24"/>
          <w:lang w:bidi="zh-CN"/>
        </w:rPr>
        <w:t>万元。</w:t>
      </w:r>
      <w:r>
        <w:rPr>
          <w:rFonts w:hint="eastAsia" w:ascii="宋体" w:hAnsi="宋体" w:cs="宋体"/>
          <w:sz w:val="24"/>
          <w:szCs w:val="24"/>
        </w:rPr>
        <w:t>实际支付时，</w:t>
      </w:r>
      <w:r>
        <w:rPr>
          <w:rFonts w:hint="eastAsia" w:ascii="宋体" w:hAnsi="宋体" w:cs="宋体"/>
          <w:sz w:val="24"/>
          <w:szCs w:val="24"/>
          <w:lang w:bidi="zh-CN"/>
        </w:rPr>
        <w:t>我司会依据发票对实际支付金额把控，并按合同条款严格审核后执行。</w:t>
      </w:r>
    </w:p>
    <w:p>
      <w:pPr>
        <w:numPr>
          <w:ilvl w:val="255"/>
          <w:numId w:val="0"/>
        </w:numPr>
        <w:spacing w:before="156" w:beforeLines="50" w:after="156" w:afterLines="50" w:line="360" w:lineRule="auto"/>
        <w:ind w:firstLine="480" w:firstLineChars="200"/>
        <w:jc w:val="left"/>
        <w:rPr>
          <w:rFonts w:ascii="宋体" w:hAnsi="宋体" w:cs="宋体"/>
          <w:sz w:val="24"/>
          <w:szCs w:val="24"/>
          <w:lang w:bidi="zh-CN"/>
        </w:rPr>
      </w:pPr>
      <w:r>
        <w:rPr>
          <w:rFonts w:hint="eastAsia" w:ascii="宋体" w:hAnsi="宋体" w:cs="宋体"/>
          <w:sz w:val="24"/>
          <w:szCs w:val="24"/>
          <w:lang w:bidi="zh-CN"/>
        </w:rPr>
        <w:t>经审核，我司认为以上合同付款符合合同约定，实际支付时，我司会对付款申请、流程、工程合同、现场签证等依据进行审核、计算，确保资金支付合理、合规；支付的材料款为项目公司预估金额；后期我司会对合同签订严格把控，实际支付时，我司会</w:t>
      </w:r>
      <w:r>
        <w:rPr>
          <w:rFonts w:hint="eastAsia" w:ascii="宋体" w:hAnsi="宋体" w:cs="宋体"/>
          <w:sz w:val="24"/>
          <w:szCs w:val="24"/>
        </w:rPr>
        <w:t>严格按照相关合同付款条款严格执行，</w:t>
      </w:r>
      <w:r>
        <w:rPr>
          <w:rFonts w:hint="eastAsia" w:ascii="宋体" w:hAnsi="宋体" w:cs="宋体"/>
          <w:sz w:val="24"/>
          <w:szCs w:val="24"/>
          <w:lang w:bidi="zh-CN"/>
        </w:rPr>
        <w:t>确保资金支付合理、合规。</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hint="eastAsia" w:ascii="宋体" w:hAnsi="宋体"/>
          <w:b/>
          <w:sz w:val="24"/>
          <w:szCs w:val="24"/>
          <w:lang w:bidi="zh-CN"/>
        </w:rPr>
      </w:pPr>
      <w:r>
        <w:rPr>
          <w:rFonts w:hint="eastAsia" w:ascii="宋体" w:hAnsi="宋体"/>
          <w:b/>
          <w:sz w:val="24"/>
          <w:szCs w:val="24"/>
          <w:lang w:bidi="zh-CN"/>
        </w:rPr>
        <w:t>管理费用资金支出计划说明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项目公司在2020年</w:t>
      </w:r>
      <w:r>
        <w:rPr>
          <w:rFonts w:hint="eastAsia" w:ascii="宋体" w:hAnsi="宋体"/>
          <w:sz w:val="24"/>
          <w:szCs w:val="24"/>
          <w:lang w:val="en-US" w:eastAsia="zh-CN"/>
        </w:rPr>
        <w:t>11</w:t>
      </w:r>
      <w:r>
        <w:rPr>
          <w:rFonts w:hint="eastAsia" w:ascii="宋体" w:hAnsi="宋体"/>
          <w:sz w:val="24"/>
          <w:szCs w:val="24"/>
        </w:rPr>
        <w:t>月的管理费用支出金额共计</w:t>
      </w:r>
      <w:r>
        <w:rPr>
          <w:rFonts w:hint="eastAsia" w:ascii="宋体" w:hAnsi="宋体"/>
          <w:sz w:val="24"/>
          <w:szCs w:val="24"/>
          <w:lang w:val="en-US" w:eastAsia="zh-CN"/>
        </w:rPr>
        <w:t>33</w:t>
      </w:r>
      <w:r>
        <w:rPr>
          <w:rFonts w:hint="eastAsia" w:ascii="宋体" w:hAnsi="宋体"/>
          <w:sz w:val="24"/>
          <w:szCs w:val="24"/>
        </w:rPr>
        <w:t>.</w:t>
      </w:r>
      <w:r>
        <w:rPr>
          <w:rFonts w:hint="eastAsia" w:ascii="宋体" w:hAnsi="宋体"/>
          <w:sz w:val="24"/>
          <w:szCs w:val="24"/>
          <w:lang w:val="en-US" w:eastAsia="zh-CN"/>
        </w:rPr>
        <w:t>29</w:t>
      </w:r>
      <w:r>
        <w:rPr>
          <w:rFonts w:hint="eastAsia" w:ascii="宋体" w:hAnsi="宋体"/>
          <w:sz w:val="24"/>
          <w:szCs w:val="24"/>
        </w:rPr>
        <w:t>万元，具体分析如下：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预计本期支付工资、社保费用</w:t>
      </w:r>
      <w:r>
        <w:rPr>
          <w:rFonts w:hint="eastAsia" w:ascii="宋体" w:hAnsi="宋体"/>
          <w:sz w:val="24"/>
          <w:szCs w:val="24"/>
          <w:lang w:val="en-US" w:eastAsia="zh-CN"/>
        </w:rPr>
        <w:t>28.50</w:t>
      </w:r>
      <w:r>
        <w:rPr>
          <w:rFonts w:hint="eastAsia" w:ascii="宋体" w:hAnsi="宋体"/>
          <w:sz w:val="24"/>
          <w:szCs w:val="24"/>
        </w:rPr>
        <w:t>万元</w:t>
      </w:r>
      <w:r>
        <w:rPr>
          <w:rFonts w:hint="eastAsia" w:ascii="宋体" w:hAnsi="宋体"/>
          <w:sz w:val="24"/>
          <w:szCs w:val="24"/>
          <w:lang w:eastAsia="zh-CN"/>
        </w:rPr>
        <w:t>，</w:t>
      </w:r>
      <w:r>
        <w:rPr>
          <w:rFonts w:hint="eastAsia" w:ascii="宋体" w:hAnsi="宋体"/>
          <w:sz w:val="24"/>
          <w:szCs w:val="24"/>
          <w:lang w:val="en-US" w:eastAsia="zh-CN"/>
        </w:rPr>
        <w:t>日常办公开支4.79万元</w:t>
      </w:r>
      <w:r>
        <w:rPr>
          <w:rFonts w:hint="eastAsia" w:ascii="宋体" w:hAnsi="宋体"/>
          <w:sz w:val="24"/>
          <w:szCs w:val="24"/>
        </w:rPr>
        <w:t>。</w:t>
      </w:r>
    </w:p>
    <w:p>
      <w:pPr>
        <w:numPr>
          <w:ilvl w:val="255"/>
          <w:numId w:val="0"/>
        </w:num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lang w:bidi="zh-CN"/>
        </w:rPr>
        <w:t>经审核，我司认为</w:t>
      </w:r>
      <w:r>
        <w:rPr>
          <w:rFonts w:hint="eastAsia" w:ascii="宋体" w:hAnsi="宋体"/>
          <w:sz w:val="24"/>
          <w:szCs w:val="24"/>
          <w:lang w:val="en-US" w:bidi="zh-CN"/>
        </w:rPr>
        <w:t>11</w:t>
      </w:r>
      <w:r>
        <w:rPr>
          <w:rFonts w:hint="eastAsia" w:ascii="宋体" w:hAnsi="宋体"/>
          <w:sz w:val="24"/>
          <w:szCs w:val="24"/>
          <w:lang w:bidi="zh-CN"/>
        </w:rPr>
        <w:t>月管理费用资金支出</w:t>
      </w:r>
      <w:r>
        <w:rPr>
          <w:rFonts w:ascii="宋体" w:hAnsi="宋体"/>
          <w:sz w:val="24"/>
          <w:szCs w:val="24"/>
          <w:lang w:bidi="zh-CN"/>
        </w:rPr>
        <w:t>计划编制合理</w:t>
      </w:r>
      <w:r>
        <w:rPr>
          <w:rFonts w:hint="eastAsia" w:ascii="宋体" w:hAnsi="宋体"/>
          <w:sz w:val="24"/>
          <w:szCs w:val="24"/>
          <w:lang w:bidi="zh-CN"/>
        </w:rPr>
        <w:t>，实际支付时，我司会对付款申请、流程、协议等依据进行审核，确保资金支付合理、合规。</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227" w:firstLine="361" w:firstLineChars="150"/>
        <w:textAlignment w:val="auto"/>
        <w:rPr>
          <w:rFonts w:ascii="宋体" w:hAnsi="宋体"/>
          <w:b/>
          <w:sz w:val="24"/>
          <w:szCs w:val="24"/>
          <w:lang w:bidi="zh-CN"/>
        </w:rPr>
      </w:pPr>
      <w:r>
        <w:rPr>
          <w:rFonts w:hint="eastAsia" w:ascii="宋体" w:hAnsi="宋体"/>
          <w:b/>
          <w:sz w:val="24"/>
          <w:szCs w:val="24"/>
          <w:lang w:bidi="zh-CN"/>
        </w:rPr>
        <w:t>营销费用资金支出计划说明</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sz w:val="24"/>
          <w:szCs w:val="24"/>
        </w:rPr>
      </w:pPr>
      <w:r>
        <w:rPr>
          <w:rFonts w:hint="eastAsia" w:ascii="宋体" w:hAnsi="宋体"/>
          <w:sz w:val="24"/>
          <w:szCs w:val="24"/>
        </w:rPr>
        <w:t>项目公司在2020年</w:t>
      </w:r>
      <w:r>
        <w:rPr>
          <w:rFonts w:hint="eastAsia" w:ascii="宋体" w:hAnsi="宋体"/>
          <w:sz w:val="24"/>
          <w:szCs w:val="24"/>
          <w:lang w:val="en-US" w:eastAsia="zh-CN"/>
        </w:rPr>
        <w:t>11</w:t>
      </w:r>
      <w:r>
        <w:rPr>
          <w:rFonts w:hint="eastAsia" w:ascii="宋体" w:hAnsi="宋体"/>
          <w:sz w:val="24"/>
          <w:szCs w:val="24"/>
        </w:rPr>
        <w:t>月的营销费用支出金额共</w:t>
      </w:r>
      <w:r>
        <w:rPr>
          <w:rFonts w:hint="eastAsia" w:ascii="宋体" w:hAnsi="宋体"/>
          <w:sz w:val="24"/>
          <w:szCs w:val="24"/>
          <w:highlight w:val="none"/>
          <w:lang w:val="en-US" w:eastAsia="zh-CN"/>
        </w:rPr>
        <w:t>260</w:t>
      </w:r>
      <w:r>
        <w:rPr>
          <w:rFonts w:hint="eastAsia" w:ascii="宋体" w:hAnsi="宋体"/>
          <w:sz w:val="24"/>
          <w:szCs w:val="24"/>
          <w:highlight w:val="none"/>
        </w:rPr>
        <w:t>.</w:t>
      </w:r>
      <w:r>
        <w:rPr>
          <w:rFonts w:hint="eastAsia" w:ascii="宋体" w:hAnsi="宋体"/>
          <w:sz w:val="24"/>
          <w:szCs w:val="24"/>
          <w:highlight w:val="none"/>
          <w:lang w:val="en-US" w:eastAsia="zh-CN"/>
        </w:rPr>
        <w:t>61</w:t>
      </w:r>
      <w:r>
        <w:rPr>
          <w:rFonts w:hint="eastAsia" w:ascii="宋体" w:hAnsi="宋体"/>
          <w:sz w:val="24"/>
          <w:szCs w:val="24"/>
        </w:rPr>
        <w:t>万元，具体分析如下 ：</w:t>
      </w:r>
    </w:p>
    <w:p>
      <w:pPr>
        <w:numPr>
          <w:ilvl w:val="255"/>
          <w:numId w:val="0"/>
        </w:numPr>
        <w:spacing w:before="156" w:beforeLines="50" w:after="156" w:afterLines="50" w:line="360" w:lineRule="auto"/>
        <w:ind w:firstLine="480" w:firstLineChars="200"/>
        <w:rPr>
          <w:rFonts w:hint="eastAsia" w:ascii="宋体" w:hAnsi="宋体" w:cs="宋体"/>
          <w:sz w:val="24"/>
          <w:szCs w:val="24"/>
        </w:rPr>
      </w:pPr>
      <w:r>
        <w:rPr>
          <w:rFonts w:hint="eastAsia" w:ascii="宋体" w:hAnsi="宋体" w:cs="宋体"/>
          <w:sz w:val="24"/>
          <w:szCs w:val="24"/>
        </w:rPr>
        <w:t>项目公司依据与上海鹤琢广告有限公司签订的《海盐恒大都汇华庭项目全案广告代理合同》，合同总价为</w:t>
      </w:r>
      <w:r>
        <w:rPr>
          <w:rFonts w:hint="eastAsia" w:ascii="宋体" w:hAnsi="宋体" w:cs="宋体"/>
          <w:sz w:val="24"/>
          <w:szCs w:val="24"/>
          <w:lang w:val="en-US" w:eastAsia="zh-CN"/>
        </w:rPr>
        <w:t>168.00</w:t>
      </w:r>
      <w:r>
        <w:rPr>
          <w:rFonts w:hint="eastAsia" w:ascii="宋体" w:hAnsi="宋体" w:cs="宋体"/>
          <w:sz w:val="24"/>
          <w:szCs w:val="24"/>
        </w:rPr>
        <w:t>万元。截至</w:t>
      </w:r>
      <w:r>
        <w:rPr>
          <w:rFonts w:hint="eastAsia" w:ascii="宋体" w:hAnsi="宋体" w:cs="宋体"/>
          <w:sz w:val="24"/>
          <w:szCs w:val="24"/>
          <w:lang w:val="en-US" w:eastAsia="zh-CN"/>
        </w:rPr>
        <w:t>10</w:t>
      </w:r>
      <w:r>
        <w:rPr>
          <w:rFonts w:hint="eastAsia" w:ascii="宋体" w:hAnsi="宋体" w:cs="宋体"/>
          <w:sz w:val="24"/>
          <w:szCs w:val="24"/>
          <w:lang w:eastAsia="zh-CN"/>
        </w:rPr>
        <w:t>月3</w:t>
      </w:r>
      <w:r>
        <w:rPr>
          <w:rFonts w:hint="eastAsia" w:ascii="宋体" w:hAnsi="宋体" w:cs="宋体"/>
          <w:sz w:val="24"/>
          <w:szCs w:val="24"/>
          <w:lang w:val="en-US" w:eastAsia="zh-CN"/>
        </w:rPr>
        <w:t>1</w:t>
      </w:r>
      <w:r>
        <w:rPr>
          <w:rFonts w:hint="eastAsia" w:ascii="宋体" w:hAnsi="宋体" w:cs="宋体"/>
          <w:sz w:val="24"/>
          <w:szCs w:val="24"/>
          <w:lang w:eastAsia="zh-CN"/>
        </w:rPr>
        <w:t>日</w:t>
      </w:r>
      <w:r>
        <w:rPr>
          <w:rFonts w:hint="eastAsia" w:ascii="宋体" w:hAnsi="宋体" w:cs="宋体"/>
          <w:sz w:val="24"/>
          <w:szCs w:val="24"/>
        </w:rPr>
        <w:t>，项目公司累计已付</w:t>
      </w:r>
      <w:r>
        <w:rPr>
          <w:rFonts w:hint="eastAsia" w:ascii="宋体" w:hAnsi="宋体" w:cs="宋体"/>
          <w:sz w:val="24"/>
          <w:szCs w:val="24"/>
          <w:lang w:val="en-US" w:eastAsia="zh-CN"/>
        </w:rPr>
        <w:t>32</w:t>
      </w:r>
      <w:r>
        <w:rPr>
          <w:rFonts w:hint="eastAsia" w:ascii="宋体" w:hAnsi="宋体" w:cs="宋体"/>
          <w:sz w:val="24"/>
          <w:szCs w:val="24"/>
        </w:rPr>
        <w:t>.</w:t>
      </w:r>
      <w:r>
        <w:rPr>
          <w:rFonts w:hint="eastAsia" w:ascii="宋体" w:hAnsi="宋体" w:cs="宋体"/>
          <w:sz w:val="24"/>
          <w:szCs w:val="24"/>
          <w:lang w:val="en-US" w:eastAsia="zh-CN"/>
        </w:rPr>
        <w:t>29</w:t>
      </w:r>
      <w:r>
        <w:rPr>
          <w:rFonts w:hint="eastAsia" w:ascii="宋体" w:hAnsi="宋体" w:cs="宋体"/>
          <w:sz w:val="24"/>
          <w:szCs w:val="24"/>
        </w:rPr>
        <w:t>万元</w:t>
      </w:r>
      <w:r>
        <w:rPr>
          <w:rFonts w:hint="eastAsia" w:ascii="宋体" w:hAnsi="宋体" w:cs="宋体"/>
          <w:sz w:val="24"/>
          <w:szCs w:val="24"/>
          <w:lang w:val="en-US" w:eastAsia="zh-CN"/>
        </w:rPr>
        <w:t>(含已开商票未兑付23.57万元)</w:t>
      </w:r>
      <w:r>
        <w:rPr>
          <w:rFonts w:hint="eastAsia" w:ascii="宋体" w:hAnsi="宋体" w:cs="宋体"/>
          <w:sz w:val="24"/>
          <w:szCs w:val="24"/>
        </w:rPr>
        <w:t>，本月预计支付海盐都汇华庭项目全案广告公司月费</w:t>
      </w:r>
      <w:r>
        <w:rPr>
          <w:rFonts w:hint="eastAsia" w:ascii="宋体" w:hAnsi="宋体" w:cs="宋体"/>
          <w:sz w:val="24"/>
          <w:szCs w:val="24"/>
          <w:lang w:val="en-US" w:eastAsia="zh-CN"/>
        </w:rPr>
        <w:t>81</w:t>
      </w:r>
      <w:r>
        <w:rPr>
          <w:rFonts w:hint="eastAsia" w:ascii="宋体" w:hAnsi="宋体" w:cs="宋体"/>
          <w:sz w:val="24"/>
          <w:szCs w:val="24"/>
        </w:rPr>
        <w:t>.</w:t>
      </w:r>
      <w:r>
        <w:rPr>
          <w:rFonts w:hint="eastAsia" w:ascii="宋体" w:hAnsi="宋体" w:cs="宋体"/>
          <w:sz w:val="24"/>
          <w:szCs w:val="24"/>
          <w:lang w:val="en-US" w:eastAsia="zh-CN"/>
        </w:rPr>
        <w:t>10</w:t>
      </w:r>
      <w:r>
        <w:rPr>
          <w:rFonts w:hint="eastAsia" w:ascii="宋体" w:hAnsi="宋体" w:cs="宋体"/>
          <w:sz w:val="24"/>
          <w:szCs w:val="24"/>
        </w:rPr>
        <w:t>万元。本月支付完成后，项目公司累计支付合同金额占合同总价的</w:t>
      </w:r>
      <w:r>
        <w:rPr>
          <w:rFonts w:hint="eastAsia" w:ascii="宋体" w:hAnsi="宋体" w:cs="宋体"/>
          <w:sz w:val="24"/>
          <w:szCs w:val="24"/>
          <w:lang w:val="en-US" w:eastAsia="zh-CN"/>
        </w:rPr>
        <w:t>67.50%</w:t>
      </w:r>
      <w:r>
        <w:rPr>
          <w:rFonts w:hint="eastAsia" w:ascii="宋体" w:hAnsi="宋体" w:cs="宋体"/>
          <w:sz w:val="24"/>
          <w:szCs w:val="24"/>
        </w:rPr>
        <w:t>。实际支付时，我司会严格审核付款资料，并按合同条款进行支付。</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ascii="宋体" w:hAnsi="宋体"/>
          <w:sz w:val="24"/>
          <w:szCs w:val="24"/>
          <w:lang w:bidi="zh-CN"/>
        </w:rPr>
      </w:pPr>
      <w:r>
        <w:rPr>
          <w:rFonts w:hint="eastAsia" w:ascii="宋体" w:hAnsi="宋体"/>
          <w:sz w:val="24"/>
          <w:szCs w:val="24"/>
        </w:rPr>
        <w:t>预计在</w:t>
      </w:r>
      <w:r>
        <w:rPr>
          <w:rFonts w:hint="eastAsia" w:ascii="宋体" w:hAnsi="宋体"/>
          <w:sz w:val="24"/>
          <w:szCs w:val="24"/>
          <w:lang w:val="en-US" w:eastAsia="zh-CN"/>
        </w:rPr>
        <w:t>11</w:t>
      </w:r>
      <w:r>
        <w:rPr>
          <w:rFonts w:hint="eastAsia" w:ascii="宋体" w:hAnsi="宋体"/>
          <w:sz w:val="24"/>
          <w:szCs w:val="24"/>
        </w:rPr>
        <w:t>月支付其他</w:t>
      </w:r>
      <w:r>
        <w:rPr>
          <w:rFonts w:hint="eastAsia" w:ascii="宋体" w:hAnsi="宋体"/>
          <w:sz w:val="24"/>
          <w:szCs w:val="24"/>
          <w:lang w:val="en-US" w:eastAsia="zh-CN"/>
        </w:rPr>
        <w:t>广宣费、活动费</w:t>
      </w:r>
      <w:r>
        <w:rPr>
          <w:rFonts w:hint="eastAsia" w:ascii="宋体" w:hAnsi="宋体"/>
          <w:sz w:val="24"/>
          <w:szCs w:val="24"/>
        </w:rPr>
        <w:t>等</w:t>
      </w:r>
      <w:r>
        <w:rPr>
          <w:rFonts w:hint="eastAsia" w:ascii="宋体" w:hAnsi="宋体"/>
          <w:sz w:val="24"/>
          <w:szCs w:val="24"/>
          <w:lang w:val="en-US" w:eastAsia="zh-CN"/>
        </w:rPr>
        <w:t>179</w:t>
      </w:r>
      <w:r>
        <w:rPr>
          <w:rFonts w:hint="eastAsia" w:ascii="宋体" w:hAnsi="宋体"/>
          <w:sz w:val="24"/>
          <w:szCs w:val="24"/>
        </w:rPr>
        <w:t>.</w:t>
      </w:r>
      <w:r>
        <w:rPr>
          <w:rFonts w:hint="eastAsia" w:ascii="宋体" w:hAnsi="宋体"/>
          <w:sz w:val="24"/>
          <w:szCs w:val="24"/>
          <w:lang w:val="en-US" w:eastAsia="zh-CN"/>
        </w:rPr>
        <w:t>51</w:t>
      </w:r>
      <w:r>
        <w:rPr>
          <w:rFonts w:hint="eastAsia" w:ascii="宋体" w:hAnsi="宋体"/>
          <w:sz w:val="24"/>
          <w:szCs w:val="24"/>
        </w:rPr>
        <w:t>万元,</w:t>
      </w:r>
      <w:r>
        <w:rPr>
          <w:rFonts w:hint="eastAsia" w:ascii="宋体" w:hAnsi="宋体"/>
          <w:sz w:val="24"/>
          <w:szCs w:val="24"/>
          <w:lang w:bidi="zh-CN"/>
        </w:rPr>
        <w:t>我司会对付款申请、发票、流程、协议等依据进行审核，确保资金支付合理、合规。</w:t>
      </w:r>
    </w:p>
    <w:p>
      <w:pPr>
        <w:numPr>
          <w:ilvl w:val="255"/>
          <w:numId w:val="0"/>
        </w:numPr>
        <w:spacing w:before="156" w:beforeLines="50" w:after="156" w:afterLines="50" w:line="360" w:lineRule="auto"/>
        <w:ind w:firstLine="480" w:firstLineChars="200"/>
        <w:jc w:val="left"/>
        <w:rPr>
          <w:rFonts w:ascii="宋体" w:hAnsi="宋体"/>
          <w:sz w:val="24"/>
          <w:szCs w:val="24"/>
          <w:lang w:bidi="zh-CN"/>
        </w:rPr>
      </w:pPr>
      <w:r>
        <w:rPr>
          <w:rFonts w:hint="eastAsia" w:ascii="宋体" w:hAnsi="宋体"/>
          <w:bCs/>
          <w:sz w:val="24"/>
          <w:szCs w:val="24"/>
          <w:lang w:bidi="zh-CN"/>
        </w:rPr>
        <w:t>经审核，营销费用中已签订合同部分的计划资金支付均符合合同的规定付款时间，未签订合同的需待合同签订后根据合同条款确定是否合理。</w:t>
      </w:r>
      <w:r>
        <w:rPr>
          <w:rFonts w:hint="eastAsia" w:ascii="宋体" w:hAnsi="宋体"/>
          <w:sz w:val="24"/>
          <w:szCs w:val="24"/>
          <w:lang w:bidi="zh-CN"/>
        </w:rPr>
        <w:t>后期我司会对合同签订严格把控，实际支付时，我司会对付款申请、发票、流程、合同等依据进行审核、计算，</w:t>
      </w:r>
      <w:r>
        <w:rPr>
          <w:rFonts w:ascii="宋体" w:hAnsi="宋体"/>
          <w:sz w:val="24"/>
          <w:szCs w:val="24"/>
        </w:rPr>
        <w:t>严格把控，确保资金支付合理、合规</w:t>
      </w:r>
      <w:r>
        <w:rPr>
          <w:rFonts w:hint="eastAsia" w:ascii="宋体" w:hAnsi="宋体"/>
          <w:sz w:val="24"/>
          <w:szCs w:val="24"/>
        </w:rPr>
        <w:t>。</w:t>
      </w:r>
    </w:p>
    <w:p>
      <w:pPr>
        <w:numPr>
          <w:ilvl w:val="0"/>
          <w:numId w:val="3"/>
        </w:numPr>
        <w:spacing w:before="156" w:beforeLines="50" w:after="156" w:afterLines="50" w:line="360" w:lineRule="auto"/>
        <w:rPr>
          <w:rFonts w:ascii="宋体" w:hAnsi="宋体"/>
          <w:b/>
          <w:sz w:val="24"/>
          <w:szCs w:val="24"/>
          <w:lang w:bidi="zh-CN"/>
        </w:rPr>
      </w:pPr>
      <w:r>
        <w:rPr>
          <w:rFonts w:hint="eastAsia" w:ascii="宋体" w:hAnsi="宋体"/>
          <w:b/>
          <w:sz w:val="24"/>
          <w:szCs w:val="24"/>
          <w:lang w:val="en-US" w:bidi="zh-CN"/>
        </w:rPr>
        <w:t>财务费</w:t>
      </w:r>
      <w:r>
        <w:rPr>
          <w:rFonts w:hint="eastAsia" w:ascii="宋体" w:hAnsi="宋体"/>
          <w:b/>
          <w:sz w:val="24"/>
          <w:szCs w:val="24"/>
          <w:lang w:bidi="zh-CN"/>
        </w:rPr>
        <w:t>支出计划说明</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项目公司在2021年</w:t>
      </w:r>
      <w:r>
        <w:rPr>
          <w:rFonts w:hint="eastAsia" w:ascii="宋体" w:hAnsi="宋体"/>
          <w:sz w:val="24"/>
          <w:szCs w:val="24"/>
          <w:lang w:val="en-US" w:bidi="zh-CN"/>
        </w:rPr>
        <w:t>11</w:t>
      </w:r>
      <w:r>
        <w:rPr>
          <w:rFonts w:hint="eastAsia" w:ascii="宋体" w:hAnsi="宋体"/>
          <w:sz w:val="24"/>
          <w:szCs w:val="24"/>
          <w:lang w:bidi="zh-CN"/>
        </w:rPr>
        <w:t>月预</w:t>
      </w:r>
      <w:r>
        <w:rPr>
          <w:rFonts w:hint="eastAsia" w:ascii="宋体" w:hAnsi="宋体"/>
          <w:sz w:val="24"/>
          <w:szCs w:val="24"/>
          <w:lang w:val="en-US" w:bidi="zh-CN"/>
        </w:rPr>
        <w:t>计支付财务费用1.50</w:t>
      </w:r>
      <w:r>
        <w:rPr>
          <w:rFonts w:hint="eastAsia" w:ascii="宋体" w:hAnsi="宋体"/>
          <w:sz w:val="24"/>
          <w:szCs w:val="24"/>
          <w:lang w:bidi="zh-CN"/>
        </w:rPr>
        <w:t>万元，实际支付时，我司将严格</w:t>
      </w:r>
      <w:r>
        <w:rPr>
          <w:rFonts w:hint="eastAsia" w:ascii="宋体" w:hAnsi="宋体"/>
          <w:sz w:val="24"/>
          <w:szCs w:val="24"/>
          <w:lang w:val="en-US" w:bidi="zh-CN"/>
        </w:rPr>
        <w:t>审核</w:t>
      </w:r>
      <w:r>
        <w:rPr>
          <w:rFonts w:hint="eastAsia" w:ascii="宋体" w:hAnsi="宋体"/>
          <w:sz w:val="24"/>
          <w:szCs w:val="24"/>
          <w:lang w:bidi="zh-CN"/>
        </w:rPr>
        <w:t>实际</w:t>
      </w:r>
      <w:r>
        <w:rPr>
          <w:rFonts w:hint="eastAsia" w:ascii="宋体" w:hAnsi="宋体"/>
          <w:sz w:val="24"/>
          <w:szCs w:val="24"/>
          <w:lang w:val="en-US" w:bidi="zh-CN"/>
        </w:rPr>
        <w:t>付款资料，确保支付合理、合规</w:t>
      </w:r>
      <w:r>
        <w:rPr>
          <w:rFonts w:hint="eastAsia" w:ascii="宋体" w:hAnsi="宋体"/>
          <w:sz w:val="24"/>
          <w:szCs w:val="24"/>
          <w:lang w:bidi="zh-CN"/>
        </w:rPr>
        <w:t>。</w:t>
      </w:r>
    </w:p>
    <w:p>
      <w:pPr>
        <w:numPr>
          <w:ilvl w:val="0"/>
          <w:numId w:val="3"/>
        </w:numPr>
        <w:spacing w:before="156" w:beforeLines="50" w:after="156" w:afterLines="50" w:line="360" w:lineRule="auto"/>
        <w:rPr>
          <w:rFonts w:ascii="宋体" w:hAnsi="宋体"/>
          <w:b/>
          <w:sz w:val="24"/>
          <w:szCs w:val="24"/>
          <w:lang w:bidi="zh-CN"/>
        </w:rPr>
      </w:pPr>
      <w:r>
        <w:rPr>
          <w:rFonts w:hint="eastAsia" w:ascii="宋体" w:hAnsi="宋体"/>
          <w:b/>
          <w:sz w:val="24"/>
          <w:szCs w:val="24"/>
          <w:lang w:bidi="zh-CN"/>
        </w:rPr>
        <w:t>其他费用计划说明</w:t>
      </w:r>
    </w:p>
    <w:p>
      <w:pPr>
        <w:keepNext w:val="0"/>
        <w:keepLines w:val="0"/>
        <w:pageBreakBefore w:val="0"/>
        <w:widowControl w:val="0"/>
        <w:numPr>
          <w:ilvl w:val="255"/>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rPr>
          <w:rFonts w:ascii="宋体" w:hAnsi="宋体"/>
          <w:sz w:val="24"/>
          <w:szCs w:val="24"/>
          <w:lang w:bidi="zh-CN"/>
        </w:rPr>
      </w:pPr>
      <w:r>
        <w:rPr>
          <w:rFonts w:hint="eastAsia" w:ascii="宋体" w:hAnsi="宋体"/>
          <w:sz w:val="24"/>
          <w:szCs w:val="24"/>
          <w:lang w:bidi="zh-CN"/>
        </w:rPr>
        <w:t>项目公司在2021年</w:t>
      </w:r>
      <w:r>
        <w:rPr>
          <w:rFonts w:hint="eastAsia" w:ascii="宋体" w:hAnsi="宋体"/>
          <w:sz w:val="24"/>
          <w:szCs w:val="24"/>
          <w:lang w:val="en-US" w:bidi="zh-CN"/>
        </w:rPr>
        <w:t>11</w:t>
      </w:r>
      <w:r>
        <w:rPr>
          <w:rFonts w:hint="eastAsia" w:ascii="宋体" w:hAnsi="宋体"/>
          <w:sz w:val="24"/>
          <w:szCs w:val="24"/>
          <w:lang w:bidi="zh-CN"/>
        </w:rPr>
        <w:t>月预计</w:t>
      </w:r>
      <w:r>
        <w:rPr>
          <w:rFonts w:hint="eastAsia" w:ascii="宋体" w:hAnsi="宋体"/>
          <w:sz w:val="24"/>
          <w:szCs w:val="24"/>
          <w:lang w:val="en-US" w:bidi="zh-CN"/>
        </w:rPr>
        <w:t>支付</w:t>
      </w:r>
      <w:r>
        <w:rPr>
          <w:rFonts w:hint="eastAsia" w:ascii="宋体" w:hAnsi="宋体"/>
          <w:sz w:val="24"/>
          <w:szCs w:val="24"/>
          <w:lang w:bidi="zh-CN"/>
        </w:rPr>
        <w:t>其他</w:t>
      </w:r>
      <w:r>
        <w:rPr>
          <w:rFonts w:hint="eastAsia" w:ascii="宋体" w:hAnsi="宋体"/>
          <w:sz w:val="24"/>
          <w:szCs w:val="24"/>
          <w:lang w:val="en-US" w:bidi="zh-CN"/>
        </w:rPr>
        <w:t>费用145.79万元。其中，</w:t>
      </w:r>
      <w:r>
        <w:rPr>
          <w:rFonts w:hint="eastAsia" w:ascii="宋体" w:hAnsi="宋体"/>
          <w:sz w:val="24"/>
          <w:szCs w:val="24"/>
          <w:lang w:val="en-US" w:eastAsia="zh-CN"/>
        </w:rPr>
        <w:t>预计支付其他</w:t>
      </w:r>
      <w:r>
        <w:rPr>
          <w:rFonts w:hint="eastAsia" w:ascii="宋体" w:hAnsi="宋体"/>
          <w:sz w:val="24"/>
          <w:szCs w:val="24"/>
          <w:lang w:bidi="zh-CN"/>
        </w:rPr>
        <w:t>不可预见费用</w:t>
      </w:r>
      <w:r>
        <w:rPr>
          <w:rFonts w:hint="eastAsia" w:ascii="宋体" w:hAnsi="宋体"/>
          <w:sz w:val="24"/>
          <w:szCs w:val="24"/>
          <w:lang w:val="en-US" w:bidi="zh-CN"/>
        </w:rPr>
        <w:t>50</w:t>
      </w:r>
      <w:r>
        <w:rPr>
          <w:rFonts w:hint="eastAsia" w:ascii="宋体" w:hAnsi="宋体"/>
          <w:sz w:val="24"/>
          <w:szCs w:val="24"/>
          <w:lang w:bidi="zh-CN"/>
        </w:rPr>
        <w:t>.00万元，</w:t>
      </w:r>
      <w:r>
        <w:rPr>
          <w:rFonts w:hint="eastAsia" w:ascii="宋体" w:hAnsi="宋体"/>
          <w:sz w:val="24"/>
          <w:szCs w:val="24"/>
          <w:lang w:eastAsia="zh-CN"/>
        </w:rPr>
        <w:t>预计向各客户计划支付</w:t>
      </w:r>
      <w:r>
        <w:rPr>
          <w:rFonts w:hint="eastAsia" w:ascii="宋体" w:hAnsi="宋体"/>
          <w:sz w:val="24"/>
          <w:szCs w:val="24"/>
          <w:lang w:val="en-US" w:eastAsia="zh-CN"/>
        </w:rPr>
        <w:t>退认筹、定金、返息差合计93.29</w:t>
      </w:r>
      <w:r>
        <w:rPr>
          <w:rFonts w:hint="eastAsia" w:ascii="宋体" w:hAnsi="宋体"/>
          <w:sz w:val="24"/>
          <w:szCs w:val="24"/>
          <w:lang w:eastAsia="zh-CN"/>
        </w:rPr>
        <w:t>万元，</w:t>
      </w:r>
      <w:r>
        <w:rPr>
          <w:rFonts w:hint="eastAsia" w:ascii="宋体" w:hAnsi="宋体"/>
          <w:sz w:val="24"/>
          <w:szCs w:val="24"/>
          <w:lang w:val="en-US" w:eastAsia="zh-CN"/>
        </w:rPr>
        <w:t>预计支付政府专办补贴2.50万元</w:t>
      </w:r>
      <w:r>
        <w:rPr>
          <w:rFonts w:hint="eastAsia" w:ascii="宋体" w:hAnsi="宋体"/>
          <w:sz w:val="24"/>
          <w:szCs w:val="24"/>
          <w:lang w:eastAsia="zh-CN"/>
        </w:rPr>
        <w:t>。此</w:t>
      </w:r>
      <w:r>
        <w:rPr>
          <w:rFonts w:hint="eastAsia" w:ascii="宋体" w:hAnsi="宋体"/>
          <w:sz w:val="24"/>
          <w:szCs w:val="24"/>
          <w:lang w:val="en-US" w:eastAsia="zh-CN"/>
        </w:rPr>
        <w:t>次付款</w:t>
      </w:r>
      <w:r>
        <w:rPr>
          <w:rFonts w:hint="eastAsia" w:ascii="宋体" w:hAnsi="宋体"/>
          <w:sz w:val="24"/>
          <w:szCs w:val="24"/>
          <w:lang w:eastAsia="zh-CN"/>
        </w:rPr>
        <w:t>金额为项目公司预估金额，实际支付时，我司会严格审核付款资料据实支付。</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经审核，其他费用中不可预见费、</w:t>
      </w:r>
      <w:r>
        <w:rPr>
          <w:rFonts w:hint="eastAsia" w:ascii="宋体" w:hAnsi="宋体"/>
          <w:sz w:val="24"/>
          <w:szCs w:val="24"/>
          <w:lang w:val="en-US" w:bidi="zh-CN"/>
        </w:rPr>
        <w:t>退认筹等</w:t>
      </w:r>
      <w:r>
        <w:rPr>
          <w:rFonts w:hint="eastAsia" w:ascii="宋体" w:hAnsi="宋体"/>
          <w:sz w:val="24"/>
          <w:szCs w:val="24"/>
          <w:lang w:bidi="zh-CN"/>
        </w:rPr>
        <w:t>为预估金额，实际支付时我司会根据协议约定进行审核，并报贵司审批通过后进行支付。我司会对付款申请、发票、流程、相关合同、现场签证等依据进行审核，</w:t>
      </w:r>
      <w:r>
        <w:rPr>
          <w:rFonts w:ascii="宋体" w:hAnsi="宋体"/>
          <w:sz w:val="24"/>
          <w:szCs w:val="24"/>
        </w:rPr>
        <w:t>严格把控，</w:t>
      </w:r>
      <w:r>
        <w:rPr>
          <w:rFonts w:hint="eastAsia" w:ascii="宋体" w:hAnsi="宋体"/>
          <w:sz w:val="24"/>
          <w:szCs w:val="24"/>
          <w:lang w:bidi="zh-CN"/>
        </w:rPr>
        <w:t>确保资金支付合理、合规。</w:t>
      </w:r>
    </w:p>
    <w:p>
      <w:pPr>
        <w:spacing w:before="156" w:beforeLines="50" w:after="156" w:afterLines="50" w:line="360" w:lineRule="auto"/>
        <w:ind w:firstLine="241" w:firstLineChars="100"/>
        <w:rPr>
          <w:rFonts w:ascii="宋体" w:hAnsi="宋体"/>
          <w:b/>
          <w:bCs/>
          <w:sz w:val="24"/>
          <w:szCs w:val="24"/>
          <w:lang w:bidi="zh-CN"/>
        </w:rPr>
      </w:pPr>
      <w:r>
        <w:rPr>
          <w:rFonts w:hint="eastAsia" w:ascii="宋体" w:hAnsi="宋体"/>
          <w:b/>
          <w:bCs/>
          <w:sz w:val="24"/>
          <w:szCs w:val="24"/>
          <w:lang w:bidi="zh-CN"/>
        </w:rPr>
        <w:t>四、结论：</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本次海盐丰涛置业有限公司申报的</w:t>
      </w:r>
      <w:r>
        <w:rPr>
          <w:rFonts w:hint="eastAsia" w:ascii="宋体" w:hAnsi="宋体"/>
          <w:bCs/>
          <w:sz w:val="24"/>
          <w:szCs w:val="24"/>
          <w:lang w:val="en-US" w:bidi="zh-CN"/>
        </w:rPr>
        <w:t>11</w:t>
      </w:r>
      <w:r>
        <w:rPr>
          <w:rFonts w:ascii="宋体" w:hAnsi="宋体"/>
          <w:bCs/>
          <w:sz w:val="24"/>
          <w:szCs w:val="24"/>
          <w:lang w:bidi="zh-CN"/>
        </w:rPr>
        <w:t>月资金计</w:t>
      </w:r>
      <w:r>
        <w:rPr>
          <w:rFonts w:hint="eastAsia" w:ascii="宋体" w:hAnsi="宋体"/>
          <w:bCs/>
          <w:sz w:val="24"/>
          <w:szCs w:val="24"/>
          <w:lang w:bidi="zh-CN"/>
        </w:rPr>
        <w:t>划</w:t>
      </w:r>
      <w:r>
        <w:rPr>
          <w:rFonts w:ascii="宋体" w:hAnsi="宋体"/>
          <w:bCs/>
          <w:sz w:val="24"/>
          <w:szCs w:val="24"/>
          <w:lang w:bidi="zh-CN"/>
        </w:rPr>
        <w:t>包含</w:t>
      </w:r>
      <w:r>
        <w:rPr>
          <w:rFonts w:hint="eastAsia" w:ascii="宋体" w:hAnsi="宋体"/>
          <w:bCs/>
          <w:sz w:val="24"/>
          <w:szCs w:val="24"/>
          <w:lang w:bidi="zh-CN"/>
        </w:rPr>
        <w:t>六</w:t>
      </w:r>
      <w:r>
        <w:rPr>
          <w:rFonts w:ascii="宋体" w:hAnsi="宋体"/>
          <w:bCs/>
          <w:sz w:val="24"/>
          <w:szCs w:val="24"/>
          <w:lang w:bidi="zh-CN"/>
        </w:rPr>
        <w:t>大</w:t>
      </w:r>
      <w:r>
        <w:rPr>
          <w:rFonts w:hint="eastAsia" w:ascii="宋体" w:hAnsi="宋体"/>
          <w:bCs/>
          <w:sz w:val="24"/>
          <w:szCs w:val="24"/>
          <w:lang w:bidi="zh-CN"/>
        </w:rPr>
        <w:t>项目</w:t>
      </w:r>
      <w:r>
        <w:rPr>
          <w:rFonts w:ascii="宋体" w:hAnsi="宋体"/>
          <w:bCs/>
          <w:sz w:val="24"/>
          <w:szCs w:val="24"/>
          <w:lang w:bidi="zh-CN"/>
        </w:rPr>
        <w:t>，分别为</w:t>
      </w:r>
      <w:r>
        <w:rPr>
          <w:rFonts w:hint="eastAsia" w:ascii="宋体" w:hAnsi="宋体"/>
          <w:bCs/>
          <w:sz w:val="24"/>
          <w:szCs w:val="24"/>
          <w:lang w:bidi="zh-CN"/>
        </w:rPr>
        <w:t>前期费用</w:t>
      </w:r>
      <w:r>
        <w:rPr>
          <w:rFonts w:ascii="宋体" w:hAnsi="宋体"/>
          <w:bCs/>
          <w:sz w:val="24"/>
          <w:szCs w:val="24"/>
          <w:lang w:bidi="zh-CN"/>
        </w:rPr>
        <w:t>、</w:t>
      </w:r>
      <w:r>
        <w:rPr>
          <w:rFonts w:hint="eastAsia" w:ascii="宋体" w:hAnsi="宋体"/>
          <w:bCs/>
          <w:sz w:val="24"/>
          <w:szCs w:val="24"/>
          <w:lang w:bidi="zh-CN"/>
        </w:rPr>
        <w:t>工程</w:t>
      </w:r>
      <w:r>
        <w:rPr>
          <w:rFonts w:hint="eastAsia" w:ascii="宋体" w:hAnsi="宋体"/>
          <w:bCs/>
          <w:sz w:val="24"/>
          <w:szCs w:val="24"/>
          <w:lang w:val="en-US" w:bidi="zh-CN"/>
        </w:rPr>
        <w:t>费用</w:t>
      </w:r>
      <w:r>
        <w:rPr>
          <w:rFonts w:ascii="宋体" w:hAnsi="宋体"/>
          <w:bCs/>
          <w:sz w:val="24"/>
          <w:szCs w:val="24"/>
          <w:lang w:bidi="zh-CN"/>
        </w:rPr>
        <w:t>、</w:t>
      </w:r>
      <w:r>
        <w:rPr>
          <w:rFonts w:hint="eastAsia" w:ascii="宋体" w:hAnsi="宋体"/>
          <w:bCs/>
          <w:sz w:val="24"/>
          <w:szCs w:val="24"/>
          <w:lang w:bidi="zh-CN"/>
        </w:rPr>
        <w:t>管理费用、营销费用、</w:t>
      </w:r>
      <w:r>
        <w:rPr>
          <w:rFonts w:hint="eastAsia" w:ascii="宋体" w:hAnsi="宋体"/>
          <w:bCs/>
          <w:sz w:val="24"/>
          <w:szCs w:val="24"/>
          <w:lang w:val="en-US" w:bidi="zh-CN"/>
        </w:rPr>
        <w:t>财务费用、</w:t>
      </w:r>
      <w:r>
        <w:rPr>
          <w:rFonts w:hint="eastAsia" w:ascii="宋体" w:hAnsi="宋体"/>
          <w:bCs/>
          <w:sz w:val="24"/>
          <w:szCs w:val="24"/>
          <w:lang w:bidi="zh-CN"/>
        </w:rPr>
        <w:t>其他费用，分类方式为项目公司各部门提供，与目标成本分类不符，但费用明细与现场实际情况基本吻合，资金计划编制基本合理。我司重新整理、统计了项目公司的资金计划，对上述费用的类别进行了调整，对费用明细进行审核分析，拟同意项目公司</w:t>
      </w:r>
      <w:r>
        <w:rPr>
          <w:rFonts w:hint="eastAsia" w:ascii="宋体" w:hAnsi="宋体"/>
          <w:bCs/>
          <w:sz w:val="24"/>
          <w:szCs w:val="24"/>
          <w:lang w:val="en-US" w:bidi="zh-CN"/>
        </w:rPr>
        <w:t>11</w:t>
      </w:r>
      <w:r>
        <w:rPr>
          <w:rFonts w:ascii="宋体" w:hAnsi="宋体"/>
          <w:bCs/>
          <w:sz w:val="24"/>
          <w:szCs w:val="24"/>
          <w:lang w:bidi="zh-CN"/>
        </w:rPr>
        <w:t>月</w:t>
      </w:r>
      <w:r>
        <w:rPr>
          <w:rFonts w:hint="eastAsia" w:ascii="宋体" w:hAnsi="宋体"/>
          <w:bCs/>
          <w:sz w:val="24"/>
          <w:szCs w:val="24"/>
          <w:lang w:bidi="zh-CN"/>
        </w:rPr>
        <w:t>份资金计划，并以此作为付款的依据。</w:t>
      </w:r>
      <w:r>
        <w:rPr>
          <w:rFonts w:hint="eastAsia" w:ascii="宋体" w:hAnsi="宋体"/>
          <w:bCs/>
          <w:sz w:val="24"/>
          <w:szCs w:val="24"/>
          <w:lang w:val="en-US" w:bidi="zh-CN"/>
        </w:rPr>
        <w:t>7月26日接到贵司通知暂停海盐项目付款，在此期间所有付款均走贵司特殊用款审批流程，</w:t>
      </w:r>
      <w:r>
        <w:rPr>
          <w:rFonts w:hint="eastAsia" w:ascii="宋体" w:hAnsi="宋体"/>
          <w:bCs/>
          <w:sz w:val="24"/>
          <w:szCs w:val="24"/>
          <w:lang w:bidi="zh-CN"/>
        </w:rPr>
        <w:t>实际支付时，我司人员将对相关付款资料的合理、合规性一一核实，上报贵司，经审批后据实支付，请审批。</w:t>
      </w:r>
    </w:p>
    <w:p>
      <w:pPr>
        <w:spacing w:line="360" w:lineRule="auto"/>
        <w:rPr>
          <w:rFonts w:ascii="宋体" w:hAnsi="宋体"/>
          <w:b/>
          <w:sz w:val="24"/>
          <w:lang w:bidi="zh-CN"/>
        </w:rPr>
      </w:pPr>
      <w:r>
        <w:rPr>
          <w:rFonts w:hint="eastAsia" w:ascii="宋体" w:hAnsi="宋体"/>
          <w:b/>
          <w:sz w:val="24"/>
          <w:lang w:bidi="zh-CN"/>
        </w:rPr>
        <w:t xml:space="preserve">                                          </w:t>
      </w:r>
    </w:p>
    <w:p>
      <w:pPr>
        <w:spacing w:line="360" w:lineRule="auto"/>
        <w:rPr>
          <w:rFonts w:ascii="宋体" w:hAnsi="宋体"/>
          <w:b/>
          <w:sz w:val="24"/>
          <w:lang w:bidi="zh-CN"/>
        </w:rPr>
      </w:pPr>
    </w:p>
    <w:p>
      <w:pPr>
        <w:spacing w:line="360" w:lineRule="auto"/>
        <w:ind w:firstLine="5060" w:firstLineChars="2100"/>
        <w:jc w:val="right"/>
        <w:rPr>
          <w:rFonts w:ascii="宋体" w:hAnsi="宋体"/>
          <w:b/>
          <w:sz w:val="24"/>
          <w:lang w:bidi="zh-CN"/>
        </w:rPr>
      </w:pPr>
      <w:r>
        <w:rPr>
          <w:rFonts w:hint="eastAsia" w:ascii="宋体" w:hAnsi="宋体"/>
          <w:b/>
          <w:sz w:val="24"/>
          <w:lang w:bidi="zh-CN"/>
        </w:rPr>
        <w:t xml:space="preserve">       北京康信君安资产管理有限公司</w:t>
      </w:r>
    </w:p>
    <w:p>
      <w:pPr>
        <w:spacing w:line="360" w:lineRule="auto"/>
        <w:ind w:firstLine="5060" w:firstLineChars="2100"/>
        <w:jc w:val="right"/>
        <w:rPr>
          <w:rFonts w:ascii="宋体" w:hAnsi="宋体"/>
          <w:b/>
          <w:sz w:val="24"/>
          <w:lang w:bidi="zh-CN"/>
        </w:rPr>
      </w:pPr>
      <w:r>
        <w:rPr>
          <w:rFonts w:hint="eastAsia" w:ascii="宋体" w:hAnsi="宋体"/>
          <w:b/>
          <w:sz w:val="24"/>
          <w:lang w:bidi="zh-CN"/>
        </w:rPr>
        <w:t xml:space="preserve"> </w:t>
      </w:r>
      <w:r>
        <w:rPr>
          <w:rFonts w:ascii="宋体" w:hAnsi="宋体"/>
          <w:b/>
          <w:sz w:val="24"/>
          <w:lang w:bidi="zh-CN"/>
        </w:rPr>
        <w:t xml:space="preserve">           </w:t>
      </w:r>
      <w:r>
        <w:rPr>
          <w:rFonts w:hint="eastAsia" w:ascii="宋体" w:hAnsi="宋体"/>
          <w:b/>
          <w:sz w:val="24"/>
          <w:lang w:bidi="zh-CN"/>
        </w:rPr>
        <w:t>海盐恒大都汇华庭项目组</w:t>
      </w:r>
    </w:p>
    <w:p>
      <w:pPr>
        <w:spacing w:line="360" w:lineRule="auto"/>
        <w:ind w:firstLine="5060" w:firstLineChars="2100"/>
        <w:jc w:val="right"/>
      </w:pPr>
      <w:r>
        <w:rPr>
          <w:rFonts w:hint="eastAsia" w:ascii="宋体" w:hAnsi="宋体"/>
          <w:b/>
          <w:sz w:val="24"/>
          <w:lang w:bidi="zh-CN"/>
        </w:rPr>
        <w:t>2021年</w:t>
      </w:r>
      <w:r>
        <w:rPr>
          <w:rFonts w:hint="eastAsia" w:ascii="宋体" w:hAnsi="宋体"/>
          <w:b/>
          <w:sz w:val="24"/>
          <w:lang w:val="en-US" w:bidi="zh-CN"/>
        </w:rPr>
        <w:t>11</w:t>
      </w:r>
      <w:r>
        <w:rPr>
          <w:rFonts w:hint="eastAsia" w:ascii="宋体" w:hAnsi="宋体"/>
          <w:b/>
          <w:sz w:val="24"/>
          <w:lang w:bidi="zh-CN"/>
        </w:rPr>
        <w:t>月</w:t>
      </w:r>
      <w:r>
        <w:rPr>
          <w:rFonts w:hint="eastAsia" w:ascii="宋体" w:hAnsi="宋体"/>
          <w:b/>
          <w:sz w:val="24"/>
          <w:lang w:val="en-US" w:bidi="zh-CN"/>
        </w:rPr>
        <w:t>8日</w:t>
      </w:r>
    </w:p>
    <w:sectPr>
      <w:headerReference r:id="rId3" w:type="default"/>
      <w:footerReference r:id="rId4" w:type="default"/>
      <w:pgSz w:w="11906" w:h="16838"/>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Arial Regular">
    <w:altName w:val="Arial"/>
    <w:panose1 w:val="020B0604020202090204"/>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drawing>
        <wp:inline distT="0" distB="0" distL="0" distR="0">
          <wp:extent cx="5922645" cy="407670"/>
          <wp:effectExtent l="0" t="0" r="1905" b="11430"/>
          <wp:docPr id="6"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4BFE3"/>
    <w:multiLevelType w:val="singleLevel"/>
    <w:tmpl w:val="F4B4BFE3"/>
    <w:lvl w:ilvl="0" w:tentative="0">
      <w:start w:val="2"/>
      <w:numFmt w:val="decimal"/>
      <w:suff w:val="nothing"/>
      <w:lvlText w:val="%1、"/>
      <w:lvlJc w:val="left"/>
      <w:pPr>
        <w:ind w:left="300" w:firstLine="0"/>
      </w:pPr>
    </w:lvl>
  </w:abstractNum>
  <w:abstractNum w:abstractNumId="1">
    <w:nsid w:val="F5433900"/>
    <w:multiLevelType w:val="singleLevel"/>
    <w:tmpl w:val="F5433900"/>
    <w:lvl w:ilvl="0" w:tentative="0">
      <w:start w:val="1"/>
      <w:numFmt w:val="chineseCounting"/>
      <w:suff w:val="nothing"/>
      <w:lvlText w:val="（%1）"/>
      <w:lvlJc w:val="left"/>
      <w:pPr>
        <w:ind w:left="225" w:firstLine="0"/>
      </w:pPr>
      <w:rPr>
        <w:rFonts w:hint="eastAsia"/>
      </w:rPr>
    </w:lvl>
  </w:abstractNum>
  <w:abstractNum w:abstractNumId="2">
    <w:nsid w:val="1F5288DA"/>
    <w:multiLevelType w:val="singleLevel"/>
    <w:tmpl w:val="1F5288DA"/>
    <w:lvl w:ilvl="0" w:tentative="0">
      <w:start w:val="1"/>
      <w:numFmt w:val="chineseCounting"/>
      <w:suff w:val="nothing"/>
      <w:lvlText w:val="%1、"/>
      <w:lvlJc w:val="left"/>
      <w:rPr>
        <w:rFonts w:hint="eastAsia"/>
      </w:rPr>
    </w:lvl>
  </w:abstractNum>
  <w:abstractNum w:abstractNumId="3">
    <w:nsid w:val="3007579F"/>
    <w:multiLevelType w:val="singleLevel"/>
    <w:tmpl w:val="3007579F"/>
    <w:lvl w:ilvl="0" w:tentative="0">
      <w:start w:val="1"/>
      <w:numFmt w:val="decimal"/>
      <w:suff w:val="nothing"/>
      <w:lvlText w:val="（%1）"/>
      <w:lvlJc w:val="left"/>
    </w:lvl>
  </w:abstractNum>
  <w:abstractNum w:abstractNumId="4">
    <w:nsid w:val="5C3EAEBD"/>
    <w:multiLevelType w:val="singleLevel"/>
    <w:tmpl w:val="5C3EAEBD"/>
    <w:lvl w:ilvl="0" w:tentative="0">
      <w:start w:val="1"/>
      <w:numFmt w:val="decimal"/>
      <w:suff w:val="nothing"/>
      <w:lvlText w:val="（%1）"/>
      <w:lvlJc w:val="left"/>
      <w:pPr>
        <w:ind w:left="-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HorizontalSpacing w:val="105"/>
  <w:drawingGridVerticalSpacing w:val="3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2E00"/>
    <w:rsid w:val="00106140"/>
    <w:rsid w:val="00172A27"/>
    <w:rsid w:val="00306D0C"/>
    <w:rsid w:val="003976F5"/>
    <w:rsid w:val="00425E47"/>
    <w:rsid w:val="0048705F"/>
    <w:rsid w:val="00490DAF"/>
    <w:rsid w:val="00544FDE"/>
    <w:rsid w:val="00616666"/>
    <w:rsid w:val="00626167"/>
    <w:rsid w:val="006338FB"/>
    <w:rsid w:val="006A6305"/>
    <w:rsid w:val="007A757B"/>
    <w:rsid w:val="007D2684"/>
    <w:rsid w:val="00832F58"/>
    <w:rsid w:val="00941F33"/>
    <w:rsid w:val="0096261F"/>
    <w:rsid w:val="00A9040E"/>
    <w:rsid w:val="00AE2987"/>
    <w:rsid w:val="00BA0515"/>
    <w:rsid w:val="00BE2D1B"/>
    <w:rsid w:val="00C54F78"/>
    <w:rsid w:val="00CD1AC5"/>
    <w:rsid w:val="00DC3F22"/>
    <w:rsid w:val="00F8214C"/>
    <w:rsid w:val="01163A68"/>
    <w:rsid w:val="012E62A8"/>
    <w:rsid w:val="01524634"/>
    <w:rsid w:val="01641A03"/>
    <w:rsid w:val="016C1FEB"/>
    <w:rsid w:val="01945F7E"/>
    <w:rsid w:val="024730D1"/>
    <w:rsid w:val="027720DC"/>
    <w:rsid w:val="02BB3A0D"/>
    <w:rsid w:val="02C03493"/>
    <w:rsid w:val="0387000D"/>
    <w:rsid w:val="03AD64B4"/>
    <w:rsid w:val="04143CD3"/>
    <w:rsid w:val="0426169C"/>
    <w:rsid w:val="04793CD9"/>
    <w:rsid w:val="04982717"/>
    <w:rsid w:val="04BA2CE8"/>
    <w:rsid w:val="05192168"/>
    <w:rsid w:val="052C3419"/>
    <w:rsid w:val="05825AF4"/>
    <w:rsid w:val="05C6164A"/>
    <w:rsid w:val="060324FF"/>
    <w:rsid w:val="063D1761"/>
    <w:rsid w:val="06530328"/>
    <w:rsid w:val="073C36EB"/>
    <w:rsid w:val="07437089"/>
    <w:rsid w:val="07B33843"/>
    <w:rsid w:val="07BB5526"/>
    <w:rsid w:val="07E03F89"/>
    <w:rsid w:val="08090DD1"/>
    <w:rsid w:val="080E118F"/>
    <w:rsid w:val="0813699A"/>
    <w:rsid w:val="08A1767F"/>
    <w:rsid w:val="08EE1EC1"/>
    <w:rsid w:val="09030636"/>
    <w:rsid w:val="09400AF6"/>
    <w:rsid w:val="09BD60C1"/>
    <w:rsid w:val="09D532CF"/>
    <w:rsid w:val="09D73592"/>
    <w:rsid w:val="0A2A09A1"/>
    <w:rsid w:val="0A2D161F"/>
    <w:rsid w:val="0A5129D6"/>
    <w:rsid w:val="0A5A5752"/>
    <w:rsid w:val="0A62663F"/>
    <w:rsid w:val="0B221C1C"/>
    <w:rsid w:val="0BE12BB8"/>
    <w:rsid w:val="0BF57AE1"/>
    <w:rsid w:val="0C3F6E10"/>
    <w:rsid w:val="0C437FB1"/>
    <w:rsid w:val="0C4C545E"/>
    <w:rsid w:val="0C75716C"/>
    <w:rsid w:val="0CD91B2C"/>
    <w:rsid w:val="0CD969FB"/>
    <w:rsid w:val="0D5C5BF7"/>
    <w:rsid w:val="0DD3578C"/>
    <w:rsid w:val="0DEB56BA"/>
    <w:rsid w:val="0E067F70"/>
    <w:rsid w:val="0E222314"/>
    <w:rsid w:val="0E69116A"/>
    <w:rsid w:val="0F1562FF"/>
    <w:rsid w:val="0F8A55AA"/>
    <w:rsid w:val="0FD710E1"/>
    <w:rsid w:val="0FEA6922"/>
    <w:rsid w:val="0FFD659A"/>
    <w:rsid w:val="106F0205"/>
    <w:rsid w:val="107B53A8"/>
    <w:rsid w:val="10A04E56"/>
    <w:rsid w:val="10B13D06"/>
    <w:rsid w:val="112F3416"/>
    <w:rsid w:val="114C5971"/>
    <w:rsid w:val="115D7E53"/>
    <w:rsid w:val="115F65B3"/>
    <w:rsid w:val="118F615A"/>
    <w:rsid w:val="11960DBA"/>
    <w:rsid w:val="11C4795C"/>
    <w:rsid w:val="11D356A7"/>
    <w:rsid w:val="11D367FA"/>
    <w:rsid w:val="11EB0E0A"/>
    <w:rsid w:val="12076B34"/>
    <w:rsid w:val="120968B1"/>
    <w:rsid w:val="128A10E7"/>
    <w:rsid w:val="1360764C"/>
    <w:rsid w:val="136E61C0"/>
    <w:rsid w:val="14182DF5"/>
    <w:rsid w:val="14974BD9"/>
    <w:rsid w:val="14F66EEA"/>
    <w:rsid w:val="15614126"/>
    <w:rsid w:val="157C74F2"/>
    <w:rsid w:val="15864C34"/>
    <w:rsid w:val="15F21A78"/>
    <w:rsid w:val="160639F9"/>
    <w:rsid w:val="161D13A8"/>
    <w:rsid w:val="164C73CF"/>
    <w:rsid w:val="16616814"/>
    <w:rsid w:val="16623118"/>
    <w:rsid w:val="16F009CE"/>
    <w:rsid w:val="177F06B4"/>
    <w:rsid w:val="178873E1"/>
    <w:rsid w:val="17C81BDF"/>
    <w:rsid w:val="1828439F"/>
    <w:rsid w:val="18A616A2"/>
    <w:rsid w:val="18CB1101"/>
    <w:rsid w:val="18CF758D"/>
    <w:rsid w:val="18DB706C"/>
    <w:rsid w:val="18DD5BF6"/>
    <w:rsid w:val="1A8B5D6E"/>
    <w:rsid w:val="1ABC5E28"/>
    <w:rsid w:val="1AF42078"/>
    <w:rsid w:val="1B0D7BC6"/>
    <w:rsid w:val="1B10755C"/>
    <w:rsid w:val="1B2A75D8"/>
    <w:rsid w:val="1B413E78"/>
    <w:rsid w:val="1B880285"/>
    <w:rsid w:val="1B891E56"/>
    <w:rsid w:val="1BB46048"/>
    <w:rsid w:val="1BB52C68"/>
    <w:rsid w:val="1C17389B"/>
    <w:rsid w:val="1C326BC8"/>
    <w:rsid w:val="1C3A5AF1"/>
    <w:rsid w:val="1C407F46"/>
    <w:rsid w:val="1C486267"/>
    <w:rsid w:val="1C4A17AC"/>
    <w:rsid w:val="1CA0086B"/>
    <w:rsid w:val="1CBB4B6F"/>
    <w:rsid w:val="1CF37E49"/>
    <w:rsid w:val="1D44677E"/>
    <w:rsid w:val="1D55306F"/>
    <w:rsid w:val="1D6F2C99"/>
    <w:rsid w:val="1DEC5DE2"/>
    <w:rsid w:val="1DED2895"/>
    <w:rsid w:val="1E153492"/>
    <w:rsid w:val="1E245472"/>
    <w:rsid w:val="1ED0676D"/>
    <w:rsid w:val="1EDB1FC0"/>
    <w:rsid w:val="1EF517A9"/>
    <w:rsid w:val="1F054931"/>
    <w:rsid w:val="1F1F1C8A"/>
    <w:rsid w:val="1F203415"/>
    <w:rsid w:val="1F531026"/>
    <w:rsid w:val="20263578"/>
    <w:rsid w:val="20441E4E"/>
    <w:rsid w:val="20464E96"/>
    <w:rsid w:val="20530D16"/>
    <w:rsid w:val="20613C70"/>
    <w:rsid w:val="209E4029"/>
    <w:rsid w:val="20B53007"/>
    <w:rsid w:val="20E23D80"/>
    <w:rsid w:val="212127AC"/>
    <w:rsid w:val="21885471"/>
    <w:rsid w:val="21B273F8"/>
    <w:rsid w:val="21F07492"/>
    <w:rsid w:val="22082310"/>
    <w:rsid w:val="227B234B"/>
    <w:rsid w:val="234E7025"/>
    <w:rsid w:val="23861822"/>
    <w:rsid w:val="23DD36FE"/>
    <w:rsid w:val="243775D1"/>
    <w:rsid w:val="25425407"/>
    <w:rsid w:val="25590CC6"/>
    <w:rsid w:val="26E3788F"/>
    <w:rsid w:val="27B60B08"/>
    <w:rsid w:val="281A5806"/>
    <w:rsid w:val="28480EB0"/>
    <w:rsid w:val="284E68E3"/>
    <w:rsid w:val="28640873"/>
    <w:rsid w:val="28E8263E"/>
    <w:rsid w:val="28E87E2A"/>
    <w:rsid w:val="29BB7499"/>
    <w:rsid w:val="29C402B8"/>
    <w:rsid w:val="29D52A29"/>
    <w:rsid w:val="29DA64DC"/>
    <w:rsid w:val="2A54266C"/>
    <w:rsid w:val="2A74116F"/>
    <w:rsid w:val="2A9918BD"/>
    <w:rsid w:val="2AD9736D"/>
    <w:rsid w:val="2AE217AC"/>
    <w:rsid w:val="2B7A32EB"/>
    <w:rsid w:val="2BEA0ECF"/>
    <w:rsid w:val="2BFB4837"/>
    <w:rsid w:val="2C476DD5"/>
    <w:rsid w:val="2C4E36D6"/>
    <w:rsid w:val="2C7D1611"/>
    <w:rsid w:val="2C807CCD"/>
    <w:rsid w:val="2D1A7413"/>
    <w:rsid w:val="2D1E3A31"/>
    <w:rsid w:val="2D21471A"/>
    <w:rsid w:val="2D387553"/>
    <w:rsid w:val="2D56593C"/>
    <w:rsid w:val="2D6F3360"/>
    <w:rsid w:val="2D81517D"/>
    <w:rsid w:val="2DDC0A76"/>
    <w:rsid w:val="2DE728DD"/>
    <w:rsid w:val="2E571F41"/>
    <w:rsid w:val="2E790945"/>
    <w:rsid w:val="2E940617"/>
    <w:rsid w:val="2EBD178D"/>
    <w:rsid w:val="2F0040C5"/>
    <w:rsid w:val="2F220792"/>
    <w:rsid w:val="2F403413"/>
    <w:rsid w:val="2F582AD5"/>
    <w:rsid w:val="2F6D32EB"/>
    <w:rsid w:val="2FAC40F3"/>
    <w:rsid w:val="2FC27FE7"/>
    <w:rsid w:val="2FD30D25"/>
    <w:rsid w:val="2FDF1F52"/>
    <w:rsid w:val="303463A1"/>
    <w:rsid w:val="304D153D"/>
    <w:rsid w:val="306A70A1"/>
    <w:rsid w:val="306C41C0"/>
    <w:rsid w:val="30C3422A"/>
    <w:rsid w:val="311B0F59"/>
    <w:rsid w:val="312D01C3"/>
    <w:rsid w:val="31861769"/>
    <w:rsid w:val="31BB4517"/>
    <w:rsid w:val="32217A51"/>
    <w:rsid w:val="322311E0"/>
    <w:rsid w:val="327A155A"/>
    <w:rsid w:val="32C62F35"/>
    <w:rsid w:val="33451765"/>
    <w:rsid w:val="33742833"/>
    <w:rsid w:val="33980BDF"/>
    <w:rsid w:val="339E5258"/>
    <w:rsid w:val="33DF7B6E"/>
    <w:rsid w:val="33EA2F53"/>
    <w:rsid w:val="33F75332"/>
    <w:rsid w:val="34147C21"/>
    <w:rsid w:val="34F05F6C"/>
    <w:rsid w:val="34F3216E"/>
    <w:rsid w:val="354E5505"/>
    <w:rsid w:val="357D7107"/>
    <w:rsid w:val="35826B17"/>
    <w:rsid w:val="366720DC"/>
    <w:rsid w:val="36BF7984"/>
    <w:rsid w:val="36D77B7A"/>
    <w:rsid w:val="382868C3"/>
    <w:rsid w:val="38446A30"/>
    <w:rsid w:val="384B622B"/>
    <w:rsid w:val="38547711"/>
    <w:rsid w:val="38993115"/>
    <w:rsid w:val="38D7138E"/>
    <w:rsid w:val="392B7FAD"/>
    <w:rsid w:val="39665CBC"/>
    <w:rsid w:val="39986FAE"/>
    <w:rsid w:val="39F6178A"/>
    <w:rsid w:val="3A205B6A"/>
    <w:rsid w:val="3A3B3B7E"/>
    <w:rsid w:val="3A886F15"/>
    <w:rsid w:val="3AEC508E"/>
    <w:rsid w:val="3BEE2B81"/>
    <w:rsid w:val="3C637C4A"/>
    <w:rsid w:val="3CA92709"/>
    <w:rsid w:val="3CB453D8"/>
    <w:rsid w:val="3CCE2AA4"/>
    <w:rsid w:val="3CF2620F"/>
    <w:rsid w:val="3D5A682E"/>
    <w:rsid w:val="3D8F7151"/>
    <w:rsid w:val="3D964F2C"/>
    <w:rsid w:val="3D9E70F1"/>
    <w:rsid w:val="3E4C1445"/>
    <w:rsid w:val="3ED330A1"/>
    <w:rsid w:val="3F13360B"/>
    <w:rsid w:val="3F1C0F37"/>
    <w:rsid w:val="3F1C1468"/>
    <w:rsid w:val="3F5F7390"/>
    <w:rsid w:val="3F960C3B"/>
    <w:rsid w:val="40784462"/>
    <w:rsid w:val="407961B2"/>
    <w:rsid w:val="40A257C4"/>
    <w:rsid w:val="40C41A7D"/>
    <w:rsid w:val="40C76781"/>
    <w:rsid w:val="40F52FEA"/>
    <w:rsid w:val="41196A5D"/>
    <w:rsid w:val="417740C2"/>
    <w:rsid w:val="419B0366"/>
    <w:rsid w:val="41A20F3E"/>
    <w:rsid w:val="41D1723F"/>
    <w:rsid w:val="41D6199A"/>
    <w:rsid w:val="422A4AF3"/>
    <w:rsid w:val="422A528C"/>
    <w:rsid w:val="42784D90"/>
    <w:rsid w:val="428665CC"/>
    <w:rsid w:val="437C7673"/>
    <w:rsid w:val="43904493"/>
    <w:rsid w:val="43F30D3B"/>
    <w:rsid w:val="4411131C"/>
    <w:rsid w:val="44D6188A"/>
    <w:rsid w:val="462547D7"/>
    <w:rsid w:val="46375241"/>
    <w:rsid w:val="466923B3"/>
    <w:rsid w:val="46B742FC"/>
    <w:rsid w:val="46EC2819"/>
    <w:rsid w:val="486F33CC"/>
    <w:rsid w:val="49077435"/>
    <w:rsid w:val="49295D16"/>
    <w:rsid w:val="49C85499"/>
    <w:rsid w:val="4A5E7F43"/>
    <w:rsid w:val="4A620B9C"/>
    <w:rsid w:val="4B1027F6"/>
    <w:rsid w:val="4B6F306B"/>
    <w:rsid w:val="4B7B4432"/>
    <w:rsid w:val="4B913B08"/>
    <w:rsid w:val="4C582E31"/>
    <w:rsid w:val="4C611B28"/>
    <w:rsid w:val="4C7934AA"/>
    <w:rsid w:val="4C7B0B7C"/>
    <w:rsid w:val="4CBF1F60"/>
    <w:rsid w:val="4CD83A8D"/>
    <w:rsid w:val="4D6D48AF"/>
    <w:rsid w:val="4E1F51BB"/>
    <w:rsid w:val="4E3E2F42"/>
    <w:rsid w:val="4E4E5BE8"/>
    <w:rsid w:val="4E907951"/>
    <w:rsid w:val="4ED4235B"/>
    <w:rsid w:val="4F232F75"/>
    <w:rsid w:val="4FFD3B3E"/>
    <w:rsid w:val="50597B4D"/>
    <w:rsid w:val="50617A71"/>
    <w:rsid w:val="519F1DBC"/>
    <w:rsid w:val="51A7082B"/>
    <w:rsid w:val="51CF319D"/>
    <w:rsid w:val="521627BF"/>
    <w:rsid w:val="5285390F"/>
    <w:rsid w:val="53127964"/>
    <w:rsid w:val="539A5C50"/>
    <w:rsid w:val="539B3C6B"/>
    <w:rsid w:val="5404373C"/>
    <w:rsid w:val="545C1228"/>
    <w:rsid w:val="54BD1A39"/>
    <w:rsid w:val="550C465E"/>
    <w:rsid w:val="55A00EB8"/>
    <w:rsid w:val="55E06EB3"/>
    <w:rsid w:val="566C1DE9"/>
    <w:rsid w:val="569241E4"/>
    <w:rsid w:val="56AC52CA"/>
    <w:rsid w:val="56D05B99"/>
    <w:rsid w:val="57314B69"/>
    <w:rsid w:val="574243D0"/>
    <w:rsid w:val="574C2C28"/>
    <w:rsid w:val="57631717"/>
    <w:rsid w:val="581200F9"/>
    <w:rsid w:val="5862367F"/>
    <w:rsid w:val="58806385"/>
    <w:rsid w:val="589E609E"/>
    <w:rsid w:val="58B45E1D"/>
    <w:rsid w:val="598B7CE2"/>
    <w:rsid w:val="59DE52E9"/>
    <w:rsid w:val="59E242C3"/>
    <w:rsid w:val="5A222253"/>
    <w:rsid w:val="5A76639D"/>
    <w:rsid w:val="5A882028"/>
    <w:rsid w:val="5AE4208F"/>
    <w:rsid w:val="5AF65BF7"/>
    <w:rsid w:val="5B28509C"/>
    <w:rsid w:val="5BA85E0B"/>
    <w:rsid w:val="5BEA49A8"/>
    <w:rsid w:val="5C4641C7"/>
    <w:rsid w:val="5C95773D"/>
    <w:rsid w:val="5C98681A"/>
    <w:rsid w:val="5CFA5AD1"/>
    <w:rsid w:val="5D9745B4"/>
    <w:rsid w:val="5DA14F29"/>
    <w:rsid w:val="5DAF5772"/>
    <w:rsid w:val="5EC23788"/>
    <w:rsid w:val="5EFC0D42"/>
    <w:rsid w:val="5F6B30E4"/>
    <w:rsid w:val="5F9C6582"/>
    <w:rsid w:val="600B1D62"/>
    <w:rsid w:val="60140B5D"/>
    <w:rsid w:val="602757D8"/>
    <w:rsid w:val="605665CB"/>
    <w:rsid w:val="60AE3CA6"/>
    <w:rsid w:val="60E45E98"/>
    <w:rsid w:val="612705DF"/>
    <w:rsid w:val="616C3692"/>
    <w:rsid w:val="618B177F"/>
    <w:rsid w:val="61FF3B55"/>
    <w:rsid w:val="622D07A0"/>
    <w:rsid w:val="62705BD4"/>
    <w:rsid w:val="62737BC1"/>
    <w:rsid w:val="62BC2720"/>
    <w:rsid w:val="63144E40"/>
    <w:rsid w:val="6340157E"/>
    <w:rsid w:val="634F23CD"/>
    <w:rsid w:val="638C6190"/>
    <w:rsid w:val="63D41790"/>
    <w:rsid w:val="63E6307C"/>
    <w:rsid w:val="640C0059"/>
    <w:rsid w:val="64847EFD"/>
    <w:rsid w:val="64E36423"/>
    <w:rsid w:val="64FB764E"/>
    <w:rsid w:val="652916C1"/>
    <w:rsid w:val="654C23AD"/>
    <w:rsid w:val="65DD489E"/>
    <w:rsid w:val="65E91381"/>
    <w:rsid w:val="661B4AFF"/>
    <w:rsid w:val="662F355B"/>
    <w:rsid w:val="66631303"/>
    <w:rsid w:val="66EC598E"/>
    <w:rsid w:val="67964DE3"/>
    <w:rsid w:val="67C33A99"/>
    <w:rsid w:val="67E06EB8"/>
    <w:rsid w:val="68282526"/>
    <w:rsid w:val="686C4AB9"/>
    <w:rsid w:val="68942509"/>
    <w:rsid w:val="68FD6FCE"/>
    <w:rsid w:val="692A27DC"/>
    <w:rsid w:val="694407AC"/>
    <w:rsid w:val="694532CE"/>
    <w:rsid w:val="69485802"/>
    <w:rsid w:val="69C016D5"/>
    <w:rsid w:val="69C061DC"/>
    <w:rsid w:val="6A0F6480"/>
    <w:rsid w:val="6A610905"/>
    <w:rsid w:val="6A7F4972"/>
    <w:rsid w:val="6A9C1950"/>
    <w:rsid w:val="6AD54014"/>
    <w:rsid w:val="6B7111AC"/>
    <w:rsid w:val="6C1B04CA"/>
    <w:rsid w:val="6C6D619B"/>
    <w:rsid w:val="6C6F5300"/>
    <w:rsid w:val="6C71204B"/>
    <w:rsid w:val="6C886516"/>
    <w:rsid w:val="6C9C7B61"/>
    <w:rsid w:val="6D9F77CD"/>
    <w:rsid w:val="6DC47296"/>
    <w:rsid w:val="6E005869"/>
    <w:rsid w:val="6E4468E8"/>
    <w:rsid w:val="6EAD51A2"/>
    <w:rsid w:val="6F946345"/>
    <w:rsid w:val="6FA15D0F"/>
    <w:rsid w:val="6FAA4F1A"/>
    <w:rsid w:val="6FC22C5E"/>
    <w:rsid w:val="6FE6359B"/>
    <w:rsid w:val="6FF05C39"/>
    <w:rsid w:val="700D2B16"/>
    <w:rsid w:val="701228D1"/>
    <w:rsid w:val="704F2583"/>
    <w:rsid w:val="70584863"/>
    <w:rsid w:val="70A94824"/>
    <w:rsid w:val="70BB53BE"/>
    <w:rsid w:val="70FB6712"/>
    <w:rsid w:val="71181A94"/>
    <w:rsid w:val="712E32AA"/>
    <w:rsid w:val="718C5960"/>
    <w:rsid w:val="72342875"/>
    <w:rsid w:val="724F71D6"/>
    <w:rsid w:val="72AF0C18"/>
    <w:rsid w:val="72EB203A"/>
    <w:rsid w:val="73D50563"/>
    <w:rsid w:val="73F773CD"/>
    <w:rsid w:val="7414318F"/>
    <w:rsid w:val="742D7562"/>
    <w:rsid w:val="74627B3E"/>
    <w:rsid w:val="7586575E"/>
    <w:rsid w:val="761B4740"/>
    <w:rsid w:val="762C1DE4"/>
    <w:rsid w:val="76C604BF"/>
    <w:rsid w:val="770A1D34"/>
    <w:rsid w:val="78270C46"/>
    <w:rsid w:val="782A4291"/>
    <w:rsid w:val="78BE45B0"/>
    <w:rsid w:val="78C119E7"/>
    <w:rsid w:val="79133741"/>
    <w:rsid w:val="79BA3045"/>
    <w:rsid w:val="7A396FD1"/>
    <w:rsid w:val="7ADF41E9"/>
    <w:rsid w:val="7B586819"/>
    <w:rsid w:val="7BE32B99"/>
    <w:rsid w:val="7C081C35"/>
    <w:rsid w:val="7C510C71"/>
    <w:rsid w:val="7CBD524E"/>
    <w:rsid w:val="7CD16FBB"/>
    <w:rsid w:val="7CF869E4"/>
    <w:rsid w:val="7D180F56"/>
    <w:rsid w:val="7D7C6D59"/>
    <w:rsid w:val="7D8F5F9C"/>
    <w:rsid w:val="7E03360F"/>
    <w:rsid w:val="7E4A2337"/>
    <w:rsid w:val="7F1F29E1"/>
    <w:rsid w:val="7F380AE0"/>
    <w:rsid w:val="7F3D6387"/>
    <w:rsid w:val="7F522792"/>
    <w:rsid w:val="7F8846B1"/>
    <w:rsid w:val="7FEB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19"/>
    <w:qFormat/>
    <w:uiPriority w:val="0"/>
    <w:rPr>
      <w:b/>
      <w:bCs/>
    </w:rPr>
  </w:style>
  <w:style w:type="paragraph" w:styleId="10">
    <w:name w:val="Body Text First Indent"/>
    <w:basedOn w:val="5"/>
    <w:unhideWhenUsed/>
    <w:qFormat/>
    <w:uiPriority w:val="99"/>
    <w:pPr>
      <w:ind w:firstLine="420" w:firstLineChars="100"/>
    </w:pPr>
    <w:rPr>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资金计划表格"/>
    <w:basedOn w:val="1"/>
    <w:qFormat/>
    <w:uiPriority w:val="0"/>
    <w:pPr>
      <w:widowControl/>
      <w:jc w:val="center"/>
      <w:textAlignment w:val="center"/>
    </w:pPr>
    <w:rPr>
      <w:rFonts w:hint="eastAsia" w:ascii="Arial" w:hAnsi="Arial" w:cs="宋体"/>
      <w:color w:val="000000"/>
      <w:kern w:val="0"/>
      <w:sz w:val="24"/>
      <w:szCs w:val="24"/>
      <w:u w:val="none"/>
      <w:lang w:bidi="ar"/>
    </w:rPr>
  </w:style>
  <w:style w:type="paragraph" w:styleId="16">
    <w:name w:val="List Paragraph"/>
    <w:basedOn w:val="1"/>
    <w:qFormat/>
    <w:uiPriority w:val="99"/>
    <w:pPr>
      <w:ind w:firstLine="420" w:firstLineChars="200"/>
    </w:pPr>
  </w:style>
  <w:style w:type="character" w:customStyle="1" w:styleId="17">
    <w:name w:val="批注框文本 字符"/>
    <w:basedOn w:val="13"/>
    <w:link w:val="6"/>
    <w:qFormat/>
    <w:uiPriority w:val="0"/>
    <w:rPr>
      <w:kern w:val="2"/>
      <w:sz w:val="18"/>
      <w:szCs w:val="18"/>
    </w:rPr>
  </w:style>
  <w:style w:type="character" w:customStyle="1" w:styleId="18">
    <w:name w:val="批注文字 字符"/>
    <w:basedOn w:val="13"/>
    <w:link w:val="4"/>
    <w:qFormat/>
    <w:uiPriority w:val="0"/>
    <w:rPr>
      <w:kern w:val="2"/>
      <w:sz w:val="21"/>
      <w:szCs w:val="22"/>
    </w:rPr>
  </w:style>
  <w:style w:type="character" w:customStyle="1" w:styleId="19">
    <w:name w:val="批注主题 字符"/>
    <w:basedOn w:val="18"/>
    <w:link w:val="9"/>
    <w:qFormat/>
    <w:uiPriority w:val="0"/>
    <w:rPr>
      <w:b/>
      <w:bCs/>
      <w:kern w:val="2"/>
      <w:sz w:val="21"/>
      <w:szCs w:val="22"/>
    </w:rPr>
  </w:style>
  <w:style w:type="character" w:customStyle="1" w:styleId="20">
    <w:name w:val="bsharetext"/>
    <w:basedOn w:val="13"/>
    <w:qFormat/>
    <w:uiPriority w:val="0"/>
  </w:style>
  <w:style w:type="character" w:customStyle="1" w:styleId="21">
    <w:name w:val="font21"/>
    <w:basedOn w:val="13"/>
    <w:qFormat/>
    <w:uiPriority w:val="0"/>
    <w:rPr>
      <w:rFonts w:hint="eastAsia" w:ascii="宋体" w:hAnsi="宋体" w:eastAsia="宋体" w:cs="宋体"/>
      <w:color w:val="000000"/>
      <w:sz w:val="18"/>
      <w:szCs w:val="18"/>
      <w:u w:val="none"/>
    </w:rPr>
  </w:style>
  <w:style w:type="character" w:customStyle="1" w:styleId="22">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815</Words>
  <Characters>4650</Characters>
  <Lines>38</Lines>
  <Paragraphs>10</Paragraphs>
  <TotalTime>24</TotalTime>
  <ScaleCrop>false</ScaleCrop>
  <LinksUpToDate>false</LinksUpToDate>
  <CharactersWithSpaces>5455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2020-10-14T02:59:00Z</dcterms:created>
  <dc:creator>郭胜霖</dc:creator>
  <cp:lastModifiedBy>WPS_1559732824</cp:lastModifiedBy>
  <dcterms:modified xsi:type="dcterms:W3CDTF">2021-11-09T01:17:25Z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3F6B149A9DF94CDEA7DB15FC608C5B4D</vt:lpwstr>
  </property>
</Properties>
</file>