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光大•瑞华6号</w:t>
      </w:r>
      <w:r>
        <w:rPr>
          <w:rFonts w:hint="eastAsia" w:ascii="Arial" w:hAnsi="Arial" w:eastAsia="宋体" w:cs="Arial"/>
          <w:b/>
          <w:sz w:val="30"/>
          <w:szCs w:val="30"/>
        </w:rPr>
        <w:t>（合肥项目）</w:t>
      </w:r>
      <w:r>
        <w:rPr>
          <w:rFonts w:ascii="Arial" w:hAnsi="Arial" w:eastAsia="宋体" w:cs="Arial"/>
          <w:b/>
          <w:sz w:val="30"/>
          <w:szCs w:val="30"/>
        </w:rPr>
        <w:t>集合资金信托计划</w:t>
      </w:r>
    </w:p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第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四</w:t>
      </w:r>
      <w:r>
        <w:rPr>
          <w:rFonts w:ascii="Arial" w:hAnsi="Arial" w:eastAsia="宋体" w:cs="Arial"/>
          <w:b/>
          <w:sz w:val="30"/>
          <w:szCs w:val="30"/>
        </w:rPr>
        <w:t>期监管服务收费申请书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ascii="Arial" w:hAnsi="Arial" w:eastAsia="宋体" w:cs="Arial"/>
          <w:b/>
          <w:sz w:val="24"/>
          <w:szCs w:val="24"/>
        </w:rPr>
        <w:t>光大兴陇信托有限责任公司：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2019年11月与贵司签订了合同编号为2019Z0890-JGFW01的《光大•瑞华6号集合资金信托计划监管服务协议》。根据贵司需求,我公司对“光大•瑞华6号集合资金信托计划”项目提供了1名驻派人员进驻项目现场开展工作,截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月10日，根据我司与贵司监管服务协议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我司于2019年11月11日派驻监管人员进驻项目开始监管工作,光大信托应向北京康信君安支付的监管服务费标准为人民币4</w:t>
      </w:r>
      <w:r>
        <w:rPr>
          <w:rFonts w:hint="eastAsia" w:ascii="Arial" w:hAnsi="Arial" w:eastAsia="宋体" w:cs="Arial"/>
          <w:sz w:val="24"/>
          <w:szCs w:val="24"/>
        </w:rPr>
        <w:t>0</w:t>
      </w:r>
      <w:r>
        <w:rPr>
          <w:rFonts w:ascii="Arial" w:hAnsi="Arial" w:eastAsia="宋体" w:cs="Arial"/>
          <w:sz w:val="24"/>
          <w:szCs w:val="24"/>
        </w:rPr>
        <w:t>000元/月，监管服务费按半年支付</w:t>
      </w:r>
      <w:r>
        <w:rPr>
          <w:rFonts w:hint="eastAsia" w:ascii="Arial" w:hAnsi="Arial" w:eastAsia="宋体" w:cs="Arial"/>
          <w:sz w:val="24"/>
          <w:szCs w:val="24"/>
        </w:rPr>
        <w:t>，支付日期为每自然年度6月1</w:t>
      </w:r>
      <w:r>
        <w:rPr>
          <w:rFonts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</w:rPr>
        <w:t>日、1</w:t>
      </w:r>
      <w:r>
        <w:rPr>
          <w:rFonts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</w:rPr>
        <w:t>月1</w:t>
      </w:r>
      <w:r>
        <w:rPr>
          <w:rFonts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</w:rPr>
        <w:t>日</w:t>
      </w:r>
      <w:r>
        <w:rPr>
          <w:rFonts w:ascii="Arial" w:hAnsi="Arial" w:eastAsia="宋体" w:cs="Arial"/>
          <w:sz w:val="24"/>
          <w:szCs w:val="24"/>
        </w:rPr>
        <w:t>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四</w:t>
      </w:r>
      <w:r>
        <w:rPr>
          <w:rFonts w:ascii="Arial" w:hAnsi="Arial" w:eastAsia="宋体" w:cs="Arial"/>
          <w:sz w:val="24"/>
          <w:szCs w:val="24"/>
        </w:rPr>
        <w:t>期服务费覆盖监管周期为20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月1</w:t>
      </w:r>
      <w:r>
        <w:rPr>
          <w:rFonts w:hint="eastAsia" w:ascii="Arial" w:hAnsi="Arial" w:eastAsia="宋体" w:cs="Arial"/>
          <w:sz w:val="24"/>
          <w:szCs w:val="24"/>
        </w:rPr>
        <w:t>1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月10日，对应的服务费用为； 6月*40000元/月=240000元。</w:t>
      </w:r>
      <w:bookmarkStart w:id="1" w:name="_GoBack"/>
      <w:bookmarkEnd w:id="1"/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月10日支付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第四期</w:t>
      </w:r>
      <w:r>
        <w:rPr>
          <w:rFonts w:ascii="Arial" w:hAnsi="Arial" w:eastAsia="宋体" w:cs="Arial"/>
          <w:sz w:val="24"/>
          <w:szCs w:val="24"/>
        </w:rPr>
        <w:t>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人民币240,000.00元。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附件1：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账</w:t>
      </w:r>
      <w:r>
        <w:rPr>
          <w:rFonts w:ascii="Arial" w:hAnsi="Arial" w:eastAsia="宋体" w:cs="Arial"/>
          <w:sz w:val="24"/>
          <w:szCs w:val="24"/>
        </w:rPr>
        <w:t>号：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53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20C5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09F7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15A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1705509F"/>
    <w:rsid w:val="481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242</TotalTime>
  <ScaleCrop>false</ScaleCrop>
  <LinksUpToDate>false</LinksUpToDate>
  <CharactersWithSpaces>636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黑白</cp:lastModifiedBy>
  <dcterms:modified xsi:type="dcterms:W3CDTF">2021-06-14T14:15:53Z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E2853D0F4BA44DACBB856F953B62C4CB</vt:lpwstr>
  </property>
</Properties>
</file>