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关于福州螺洲T</w:t>
      </w:r>
      <w:r>
        <w:rPr>
          <w:rFonts w:ascii="宋体" w:hAnsi="宋体" w:cs="宋体"/>
          <w:b/>
          <w:bCs/>
          <w:sz w:val="36"/>
          <w:szCs w:val="36"/>
        </w:rPr>
        <w:t>OD</w:t>
      </w:r>
      <w:r>
        <w:rPr>
          <w:rFonts w:hint="eastAsia" w:ascii="宋体" w:hAnsi="宋体" w:cs="宋体"/>
          <w:b/>
          <w:bCs/>
          <w:sz w:val="36"/>
          <w:szCs w:val="36"/>
        </w:rPr>
        <w:t>项目</w:t>
      </w:r>
      <w:r>
        <w:rPr>
          <w:rFonts w:cs="Arial" w:asciiTheme="minorEastAsia" w:hAnsiTheme="minorEastAsia" w:eastAsiaTheme="minorEastAsia"/>
          <w:b/>
          <w:bCs/>
          <w:sz w:val="36"/>
          <w:szCs w:val="36"/>
        </w:rPr>
        <w:t>2020</w:t>
      </w:r>
      <w:r>
        <w:rPr>
          <w:rFonts w:hint="eastAsia" w:ascii="宋体" w:hAnsi="宋体" w:cs="宋体"/>
          <w:b/>
          <w:bCs/>
          <w:sz w:val="36"/>
          <w:szCs w:val="36"/>
        </w:rPr>
        <w:t>年</w:t>
      </w:r>
      <w:r>
        <w:rPr>
          <w:rFonts w:hint="eastAsia" w:cs="Arial" w:asciiTheme="minorEastAsia" w:hAnsiTheme="minorEastAsia" w:eastAsiaTheme="minorEastAsia"/>
          <w:b/>
          <w:bCs/>
          <w:sz w:val="36"/>
          <w:szCs w:val="36"/>
          <w:lang w:val="en-US" w:eastAsia="zh-CN"/>
        </w:rPr>
        <w:t>10</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福州首融房地产有限公司（以下简称项目公司）于</w:t>
      </w:r>
      <w:r>
        <w:rPr>
          <w:rFonts w:ascii="宋体" w:hAnsi="宋体"/>
          <w:sz w:val="24"/>
          <w:szCs w:val="24"/>
        </w:rPr>
        <w:t>2020年</w:t>
      </w:r>
      <w:r>
        <w:rPr>
          <w:rFonts w:hint="eastAsia" w:ascii="宋体" w:hAnsi="宋体"/>
          <w:sz w:val="24"/>
          <w:szCs w:val="24"/>
          <w:lang w:val="en-US" w:eastAsia="zh-CN"/>
        </w:rPr>
        <w:t>10</w:t>
      </w:r>
      <w:r>
        <w:rPr>
          <w:rFonts w:ascii="宋体" w:hAnsi="宋体"/>
          <w:sz w:val="24"/>
          <w:szCs w:val="24"/>
        </w:rPr>
        <w:t>月</w:t>
      </w:r>
      <w:r>
        <w:rPr>
          <w:rFonts w:hint="eastAsia" w:ascii="宋体" w:hAnsi="宋体"/>
          <w:sz w:val="24"/>
          <w:szCs w:val="24"/>
          <w:lang w:val="en-US" w:eastAsia="zh-CN"/>
        </w:rPr>
        <w:t>12</w:t>
      </w:r>
      <w:r>
        <w:rPr>
          <w:rFonts w:ascii="宋体" w:hAnsi="宋体"/>
          <w:sz w:val="24"/>
          <w:szCs w:val="24"/>
        </w:rPr>
        <w:t>日</w:t>
      </w:r>
      <w:r>
        <w:rPr>
          <w:rFonts w:hint="eastAsia" w:ascii="宋体" w:hAnsi="宋体"/>
          <w:sz w:val="24"/>
          <w:szCs w:val="24"/>
        </w:rPr>
        <w:t>提交了2020年</w:t>
      </w:r>
      <w:r>
        <w:rPr>
          <w:rFonts w:hint="eastAsia" w:ascii="宋体" w:hAnsi="宋体"/>
          <w:sz w:val="24"/>
          <w:szCs w:val="24"/>
          <w:lang w:val="en-US" w:eastAsia="zh-CN"/>
        </w:rPr>
        <w:t>10</w:t>
      </w:r>
      <w:r>
        <w:rPr>
          <w:rFonts w:hint="eastAsia" w:ascii="宋体" w:hAnsi="宋体"/>
          <w:sz w:val="24"/>
          <w:szCs w:val="24"/>
        </w:rPr>
        <w:t>月-1</w:t>
      </w:r>
      <w:r>
        <w:rPr>
          <w:rFonts w:hint="eastAsia" w:ascii="宋体" w:hAnsi="宋体"/>
          <w:sz w:val="24"/>
          <w:szCs w:val="24"/>
          <w:lang w:val="en-US" w:eastAsia="zh-CN"/>
        </w:rPr>
        <w:t>2</w:t>
      </w:r>
      <w:r>
        <w:rPr>
          <w:rFonts w:hint="eastAsia" w:ascii="宋体" w:hAnsi="宋体"/>
          <w:sz w:val="24"/>
          <w:szCs w:val="24"/>
        </w:rPr>
        <w:t>月《季度资金计划表》，我司对项目公司申报的资金计划进行了审核，审核结果如下：</w:t>
      </w:r>
    </w:p>
    <w:p>
      <w:pPr>
        <w:numPr>
          <w:ilvl w:val="0"/>
          <w:numId w:val="1"/>
        </w:numPr>
        <w:spacing w:before="156" w:beforeLines="50" w:after="156" w:afterLines="50" w:line="240" w:lineRule="auto"/>
        <w:ind w:firstLine="120" w:firstLineChars="50"/>
        <w:rPr>
          <w:rFonts w:ascii="宋体" w:hAnsi="宋体"/>
          <w:b/>
          <w:sz w:val="24"/>
          <w:szCs w:val="24"/>
        </w:rPr>
      </w:pPr>
      <w:r>
        <w:rPr>
          <w:rFonts w:hint="default" w:ascii="宋体" w:hAnsi="宋体"/>
          <w:b/>
          <w:bCs w:val="0"/>
          <w:sz w:val="24"/>
          <w:szCs w:val="24"/>
          <w:lang w:bidi="zh-CN"/>
        </w:rPr>
        <w:t>福州螺洲T</w:t>
      </w:r>
      <w:r>
        <w:rPr>
          <w:rFonts w:ascii="宋体" w:hAnsi="宋体"/>
          <w:b/>
          <w:bCs w:val="0"/>
          <w:sz w:val="24"/>
          <w:szCs w:val="24"/>
          <w:lang w:bidi="zh-CN"/>
        </w:rPr>
        <w:t>OD</w:t>
      </w:r>
      <w:r>
        <w:rPr>
          <w:rFonts w:hint="eastAsia" w:ascii="宋体" w:hAnsi="宋体"/>
          <w:b/>
          <w:sz w:val="24"/>
          <w:szCs w:val="24"/>
        </w:rPr>
        <w:t>项目公司2020年</w:t>
      </w:r>
      <w:r>
        <w:rPr>
          <w:rFonts w:hint="eastAsia" w:ascii="宋体" w:hAnsi="宋体"/>
          <w:b/>
          <w:sz w:val="24"/>
          <w:szCs w:val="24"/>
          <w:lang w:val="en-US" w:eastAsia="zh-CN"/>
        </w:rPr>
        <w:t>10</w:t>
      </w:r>
      <w:r>
        <w:rPr>
          <w:rFonts w:hint="eastAsia" w:ascii="宋体" w:hAnsi="宋体"/>
          <w:b/>
          <w:sz w:val="24"/>
          <w:szCs w:val="24"/>
        </w:rPr>
        <w:t>月份资金汇总</w:t>
      </w:r>
    </w:p>
    <w:p>
      <w:pPr>
        <w:spacing w:before="156" w:beforeLines="50" w:after="156" w:afterLines="50"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项目公司于</w:t>
      </w:r>
      <w:r>
        <w:rPr>
          <w:rFonts w:ascii="宋体" w:hAnsi="宋体"/>
          <w:sz w:val="24"/>
          <w:szCs w:val="24"/>
        </w:rPr>
        <w:t>2020年</w:t>
      </w:r>
      <w:r>
        <w:rPr>
          <w:rFonts w:hint="eastAsia" w:ascii="宋体" w:hAnsi="宋体"/>
          <w:sz w:val="24"/>
          <w:szCs w:val="24"/>
          <w:lang w:val="en-US" w:eastAsia="zh-CN"/>
        </w:rPr>
        <w:t>10</w:t>
      </w:r>
      <w:r>
        <w:rPr>
          <w:rFonts w:ascii="宋体" w:hAnsi="宋体"/>
          <w:sz w:val="24"/>
          <w:szCs w:val="24"/>
        </w:rPr>
        <w:t>月</w:t>
      </w:r>
      <w:r>
        <w:rPr>
          <w:rFonts w:hint="eastAsia" w:ascii="宋体" w:hAnsi="宋体"/>
          <w:sz w:val="24"/>
          <w:szCs w:val="24"/>
          <w:lang w:val="en-US" w:eastAsia="zh-CN"/>
        </w:rPr>
        <w:t>12</w:t>
      </w:r>
      <w:r>
        <w:rPr>
          <w:rFonts w:ascii="宋体" w:hAnsi="宋体"/>
          <w:sz w:val="24"/>
          <w:szCs w:val="24"/>
        </w:rPr>
        <w:t>日</w:t>
      </w:r>
      <w:r>
        <w:rPr>
          <w:rFonts w:hint="eastAsia" w:ascii="宋体" w:hAnsi="宋体"/>
          <w:sz w:val="24"/>
          <w:szCs w:val="24"/>
        </w:rPr>
        <w:t>提交的2020年</w:t>
      </w:r>
      <w:r>
        <w:rPr>
          <w:rFonts w:hint="eastAsia" w:ascii="宋体" w:hAnsi="宋体"/>
          <w:sz w:val="24"/>
          <w:szCs w:val="24"/>
          <w:lang w:val="en-US" w:eastAsia="zh-CN"/>
        </w:rPr>
        <w:t>10</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月资金支出计划，</w:t>
      </w:r>
      <w:r>
        <w:rPr>
          <w:rFonts w:hint="eastAsia" w:ascii="宋体" w:hAnsi="宋体"/>
          <w:sz w:val="24"/>
          <w:szCs w:val="24"/>
          <w:lang w:val="en-US" w:eastAsia="zh-CN"/>
        </w:rPr>
        <w:t>10月份的</w:t>
      </w:r>
      <w:r>
        <w:rPr>
          <w:rFonts w:ascii="宋体" w:hAnsi="宋体"/>
          <w:sz w:val="24"/>
          <w:szCs w:val="24"/>
        </w:rPr>
        <w:t>计划</w:t>
      </w:r>
      <w:r>
        <w:rPr>
          <w:rFonts w:hint="eastAsia" w:ascii="宋体" w:hAnsi="宋体"/>
          <w:sz w:val="24"/>
          <w:szCs w:val="24"/>
        </w:rPr>
        <w:t>资金支出共计</w:t>
      </w:r>
      <w:r>
        <w:rPr>
          <w:rFonts w:hint="eastAsia" w:ascii="宋体" w:hAnsi="宋体"/>
          <w:sz w:val="24"/>
          <w:szCs w:val="24"/>
          <w:lang w:val="en-US" w:eastAsia="zh-CN"/>
        </w:rPr>
        <w:t>22</w:t>
      </w:r>
      <w:r>
        <w:rPr>
          <w:rFonts w:hint="eastAsia" w:ascii="宋体" w:hAnsi="宋体"/>
          <w:sz w:val="24"/>
          <w:szCs w:val="24"/>
        </w:rPr>
        <w:t>笔，合计1,017.83万元。其中：工程款支出761.01万元，销售费用29.82万元，管理费用27.00万元</w:t>
      </w:r>
      <w:r>
        <w:rPr>
          <w:rFonts w:hint="eastAsia" w:ascii="宋体" w:hAnsi="宋体"/>
          <w:sz w:val="24"/>
          <w:szCs w:val="24"/>
          <w:lang w:val="en-US" w:eastAsia="zh-CN"/>
        </w:rPr>
        <w:t>,不可预见费用200.00万元</w:t>
      </w:r>
      <w:r>
        <w:rPr>
          <w:rFonts w:hint="eastAsia" w:ascii="宋体" w:hAnsi="宋体"/>
          <w:sz w:val="24"/>
          <w:szCs w:val="24"/>
          <w:lang w:eastAsia="zh-CN"/>
        </w:rPr>
        <w:t>。</w:t>
      </w:r>
      <w:r>
        <w:rPr>
          <w:rFonts w:hint="eastAsia" w:ascii="宋体" w:hAnsi="宋体"/>
          <w:sz w:val="24"/>
          <w:szCs w:val="24"/>
          <w:lang w:val="en-US" w:eastAsia="zh-CN"/>
        </w:rPr>
        <w:t>10月份的</w:t>
      </w:r>
      <w:r>
        <w:rPr>
          <w:rFonts w:ascii="宋体" w:hAnsi="宋体"/>
          <w:sz w:val="24"/>
          <w:szCs w:val="24"/>
        </w:rPr>
        <w:t>计划</w:t>
      </w:r>
      <w:r>
        <w:rPr>
          <w:rFonts w:hint="eastAsia" w:ascii="宋体" w:hAnsi="宋体"/>
          <w:sz w:val="24"/>
          <w:szCs w:val="24"/>
        </w:rPr>
        <w:t>资金</w:t>
      </w:r>
      <w:r>
        <w:rPr>
          <w:rFonts w:hint="eastAsia" w:ascii="宋体" w:hAnsi="宋体"/>
          <w:sz w:val="24"/>
          <w:szCs w:val="24"/>
          <w:lang w:val="en-US" w:eastAsia="zh-CN"/>
        </w:rPr>
        <w:t>流入</w:t>
      </w:r>
      <w:r>
        <w:rPr>
          <w:rFonts w:hint="eastAsia" w:ascii="宋体" w:hAnsi="宋体"/>
          <w:sz w:val="24"/>
          <w:szCs w:val="24"/>
        </w:rPr>
        <w:t>共计</w:t>
      </w:r>
      <w:r>
        <w:rPr>
          <w:rFonts w:hint="eastAsia" w:ascii="宋体" w:hAnsi="宋体"/>
          <w:sz w:val="24"/>
          <w:szCs w:val="24"/>
          <w:lang w:val="en-US" w:eastAsia="zh-CN"/>
        </w:rPr>
        <w:t>2</w:t>
      </w:r>
      <w:r>
        <w:rPr>
          <w:rFonts w:hint="eastAsia" w:ascii="宋体" w:hAnsi="宋体"/>
          <w:sz w:val="24"/>
          <w:szCs w:val="24"/>
        </w:rPr>
        <w:t>笔</w:t>
      </w:r>
      <w:r>
        <w:rPr>
          <w:rFonts w:hint="eastAsia" w:ascii="宋体" w:hAnsi="宋体"/>
          <w:sz w:val="24"/>
          <w:szCs w:val="24"/>
          <w:lang w:eastAsia="zh-CN"/>
        </w:rPr>
        <w:t>，</w:t>
      </w:r>
      <w:r>
        <w:rPr>
          <w:rFonts w:hint="eastAsia" w:ascii="宋体" w:hAnsi="宋体"/>
          <w:sz w:val="24"/>
          <w:szCs w:val="24"/>
          <w:lang w:val="en-US" w:eastAsia="zh-CN"/>
        </w:rPr>
        <w:t>合计1,000.00万元，其中与融创集团内各公司往来470.00万元，区域公司与非融创股东往来530.00万元。</w:t>
      </w:r>
    </w:p>
    <w:tbl>
      <w:tblPr>
        <w:tblStyle w:val="10"/>
        <w:tblW w:w="9660" w:type="dxa"/>
        <w:tblInd w:w="-124" w:type="dxa"/>
        <w:shd w:val="clear" w:color="auto" w:fill="auto"/>
        <w:tblLayout w:type="fixed"/>
        <w:tblCellMar>
          <w:top w:w="0" w:type="dxa"/>
          <w:left w:w="0" w:type="dxa"/>
          <w:bottom w:w="0" w:type="dxa"/>
          <w:right w:w="0" w:type="dxa"/>
        </w:tblCellMar>
      </w:tblPr>
      <w:tblGrid>
        <w:gridCol w:w="5688"/>
        <w:gridCol w:w="3972"/>
      </w:tblGrid>
      <w:tr>
        <w:tblPrEx>
          <w:shd w:val="clear" w:color="auto" w:fill="auto"/>
          <w:tblCellMar>
            <w:top w:w="0" w:type="dxa"/>
            <w:left w:w="0" w:type="dxa"/>
            <w:bottom w:w="0" w:type="dxa"/>
            <w:right w:w="0" w:type="dxa"/>
          </w:tblCellMar>
        </w:tblPrEx>
        <w:trPr>
          <w:trHeight w:val="480" w:hRule="atLeast"/>
        </w:trPr>
        <w:tc>
          <w:tcPr>
            <w:tcW w:w="9660" w:type="dxa"/>
            <w:gridSpan w:val="2"/>
            <w:tcBorders>
              <w:top w:val="single" w:color="auto" w:sz="4" w:space="0"/>
              <w:left w:val="single" w:color="000000" w:sz="4" w:space="0"/>
              <w:bottom w:val="nil"/>
              <w:right w:val="single" w:color="auto" w:sz="4" w:space="0"/>
            </w:tcBorders>
            <w:shd w:val="clear" w:color="auto" w:fill="CCC0D9"/>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中航信托·天启【2020】201号福州螺洲TOD项目股权投资集合资金信托计划</w:t>
            </w:r>
          </w:p>
        </w:tc>
      </w:tr>
      <w:tr>
        <w:tblPrEx>
          <w:tblCellMar>
            <w:top w:w="0" w:type="dxa"/>
            <w:left w:w="0" w:type="dxa"/>
            <w:bottom w:w="0" w:type="dxa"/>
            <w:right w:w="0" w:type="dxa"/>
          </w:tblCellMar>
        </w:tblPrEx>
        <w:trPr>
          <w:trHeight w:val="132" w:hRule="atLeast"/>
        </w:trPr>
        <w:tc>
          <w:tcPr>
            <w:tcW w:w="9660" w:type="dxa"/>
            <w:gridSpan w:val="2"/>
            <w:tcBorders>
              <w:top w:val="nil"/>
              <w:left w:val="single" w:color="000000" w:sz="4" w:space="0"/>
              <w:bottom w:val="nil"/>
              <w:right w:val="single" w:color="auto" w:sz="4" w:space="0"/>
            </w:tcBorders>
            <w:shd w:val="clear" w:color="auto" w:fill="CCC0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福州首融房地产开发有限公司螺洲TOD项目2020年</w:t>
            </w:r>
            <w:r>
              <w:rPr>
                <w:rFonts w:hint="eastAsia" w:ascii="宋体" w:hAnsi="宋体" w:cs="宋体"/>
                <w:b/>
                <w:i w:val="0"/>
                <w:color w:val="000000"/>
                <w:kern w:val="0"/>
                <w:sz w:val="24"/>
                <w:szCs w:val="24"/>
                <w:u w:val="none"/>
                <w:lang w:val="en-US" w:eastAsia="zh-CN" w:bidi="ar"/>
              </w:rPr>
              <w:t>10</w:t>
            </w:r>
            <w:r>
              <w:rPr>
                <w:rFonts w:hint="eastAsia" w:ascii="宋体" w:hAnsi="宋体" w:eastAsia="宋体" w:cs="宋体"/>
                <w:b/>
                <w:i w:val="0"/>
                <w:color w:val="000000"/>
                <w:kern w:val="0"/>
                <w:sz w:val="24"/>
                <w:szCs w:val="24"/>
                <w:u w:val="none"/>
                <w:lang w:val="en-US" w:eastAsia="zh-CN" w:bidi="ar"/>
              </w:rPr>
              <w:t>月资金计划</w:t>
            </w:r>
          </w:p>
        </w:tc>
      </w:tr>
      <w:tr>
        <w:tblPrEx>
          <w:tblCellMar>
            <w:top w:w="0" w:type="dxa"/>
            <w:left w:w="0" w:type="dxa"/>
            <w:bottom w:w="0" w:type="dxa"/>
            <w:right w:w="0" w:type="dxa"/>
          </w:tblCellMar>
        </w:tblPrEx>
        <w:trPr>
          <w:trHeight w:val="206" w:hRule="atLeast"/>
        </w:trPr>
        <w:tc>
          <w:tcPr>
            <w:tcW w:w="9660" w:type="dxa"/>
            <w:gridSpan w:val="2"/>
            <w:tcBorders>
              <w:top w:val="nil"/>
              <w:left w:val="single" w:color="000000" w:sz="4" w:space="0"/>
              <w:bottom w:val="single" w:color="000000" w:sz="4" w:space="0"/>
              <w:right w:val="single" w:color="auto" w:sz="4" w:space="0"/>
            </w:tcBorders>
            <w:shd w:val="clear" w:color="auto" w:fill="CCC0D9"/>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编制单位：福州首融房地产开发有限公司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单位：万元</w:t>
            </w:r>
          </w:p>
        </w:tc>
      </w:tr>
      <w:tr>
        <w:tblPrEx>
          <w:tblCellMar>
            <w:top w:w="0" w:type="dxa"/>
            <w:left w:w="0" w:type="dxa"/>
            <w:bottom w:w="0" w:type="dxa"/>
            <w:right w:w="0" w:type="dxa"/>
          </w:tblCellMar>
        </w:tblPrEx>
        <w:trPr>
          <w:trHeight w:val="256" w:hRule="atLeast"/>
        </w:trPr>
        <w:tc>
          <w:tcPr>
            <w:tcW w:w="5688"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3972"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10</w:t>
            </w:r>
            <w:r>
              <w:rPr>
                <w:rFonts w:hint="eastAsia" w:ascii="宋体" w:hAnsi="宋体" w:eastAsia="宋体" w:cs="宋体"/>
                <w:b/>
                <w:i w:val="0"/>
                <w:color w:val="000000"/>
                <w:kern w:val="0"/>
                <w:sz w:val="24"/>
                <w:szCs w:val="24"/>
                <w:u w:val="none"/>
                <w:lang w:val="en-US" w:eastAsia="zh-CN" w:bidi="ar"/>
              </w:rPr>
              <w:t>月计划金额</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大配套支出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工程款支出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4"/>
                <w:szCs w:val="24"/>
                <w:u w:val="none"/>
                <w:lang w:val="en-US" w:eastAsia="zh-CN" w:bidi="ar-SA"/>
              </w:rPr>
            </w:pPr>
            <w:r>
              <w:rPr>
                <w:rFonts w:hint="eastAsia" w:ascii="Arial" w:hAnsi="Arial" w:eastAsia="宋体" w:cs="Arial"/>
                <w:i w:val="0"/>
                <w:color w:val="000000"/>
                <w:kern w:val="0"/>
                <w:sz w:val="18"/>
                <w:szCs w:val="18"/>
                <w:u w:val="none"/>
                <w:lang w:val="en-US" w:eastAsia="zh-CN" w:bidi="ar"/>
              </w:rPr>
              <w:t xml:space="preserve">761.01 </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销售费用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eastAsia" w:ascii="Arial" w:hAnsi="Arial" w:cs="Arial"/>
                <w:i w:val="0"/>
                <w:color w:val="000000"/>
                <w:kern w:val="0"/>
                <w:sz w:val="18"/>
                <w:szCs w:val="18"/>
                <w:u w:val="none"/>
                <w:lang w:val="en-US" w:eastAsia="zh-CN" w:bidi="ar"/>
              </w:rPr>
              <w:t>29</w:t>
            </w:r>
            <w:r>
              <w:rPr>
                <w:rFonts w:hint="default" w:ascii="Arial" w:hAnsi="Arial" w:eastAsia="宋体" w:cs="Arial"/>
                <w:i w:val="0"/>
                <w:color w:val="000000"/>
                <w:kern w:val="0"/>
                <w:sz w:val="18"/>
                <w:szCs w:val="18"/>
                <w:u w:val="none"/>
                <w:lang w:val="en-US" w:eastAsia="zh-CN" w:bidi="ar"/>
              </w:rPr>
              <w:t>.</w:t>
            </w:r>
            <w:r>
              <w:rPr>
                <w:rFonts w:hint="eastAsia" w:ascii="Arial" w:hAnsi="Arial" w:cs="Arial"/>
                <w:i w:val="0"/>
                <w:color w:val="000000"/>
                <w:kern w:val="0"/>
                <w:sz w:val="18"/>
                <w:szCs w:val="18"/>
                <w:u w:val="none"/>
                <w:lang w:val="en-US" w:eastAsia="zh-CN" w:bidi="ar"/>
              </w:rPr>
              <w:t>82</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管理费用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2</w:t>
            </w:r>
            <w:r>
              <w:rPr>
                <w:rFonts w:hint="eastAsia" w:ascii="Arial" w:hAnsi="Arial" w:cs="Arial"/>
                <w:i w:val="0"/>
                <w:color w:val="000000"/>
                <w:kern w:val="0"/>
                <w:sz w:val="18"/>
                <w:szCs w:val="18"/>
                <w:u w:val="none"/>
                <w:lang w:val="en-US" w:eastAsia="zh-CN" w:bidi="ar"/>
              </w:rPr>
              <w:t>7</w:t>
            </w:r>
            <w:r>
              <w:rPr>
                <w:rFonts w:hint="default" w:ascii="Arial" w:hAnsi="Arial" w:eastAsia="宋体" w:cs="Arial"/>
                <w:i w:val="0"/>
                <w:color w:val="000000"/>
                <w:kern w:val="0"/>
                <w:sz w:val="18"/>
                <w:szCs w:val="18"/>
                <w:u w:val="none"/>
                <w:lang w:val="en-US" w:eastAsia="zh-CN" w:bidi="ar"/>
              </w:rPr>
              <w:t xml:space="preserve">.00 </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财务费用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营业税金及附加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b/>
                <w:i w:val="0"/>
                <w:color w:val="000000"/>
                <w:sz w:val="18"/>
                <w:szCs w:val="18"/>
                <w:u w:val="none"/>
                <w:lang w:val="en-US" w:eastAsia="zh-CN"/>
              </w:rPr>
            </w:pPr>
            <w:r>
              <w:rPr>
                <w:rFonts w:hint="default" w:ascii="Arial" w:hAnsi="Arial" w:eastAsia="宋体" w:cs="Arial"/>
                <w:b/>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土地增值税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所得税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其他净支出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40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与融创集团内各公司往来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eastAsia="宋体" w:cs="宋体"/>
                <w:i w:val="0"/>
                <w:color w:val="000000"/>
                <w:kern w:val="0"/>
                <w:sz w:val="24"/>
                <w:szCs w:val="24"/>
                <w:u w:val="none"/>
                <w:lang w:val="en-US" w:eastAsia="zh-CN" w:bidi="ar"/>
              </w:rPr>
              <w:t>不可预见费</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kern w:val="2"/>
                <w:sz w:val="18"/>
                <w:szCs w:val="18"/>
                <w:u w:val="none"/>
                <w:lang w:val="en-US" w:eastAsia="zh-CN" w:bidi="ar-SA"/>
              </w:rPr>
            </w:pPr>
            <w:r>
              <w:rPr>
                <w:rFonts w:hint="default" w:ascii="Arial" w:hAnsi="Arial" w:cs="Arial"/>
                <w:b w:val="0"/>
                <w:bCs/>
                <w:i w:val="0"/>
                <w:color w:val="000000"/>
                <w:kern w:val="2"/>
                <w:sz w:val="18"/>
                <w:szCs w:val="18"/>
                <w:u w:val="none"/>
                <w:lang w:val="en-US" w:eastAsia="zh-CN" w:bidi="ar-SA"/>
              </w:rPr>
              <w:t>200.00</w:t>
            </w:r>
          </w:p>
        </w:tc>
      </w:tr>
      <w:tr>
        <w:tblPrEx>
          <w:tblCellMar>
            <w:top w:w="0" w:type="dxa"/>
            <w:left w:w="0" w:type="dxa"/>
            <w:bottom w:w="0" w:type="dxa"/>
            <w:right w:w="0" w:type="dxa"/>
          </w:tblCellMar>
        </w:tblPrEx>
        <w:trPr>
          <w:trHeight w:val="446"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 资金流出小计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kern w:val="2"/>
                <w:sz w:val="18"/>
                <w:szCs w:val="18"/>
                <w:u w:val="none"/>
                <w:lang w:val="en-US" w:eastAsia="zh-CN" w:bidi="ar-SA"/>
              </w:rPr>
            </w:pPr>
            <w:r>
              <w:rPr>
                <w:rFonts w:hint="default" w:ascii="Arial" w:hAnsi="Arial" w:eastAsia="宋体" w:cs="Arial"/>
                <w:b/>
                <w:i w:val="0"/>
                <w:color w:val="000000"/>
                <w:kern w:val="0"/>
                <w:sz w:val="18"/>
                <w:szCs w:val="18"/>
                <w:u w:val="none"/>
                <w:lang w:val="en-US" w:eastAsia="zh-CN" w:bidi="ar"/>
              </w:rPr>
              <w:t>1,</w:t>
            </w:r>
            <w:r>
              <w:rPr>
                <w:rFonts w:hint="eastAsia" w:ascii="Arial" w:hAnsi="Arial" w:cs="Arial"/>
                <w:b/>
                <w:i w:val="0"/>
                <w:color w:val="000000"/>
                <w:kern w:val="0"/>
                <w:sz w:val="18"/>
                <w:szCs w:val="18"/>
                <w:u w:val="none"/>
                <w:lang w:val="en-US" w:eastAsia="zh-CN" w:bidi="ar"/>
              </w:rPr>
              <w:t>01</w:t>
            </w:r>
            <w:r>
              <w:rPr>
                <w:rFonts w:hint="default" w:ascii="Arial" w:hAnsi="Arial" w:eastAsia="宋体" w:cs="Arial"/>
                <w:b/>
                <w:i w:val="0"/>
                <w:color w:val="000000"/>
                <w:kern w:val="0"/>
                <w:sz w:val="18"/>
                <w:szCs w:val="18"/>
                <w:u w:val="none"/>
                <w:lang w:val="en-US" w:eastAsia="zh-CN" w:bidi="ar"/>
              </w:rPr>
              <w:t>7.8</w:t>
            </w:r>
            <w:r>
              <w:rPr>
                <w:rFonts w:hint="eastAsia" w:ascii="Arial" w:hAnsi="Arial" w:cs="Arial"/>
                <w:b/>
                <w:i w:val="0"/>
                <w:color w:val="000000"/>
                <w:kern w:val="0"/>
                <w:sz w:val="18"/>
                <w:szCs w:val="18"/>
                <w:u w:val="none"/>
                <w:lang w:val="en-US" w:eastAsia="zh-CN" w:bidi="ar"/>
              </w:rPr>
              <w:t>3</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与融创集团内各公司往来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470</w:t>
            </w:r>
            <w:r>
              <w:rPr>
                <w:rFonts w:hint="default" w:ascii="Arial" w:hAnsi="Arial" w:cs="Arial"/>
                <w:i w:val="0"/>
                <w:color w:val="000000"/>
                <w:kern w:val="0"/>
                <w:sz w:val="18"/>
                <w:szCs w:val="18"/>
                <w:u w:val="none"/>
                <w:lang w:val="en-US" w:eastAsia="zh-CN" w:bidi="ar"/>
              </w:rPr>
              <w:t>.00</w:t>
            </w:r>
          </w:p>
        </w:tc>
      </w:tr>
      <w:tr>
        <w:tblPrEx>
          <w:tblCellMar>
            <w:top w:w="0" w:type="dxa"/>
            <w:left w:w="0" w:type="dxa"/>
            <w:bottom w:w="0" w:type="dxa"/>
            <w:right w:w="0" w:type="dxa"/>
          </w:tblCellMar>
        </w:tblPrEx>
        <w:trPr>
          <w:trHeight w:val="434"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 xml:space="preserve"> 区域公司与非融创股东往来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530</w:t>
            </w:r>
            <w:r>
              <w:rPr>
                <w:rFonts w:hint="default" w:ascii="Arial" w:hAnsi="Arial" w:cs="Arial"/>
                <w:i w:val="0"/>
                <w:color w:val="000000"/>
                <w:kern w:val="0"/>
                <w:sz w:val="18"/>
                <w:szCs w:val="18"/>
                <w:u w:val="none"/>
                <w:lang w:val="en-US" w:eastAsia="zh-CN" w:bidi="ar"/>
              </w:rPr>
              <w:t>.00</w:t>
            </w:r>
          </w:p>
        </w:tc>
      </w:tr>
      <w:tr>
        <w:tblPrEx>
          <w:tblCellMar>
            <w:top w:w="0" w:type="dxa"/>
            <w:left w:w="0" w:type="dxa"/>
            <w:bottom w:w="0" w:type="dxa"/>
            <w:right w:w="0" w:type="dxa"/>
          </w:tblCellMar>
        </w:tblPrEx>
        <w:trPr>
          <w:trHeight w:val="540"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 资金流</w:t>
            </w:r>
            <w:r>
              <w:rPr>
                <w:rFonts w:hint="eastAsia" w:ascii="宋体" w:hAnsi="宋体" w:cs="宋体"/>
                <w:b/>
                <w:i w:val="0"/>
                <w:color w:val="000000"/>
                <w:kern w:val="0"/>
                <w:sz w:val="24"/>
                <w:szCs w:val="24"/>
                <w:u w:val="none"/>
                <w:lang w:val="en-US" w:eastAsia="zh-CN" w:bidi="ar"/>
              </w:rPr>
              <w:t>入</w:t>
            </w:r>
            <w:r>
              <w:rPr>
                <w:rFonts w:hint="eastAsia" w:ascii="宋体" w:hAnsi="宋体" w:eastAsia="宋体" w:cs="宋体"/>
                <w:b/>
                <w:i w:val="0"/>
                <w:color w:val="000000"/>
                <w:kern w:val="0"/>
                <w:sz w:val="24"/>
                <w:szCs w:val="24"/>
                <w:u w:val="none"/>
                <w:lang w:val="en-US" w:eastAsia="zh-CN" w:bidi="ar"/>
              </w:rPr>
              <w:t xml:space="preserve">小计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kern w:val="2"/>
                <w:sz w:val="18"/>
                <w:szCs w:val="18"/>
                <w:u w:val="none"/>
                <w:lang w:val="en-US" w:eastAsia="zh-CN" w:bidi="ar-SA"/>
              </w:rPr>
            </w:pPr>
            <w:r>
              <w:rPr>
                <w:rFonts w:hint="default" w:ascii="Arial" w:hAnsi="Arial" w:eastAsia="宋体" w:cs="Arial"/>
                <w:b/>
                <w:i w:val="0"/>
                <w:color w:val="000000"/>
                <w:kern w:val="0"/>
                <w:sz w:val="18"/>
                <w:szCs w:val="18"/>
                <w:u w:val="none"/>
                <w:lang w:val="en-US" w:eastAsia="zh-CN" w:bidi="ar"/>
              </w:rPr>
              <w:t>1</w:t>
            </w:r>
            <w:r>
              <w:rPr>
                <w:rFonts w:hint="default" w:ascii="Arial" w:hAnsi="Arial" w:cs="Arial"/>
                <w:b/>
                <w:i w:val="0"/>
                <w:color w:val="000000"/>
                <w:kern w:val="0"/>
                <w:sz w:val="18"/>
                <w:szCs w:val="18"/>
                <w:u w:val="none"/>
                <w:lang w:val="en-US" w:eastAsia="zh-CN" w:bidi="ar"/>
              </w:rPr>
              <w:t>,</w:t>
            </w:r>
            <w:r>
              <w:rPr>
                <w:rFonts w:hint="default" w:ascii="Arial" w:hAnsi="Arial" w:eastAsia="宋体" w:cs="Arial"/>
                <w:b/>
                <w:i w:val="0"/>
                <w:color w:val="000000"/>
                <w:kern w:val="0"/>
                <w:sz w:val="18"/>
                <w:szCs w:val="18"/>
                <w:u w:val="none"/>
                <w:lang w:val="en-US" w:eastAsia="zh-CN" w:bidi="ar"/>
              </w:rPr>
              <w:t>000</w:t>
            </w:r>
            <w:r>
              <w:rPr>
                <w:rFonts w:hint="default" w:ascii="Arial" w:hAnsi="Arial" w:cs="Arial"/>
                <w:b/>
                <w:i w:val="0"/>
                <w:color w:val="000000"/>
                <w:kern w:val="0"/>
                <w:sz w:val="18"/>
                <w:szCs w:val="18"/>
                <w:u w:val="none"/>
                <w:lang w:val="en-US" w:eastAsia="zh-CN" w:bidi="ar"/>
              </w:rPr>
              <w:t>.00</w:t>
            </w:r>
          </w:p>
        </w:tc>
      </w:tr>
    </w:tbl>
    <w:p>
      <w:pPr>
        <w:numPr>
          <w:ilvl w:val="0"/>
          <w:numId w:val="1"/>
        </w:numPr>
        <w:spacing w:before="156" w:beforeLines="50" w:after="156" w:afterLines="50" w:line="240" w:lineRule="auto"/>
        <w:ind w:firstLine="120" w:firstLineChars="50"/>
        <w:rPr>
          <w:rFonts w:ascii="宋体" w:hAnsi="宋体"/>
          <w:b/>
          <w:sz w:val="24"/>
          <w:szCs w:val="24"/>
          <w:lang w:bidi="zh-CN"/>
        </w:rPr>
      </w:pPr>
      <w:r>
        <w:rPr>
          <w:rFonts w:hint="default" w:ascii="宋体" w:hAnsi="宋体"/>
          <w:b/>
          <w:bCs w:val="0"/>
          <w:sz w:val="24"/>
          <w:szCs w:val="24"/>
          <w:lang w:bidi="zh-CN"/>
        </w:rPr>
        <w:t>福州螺洲T</w:t>
      </w:r>
      <w:r>
        <w:rPr>
          <w:rFonts w:ascii="宋体" w:hAnsi="宋体"/>
          <w:b/>
          <w:bCs w:val="0"/>
          <w:sz w:val="24"/>
          <w:szCs w:val="24"/>
          <w:lang w:bidi="zh-CN"/>
        </w:rPr>
        <w:t>OD</w:t>
      </w:r>
      <w:r>
        <w:rPr>
          <w:rFonts w:hint="default" w:ascii="宋体" w:hAnsi="宋体" w:cs="Times New Roman"/>
          <w:b/>
          <w:sz w:val="24"/>
          <w:szCs w:val="24"/>
          <w:lang w:bidi="zh-CN"/>
        </w:rPr>
        <w:t>项目公司</w:t>
      </w:r>
      <w:r>
        <w:rPr>
          <w:rFonts w:hint="default" w:ascii="宋体" w:hAnsi="宋体"/>
          <w:b/>
          <w:sz w:val="24"/>
          <w:szCs w:val="24"/>
          <w:lang w:val="zh-CN" w:bidi="zh-CN"/>
        </w:rPr>
        <w:t>资金计划</w:t>
      </w:r>
      <w:r>
        <w:rPr>
          <w:rFonts w:ascii="宋体" w:hAnsi="宋体"/>
          <w:b/>
          <w:sz w:val="24"/>
          <w:szCs w:val="24"/>
          <w:lang w:val="zh-CN" w:bidi="zh-CN"/>
        </w:rPr>
        <w:t>情况</w:t>
      </w:r>
      <w:r>
        <w:rPr>
          <w:rFonts w:hint="default" w:ascii="宋体" w:hAnsi="宋体"/>
          <w:b/>
          <w:sz w:val="24"/>
          <w:szCs w:val="24"/>
          <w:lang w:bidi="zh-CN"/>
        </w:rPr>
        <w:t>审核说明</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项目公司在2020年</w:t>
      </w:r>
      <w:r>
        <w:rPr>
          <w:rFonts w:hint="eastAsia" w:ascii="宋体" w:hAnsi="宋体"/>
          <w:bCs/>
          <w:color w:val="000000"/>
          <w:sz w:val="24"/>
          <w:szCs w:val="24"/>
          <w:lang w:val="en-US" w:bidi="zh-CN"/>
        </w:rPr>
        <w:t>10</w:t>
      </w:r>
      <w:r>
        <w:rPr>
          <w:rFonts w:hint="eastAsia" w:ascii="宋体" w:hAnsi="宋体"/>
          <w:bCs/>
          <w:color w:val="000000"/>
          <w:sz w:val="24"/>
          <w:szCs w:val="24"/>
          <w:lang w:bidi="zh-CN"/>
        </w:rPr>
        <w:t>月工程款支出金额共计</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,017</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83</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bCs/>
          <w:color w:val="000000"/>
          <w:sz w:val="24"/>
          <w:szCs w:val="24"/>
          <w:lang w:bidi="zh-CN"/>
        </w:rPr>
        <w:t>万元，其中包含设计费用</w:t>
      </w:r>
      <w:r>
        <w:rPr>
          <w:rFonts w:hint="eastAsia" w:ascii="宋体" w:hAnsi="宋体"/>
          <w:bCs/>
          <w:color w:val="000000"/>
          <w:sz w:val="24"/>
          <w:szCs w:val="24"/>
          <w:lang w:val="en-US" w:bidi="zh-CN"/>
        </w:rPr>
        <w:t>619</w:t>
      </w:r>
      <w:r>
        <w:rPr>
          <w:rFonts w:hint="eastAsia" w:ascii="宋体" w:hAnsi="宋体"/>
          <w:bCs/>
          <w:color w:val="000000"/>
          <w:sz w:val="24"/>
          <w:szCs w:val="24"/>
          <w:lang w:bidi="zh-CN"/>
        </w:rPr>
        <w:t>.</w:t>
      </w:r>
      <w:r>
        <w:rPr>
          <w:rFonts w:hint="eastAsia" w:ascii="宋体" w:hAnsi="宋体"/>
          <w:bCs/>
          <w:color w:val="000000"/>
          <w:sz w:val="24"/>
          <w:szCs w:val="24"/>
          <w:lang w:val="en-US" w:bidi="zh-CN"/>
        </w:rPr>
        <w:t>89</w:t>
      </w:r>
      <w:r>
        <w:rPr>
          <w:rFonts w:hint="eastAsia" w:ascii="宋体" w:hAnsi="宋体"/>
          <w:bCs/>
          <w:color w:val="000000"/>
          <w:sz w:val="24"/>
          <w:szCs w:val="24"/>
          <w:lang w:bidi="zh-CN"/>
        </w:rPr>
        <w:t>万元，具体分析如下：</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9月份用印的福州市云洲郡项目装饰装修工程设计合同，项目公司委托上海卡纳建筑装饰设计工程有限公司为项目展示区提供装饰装修工程设计工作，合同总价款为138.06万元，根据合同第8条第一款规定第一阶段在双方签约并由甲方发出设计任务指令后需支付合同总金额的20%，第二阶段乙方按照甲方要求完成平面白图设计阶段最终成果，并经甲方书面确认支付合同总金额的20%，第三阶段为甲方书面确认电气点位图完成主要平、立面图，材料说明及概算，修改完成方案扩初设计阶段最终成果时支付合同总金额的20%，第四阶段为甲方书面确认施工图、材料样板阶段最终成果时支付合同总金额的30%，最后一个阶段为室内装修施工完成，并确认完成全部图纸变更单，工程完工并验收合格支付合同总金额的10%，10月计划完成工程设计的第三阶段即方案扩初设计后支付合同总金额的60%，即支付82.84万元，符合合同约定</w:t>
      </w:r>
      <w:r>
        <w:rPr>
          <w:rFonts w:hint="eastAsia" w:ascii="宋体" w:hAnsi="宋体"/>
          <w:bCs/>
          <w:color w:val="000000"/>
          <w:sz w:val="24"/>
          <w:szCs w:val="24"/>
          <w:lang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支付上海中房建筑设计有限公司的设计费286.08万元，合同尚未签订，</w:t>
      </w:r>
      <w:r>
        <w:rPr>
          <w:rFonts w:hint="eastAsia" w:ascii="宋体" w:hAnsi="宋体"/>
          <w:sz w:val="24"/>
          <w:szCs w:val="24"/>
        </w:rPr>
        <w:t>需待合同签定后根据合同条款确定是否合理</w:t>
      </w:r>
      <w:r>
        <w:rPr>
          <w:rFonts w:hint="eastAsia" w:ascii="宋体" w:hAnsi="宋体"/>
          <w:bCs/>
          <w:color w:val="000000"/>
          <w:sz w:val="24"/>
          <w:szCs w:val="24"/>
          <w:lang w:val="en-US"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支付给福建嘉博联合设计股份有限公司的设计费104.97万元，合同尚未签订，</w:t>
      </w:r>
      <w:r>
        <w:rPr>
          <w:rFonts w:hint="eastAsia" w:ascii="宋体" w:hAnsi="宋体"/>
          <w:sz w:val="24"/>
          <w:szCs w:val="24"/>
        </w:rPr>
        <w:t>需待合同签定后根据合同条款确定是否合理</w:t>
      </w:r>
      <w:r>
        <w:rPr>
          <w:rFonts w:hint="eastAsia" w:ascii="宋体" w:hAnsi="宋体"/>
          <w:bCs/>
          <w:color w:val="000000"/>
          <w:sz w:val="24"/>
          <w:szCs w:val="24"/>
          <w:lang w:val="en-US"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根据9月份项目公司提供的尚未用印的临电工程合同，由福建榕普电力工程有限公司为螺洲TOD项目提供临时用电工程，合同总金额为92.70元 ，</w:t>
      </w:r>
      <w:r>
        <w:rPr>
          <w:rFonts w:hint="eastAsia" w:ascii="宋体" w:hAnsi="宋体"/>
          <w:bCs/>
          <w:color w:val="000000"/>
          <w:sz w:val="24"/>
          <w:szCs w:val="24"/>
          <w:lang w:val="en-US" w:eastAsia="zh-CN" w:bidi="zh-CN"/>
        </w:rPr>
        <w:t>合同无付款条件描述，项目公司</w:t>
      </w:r>
      <w:r>
        <w:rPr>
          <w:rFonts w:hint="eastAsia" w:ascii="宋体" w:hAnsi="宋体"/>
          <w:bCs/>
          <w:color w:val="000000"/>
          <w:sz w:val="24"/>
          <w:szCs w:val="24"/>
          <w:lang w:val="en-US" w:bidi="zh-CN"/>
        </w:rPr>
        <w:t>计划10月份支付工程款19.00万元，需待出具正式临电合同后根据合同付款条款确定是否合理</w:t>
      </w:r>
      <w:r>
        <w:rPr>
          <w:rFonts w:hint="eastAsia"/>
          <w:lang w:eastAsia="zh-CN"/>
        </w:rPr>
        <w:t>，并</w:t>
      </w:r>
      <w:r>
        <w:rPr>
          <w:rFonts w:hint="eastAsia" w:ascii="宋体" w:hAnsi="宋体"/>
          <w:bCs/>
          <w:color w:val="000000"/>
          <w:sz w:val="24"/>
          <w:szCs w:val="24"/>
          <w:lang w:val="en-US" w:bidi="zh-CN"/>
        </w:rPr>
        <w:t>根据实际发生金额进行支付</w:t>
      </w:r>
      <w:r>
        <w:rPr>
          <w:rFonts w:hint="eastAsia" w:ascii="宋体" w:hAnsi="宋体"/>
          <w:bCs/>
          <w:color w:val="000000"/>
          <w:sz w:val="24"/>
          <w:szCs w:val="24"/>
          <w:lang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支付给深圳市筑地建筑设计咨询有限公司设计费146.00万元，涉及的云洲郡施项目设计咨询委托服务合同尚未签订，</w:t>
      </w:r>
      <w:r>
        <w:rPr>
          <w:rFonts w:hint="eastAsia" w:ascii="宋体" w:hAnsi="宋体"/>
          <w:sz w:val="24"/>
          <w:szCs w:val="24"/>
        </w:rPr>
        <w:t>需待合同签定后根据合同条款确定是否合理</w:t>
      </w:r>
      <w:r>
        <w:rPr>
          <w:rFonts w:hint="eastAsia" w:ascii="宋体" w:hAnsi="宋体"/>
          <w:bCs/>
          <w:color w:val="000000"/>
          <w:sz w:val="24"/>
          <w:szCs w:val="24"/>
          <w:lang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支付给福建岩土工程勘察研究院有限公司的工程款33.00万元，地勘工程合同尚未签订，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auto"/>
          <w:sz w:val="24"/>
          <w:szCs w:val="24"/>
          <w:lang w:bidi="zh-CN"/>
        </w:rPr>
      </w:pPr>
      <w:r>
        <w:rPr>
          <w:rFonts w:hint="eastAsia" w:ascii="宋体" w:hAnsi="宋体"/>
          <w:bCs/>
          <w:color w:val="000000"/>
          <w:sz w:val="24"/>
          <w:szCs w:val="24"/>
          <w:lang w:val="en-US" w:bidi="zh-CN"/>
        </w:rPr>
        <w:t>根据项目公司2020年7月30日与福建榕桓建设有限公司签订的搬迁协议，合同总金额为132.09万元，</w:t>
      </w:r>
      <w:r>
        <w:rPr>
          <w:rFonts w:hint="eastAsia" w:ascii="宋体" w:hAnsi="宋体"/>
          <w:bCs/>
          <w:color w:val="000000"/>
          <w:sz w:val="24"/>
          <w:szCs w:val="24"/>
          <w:lang w:val="en-US" w:eastAsia="zh-CN" w:bidi="zh-CN"/>
        </w:rPr>
        <w:t>根据合同第三条第2款规定，“(1)本协议签定后15 个工作日内，甲方向乙方支付人民币（15）万元；除施工大门外范围搬迁完毕、交付甲方且通过甲方验收后15个工作日内，甲方向乙方支付人民币90万元；施工大门范围搬迁完毕，交付甲方且通过甲方验收后15 个工作日内，甲方支付人民币（27.096）万元。”</w:t>
      </w:r>
      <w:r>
        <w:rPr>
          <w:rFonts w:hint="eastAsia" w:ascii="宋体" w:hAnsi="宋体"/>
          <w:bCs/>
          <w:color w:val="000000"/>
          <w:sz w:val="24"/>
          <w:szCs w:val="24"/>
          <w:lang w:val="en-US" w:bidi="zh-CN"/>
        </w:rPr>
        <w:t>。项目公司已于2020年8月17日支付了第一笔工程款15.00万元，计划在10月份支付给福建榕桓建设有限公司第二笔工</w:t>
      </w:r>
      <w:r>
        <w:rPr>
          <w:rFonts w:hint="eastAsia" w:ascii="宋体" w:hAnsi="宋体"/>
          <w:bCs/>
          <w:color w:val="auto"/>
          <w:sz w:val="24"/>
          <w:szCs w:val="24"/>
          <w:lang w:val="en-US" w:bidi="zh-CN"/>
        </w:rPr>
        <w:t>程款90.00万元，符合合同约定。</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color w:val="auto"/>
          <w:sz w:val="24"/>
          <w:szCs w:val="24"/>
          <w:lang w:bidi="zh-CN"/>
        </w:rPr>
        <w:t>经审核，</w:t>
      </w:r>
      <w:r>
        <w:rPr>
          <w:rFonts w:hint="eastAsia" w:ascii="宋体" w:hAnsi="宋体"/>
          <w:color w:val="auto"/>
          <w:sz w:val="24"/>
          <w:szCs w:val="24"/>
          <w:lang w:val="en-US" w:bidi="zh-CN"/>
        </w:rPr>
        <w:t>已签订合同部分的计划资金支付均符合合同的规定付款时间，剩余5笔未签订合同的工程款在</w:t>
      </w:r>
      <w:r>
        <w:rPr>
          <w:rFonts w:hint="eastAsia" w:ascii="宋体" w:hAnsi="宋体"/>
          <w:color w:val="auto"/>
          <w:sz w:val="24"/>
          <w:szCs w:val="24"/>
          <w:lang w:bidi="zh-CN"/>
        </w:rPr>
        <w:t>资金计划表中的金额为预估金额，</w:t>
      </w:r>
      <w:r>
        <w:rPr>
          <w:rFonts w:hint="eastAsia" w:ascii="宋体" w:hAnsi="宋体"/>
          <w:color w:val="auto"/>
          <w:sz w:val="24"/>
          <w:szCs w:val="24"/>
        </w:rPr>
        <w:t>需待合同签定后根据合同条款确定是否合理</w:t>
      </w:r>
      <w:r>
        <w:rPr>
          <w:rFonts w:hint="eastAsia" w:ascii="宋体" w:hAnsi="宋体"/>
          <w:color w:val="auto"/>
          <w:sz w:val="24"/>
          <w:szCs w:val="24"/>
          <w:lang w:bidi="zh-CN"/>
        </w:rPr>
        <w:t>。</w:t>
      </w:r>
      <w:r>
        <w:rPr>
          <w:rFonts w:hint="eastAsia" w:ascii="宋体" w:hAnsi="宋体"/>
          <w:color w:val="auto"/>
          <w:sz w:val="24"/>
          <w:szCs w:val="24"/>
        </w:rPr>
        <w:t>根据项目公司提供的《项目开发节奏表》，上述计划支付</w:t>
      </w:r>
      <w:r>
        <w:rPr>
          <w:rFonts w:hint="eastAsia" w:ascii="宋体" w:hAnsi="宋体"/>
          <w:color w:val="auto"/>
          <w:sz w:val="24"/>
          <w:szCs w:val="24"/>
          <w:lang w:eastAsia="zh-CN"/>
        </w:rPr>
        <w:t>内容</w:t>
      </w:r>
      <w:r>
        <w:rPr>
          <w:rFonts w:hint="eastAsia" w:ascii="宋体" w:hAnsi="宋体"/>
          <w:color w:val="auto"/>
          <w:sz w:val="24"/>
          <w:szCs w:val="24"/>
        </w:rPr>
        <w:t>与计划进度相符，</w:t>
      </w:r>
      <w:r>
        <w:rPr>
          <w:rFonts w:hint="eastAsia" w:ascii="宋体" w:hAnsi="宋体"/>
          <w:color w:val="auto"/>
          <w:sz w:val="24"/>
          <w:szCs w:val="24"/>
          <w:lang w:bidi="zh-CN"/>
        </w:rPr>
        <w:t>我司认为</w:t>
      </w:r>
      <w:r>
        <w:rPr>
          <w:rFonts w:hint="eastAsia" w:ascii="宋体" w:hAnsi="宋体"/>
          <w:color w:val="auto"/>
          <w:sz w:val="24"/>
          <w:szCs w:val="24"/>
          <w:lang w:val="en-US" w:bidi="zh-CN"/>
        </w:rPr>
        <w:t>10</w:t>
      </w:r>
      <w:r>
        <w:rPr>
          <w:rFonts w:hint="eastAsia" w:ascii="宋体" w:hAnsi="宋体"/>
          <w:color w:val="auto"/>
          <w:sz w:val="24"/>
          <w:szCs w:val="24"/>
          <w:lang w:bidi="zh-CN"/>
        </w:rPr>
        <w:t>月项目公司有关工程款支出的资金计划编制合理。后期我司会对合同签订严格把控，实际支付时，我司会对付款申请、发票、流程、</w:t>
      </w:r>
      <w:r>
        <w:rPr>
          <w:rFonts w:hint="eastAsia" w:ascii="宋体" w:hAnsi="宋体"/>
          <w:sz w:val="24"/>
          <w:szCs w:val="24"/>
          <w:lang w:bidi="zh-CN"/>
        </w:rPr>
        <w:t>工程合同、现场签证等依据进行审核、计算，根据实际申请情况该付款的合理性、合规性。</w:t>
      </w:r>
    </w:p>
    <w:p>
      <w:pPr>
        <w:spacing w:before="156" w:beforeLines="50" w:after="156" w:afterLines="50" w:line="360" w:lineRule="auto"/>
        <w:ind w:left="0"/>
        <w:rPr>
          <w:rFonts w:hint="eastAsia"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w:t>
      </w:r>
      <w:r>
        <w:rPr>
          <w:rFonts w:hint="eastAsia" w:ascii="宋体" w:hAnsi="宋体"/>
          <w:bCs/>
          <w:color w:val="000000"/>
          <w:sz w:val="24"/>
          <w:szCs w:val="24"/>
          <w:lang w:val="en-US" w:bidi="zh-CN"/>
        </w:rPr>
        <w:t>10</w:t>
      </w:r>
      <w:r>
        <w:rPr>
          <w:rFonts w:hint="eastAsia" w:ascii="宋体" w:hAnsi="宋体"/>
          <w:bCs/>
          <w:color w:val="000000"/>
          <w:sz w:val="24"/>
          <w:szCs w:val="24"/>
          <w:lang w:bidi="zh-CN"/>
        </w:rPr>
        <w:t>月的销售费用支出共</w:t>
      </w:r>
      <w:r>
        <w:rPr>
          <w:rFonts w:hint="eastAsia" w:ascii="宋体" w:hAnsi="宋体"/>
          <w:bCs/>
          <w:color w:val="000000"/>
          <w:sz w:val="24"/>
          <w:szCs w:val="24"/>
          <w:lang w:val="en-US" w:bidi="zh-CN"/>
        </w:rPr>
        <w:t>8</w:t>
      </w:r>
      <w:r>
        <w:rPr>
          <w:rFonts w:hint="eastAsia" w:ascii="宋体" w:hAnsi="宋体"/>
          <w:bCs/>
          <w:color w:val="000000"/>
          <w:sz w:val="24"/>
          <w:szCs w:val="24"/>
          <w:lang w:bidi="zh-CN"/>
        </w:rPr>
        <w:t>笔，共计</w:t>
      </w:r>
      <w:r>
        <w:rPr>
          <w:rFonts w:hint="eastAsia" w:ascii="宋体" w:hAnsi="宋体"/>
          <w:bCs/>
          <w:color w:val="000000"/>
          <w:sz w:val="24"/>
          <w:szCs w:val="24"/>
          <w:lang w:val="en-US" w:bidi="zh-CN"/>
        </w:rPr>
        <w:t>29</w:t>
      </w:r>
      <w:r>
        <w:rPr>
          <w:rFonts w:hint="eastAsia" w:ascii="宋体" w:hAnsi="宋体"/>
          <w:bCs/>
          <w:color w:val="000000"/>
          <w:sz w:val="24"/>
          <w:szCs w:val="24"/>
          <w:lang w:bidi="zh-CN"/>
        </w:rPr>
        <w:t>.</w:t>
      </w:r>
      <w:r>
        <w:rPr>
          <w:rFonts w:hint="eastAsia" w:ascii="宋体" w:hAnsi="宋体"/>
          <w:bCs/>
          <w:color w:val="000000"/>
          <w:sz w:val="24"/>
          <w:szCs w:val="24"/>
          <w:lang w:val="en-US" w:bidi="zh-CN"/>
        </w:rPr>
        <w:t>82</w:t>
      </w:r>
      <w:r>
        <w:rPr>
          <w:rFonts w:hint="eastAsia" w:ascii="宋体" w:hAnsi="宋体"/>
          <w:bCs/>
          <w:color w:val="000000"/>
          <w:sz w:val="24"/>
          <w:szCs w:val="24"/>
          <w:lang w:bidi="zh-CN"/>
        </w:rPr>
        <w:t>万元，包括营销部员工的工资、奖金、福利及餐费报销</w:t>
      </w:r>
      <w:r>
        <w:rPr>
          <w:rFonts w:hint="eastAsia" w:ascii="宋体" w:hAnsi="宋体"/>
          <w:bCs/>
          <w:color w:val="000000"/>
          <w:sz w:val="24"/>
          <w:szCs w:val="24"/>
          <w:lang w:val="en-US" w:bidi="zh-CN"/>
        </w:rPr>
        <w:t>以及广告宣传</w:t>
      </w:r>
      <w:r>
        <w:rPr>
          <w:rFonts w:hint="eastAsia" w:ascii="宋体" w:hAnsi="宋体"/>
          <w:bCs/>
          <w:color w:val="000000"/>
          <w:sz w:val="24"/>
          <w:szCs w:val="24"/>
          <w:lang w:bidi="zh-CN"/>
        </w:rPr>
        <w:t>等费用，具体分析如下：</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10</w:t>
      </w:r>
      <w:r>
        <w:rPr>
          <w:rFonts w:hint="eastAsia" w:ascii="宋体" w:hAnsi="宋体"/>
          <w:bCs/>
          <w:color w:val="000000"/>
          <w:sz w:val="24"/>
          <w:szCs w:val="24"/>
          <w:lang w:bidi="zh-CN"/>
        </w:rPr>
        <w:t>月的营销人员的工资</w:t>
      </w:r>
      <w:r>
        <w:rPr>
          <w:rFonts w:hint="eastAsia" w:ascii="宋体" w:hAnsi="宋体"/>
          <w:bCs/>
          <w:color w:val="000000"/>
          <w:sz w:val="24"/>
          <w:szCs w:val="24"/>
          <w:lang w:val="en-US" w:bidi="zh-CN"/>
        </w:rPr>
        <w:t>4</w:t>
      </w:r>
      <w:r>
        <w:rPr>
          <w:rFonts w:hint="eastAsia" w:ascii="宋体" w:hAnsi="宋体"/>
          <w:bCs/>
          <w:color w:val="000000"/>
          <w:sz w:val="24"/>
          <w:szCs w:val="24"/>
          <w:lang w:bidi="zh-CN"/>
        </w:rPr>
        <w:t>.</w:t>
      </w:r>
      <w:r>
        <w:rPr>
          <w:rFonts w:hint="eastAsia" w:ascii="宋体" w:hAnsi="宋体"/>
          <w:bCs/>
          <w:color w:val="000000"/>
          <w:sz w:val="24"/>
          <w:szCs w:val="24"/>
          <w:lang w:val="en-US" w:bidi="zh-CN"/>
        </w:rPr>
        <w:t>30</w:t>
      </w:r>
      <w:r>
        <w:rPr>
          <w:rFonts w:hint="eastAsia" w:ascii="宋体" w:hAnsi="宋体"/>
          <w:bCs/>
          <w:color w:val="000000"/>
          <w:sz w:val="24"/>
          <w:szCs w:val="24"/>
          <w:lang w:bidi="zh-CN"/>
        </w:rPr>
        <w:t>万元，</w:t>
      </w:r>
      <w:r>
        <w:rPr>
          <w:rFonts w:hint="eastAsia" w:ascii="宋体" w:hAnsi="宋体"/>
          <w:bCs/>
          <w:color w:val="000000"/>
          <w:sz w:val="24"/>
          <w:szCs w:val="24"/>
          <w:lang w:val="en-US" w:bidi="zh-CN"/>
        </w:rPr>
        <w:t>具体的销售人员数额尚未确认，项目公司目前正在组织销售人员的招聘工作</w:t>
      </w:r>
      <w:r>
        <w:rPr>
          <w:rFonts w:hint="eastAsia" w:ascii="宋体" w:hAnsi="宋体"/>
          <w:bCs/>
          <w:color w:val="000000"/>
          <w:sz w:val="24"/>
          <w:szCs w:val="24"/>
          <w:lang w:bidi="zh-CN"/>
        </w:rPr>
        <w:t>；</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人员报销费用预计</w:t>
      </w:r>
      <w:r>
        <w:rPr>
          <w:rFonts w:hint="eastAsia" w:ascii="宋体" w:hAnsi="宋体"/>
          <w:bCs/>
          <w:color w:val="000000"/>
          <w:sz w:val="24"/>
          <w:szCs w:val="24"/>
          <w:lang w:val="en-US" w:bidi="zh-CN"/>
        </w:rPr>
        <w:t>3</w:t>
      </w:r>
      <w:r>
        <w:rPr>
          <w:rFonts w:hint="eastAsia" w:ascii="宋体" w:hAnsi="宋体"/>
          <w:bCs/>
          <w:color w:val="000000"/>
          <w:sz w:val="24"/>
          <w:szCs w:val="24"/>
          <w:lang w:bidi="zh-CN"/>
        </w:rPr>
        <w:t>.</w:t>
      </w:r>
      <w:r>
        <w:rPr>
          <w:rFonts w:hint="eastAsia" w:ascii="宋体" w:hAnsi="宋体"/>
          <w:bCs/>
          <w:color w:val="000000"/>
          <w:sz w:val="24"/>
          <w:szCs w:val="24"/>
          <w:lang w:val="en-US" w:bidi="zh-CN"/>
        </w:rPr>
        <w:t>52</w:t>
      </w:r>
      <w:r>
        <w:rPr>
          <w:rFonts w:hint="eastAsia" w:ascii="宋体" w:hAnsi="宋体"/>
          <w:bCs/>
          <w:color w:val="000000"/>
          <w:sz w:val="24"/>
          <w:szCs w:val="24"/>
          <w:lang w:bidi="zh-CN"/>
        </w:rPr>
        <w:t>万元，包括差旅费、杂费、福利费、社会统筹、办公用品</w:t>
      </w:r>
      <w:r>
        <w:rPr>
          <w:rFonts w:hint="eastAsia" w:ascii="宋体" w:hAnsi="宋体"/>
          <w:bCs/>
          <w:color w:val="000000"/>
          <w:sz w:val="24"/>
          <w:szCs w:val="24"/>
          <w:lang w:val="en-US" w:bidi="zh-CN"/>
        </w:rPr>
        <w:t>及外部接待</w:t>
      </w:r>
      <w:r>
        <w:rPr>
          <w:rFonts w:hint="eastAsia" w:ascii="宋体" w:hAnsi="宋体"/>
          <w:bCs/>
          <w:color w:val="000000"/>
          <w:sz w:val="24"/>
          <w:szCs w:val="24"/>
          <w:lang w:bidi="zh-CN"/>
        </w:rPr>
        <w:t>等费用。</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10</w:t>
      </w:r>
      <w:r>
        <w:rPr>
          <w:rFonts w:hint="eastAsia" w:ascii="宋体" w:hAnsi="宋体"/>
          <w:bCs/>
          <w:color w:val="000000"/>
          <w:sz w:val="24"/>
          <w:szCs w:val="24"/>
          <w:lang w:bidi="zh-CN"/>
        </w:rPr>
        <w:t>月</w:t>
      </w:r>
      <w:r>
        <w:rPr>
          <w:rFonts w:hint="eastAsia" w:ascii="宋体" w:hAnsi="宋体"/>
          <w:bCs/>
          <w:color w:val="000000"/>
          <w:sz w:val="24"/>
          <w:szCs w:val="24"/>
          <w:lang w:val="en-US" w:bidi="zh-CN"/>
        </w:rPr>
        <w:t>份</w:t>
      </w:r>
      <w:r>
        <w:rPr>
          <w:rFonts w:hint="eastAsia" w:ascii="宋体" w:hAnsi="宋体"/>
          <w:bCs/>
          <w:color w:val="000000"/>
          <w:sz w:val="24"/>
          <w:szCs w:val="24"/>
          <w:lang w:bidi="zh-CN"/>
        </w:rPr>
        <w:t>支付给广告公司月费</w:t>
      </w:r>
      <w:r>
        <w:rPr>
          <w:rFonts w:hint="eastAsia" w:ascii="宋体" w:hAnsi="宋体"/>
          <w:bCs/>
          <w:color w:val="000000"/>
          <w:sz w:val="24"/>
          <w:szCs w:val="24"/>
          <w:lang w:val="en-US" w:bidi="zh-CN"/>
        </w:rPr>
        <w:t>22</w:t>
      </w:r>
      <w:r>
        <w:rPr>
          <w:rFonts w:hint="eastAsia" w:ascii="宋体" w:hAnsi="宋体"/>
          <w:bCs/>
          <w:color w:val="000000"/>
          <w:sz w:val="24"/>
          <w:szCs w:val="24"/>
          <w:lang w:bidi="zh-CN"/>
        </w:rPr>
        <w:t>.</w:t>
      </w:r>
      <w:r>
        <w:rPr>
          <w:rFonts w:ascii="宋体" w:hAnsi="宋体"/>
          <w:bCs/>
          <w:color w:val="000000"/>
          <w:sz w:val="24"/>
          <w:szCs w:val="24"/>
          <w:lang w:bidi="zh-CN"/>
        </w:rPr>
        <w:t>00</w:t>
      </w:r>
      <w:r>
        <w:rPr>
          <w:rFonts w:hint="eastAsia" w:ascii="宋体" w:hAnsi="宋体"/>
          <w:bCs/>
          <w:color w:val="000000"/>
          <w:sz w:val="24"/>
          <w:szCs w:val="24"/>
          <w:lang w:bidi="zh-CN"/>
        </w:rPr>
        <w:t>万元，</w:t>
      </w:r>
      <w:r>
        <w:rPr>
          <w:rFonts w:hint="eastAsia" w:ascii="宋体" w:hAnsi="宋体"/>
          <w:bCs/>
          <w:color w:val="000000"/>
          <w:sz w:val="24"/>
          <w:szCs w:val="24"/>
          <w:lang w:val="en-US" w:bidi="zh-CN"/>
        </w:rPr>
        <w:t>根据项目公司2020年8月1日签订的螺洲TOD项目2020年度广告服务合同，合同总金额为55.00万元,由杭州捷群广告有限公司为项目公司提供销售策略、推广策划、广告推广等服务，整合推广服务费用为每月11.00万元，10月份计划支付8月和9月两个月的费用共计22.00万元</w:t>
      </w:r>
      <w:r>
        <w:rPr>
          <w:rFonts w:hint="eastAsia" w:ascii="宋体" w:hAnsi="宋体"/>
          <w:bCs/>
          <w:color w:val="000000"/>
          <w:sz w:val="24"/>
          <w:szCs w:val="24"/>
          <w:lang w:bidi="zh-CN"/>
        </w:rPr>
        <w:t>。</w:t>
      </w:r>
    </w:p>
    <w:p>
      <w:pPr>
        <w:spacing w:before="156" w:beforeLines="50" w:after="156" w:afterLines="50" w:line="360" w:lineRule="auto"/>
        <w:ind w:firstLine="480" w:firstLineChars="200"/>
        <w:rPr>
          <w:rFonts w:ascii="宋体" w:hAnsi="宋体"/>
          <w:sz w:val="24"/>
          <w:szCs w:val="24"/>
        </w:rPr>
      </w:pPr>
      <w:r>
        <w:rPr>
          <w:rFonts w:hint="eastAsia" w:ascii="宋体" w:hAnsi="宋体"/>
          <w:bCs/>
          <w:color w:val="000000"/>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w:t>
      </w:r>
      <w:r>
        <w:rPr>
          <w:rFonts w:hint="eastAsia" w:ascii="宋体" w:hAnsi="宋体"/>
          <w:bCs/>
          <w:color w:val="000000"/>
          <w:sz w:val="24"/>
          <w:szCs w:val="24"/>
          <w:lang w:val="en-US" w:bidi="zh-CN"/>
        </w:rPr>
        <w:t>10</w:t>
      </w:r>
      <w:r>
        <w:rPr>
          <w:rFonts w:hint="eastAsia" w:ascii="宋体" w:hAnsi="宋体"/>
          <w:bCs/>
          <w:color w:val="000000"/>
          <w:sz w:val="24"/>
          <w:szCs w:val="24"/>
          <w:lang w:bidi="zh-CN"/>
        </w:rPr>
        <w:t>月的管理费用支出共计</w:t>
      </w:r>
      <w:r>
        <w:rPr>
          <w:rFonts w:hint="eastAsia" w:ascii="宋体" w:hAnsi="宋体"/>
          <w:bCs/>
          <w:color w:val="000000"/>
          <w:sz w:val="24"/>
          <w:szCs w:val="24"/>
          <w:lang w:val="en-US" w:bidi="zh-CN"/>
        </w:rPr>
        <w:t>7</w:t>
      </w:r>
      <w:r>
        <w:rPr>
          <w:rFonts w:hint="eastAsia" w:ascii="宋体" w:hAnsi="宋体"/>
          <w:bCs/>
          <w:color w:val="000000"/>
          <w:sz w:val="24"/>
          <w:szCs w:val="24"/>
          <w:lang w:bidi="zh-CN"/>
        </w:rPr>
        <w:t>笔，共计</w:t>
      </w:r>
      <w:r>
        <w:rPr>
          <w:rFonts w:hint="eastAsia" w:ascii="宋体" w:hAnsi="宋体"/>
          <w:bCs/>
          <w:color w:val="000000"/>
          <w:sz w:val="24"/>
          <w:szCs w:val="24"/>
          <w:lang w:val="en-US" w:bidi="zh-CN"/>
        </w:rPr>
        <w:t>27.00</w:t>
      </w:r>
      <w:r>
        <w:rPr>
          <w:rFonts w:hint="eastAsia" w:ascii="宋体" w:hAnsi="宋体"/>
          <w:bCs/>
          <w:color w:val="000000"/>
          <w:sz w:val="24"/>
          <w:szCs w:val="24"/>
          <w:lang w:bidi="zh-CN"/>
        </w:rPr>
        <w:t>万元，包括月度招待费、水电物管</w:t>
      </w:r>
      <w:r>
        <w:rPr>
          <w:rFonts w:hint="eastAsia" w:ascii="宋体" w:hAnsi="宋体"/>
          <w:bCs/>
          <w:color w:val="000000"/>
          <w:sz w:val="24"/>
          <w:szCs w:val="24"/>
          <w:lang w:val="en-US" w:bidi="zh-CN"/>
        </w:rPr>
        <w:t>和</w:t>
      </w:r>
      <w:r>
        <w:rPr>
          <w:rFonts w:hint="eastAsia" w:ascii="宋体" w:hAnsi="宋体"/>
          <w:bCs/>
          <w:color w:val="000000"/>
          <w:sz w:val="24"/>
          <w:szCs w:val="24"/>
          <w:lang w:bidi="zh-CN"/>
        </w:rPr>
        <w:t>其他日常行政费用，具体分析如下：</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月度招待费在</w:t>
      </w:r>
      <w:r>
        <w:rPr>
          <w:rFonts w:hint="eastAsia" w:ascii="宋体" w:hAnsi="宋体"/>
          <w:bCs/>
          <w:color w:val="000000"/>
          <w:sz w:val="24"/>
          <w:szCs w:val="24"/>
          <w:lang w:val="en-US" w:bidi="zh-CN"/>
        </w:rPr>
        <w:t>10</w:t>
      </w:r>
      <w:r>
        <w:rPr>
          <w:rFonts w:hint="eastAsia" w:ascii="宋体" w:hAnsi="宋体"/>
          <w:bCs/>
          <w:color w:val="000000"/>
          <w:sz w:val="24"/>
          <w:szCs w:val="24"/>
          <w:lang w:bidi="zh-CN"/>
        </w:rPr>
        <w:t>月预计支付</w:t>
      </w:r>
      <w:r>
        <w:rPr>
          <w:rFonts w:hint="eastAsia" w:ascii="宋体" w:hAnsi="宋体"/>
          <w:bCs/>
          <w:color w:val="000000"/>
          <w:sz w:val="24"/>
          <w:szCs w:val="24"/>
          <w:lang w:val="en-US" w:bidi="zh-CN"/>
        </w:rPr>
        <w:t>24</w:t>
      </w:r>
      <w:r>
        <w:rPr>
          <w:rFonts w:hint="eastAsia" w:ascii="宋体" w:hAnsi="宋体"/>
          <w:bCs/>
          <w:color w:val="000000"/>
          <w:sz w:val="24"/>
          <w:szCs w:val="24"/>
          <w:lang w:bidi="zh-CN"/>
        </w:rPr>
        <w:t>.00万元，</w:t>
      </w:r>
      <w:r>
        <w:rPr>
          <w:rFonts w:hint="eastAsia" w:ascii="宋体" w:hAnsi="宋体"/>
          <w:bCs/>
          <w:color w:val="000000"/>
          <w:sz w:val="24"/>
          <w:szCs w:val="24"/>
          <w:lang w:val="en-US" w:bidi="zh-CN"/>
        </w:rPr>
        <w:t>因为10月份涉及到两个节假日，所以该部分金额要高于9月份</w:t>
      </w:r>
      <w:r>
        <w:rPr>
          <w:rFonts w:hint="eastAsia" w:ascii="宋体" w:hAnsi="宋体"/>
          <w:bCs/>
          <w:color w:val="000000"/>
          <w:sz w:val="24"/>
          <w:szCs w:val="24"/>
          <w:lang w:bidi="zh-CN"/>
        </w:rPr>
        <w:t>；</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水电物管</w:t>
      </w:r>
      <w:r>
        <w:rPr>
          <w:rFonts w:hint="eastAsia" w:ascii="宋体" w:hAnsi="宋体"/>
          <w:bCs/>
          <w:color w:val="000000"/>
          <w:sz w:val="24"/>
          <w:szCs w:val="24"/>
          <w:lang w:val="en-US" w:bidi="zh-CN"/>
        </w:rPr>
        <w:t>10</w:t>
      </w:r>
      <w:r>
        <w:rPr>
          <w:rFonts w:hint="eastAsia" w:ascii="宋体" w:hAnsi="宋体"/>
          <w:bCs/>
          <w:color w:val="000000"/>
          <w:sz w:val="24"/>
          <w:szCs w:val="24"/>
          <w:lang w:bidi="zh-CN"/>
        </w:rPr>
        <w:t>月</w:t>
      </w:r>
      <w:r>
        <w:rPr>
          <w:rFonts w:hint="eastAsia" w:ascii="宋体" w:hAnsi="宋体"/>
          <w:bCs/>
          <w:color w:val="000000"/>
          <w:sz w:val="24"/>
          <w:szCs w:val="24"/>
          <w:lang w:val="en-US" w:bidi="zh-CN"/>
        </w:rPr>
        <w:t>份支付1.00万元，因为项目公司在10月会陆续增加办公人员，故水电费要高于9月份该部分资金支出</w:t>
      </w:r>
      <w:r>
        <w:rPr>
          <w:rFonts w:hint="eastAsia" w:ascii="宋体" w:hAnsi="宋体"/>
          <w:bCs/>
          <w:color w:val="000000"/>
          <w:sz w:val="24"/>
          <w:szCs w:val="24"/>
          <w:lang w:bidi="zh-CN"/>
        </w:rPr>
        <w:t>；</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其他日常行政费用共计</w:t>
      </w:r>
      <w:r>
        <w:rPr>
          <w:rFonts w:hint="eastAsia" w:ascii="宋体" w:hAnsi="宋体"/>
          <w:bCs/>
          <w:color w:val="000000"/>
          <w:sz w:val="24"/>
          <w:szCs w:val="24"/>
          <w:lang w:val="en-US" w:bidi="zh-CN"/>
        </w:rPr>
        <w:t>2.0</w:t>
      </w:r>
      <w:r>
        <w:rPr>
          <w:rFonts w:hint="eastAsia" w:ascii="宋体" w:hAnsi="宋体"/>
          <w:bCs/>
          <w:color w:val="000000"/>
          <w:sz w:val="24"/>
          <w:szCs w:val="24"/>
          <w:lang w:bidi="zh-CN"/>
        </w:rPr>
        <w:t>0万元。</w:t>
      </w:r>
    </w:p>
    <w:p>
      <w:pPr>
        <w:spacing w:before="156" w:beforeLines="50" w:after="156" w:afterLines="50" w:line="360" w:lineRule="auto"/>
        <w:ind w:firstLine="480" w:firstLineChars="200"/>
        <w:rPr>
          <w:rFonts w:ascii="宋体" w:hAnsi="宋体"/>
          <w:sz w:val="24"/>
          <w:szCs w:val="24"/>
          <w:lang w:bidi="zh-CN"/>
        </w:rPr>
      </w:pPr>
      <w:r>
        <w:rPr>
          <w:rFonts w:ascii="宋体" w:hAnsi="宋体"/>
          <w:sz w:val="24"/>
          <w:szCs w:val="24"/>
          <w:lang w:bidi="zh-CN"/>
        </w:rPr>
        <w:t>经审核，我司认为</w:t>
      </w:r>
      <w:r>
        <w:rPr>
          <w:rFonts w:hint="eastAsia" w:ascii="宋体" w:hAnsi="宋体"/>
          <w:sz w:val="24"/>
          <w:szCs w:val="24"/>
          <w:lang w:bidi="zh-CN"/>
        </w:rPr>
        <w:t>项目公司</w:t>
      </w:r>
      <w:r>
        <w:rPr>
          <w:rFonts w:hint="eastAsia" w:ascii="宋体" w:hAnsi="宋体"/>
          <w:sz w:val="24"/>
          <w:szCs w:val="24"/>
          <w:lang w:val="en-US" w:bidi="zh-CN"/>
        </w:rPr>
        <w:t>10</w:t>
      </w:r>
      <w:r>
        <w:rPr>
          <w:rFonts w:hint="eastAsia" w:ascii="宋体" w:hAnsi="宋体"/>
          <w:sz w:val="24"/>
          <w:szCs w:val="24"/>
          <w:lang w:bidi="zh-CN"/>
        </w:rPr>
        <w:t>月份的管理费用资金支出计划表编制基本合理，公司的办公室房租及水电物管的支出符合企业情况，</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default" w:ascii="宋体" w:hAnsi="宋体"/>
          <w:b/>
          <w:bCs/>
          <w:sz w:val="24"/>
          <w:szCs w:val="24"/>
          <w:lang w:val="en-US" w:bidi="zh-CN"/>
        </w:rPr>
      </w:pPr>
      <w:r>
        <w:rPr>
          <w:rFonts w:hint="eastAsia" w:ascii="宋体" w:hAnsi="宋体"/>
          <w:b/>
          <w:bCs/>
          <w:sz w:val="24"/>
          <w:szCs w:val="24"/>
          <w:lang w:bidi="zh-CN"/>
        </w:rPr>
        <w:t>（四）</w:t>
      </w:r>
      <w:r>
        <w:rPr>
          <w:rFonts w:hint="eastAsia" w:ascii="宋体" w:hAnsi="宋体"/>
          <w:b/>
          <w:bCs/>
          <w:sz w:val="24"/>
          <w:szCs w:val="24"/>
          <w:lang w:val="en-US" w:bidi="zh-CN"/>
        </w:rPr>
        <w:t>不可预见费用资金支出计划说明</w:t>
      </w:r>
    </w:p>
    <w:p>
      <w:pPr>
        <w:spacing w:before="156" w:beforeLines="50" w:after="156" w:afterLines="50" w:line="360" w:lineRule="auto"/>
        <w:ind w:firstLine="480" w:firstLineChars="200"/>
        <w:rPr>
          <w:rFonts w:ascii="宋体" w:hAnsi="宋体"/>
          <w:b/>
          <w:bCs/>
          <w:sz w:val="24"/>
          <w:szCs w:val="24"/>
          <w:lang w:bidi="zh-CN"/>
        </w:rPr>
      </w:pPr>
      <w:r>
        <w:rPr>
          <w:rFonts w:hint="eastAsia" w:ascii="宋体" w:hAnsi="宋体"/>
          <w:sz w:val="24"/>
          <w:szCs w:val="24"/>
          <w:lang w:val="en-US" w:bidi="zh-CN"/>
        </w:rPr>
        <w:t>项目公司在9月份的不可预见费用为200.00万元，以备一些不可预测的资金支付。</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w:t>
      </w:r>
      <w:r>
        <w:rPr>
          <w:rFonts w:hint="eastAsia" w:ascii="宋体" w:hAnsi="宋体"/>
          <w:b/>
          <w:bCs/>
          <w:sz w:val="24"/>
          <w:szCs w:val="24"/>
          <w:lang w:val="en-US" w:bidi="zh-CN"/>
        </w:rPr>
        <w:t>五</w:t>
      </w:r>
      <w:r>
        <w:rPr>
          <w:rFonts w:hint="eastAsia" w:ascii="宋体" w:hAnsi="宋体"/>
          <w:b/>
          <w:bCs/>
          <w:sz w:val="24"/>
          <w:szCs w:val="24"/>
          <w:lang w:bidi="zh-CN"/>
        </w:rPr>
        <w:t>）资金流入计划审核说明</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融创方、非融创方股东预计在10月</w:t>
      </w:r>
      <w:r>
        <w:rPr>
          <w:rFonts w:hint="eastAsia" w:ascii="宋体" w:hAnsi="宋体"/>
          <w:sz w:val="24"/>
          <w:szCs w:val="24"/>
          <w:lang w:val="en-US" w:eastAsia="zh-CN"/>
        </w:rPr>
        <w:t>份</w:t>
      </w:r>
      <w:r>
        <w:rPr>
          <w:rFonts w:hint="eastAsia" w:ascii="宋体" w:hAnsi="宋体"/>
          <w:sz w:val="24"/>
          <w:szCs w:val="24"/>
        </w:rPr>
        <w:t>分别投入470</w:t>
      </w:r>
      <w:r>
        <w:rPr>
          <w:rFonts w:ascii="宋体" w:hAnsi="宋体"/>
          <w:sz w:val="24"/>
          <w:szCs w:val="24"/>
        </w:rPr>
        <w:t>.00</w:t>
      </w:r>
      <w:r>
        <w:rPr>
          <w:rFonts w:hint="eastAsia" w:ascii="宋体" w:hAnsi="宋体"/>
          <w:sz w:val="24"/>
          <w:szCs w:val="24"/>
        </w:rPr>
        <w:t>万元、530</w:t>
      </w:r>
      <w:r>
        <w:rPr>
          <w:rFonts w:ascii="宋体" w:hAnsi="宋体"/>
          <w:sz w:val="24"/>
          <w:szCs w:val="24"/>
        </w:rPr>
        <w:t>.00</w:t>
      </w:r>
      <w:r>
        <w:rPr>
          <w:rFonts w:hint="eastAsia" w:ascii="宋体" w:hAnsi="宋体"/>
          <w:sz w:val="24"/>
          <w:szCs w:val="24"/>
        </w:rPr>
        <w:t>万元，用于项目日常支出和工程款支付。</w:t>
      </w:r>
    </w:p>
    <w:p>
      <w:pPr>
        <w:numPr>
          <w:ilvl w:val="0"/>
          <w:numId w:val="1"/>
        </w:numPr>
        <w:spacing w:before="156" w:beforeLines="50" w:after="156" w:afterLines="50" w:line="240" w:lineRule="auto"/>
        <w:ind w:firstLine="120" w:firstLineChars="50"/>
        <w:rPr>
          <w:rFonts w:ascii="宋体" w:hAnsi="宋体"/>
          <w:b/>
          <w:bCs w:val="0"/>
          <w:sz w:val="24"/>
          <w:szCs w:val="24"/>
          <w:lang w:bidi="zh-CN"/>
        </w:rPr>
      </w:pPr>
      <w:r>
        <w:rPr>
          <w:rFonts w:hint="default" w:ascii="宋体" w:hAnsi="宋体"/>
          <w:b/>
          <w:bCs w:val="0"/>
          <w:sz w:val="24"/>
          <w:szCs w:val="24"/>
          <w:lang w:bidi="zh-CN"/>
        </w:rPr>
        <w:t>结论：</w:t>
      </w:r>
    </w:p>
    <w:p>
      <w:pPr>
        <w:pStyle w:val="12"/>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项目公司本次提交的2020年</w:t>
      </w:r>
      <w:r>
        <w:rPr>
          <w:rFonts w:hint="eastAsia" w:ascii="宋体" w:hAnsi="宋体"/>
          <w:sz w:val="24"/>
          <w:szCs w:val="24"/>
          <w:lang w:val="en-US" w:eastAsia="zh-CN"/>
        </w:rPr>
        <w:t>10-12</w:t>
      </w:r>
      <w:r>
        <w:rPr>
          <w:rFonts w:hint="eastAsia" w:ascii="宋体" w:hAnsi="宋体"/>
          <w:sz w:val="24"/>
          <w:szCs w:val="24"/>
        </w:rPr>
        <w:t>月《季度资金计划表》</w:t>
      </w:r>
      <w:r>
        <w:rPr>
          <w:rFonts w:hint="eastAsia" w:ascii="宋体" w:hAnsi="宋体"/>
          <w:sz w:val="24"/>
          <w:szCs w:val="24"/>
          <w:lang w:val="en-US" w:eastAsia="zh-CN"/>
        </w:rPr>
        <w:t>中10月份的资金计划</w:t>
      </w:r>
      <w:r>
        <w:rPr>
          <w:rFonts w:hint="eastAsia" w:ascii="宋体" w:hAnsi="宋体"/>
          <w:sz w:val="24"/>
          <w:szCs w:val="24"/>
        </w:rPr>
        <w:t>按款项类别分类，</w:t>
      </w:r>
      <w:r>
        <w:rPr>
          <w:rFonts w:ascii="宋体" w:hAnsi="宋体"/>
          <w:bCs/>
          <w:color w:val="000000"/>
          <w:sz w:val="24"/>
          <w:szCs w:val="24"/>
          <w:lang w:bidi="zh-CN"/>
        </w:rPr>
        <w:t>分类信息明确，直观，费用明细与现场实际情况基本吻合</w:t>
      </w:r>
      <w:r>
        <w:rPr>
          <w:rFonts w:hint="eastAsia" w:ascii="宋体" w:hAnsi="宋体"/>
          <w:bCs/>
          <w:color w:val="000000"/>
          <w:sz w:val="24"/>
          <w:szCs w:val="24"/>
          <w:lang w:bidi="zh-CN"/>
        </w:rPr>
        <w:t>。涉及的合同及付款与开发节奏匹配，部分付款时间较之现金流预测表略有调整。由于部分合同在提交预算时未签定属正常情况，</w:t>
      </w:r>
      <w:r>
        <w:rPr>
          <w:rFonts w:hint="eastAsia" w:ascii="宋体" w:hAnsi="宋体"/>
          <w:sz w:val="24"/>
          <w:szCs w:val="24"/>
          <w:lang w:bidi="zh-CN"/>
        </w:rPr>
        <w:t>后期我司会对合同签订严格把控。实际支付时，我司会对付款申请、发票、流程、工程合同、现场签证等依据进行审核、计算，根据实际申请情况判断该付款的合理性、合规性。</w:t>
      </w:r>
      <w:r>
        <w:rPr>
          <w:rFonts w:hint="eastAsia" w:ascii="宋体" w:hAnsi="宋体"/>
          <w:sz w:val="24"/>
          <w:szCs w:val="24"/>
          <w:lang w:val="en-US" w:bidi="zh-CN"/>
        </w:rPr>
        <w:t>同时因为项目公司的资金计划是以滚动预算方法编制，即以3个月为一个周期，每个月都会出具本月和未来两个月的资金计划预算，故10月份项目公司新出的资金预算和前期提交的季度预算中10月份的金额会略有差别</w:t>
      </w:r>
      <w:bookmarkStart w:id="0" w:name="_GoBack"/>
      <w:bookmarkEnd w:id="0"/>
      <w:r>
        <w:rPr>
          <w:rFonts w:hint="eastAsia" w:ascii="宋体" w:hAnsi="宋体"/>
          <w:sz w:val="24"/>
          <w:szCs w:val="24"/>
          <w:lang w:bidi="zh-CN"/>
        </w:rPr>
        <w:t>。</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我司拟同意项目公司2020年</w:t>
      </w:r>
      <w:r>
        <w:rPr>
          <w:rFonts w:hint="eastAsia" w:ascii="宋体" w:hAnsi="宋体"/>
          <w:bCs/>
          <w:sz w:val="24"/>
          <w:szCs w:val="24"/>
          <w:lang w:val="en-US" w:bidi="zh-CN"/>
        </w:rPr>
        <w:t>10</w:t>
      </w:r>
      <w:r>
        <w:rPr>
          <w:rFonts w:hint="eastAsia" w:ascii="宋体" w:hAnsi="宋体"/>
          <w:bCs/>
          <w:sz w:val="24"/>
          <w:szCs w:val="24"/>
          <w:lang w:bidi="zh-CN"/>
        </w:rPr>
        <w:t>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before="156" w:beforeLines="50" w:line="360" w:lineRule="auto"/>
        <w:ind w:left="420" w:leftChars="200" w:firstLine="482" w:firstLineChars="200"/>
        <w:rPr>
          <w:rFonts w:ascii="宋体" w:hAnsi="宋体"/>
        </w:rPr>
      </w:pPr>
      <w:r>
        <w:rPr>
          <w:rFonts w:hint="eastAsia" w:ascii="宋体" w:hAnsi="宋体"/>
          <w:b/>
          <w:color w:val="000000"/>
          <w:sz w:val="24"/>
          <w:lang w:bidi="zh-CN"/>
        </w:rPr>
        <w:t xml:space="preserve">                                              </w:t>
      </w:r>
      <w:r>
        <w:rPr>
          <w:rFonts w:hint="eastAsia" w:ascii="宋体" w:hAnsi="宋体"/>
          <w:color w:val="000000"/>
          <w:sz w:val="24"/>
          <w:lang w:bidi="zh-CN"/>
        </w:rPr>
        <w:t xml:space="preserve"> 20</w:t>
      </w:r>
      <w:r>
        <w:rPr>
          <w:rFonts w:ascii="宋体" w:hAnsi="宋体"/>
          <w:color w:val="000000"/>
          <w:sz w:val="24"/>
          <w:lang w:bidi="zh-CN"/>
        </w:rPr>
        <w:t>20</w:t>
      </w:r>
      <w:r>
        <w:rPr>
          <w:rFonts w:hint="eastAsia" w:ascii="宋体" w:hAnsi="宋体"/>
          <w:color w:val="000000"/>
          <w:sz w:val="24"/>
          <w:lang w:bidi="zh-CN"/>
        </w:rPr>
        <w:t>年</w:t>
      </w:r>
      <w:r>
        <w:rPr>
          <w:rFonts w:hint="eastAsia" w:ascii="宋体" w:hAnsi="宋体"/>
          <w:color w:val="000000"/>
          <w:sz w:val="24"/>
          <w:lang w:val="en-US" w:bidi="zh-CN"/>
        </w:rPr>
        <w:t>10</w:t>
      </w:r>
      <w:r>
        <w:rPr>
          <w:rFonts w:ascii="宋体" w:hAnsi="宋体"/>
          <w:color w:val="000000"/>
          <w:sz w:val="24"/>
          <w:lang w:bidi="zh-CN"/>
        </w:rPr>
        <w:t>月</w:t>
      </w:r>
      <w:r>
        <w:rPr>
          <w:rFonts w:hint="eastAsia" w:ascii="宋体" w:hAnsi="宋体"/>
          <w:color w:val="000000"/>
          <w:sz w:val="24"/>
          <w:lang w:val="en-US" w:bidi="zh-CN"/>
        </w:rPr>
        <w:t>12</w:t>
      </w:r>
      <w:r>
        <w:rPr>
          <w:rFonts w:ascii="宋体" w:hAnsi="宋体"/>
          <w:color w:val="000000"/>
          <w:sz w:val="24"/>
          <w:lang w:bidi="zh-CN"/>
        </w:rPr>
        <w:t>日</w:t>
      </w:r>
    </w:p>
    <w:p>
      <w:pPr>
        <w:spacing w:line="360" w:lineRule="auto"/>
        <w:ind w:firstLine="4578" w:firstLineChars="1900"/>
        <w:rPr>
          <w:rFonts w:ascii="宋体" w:hAnsi="宋体"/>
          <w:b/>
          <w:color w:val="000000"/>
          <w:sz w:val="24"/>
          <w:lang w:bidi="zh-CN"/>
        </w:rPr>
      </w:pPr>
    </w:p>
    <w:sectPr>
      <w:headerReference r:id="rId3" w:type="default"/>
      <w:footerReference r:id="rId4" w:type="default"/>
      <w:pgSz w:w="11906" w:h="16838"/>
      <w:pgMar w:top="1417" w:right="1134" w:bottom="1134" w:left="1247" w:header="340"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pacing w:val="-20"/>
        <w:sz w:val="24"/>
        <w:lang w:val="en-US" w:eastAsia="zh-CN"/>
      </w:rPr>
      <w:t xml:space="preserve">        </w:t>
    </w:r>
    <w:r>
      <w:drawing>
        <wp:inline distT="0" distB="0" distL="0" distR="0">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C624E7"/>
    <w:multiLevelType w:val="multilevel"/>
    <w:tmpl w:val="14C624E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43768D9D"/>
    <w:multiLevelType w:val="multilevel"/>
    <w:tmpl w:val="43768D9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D1761"/>
    <w:rsid w:val="00040F89"/>
    <w:rsid w:val="00065207"/>
    <w:rsid w:val="000E3789"/>
    <w:rsid w:val="00136E9B"/>
    <w:rsid w:val="00142260"/>
    <w:rsid w:val="00194BA4"/>
    <w:rsid w:val="00237492"/>
    <w:rsid w:val="002A26CB"/>
    <w:rsid w:val="002B4D97"/>
    <w:rsid w:val="002E58E2"/>
    <w:rsid w:val="00473EDB"/>
    <w:rsid w:val="0049374E"/>
    <w:rsid w:val="004B1C61"/>
    <w:rsid w:val="004D1D0F"/>
    <w:rsid w:val="00571659"/>
    <w:rsid w:val="005B4A9C"/>
    <w:rsid w:val="005B5D70"/>
    <w:rsid w:val="00634457"/>
    <w:rsid w:val="00644ECF"/>
    <w:rsid w:val="007A22DB"/>
    <w:rsid w:val="007E1386"/>
    <w:rsid w:val="00832436"/>
    <w:rsid w:val="008610EA"/>
    <w:rsid w:val="00877846"/>
    <w:rsid w:val="008847E6"/>
    <w:rsid w:val="009A0579"/>
    <w:rsid w:val="00AF7AC5"/>
    <w:rsid w:val="00BA68DE"/>
    <w:rsid w:val="00C930E4"/>
    <w:rsid w:val="00C95AE7"/>
    <w:rsid w:val="00D306E0"/>
    <w:rsid w:val="00D76CDD"/>
    <w:rsid w:val="00E20E17"/>
    <w:rsid w:val="00E45716"/>
    <w:rsid w:val="00E568EC"/>
    <w:rsid w:val="00F01AF9"/>
    <w:rsid w:val="00F8220C"/>
    <w:rsid w:val="00FA3166"/>
    <w:rsid w:val="04143CD3"/>
    <w:rsid w:val="04982717"/>
    <w:rsid w:val="063D1761"/>
    <w:rsid w:val="07E03F89"/>
    <w:rsid w:val="08EE1EC1"/>
    <w:rsid w:val="0C5374A3"/>
    <w:rsid w:val="0DEB56BA"/>
    <w:rsid w:val="12EE54E0"/>
    <w:rsid w:val="1496684A"/>
    <w:rsid w:val="15311905"/>
    <w:rsid w:val="178873E1"/>
    <w:rsid w:val="27481FEB"/>
    <w:rsid w:val="28417CBE"/>
    <w:rsid w:val="2A9918BD"/>
    <w:rsid w:val="31BC4B3E"/>
    <w:rsid w:val="341A1354"/>
    <w:rsid w:val="35826B17"/>
    <w:rsid w:val="391C2EA4"/>
    <w:rsid w:val="407961B2"/>
    <w:rsid w:val="437C7673"/>
    <w:rsid w:val="466923B3"/>
    <w:rsid w:val="4A3337C9"/>
    <w:rsid w:val="54BD1A39"/>
    <w:rsid w:val="59DE52E9"/>
    <w:rsid w:val="5A4A5B25"/>
    <w:rsid w:val="63591B2B"/>
    <w:rsid w:val="674E7F15"/>
    <w:rsid w:val="69704F03"/>
    <w:rsid w:val="6C9C7B61"/>
    <w:rsid w:val="6E3559C7"/>
    <w:rsid w:val="73F773CD"/>
    <w:rsid w:val="752437A3"/>
    <w:rsid w:val="7586575E"/>
    <w:rsid w:val="761B4740"/>
    <w:rsid w:val="78157365"/>
    <w:rsid w:val="79C755E3"/>
    <w:rsid w:val="7C395144"/>
    <w:rsid w:val="7C561823"/>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3"/>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unhideWhenUsed/>
    <w:qFormat/>
    <w:uiPriority w:val="99"/>
    <w:pPr>
      <w:ind w:firstLine="420" w:firstLineChars="100"/>
    </w:pPr>
    <w:rPr>
      <w:szCs w:val="24"/>
    </w:rPr>
  </w:style>
  <w:style w:type="paragraph" w:styleId="12">
    <w:name w:val="List Paragraph"/>
    <w:basedOn w:val="1"/>
    <w:qFormat/>
    <w:uiPriority w:val="99"/>
    <w:pPr>
      <w:ind w:firstLine="420" w:firstLineChars="200"/>
    </w:pPr>
  </w:style>
  <w:style w:type="character" w:customStyle="1" w:styleId="13">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617</Words>
  <Characters>3518</Characters>
  <Lines>29</Lines>
  <Paragraphs>8</Paragraphs>
  <TotalTime>8</TotalTime>
  <ScaleCrop>false</ScaleCrop>
  <LinksUpToDate>false</LinksUpToDate>
  <CharactersWithSpaces>4127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zhenny</cp:lastModifiedBy>
  <dcterms:modified xsi:type="dcterms:W3CDTF">2020-10-13T07:03:51Z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