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r>
        <w:rPr>
          <w:rFonts w:ascii="Arial" w:hAnsi="Arial" w:cs="Arial"/>
          <w:b/>
          <w:sz w:val="36"/>
          <w:szCs w:val="36"/>
        </w:rPr>
        <w:t>五矿信托-恒信共筑175号集合资金信托计划</w:t>
      </w:r>
    </w:p>
    <w:p>
      <w:pPr>
        <w:spacing w:line="480" w:lineRule="auto"/>
        <w:jc w:val="center"/>
        <w:rPr>
          <w:rFonts w:ascii="Arial" w:hAnsi="Arial" w:cs="Arial"/>
          <w:b/>
          <w:sz w:val="36"/>
          <w:szCs w:val="36"/>
        </w:rPr>
      </w:pPr>
      <w:r>
        <w:rPr>
          <w:rFonts w:ascii="Arial" w:hAnsi="Arial" w:cs="Arial"/>
          <w:b/>
          <w:sz w:val="36"/>
          <w:szCs w:val="36"/>
        </w:rPr>
        <w:t>（五矿信托·苏高新狮山项目）</w:t>
      </w:r>
    </w:p>
    <w:p>
      <w:pPr>
        <w:spacing w:line="480" w:lineRule="auto"/>
        <w:jc w:val="center"/>
        <w:rPr>
          <w:rFonts w:ascii="Arial" w:hAnsi="Arial" w:cs="Arial"/>
          <w:b/>
          <w:sz w:val="36"/>
          <w:szCs w:val="36"/>
        </w:rPr>
      </w:pPr>
      <w:r>
        <w:rPr>
          <w:rFonts w:ascii="Arial" w:hAnsi="Arial" w:cs="Arial"/>
          <w:b/>
          <w:sz w:val="36"/>
          <w:szCs w:val="36"/>
        </w:rPr>
        <w:t>监管月报</w:t>
      </w:r>
    </w:p>
    <w:p>
      <w:pPr>
        <w:spacing w:line="480" w:lineRule="auto"/>
        <w:jc w:val="center"/>
        <w:rPr>
          <w:rFonts w:ascii="Arial" w:hAnsi="Arial" w:cs="Arial"/>
          <w:b/>
          <w:sz w:val="36"/>
          <w:szCs w:val="36"/>
        </w:rPr>
      </w:pPr>
      <w:r>
        <w:rPr>
          <w:rFonts w:ascii="Arial" w:hAnsi="Arial" w:cs="Arial"/>
          <w:b/>
          <w:sz w:val="36"/>
          <w:szCs w:val="36"/>
        </w:rPr>
        <w:t>第013期</w:t>
      </w:r>
    </w:p>
    <w:p>
      <w:pPr>
        <w:spacing w:line="480" w:lineRule="auto"/>
        <w:jc w:val="center"/>
        <w:rPr>
          <w:rFonts w:ascii="Arial" w:hAnsi="Arial" w:cs="Arial"/>
          <w:b/>
          <w:sz w:val="36"/>
          <w:szCs w:val="36"/>
        </w:rPr>
      </w:pPr>
      <w:r>
        <w:rPr>
          <w:rFonts w:ascii="Arial" w:hAnsi="Arial" w:cs="Arial"/>
          <w:b/>
          <w:sz w:val="36"/>
          <w:szCs w:val="36"/>
        </w:rPr>
        <w:t>（2020年8月）</w:t>
      </w:r>
    </w:p>
    <w:p>
      <w:pPr>
        <w:spacing w:line="480" w:lineRule="auto"/>
        <w:jc w:val="center"/>
        <w:rPr>
          <w:rFonts w:ascii="Arial" w:hAnsi="Arial" w:cs="Arial"/>
          <w:b/>
          <w:sz w:val="36"/>
          <w:szCs w:val="36"/>
        </w:rPr>
      </w:pPr>
      <w:r>
        <w:rPr>
          <w:rFonts w:ascii="Arial" w:hAnsi="Arial" w:cs="Arial"/>
          <w:b/>
          <w:sz w:val="36"/>
          <w:szCs w:val="36"/>
        </w:rPr>
        <w:t>编号：013</w:t>
      </w: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21"/>
          <w:szCs w:val="21"/>
        </w:rPr>
      </w:pPr>
    </w:p>
    <w:p>
      <w:pPr>
        <w:spacing w:line="480" w:lineRule="auto"/>
        <w:rPr>
          <w:rFonts w:ascii="Arial" w:hAnsi="Arial" w:cs="Arial"/>
          <w:b/>
          <w:color w:val="000000"/>
          <w:szCs w:val="28"/>
        </w:rPr>
      </w:pPr>
      <w:r>
        <w:rPr>
          <w:rFonts w:ascii="Arial" w:hAnsi="Arial" w:cs="Arial"/>
          <w:b/>
          <w:color w:val="000000"/>
          <w:szCs w:val="28"/>
        </w:rPr>
        <w:t>委托方：五矿国际信托有限公司</w:t>
      </w:r>
    </w:p>
    <w:p>
      <w:pPr>
        <w:spacing w:line="480" w:lineRule="auto"/>
        <w:rPr>
          <w:rFonts w:ascii="Arial" w:hAnsi="Arial" w:cs="Arial"/>
          <w:b/>
          <w:color w:val="000000"/>
          <w:szCs w:val="28"/>
        </w:rPr>
      </w:pPr>
      <w:r>
        <w:rPr>
          <w:rFonts w:ascii="Arial" w:hAnsi="Arial" w:cs="Arial"/>
          <w:b/>
          <w:color w:val="000000"/>
          <w:szCs w:val="28"/>
        </w:rPr>
        <w:t>受托方：北京康正宏基房地产评估有限公司</w:t>
      </w:r>
    </w:p>
    <w:p>
      <w:pPr>
        <w:spacing w:line="480" w:lineRule="auto"/>
        <w:rPr>
          <w:rFonts w:ascii="Arial" w:hAnsi="Arial" w:cs="Arial"/>
          <w:b/>
          <w:color w:val="000000"/>
          <w:szCs w:val="28"/>
        </w:rPr>
      </w:pPr>
      <w:r>
        <w:rPr>
          <w:rFonts w:ascii="Arial" w:hAnsi="Arial" w:cs="Arial"/>
          <w:b/>
          <w:color w:val="000000"/>
          <w:szCs w:val="28"/>
        </w:rPr>
        <w:t>监管人员：朱莉、付采萌</w:t>
      </w:r>
    </w:p>
    <w:p>
      <w:pPr>
        <w:spacing w:line="480" w:lineRule="auto"/>
        <w:rPr>
          <w:rFonts w:ascii="Arial" w:hAnsi="Arial" w:cs="Arial"/>
          <w:b/>
          <w:color w:val="000000"/>
          <w:szCs w:val="28"/>
        </w:rPr>
      </w:pPr>
      <w:r>
        <w:rPr>
          <w:rFonts w:ascii="Arial" w:hAnsi="Arial" w:cs="Arial"/>
          <w:b/>
          <w:color w:val="000000"/>
          <w:szCs w:val="28"/>
        </w:rPr>
        <w:t>日期：二〇二〇年</w:t>
      </w:r>
      <w:r>
        <w:rPr>
          <w:rFonts w:hint="eastAsia" w:ascii="Arial" w:hAnsi="Arial" w:cs="Arial"/>
          <w:b/>
          <w:color w:val="000000"/>
          <w:szCs w:val="28"/>
        </w:rPr>
        <w:t>九</w:t>
      </w:r>
      <w:r>
        <w:rPr>
          <w:rFonts w:ascii="Arial" w:hAnsi="Arial" w:cs="Arial"/>
          <w:b/>
          <w:color w:val="000000"/>
          <w:szCs w:val="28"/>
        </w:rPr>
        <w:t>月</w:t>
      </w:r>
      <w:r>
        <w:rPr>
          <w:rFonts w:hint="eastAsia" w:ascii="Arial" w:hAnsi="Arial" w:cs="Arial"/>
          <w:b/>
          <w:color w:val="000000"/>
          <w:szCs w:val="28"/>
        </w:rPr>
        <w:t>二</w:t>
      </w:r>
      <w:r>
        <w:rPr>
          <w:rFonts w:ascii="Arial" w:hAnsi="Arial" w:cs="Arial"/>
          <w:b/>
          <w:color w:val="000000"/>
          <w:szCs w:val="28"/>
        </w:rPr>
        <w:t>日</w:t>
      </w:r>
    </w:p>
    <w:p>
      <w:pPr>
        <w:spacing w:line="480" w:lineRule="auto"/>
        <w:rPr>
          <w:rFonts w:ascii="Arial" w:hAnsi="Arial" w:cs="Arial"/>
          <w:b/>
          <w:color w:val="000000"/>
          <w:szCs w:val="28"/>
        </w:rPr>
        <w:sectPr>
          <w:headerReference r:id="rId4" w:type="first"/>
          <w:headerReference r:id="rId3" w:type="default"/>
          <w:footerReference r:id="rId5" w:type="default"/>
          <w:pgSz w:w="11906" w:h="16838"/>
          <w:pgMar w:top="1843" w:right="1134" w:bottom="1134" w:left="1134" w:header="851" w:footer="850" w:gutter="340"/>
          <w:cols w:space="425" w:num="1"/>
          <w:titlePg/>
          <w:docGrid w:type="lines" w:linePitch="326" w:charSpace="0"/>
        </w:sectPr>
      </w:pPr>
    </w:p>
    <w:p>
      <w:pPr>
        <w:jc w:val="center"/>
        <w:rPr>
          <w:rFonts w:ascii="Arial" w:hAnsi="Arial" w:cs="Arial"/>
          <w:b/>
          <w:bCs/>
          <w:sz w:val="13"/>
          <w:szCs w:val="13"/>
        </w:rPr>
      </w:pPr>
    </w:p>
    <w:p>
      <w:pPr>
        <w:jc w:val="center"/>
        <w:rPr>
          <w:rFonts w:ascii="Arial" w:hAnsi="Arial" w:cs="Arial"/>
          <w:b/>
          <w:bCs/>
          <w:sz w:val="28"/>
          <w:szCs w:val="28"/>
        </w:rPr>
      </w:pPr>
      <w:r>
        <w:rPr>
          <w:rFonts w:ascii="Arial" w:hAnsi="Arial" w:cs="Arial"/>
          <w:b/>
          <w:bCs/>
          <w:sz w:val="28"/>
          <w:szCs w:val="28"/>
        </w:rPr>
        <w:t>目录</w:t>
      </w:r>
    </w:p>
    <w:p>
      <w:pPr>
        <w:pStyle w:val="8"/>
        <w:tabs>
          <w:tab w:val="right" w:leader="dot" w:pos="9298"/>
        </w:tabs>
      </w:pPr>
      <w:r>
        <w:rPr>
          <w:rFonts w:ascii="Arial" w:hAnsi="Arial" w:cs="Arial"/>
          <w:sz w:val="21"/>
          <w:szCs w:val="13"/>
        </w:rPr>
        <w:fldChar w:fldCharType="begin"/>
      </w:r>
      <w:r>
        <w:rPr>
          <w:rFonts w:ascii="Arial" w:hAnsi="Arial" w:cs="Arial"/>
          <w:sz w:val="21"/>
          <w:szCs w:val="13"/>
        </w:rPr>
        <w:instrText xml:space="preserve"> TOC \o "1-3" \h \z \u </w:instrText>
      </w:r>
      <w:r>
        <w:rPr>
          <w:rFonts w:ascii="Arial" w:hAnsi="Arial" w:cs="Arial"/>
          <w:sz w:val="21"/>
          <w:szCs w:val="13"/>
        </w:rPr>
        <w:fldChar w:fldCharType="separate"/>
      </w:r>
      <w:r>
        <w:rPr>
          <w:rFonts w:ascii="Arial" w:hAnsi="Arial" w:cs="Arial"/>
          <w:szCs w:val="13"/>
        </w:rPr>
        <w:fldChar w:fldCharType="begin"/>
      </w:r>
      <w:r>
        <w:rPr>
          <w:rFonts w:ascii="Arial" w:hAnsi="Arial" w:cs="Arial"/>
          <w:szCs w:val="13"/>
        </w:rPr>
        <w:instrText xml:space="preserve"> HYPERLINK \l _Toc4243 </w:instrText>
      </w:r>
      <w:r>
        <w:rPr>
          <w:rFonts w:ascii="Arial" w:hAnsi="Arial" w:cs="Arial"/>
          <w:szCs w:val="13"/>
        </w:rPr>
        <w:fldChar w:fldCharType="separate"/>
      </w:r>
      <w:r>
        <w:rPr>
          <w:rFonts w:ascii="Arial" w:hAnsi="Arial" w:eastAsia="宋体" w:cs="Arial"/>
          <w:szCs w:val="28"/>
        </w:rPr>
        <w:t>一、项目基本情况介绍</w:t>
      </w:r>
      <w:r>
        <w:tab/>
      </w:r>
      <w:r>
        <w:fldChar w:fldCharType="begin"/>
      </w:r>
      <w:r>
        <w:instrText xml:space="preserve"> PAGEREF _Toc4243 </w:instrText>
      </w:r>
      <w:r>
        <w:fldChar w:fldCharType="separate"/>
      </w:r>
      <w:r>
        <w:t>2</w:t>
      </w:r>
      <w:r>
        <w:fldChar w:fldCharType="end"/>
      </w:r>
      <w:r>
        <w:rPr>
          <w:rFonts w:ascii="Arial" w:hAnsi="Arial" w:cs="Arial"/>
          <w:szCs w:val="13"/>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_Toc18 </w:instrText>
      </w:r>
      <w:r>
        <w:rPr>
          <w:rFonts w:ascii="Arial" w:hAnsi="Arial" w:cs="Arial"/>
          <w:bCs/>
          <w:szCs w:val="13"/>
          <w:lang w:val="zh-CN"/>
        </w:rPr>
        <w:fldChar w:fldCharType="separate"/>
      </w:r>
      <w:r>
        <w:rPr>
          <w:rFonts w:ascii="Arial" w:hAnsi="Arial" w:eastAsia="宋体" w:cs="Arial"/>
          <w:szCs w:val="28"/>
        </w:rPr>
        <w:t>二、项目证件办理情况</w:t>
      </w:r>
      <w:r>
        <w:tab/>
      </w:r>
      <w:r>
        <w:fldChar w:fldCharType="begin"/>
      </w:r>
      <w:r>
        <w:instrText xml:space="preserve"> PAGEREF _Toc18 </w:instrText>
      </w:r>
      <w:r>
        <w:fldChar w:fldCharType="separate"/>
      </w:r>
      <w:r>
        <w:t>3</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_Toc32667 </w:instrText>
      </w:r>
      <w:r>
        <w:rPr>
          <w:rFonts w:ascii="Arial" w:hAnsi="Arial" w:cs="Arial"/>
          <w:bCs/>
          <w:szCs w:val="13"/>
          <w:lang w:val="zh-CN"/>
        </w:rPr>
        <w:fldChar w:fldCharType="separate"/>
      </w:r>
      <w:r>
        <w:rPr>
          <w:rFonts w:ascii="Arial" w:hAnsi="Arial" w:eastAsia="宋体" w:cs="Arial"/>
          <w:szCs w:val="28"/>
        </w:rPr>
        <w:t>三、项目开发建设情况</w:t>
      </w:r>
      <w:r>
        <w:tab/>
      </w:r>
      <w:r>
        <w:fldChar w:fldCharType="begin"/>
      </w:r>
      <w:r>
        <w:instrText xml:space="preserve"> PAGEREF _Toc32667 </w:instrText>
      </w:r>
      <w:r>
        <w:fldChar w:fldCharType="separate"/>
      </w:r>
      <w:r>
        <w:t>5</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_Toc26721 </w:instrText>
      </w:r>
      <w:r>
        <w:rPr>
          <w:rFonts w:ascii="Arial" w:hAnsi="Arial" w:cs="Arial"/>
          <w:bCs/>
          <w:szCs w:val="13"/>
          <w:lang w:val="zh-CN"/>
        </w:rPr>
        <w:fldChar w:fldCharType="separate"/>
      </w:r>
      <w:r>
        <w:rPr>
          <w:rFonts w:ascii="Arial" w:hAnsi="Arial" w:eastAsia="宋体" w:cs="Arial"/>
          <w:szCs w:val="28"/>
        </w:rPr>
        <w:t>四、项目销售情况统计</w:t>
      </w:r>
      <w:r>
        <w:tab/>
      </w:r>
      <w:r>
        <w:fldChar w:fldCharType="begin"/>
      </w:r>
      <w:r>
        <w:instrText xml:space="preserve"> PAGEREF _Toc26721 </w:instrText>
      </w:r>
      <w:r>
        <w:fldChar w:fldCharType="separate"/>
      </w:r>
      <w:r>
        <w:t>6</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_Toc17311 </w:instrText>
      </w:r>
      <w:r>
        <w:rPr>
          <w:rFonts w:ascii="Arial" w:hAnsi="Arial" w:cs="Arial"/>
          <w:bCs/>
          <w:szCs w:val="13"/>
          <w:lang w:val="zh-CN"/>
        </w:rPr>
        <w:fldChar w:fldCharType="separate"/>
      </w:r>
      <w:r>
        <w:rPr>
          <w:rFonts w:ascii="Arial" w:hAnsi="Arial" w:eastAsia="宋体" w:cs="Arial"/>
          <w:szCs w:val="28"/>
        </w:rPr>
        <w:t>五、项目银行账户情况</w:t>
      </w:r>
      <w:r>
        <w:tab/>
      </w:r>
      <w:r>
        <w:fldChar w:fldCharType="begin"/>
      </w:r>
      <w:r>
        <w:instrText xml:space="preserve"> PAGEREF _Toc17311 </w:instrText>
      </w:r>
      <w:r>
        <w:fldChar w:fldCharType="separate"/>
      </w:r>
      <w:r>
        <w:t>6</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_Toc19999 </w:instrText>
      </w:r>
      <w:r>
        <w:rPr>
          <w:rFonts w:ascii="Arial" w:hAnsi="Arial" w:cs="Arial"/>
          <w:bCs/>
          <w:szCs w:val="13"/>
          <w:lang w:val="zh-CN"/>
        </w:rPr>
        <w:fldChar w:fldCharType="separate"/>
      </w:r>
      <w:r>
        <w:rPr>
          <w:rFonts w:ascii="Arial" w:hAnsi="Arial" w:eastAsia="宋体" w:cs="Arial"/>
          <w:szCs w:val="28"/>
        </w:rPr>
        <w:t>六、银行账户支出情况</w:t>
      </w:r>
      <w:r>
        <w:tab/>
      </w:r>
      <w:r>
        <w:fldChar w:fldCharType="begin"/>
      </w:r>
      <w:r>
        <w:instrText xml:space="preserve"> PAGEREF _Toc19999 </w:instrText>
      </w:r>
      <w:r>
        <w:fldChar w:fldCharType="separate"/>
      </w:r>
      <w:r>
        <w:t>7</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_Toc807 </w:instrText>
      </w:r>
      <w:r>
        <w:rPr>
          <w:rFonts w:ascii="Arial" w:hAnsi="Arial" w:cs="Arial"/>
          <w:bCs/>
          <w:szCs w:val="13"/>
          <w:lang w:val="zh-CN"/>
        </w:rPr>
        <w:fldChar w:fldCharType="separate"/>
      </w:r>
      <w:r>
        <w:rPr>
          <w:rFonts w:ascii="Arial" w:hAnsi="Arial" w:eastAsia="宋体" w:cs="Arial"/>
          <w:szCs w:val="28"/>
        </w:rPr>
        <w:t>七、项目周边竞品情况分析</w:t>
      </w:r>
      <w:r>
        <w:tab/>
      </w:r>
      <w:r>
        <w:fldChar w:fldCharType="begin"/>
      </w:r>
      <w:r>
        <w:instrText xml:space="preserve"> PAGEREF _Toc807 </w:instrText>
      </w:r>
      <w:r>
        <w:fldChar w:fldCharType="separate"/>
      </w:r>
      <w:r>
        <w:t>13</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_Toc10987 </w:instrText>
      </w:r>
      <w:r>
        <w:rPr>
          <w:rFonts w:ascii="Arial" w:hAnsi="Arial" w:cs="Arial"/>
          <w:bCs/>
          <w:szCs w:val="13"/>
          <w:lang w:val="zh-CN"/>
        </w:rPr>
        <w:fldChar w:fldCharType="separate"/>
      </w:r>
      <w:r>
        <w:rPr>
          <w:rFonts w:ascii="Arial" w:hAnsi="Arial" w:eastAsia="宋体" w:cs="Arial"/>
          <w:szCs w:val="28"/>
        </w:rPr>
        <w:t>八、区域市场情况分析</w:t>
      </w:r>
      <w:r>
        <w:tab/>
      </w:r>
      <w:r>
        <w:fldChar w:fldCharType="begin"/>
      </w:r>
      <w:r>
        <w:instrText xml:space="preserve"> PAGEREF _Toc10987 </w:instrText>
      </w:r>
      <w:r>
        <w:fldChar w:fldCharType="separate"/>
      </w:r>
      <w:r>
        <w:t>13</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_Toc20920 </w:instrText>
      </w:r>
      <w:r>
        <w:rPr>
          <w:rFonts w:ascii="Arial" w:hAnsi="Arial" w:cs="Arial"/>
          <w:bCs/>
          <w:szCs w:val="13"/>
          <w:lang w:val="zh-CN"/>
        </w:rPr>
        <w:fldChar w:fldCharType="separate"/>
      </w:r>
      <w:r>
        <w:rPr>
          <w:rFonts w:ascii="Arial" w:hAnsi="Arial" w:eastAsia="宋体" w:cs="Arial"/>
          <w:szCs w:val="28"/>
        </w:rPr>
        <w:t>九、项目公司资金计划执行情况</w:t>
      </w:r>
      <w:r>
        <w:tab/>
      </w:r>
      <w:r>
        <w:fldChar w:fldCharType="begin"/>
      </w:r>
      <w:r>
        <w:instrText xml:space="preserve"> PAGEREF _Toc20920 </w:instrText>
      </w:r>
      <w:r>
        <w:fldChar w:fldCharType="separate"/>
      </w:r>
      <w:r>
        <w:t>14</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_Toc27380 </w:instrText>
      </w:r>
      <w:r>
        <w:rPr>
          <w:rFonts w:ascii="Arial" w:hAnsi="Arial" w:cs="Arial"/>
          <w:bCs/>
          <w:szCs w:val="13"/>
          <w:lang w:val="zh-CN"/>
        </w:rPr>
        <w:fldChar w:fldCharType="separate"/>
      </w:r>
      <w:r>
        <w:rPr>
          <w:rFonts w:ascii="Arial" w:hAnsi="Arial" w:eastAsia="宋体" w:cs="Arial"/>
          <w:szCs w:val="28"/>
        </w:rPr>
        <w:t>十、项目公司用印情况</w:t>
      </w:r>
      <w:r>
        <w:tab/>
      </w:r>
      <w:r>
        <w:fldChar w:fldCharType="begin"/>
      </w:r>
      <w:r>
        <w:instrText xml:space="preserve"> PAGEREF _Toc27380 </w:instrText>
      </w:r>
      <w:r>
        <w:fldChar w:fldCharType="separate"/>
      </w:r>
      <w:r>
        <w:t>15</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_Toc32389 </w:instrText>
      </w:r>
      <w:r>
        <w:rPr>
          <w:rFonts w:ascii="Arial" w:hAnsi="Arial" w:cs="Arial"/>
          <w:bCs/>
          <w:szCs w:val="13"/>
          <w:lang w:val="zh-CN"/>
        </w:rPr>
        <w:fldChar w:fldCharType="separate"/>
      </w:r>
      <w:r>
        <w:rPr>
          <w:rFonts w:ascii="Arial" w:hAnsi="Arial" w:eastAsia="宋体" w:cs="Arial"/>
          <w:szCs w:val="28"/>
        </w:rPr>
        <w:t>十一、项目公司证照使用情况</w:t>
      </w:r>
      <w:r>
        <w:tab/>
      </w:r>
      <w:r>
        <w:fldChar w:fldCharType="begin"/>
      </w:r>
      <w:r>
        <w:instrText xml:space="preserve"> PAGEREF _Toc32389 </w:instrText>
      </w:r>
      <w:r>
        <w:fldChar w:fldCharType="separate"/>
      </w:r>
      <w:r>
        <w:t>20</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_Toc19832 </w:instrText>
      </w:r>
      <w:r>
        <w:rPr>
          <w:rFonts w:ascii="Arial" w:hAnsi="Arial" w:cs="Arial"/>
          <w:bCs/>
          <w:szCs w:val="13"/>
          <w:lang w:val="zh-CN"/>
        </w:rPr>
        <w:fldChar w:fldCharType="separate"/>
      </w:r>
      <w:r>
        <w:rPr>
          <w:rFonts w:ascii="Arial" w:hAnsi="Arial" w:eastAsia="宋体" w:cs="Arial"/>
          <w:szCs w:val="28"/>
        </w:rPr>
        <w:t>十二、项目公司签约情况</w:t>
      </w:r>
      <w:r>
        <w:tab/>
      </w:r>
      <w:r>
        <w:fldChar w:fldCharType="begin"/>
      </w:r>
      <w:r>
        <w:instrText xml:space="preserve"> PAGEREF _Toc19832 </w:instrText>
      </w:r>
      <w:r>
        <w:fldChar w:fldCharType="separate"/>
      </w:r>
      <w:r>
        <w:t>20</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_Toc3417 </w:instrText>
      </w:r>
      <w:r>
        <w:rPr>
          <w:rFonts w:ascii="Arial" w:hAnsi="Arial" w:cs="Arial"/>
          <w:bCs/>
          <w:szCs w:val="13"/>
          <w:lang w:val="zh-CN"/>
        </w:rPr>
        <w:fldChar w:fldCharType="separate"/>
      </w:r>
      <w:r>
        <w:rPr>
          <w:rFonts w:ascii="Arial" w:hAnsi="Arial" w:eastAsia="宋体" w:cs="Arial"/>
          <w:szCs w:val="28"/>
        </w:rPr>
        <w:t>十三、项目整体运行情况分析</w:t>
      </w:r>
      <w:r>
        <w:tab/>
      </w:r>
      <w:r>
        <w:fldChar w:fldCharType="begin"/>
      </w:r>
      <w:r>
        <w:instrText xml:space="preserve"> PAGEREF _Toc3417 </w:instrText>
      </w:r>
      <w:r>
        <w:fldChar w:fldCharType="separate"/>
      </w:r>
      <w:r>
        <w:t>23</w:t>
      </w:r>
      <w:r>
        <w:fldChar w:fldCharType="end"/>
      </w:r>
      <w:r>
        <w:rPr>
          <w:rFonts w:ascii="Arial" w:hAnsi="Arial" w:cs="Arial"/>
          <w:bCs/>
          <w:szCs w:val="13"/>
          <w:lang w:val="zh-CN"/>
        </w:rPr>
        <w:fldChar w:fldCharType="end"/>
      </w:r>
    </w:p>
    <w:p>
      <w:pPr>
        <w:pStyle w:val="8"/>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_Toc10866 </w:instrText>
      </w:r>
      <w:r>
        <w:rPr>
          <w:rFonts w:ascii="Arial" w:hAnsi="Arial" w:cs="Arial"/>
          <w:bCs/>
          <w:szCs w:val="13"/>
          <w:lang w:val="zh-CN"/>
        </w:rPr>
        <w:fldChar w:fldCharType="separate"/>
      </w:r>
      <w:r>
        <w:rPr>
          <w:rFonts w:ascii="Arial" w:hAnsi="Arial" w:eastAsia="宋体" w:cs="Arial"/>
          <w:szCs w:val="28"/>
        </w:rPr>
        <w:t>十四、附件</w:t>
      </w:r>
      <w:r>
        <w:tab/>
      </w:r>
      <w:r>
        <w:fldChar w:fldCharType="begin"/>
      </w:r>
      <w:r>
        <w:instrText xml:space="preserve"> PAGEREF _Toc10866 </w:instrText>
      </w:r>
      <w:r>
        <w:fldChar w:fldCharType="separate"/>
      </w:r>
      <w:r>
        <w:t>24</w:t>
      </w:r>
      <w:r>
        <w:fldChar w:fldCharType="end"/>
      </w:r>
      <w:r>
        <w:rPr>
          <w:rFonts w:ascii="Arial" w:hAnsi="Arial" w:cs="Arial"/>
          <w:bCs/>
          <w:szCs w:val="13"/>
          <w:lang w:val="zh-CN"/>
        </w:rPr>
        <w:fldChar w:fldCharType="end"/>
      </w:r>
    </w:p>
    <w:p>
      <w:pPr>
        <w:spacing w:line="360" w:lineRule="auto"/>
        <w:rPr>
          <w:rFonts w:ascii="Arial" w:hAnsi="Arial" w:eastAsia="仿宋_GB2312" w:cs="Arial"/>
          <w:b/>
          <w:bCs/>
          <w:sz w:val="13"/>
          <w:szCs w:val="13"/>
          <w:lang w:val="zh-CN"/>
        </w:rPr>
      </w:pPr>
      <w:r>
        <w:rPr>
          <w:rFonts w:ascii="Arial" w:hAnsi="Arial" w:cs="Arial"/>
          <w:bCs/>
          <w:szCs w:val="13"/>
          <w:lang w:val="zh-CN"/>
        </w:rPr>
        <w:fldChar w:fldCharType="end"/>
      </w: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sz w:val="13"/>
          <w:szCs w:val="13"/>
        </w:rPr>
      </w:pPr>
    </w:p>
    <w:p>
      <w:pPr>
        <w:jc w:val="center"/>
        <w:rPr>
          <w:rFonts w:ascii="Arial" w:hAnsi="Arial" w:eastAsia="仿宋_GB2312" w:cs="Arial"/>
          <w:b/>
          <w:bCs/>
          <w:sz w:val="13"/>
          <w:szCs w:val="13"/>
        </w:rPr>
      </w:pPr>
    </w:p>
    <w:p>
      <w:pPr>
        <w:jc w:val="center"/>
        <w:rPr>
          <w:rFonts w:ascii="Arial" w:hAnsi="Arial" w:cs="Arial" w:eastAsiaTheme="majorEastAsia"/>
          <w:b/>
          <w:bCs/>
        </w:rPr>
        <w:sectPr>
          <w:footerReference r:id="rId7" w:type="first"/>
          <w:footerReference r:id="rId6" w:type="default"/>
          <w:pgSz w:w="11906" w:h="16838"/>
          <w:pgMar w:top="1843" w:right="1134" w:bottom="1134" w:left="1134" w:header="851" w:footer="850" w:gutter="340"/>
          <w:pgNumType w:start="1"/>
          <w:cols w:space="425" w:num="1"/>
          <w:docGrid w:type="lines" w:linePitch="326" w:charSpace="0"/>
        </w:sectPr>
      </w:pPr>
    </w:p>
    <w:p>
      <w:pPr>
        <w:jc w:val="center"/>
        <w:rPr>
          <w:rFonts w:ascii="Arial" w:hAnsi="Arial" w:cs="Arial" w:eastAsiaTheme="majorEastAsia"/>
          <w:b/>
          <w:bCs/>
        </w:rPr>
      </w:pPr>
      <w:r>
        <w:rPr>
          <w:rFonts w:ascii="Arial" w:hAnsi="Arial" w:cs="Arial" w:eastAsiaTheme="majorEastAsia"/>
          <w:b/>
          <w:bCs/>
        </w:rPr>
        <w:t>摘      要</w:t>
      </w:r>
    </w:p>
    <w:p>
      <w:pPr>
        <w:jc w:val="center"/>
        <w:rPr>
          <w:rFonts w:ascii="Arial" w:hAnsi="Arial" w:cs="Arial"/>
          <w:b/>
          <w:bCs/>
        </w:rPr>
      </w:pPr>
    </w:p>
    <w:p>
      <w:pPr>
        <w:pStyle w:val="9"/>
        <w:numPr>
          <w:ilvl w:val="0"/>
          <w:numId w:val="1"/>
        </w:numPr>
        <w:spacing w:line="480" w:lineRule="auto"/>
        <w:rPr>
          <w:rFonts w:ascii="Arial" w:hAnsi="Arial" w:cs="Arial"/>
          <w:bCs/>
          <w:sz w:val="21"/>
          <w:szCs w:val="21"/>
        </w:rPr>
      </w:pPr>
      <w:r>
        <w:rPr>
          <w:rFonts w:ascii="Arial" w:hAnsi="Arial" w:cs="Arial"/>
          <w:bCs/>
          <w:sz w:val="21"/>
          <w:szCs w:val="21"/>
        </w:rPr>
        <w:t>受群诉事件及新冠病毒疫情影响，工地虽已于2020年4月8日恢复施工，但项目建设仍整体进度滞后。</w:t>
      </w:r>
    </w:p>
    <w:p>
      <w:pPr>
        <w:pStyle w:val="9"/>
        <w:numPr>
          <w:ilvl w:val="0"/>
          <w:numId w:val="1"/>
        </w:numPr>
        <w:spacing w:line="480" w:lineRule="auto"/>
        <w:rPr>
          <w:rFonts w:ascii="Arial" w:hAnsi="Arial" w:cs="Arial"/>
          <w:bCs/>
          <w:sz w:val="21"/>
          <w:szCs w:val="21"/>
        </w:rPr>
      </w:pPr>
      <w:r>
        <w:rPr>
          <w:rFonts w:ascii="Arial" w:hAnsi="Arial" w:cs="Arial"/>
          <w:bCs/>
          <w:sz w:val="21"/>
          <w:szCs w:val="21"/>
        </w:rPr>
        <w:t>项目</w:t>
      </w:r>
      <w:r>
        <w:rPr>
          <w:rFonts w:hint="eastAsia" w:ascii="Arial" w:hAnsi="Arial" w:cs="Arial"/>
          <w:bCs/>
          <w:sz w:val="21"/>
          <w:szCs w:val="21"/>
        </w:rPr>
        <w:t>原</w:t>
      </w:r>
      <w:r>
        <w:rPr>
          <w:rFonts w:ascii="Arial" w:hAnsi="Arial" w:cs="Arial"/>
          <w:bCs/>
          <w:sz w:val="21"/>
          <w:szCs w:val="21"/>
        </w:rPr>
        <w:t>暂定8月</w:t>
      </w:r>
      <w:r>
        <w:rPr>
          <w:rFonts w:hint="eastAsia" w:ascii="Arial" w:hAnsi="Arial" w:cs="Arial"/>
          <w:bCs/>
          <w:sz w:val="21"/>
          <w:szCs w:val="21"/>
        </w:rPr>
        <w:t>3</w:t>
      </w:r>
      <w:r>
        <w:rPr>
          <w:rFonts w:ascii="Arial" w:hAnsi="Arial" w:cs="Arial"/>
          <w:bCs/>
          <w:sz w:val="21"/>
          <w:szCs w:val="21"/>
        </w:rPr>
        <w:t>1</w:t>
      </w:r>
      <w:r>
        <w:rPr>
          <w:rFonts w:hint="eastAsia" w:ascii="Arial" w:hAnsi="Arial" w:cs="Arial"/>
          <w:bCs/>
          <w:sz w:val="21"/>
          <w:szCs w:val="21"/>
        </w:rPr>
        <w:t>日</w:t>
      </w:r>
      <w:r>
        <w:rPr>
          <w:rFonts w:ascii="Arial" w:hAnsi="Arial" w:cs="Arial"/>
          <w:bCs/>
          <w:sz w:val="21"/>
          <w:szCs w:val="21"/>
        </w:rPr>
        <w:t>首</w:t>
      </w:r>
      <w:r>
        <w:rPr>
          <w:rFonts w:hint="eastAsia" w:ascii="Arial" w:hAnsi="Arial" w:cs="Arial"/>
          <w:bCs/>
          <w:sz w:val="21"/>
          <w:szCs w:val="21"/>
        </w:rPr>
        <w:t>批</w:t>
      </w:r>
      <w:r>
        <w:rPr>
          <w:rFonts w:ascii="Arial" w:hAnsi="Arial" w:cs="Arial"/>
          <w:bCs/>
          <w:sz w:val="21"/>
          <w:szCs w:val="21"/>
        </w:rPr>
        <w:t>开盘，工地营销围挡</w:t>
      </w:r>
      <w:r>
        <w:rPr>
          <w:rFonts w:hint="eastAsia" w:ascii="Arial" w:hAnsi="Arial" w:cs="Arial"/>
          <w:bCs/>
          <w:sz w:val="21"/>
          <w:szCs w:val="21"/>
        </w:rPr>
        <w:t>已</w:t>
      </w:r>
      <w:r>
        <w:rPr>
          <w:rFonts w:ascii="Arial" w:hAnsi="Arial" w:cs="Arial"/>
          <w:bCs/>
          <w:sz w:val="21"/>
          <w:szCs w:val="21"/>
        </w:rPr>
        <w:t>完成</w:t>
      </w:r>
      <w:r>
        <w:rPr>
          <w:rFonts w:hint="eastAsia" w:ascii="Arial" w:hAnsi="Arial" w:cs="Arial"/>
          <w:bCs/>
          <w:sz w:val="21"/>
          <w:szCs w:val="21"/>
        </w:rPr>
        <w:t>，</w:t>
      </w:r>
      <w:r>
        <w:rPr>
          <w:rFonts w:ascii="Arial" w:hAnsi="Arial" w:cs="Arial"/>
          <w:bCs/>
          <w:sz w:val="21"/>
          <w:szCs w:val="21"/>
        </w:rPr>
        <w:t>展示区加紧施工中。</w:t>
      </w:r>
      <w:r>
        <w:rPr>
          <w:rFonts w:hint="eastAsia" w:ascii="Arial" w:hAnsi="Arial" w:cs="Arial"/>
          <w:bCs/>
          <w:sz w:val="21"/>
          <w:szCs w:val="21"/>
        </w:rPr>
        <w:t>因商品房预售许可证未办理完成，开盘计划已延至9月。项目公司销售许可证的办理节点是</w:t>
      </w:r>
      <w:r>
        <w:rPr>
          <w:rFonts w:ascii="Arial" w:hAnsi="Arial" w:cs="Arial"/>
          <w:bCs/>
          <w:sz w:val="21"/>
          <w:szCs w:val="21"/>
        </w:rPr>
        <w:t>8</w:t>
      </w:r>
      <w:r>
        <w:rPr>
          <w:rFonts w:hint="eastAsia" w:ascii="Arial" w:hAnsi="Arial" w:cs="Arial"/>
          <w:bCs/>
          <w:sz w:val="21"/>
          <w:szCs w:val="21"/>
        </w:rPr>
        <w:t>月</w:t>
      </w:r>
      <w:r>
        <w:rPr>
          <w:rFonts w:ascii="Arial" w:hAnsi="Arial" w:cs="Arial"/>
          <w:bCs/>
          <w:sz w:val="21"/>
          <w:szCs w:val="21"/>
        </w:rPr>
        <w:t>31</w:t>
      </w:r>
      <w:r>
        <w:rPr>
          <w:rFonts w:hint="eastAsia" w:ascii="Arial" w:hAnsi="Arial" w:cs="Arial"/>
          <w:bCs/>
          <w:sz w:val="21"/>
          <w:szCs w:val="21"/>
        </w:rPr>
        <w:t>日，未如期完成，集团对项目公司有1</w:t>
      </w:r>
      <w:r>
        <w:rPr>
          <w:rFonts w:ascii="Arial" w:hAnsi="Arial" w:cs="Arial"/>
          <w:bCs/>
          <w:sz w:val="21"/>
          <w:szCs w:val="21"/>
        </w:rPr>
        <w:t>0</w:t>
      </w:r>
      <w:r>
        <w:rPr>
          <w:rFonts w:hint="eastAsia" w:ascii="Arial" w:hAnsi="Arial" w:cs="Arial"/>
          <w:bCs/>
          <w:sz w:val="21"/>
          <w:szCs w:val="21"/>
        </w:rPr>
        <w:t>天宽限期，即最后期限为9月1</w:t>
      </w:r>
      <w:r>
        <w:rPr>
          <w:rFonts w:ascii="Arial" w:hAnsi="Arial" w:cs="Arial"/>
          <w:bCs/>
          <w:sz w:val="21"/>
          <w:szCs w:val="21"/>
        </w:rPr>
        <w:t>0</w:t>
      </w:r>
      <w:r>
        <w:rPr>
          <w:rFonts w:hint="eastAsia" w:ascii="Arial" w:hAnsi="Arial" w:cs="Arial"/>
          <w:bCs/>
          <w:sz w:val="21"/>
          <w:szCs w:val="21"/>
        </w:rPr>
        <w:t>日。</w:t>
      </w:r>
    </w:p>
    <w:p>
      <w:pPr>
        <w:pStyle w:val="9"/>
        <w:numPr>
          <w:ilvl w:val="0"/>
          <w:numId w:val="1"/>
        </w:numPr>
        <w:spacing w:line="480" w:lineRule="auto"/>
        <w:rPr>
          <w:rFonts w:ascii="Arial" w:hAnsi="Arial" w:cs="Arial"/>
          <w:bCs/>
          <w:sz w:val="21"/>
          <w:szCs w:val="21"/>
        </w:rPr>
      </w:pPr>
      <w:r>
        <w:rPr>
          <w:rFonts w:hint="eastAsia" w:ascii="Arial" w:hAnsi="Arial" w:cs="Arial"/>
          <w:bCs/>
          <w:sz w:val="21"/>
          <w:szCs w:val="21"/>
        </w:rPr>
        <w:t>营销已</w:t>
      </w:r>
      <w:r>
        <w:rPr>
          <w:rFonts w:ascii="Arial" w:hAnsi="Arial" w:cs="Arial"/>
          <w:bCs/>
          <w:sz w:val="21"/>
          <w:szCs w:val="21"/>
        </w:rPr>
        <w:t>于</w:t>
      </w:r>
      <w:r>
        <w:rPr>
          <w:rFonts w:hint="eastAsia" w:ascii="Arial" w:hAnsi="Arial" w:cs="Arial"/>
          <w:bCs/>
          <w:sz w:val="21"/>
          <w:szCs w:val="21"/>
        </w:rPr>
        <w:t>4</w:t>
      </w:r>
      <w:r>
        <w:rPr>
          <w:rFonts w:ascii="Arial" w:hAnsi="Arial" w:cs="Arial"/>
          <w:bCs/>
          <w:sz w:val="21"/>
          <w:szCs w:val="21"/>
        </w:rPr>
        <w:t>月</w:t>
      </w:r>
      <w:r>
        <w:rPr>
          <w:rFonts w:hint="eastAsia" w:ascii="Arial" w:hAnsi="Arial" w:cs="Arial"/>
          <w:bCs/>
          <w:sz w:val="21"/>
          <w:szCs w:val="21"/>
        </w:rPr>
        <w:t>2</w:t>
      </w:r>
      <w:r>
        <w:rPr>
          <w:rFonts w:ascii="Arial" w:hAnsi="Arial" w:cs="Arial"/>
          <w:bCs/>
          <w:sz w:val="21"/>
          <w:szCs w:val="21"/>
        </w:rPr>
        <w:t>0日，在绿宝广场一楼开设</w:t>
      </w:r>
      <w:r>
        <w:rPr>
          <w:rFonts w:hint="eastAsia" w:ascii="Arial" w:hAnsi="Arial" w:cs="Arial"/>
          <w:bCs/>
          <w:sz w:val="21"/>
          <w:szCs w:val="21"/>
        </w:rPr>
        <w:t>2</w:t>
      </w:r>
      <w:r>
        <w:rPr>
          <w:rFonts w:ascii="Arial" w:hAnsi="Arial" w:cs="Arial"/>
          <w:bCs/>
          <w:sz w:val="21"/>
          <w:szCs w:val="21"/>
        </w:rPr>
        <w:t>2</w:t>
      </w:r>
      <w:r>
        <w:rPr>
          <w:rFonts w:hint="eastAsia" w:ascii="Arial" w:hAnsi="Arial" w:cs="Arial"/>
          <w:bCs/>
          <w:sz w:val="21"/>
          <w:szCs w:val="21"/>
        </w:rPr>
        <w:t>平方米</w:t>
      </w:r>
      <w:r>
        <w:rPr>
          <w:rFonts w:ascii="Arial" w:hAnsi="Arial" w:cs="Arial"/>
          <w:bCs/>
          <w:sz w:val="21"/>
          <w:szCs w:val="21"/>
        </w:rPr>
        <w:t>外展厅蓄客，同时进行户外投放。</w:t>
      </w:r>
      <w:r>
        <w:rPr>
          <w:rFonts w:hint="eastAsia" w:ascii="Arial" w:hAnsi="Arial" w:cs="Arial"/>
          <w:bCs/>
          <w:sz w:val="21"/>
          <w:szCs w:val="21"/>
        </w:rPr>
        <w:t>6月23日又在项目地对面的高高新区美罗城城签订了租赁合同，在四楼4059位置加开90平方米外展厅， 7月11日已开放蓄客。绿宝展厅即将撤展，8月9日到期不再续约。</w:t>
      </w:r>
    </w:p>
    <w:p>
      <w:pPr>
        <w:pStyle w:val="9"/>
        <w:numPr>
          <w:ilvl w:val="0"/>
          <w:numId w:val="1"/>
        </w:numPr>
        <w:spacing w:line="480" w:lineRule="auto"/>
        <w:rPr>
          <w:rFonts w:ascii="Arial" w:hAnsi="Arial" w:cs="Arial"/>
          <w:bCs/>
          <w:sz w:val="21"/>
          <w:szCs w:val="21"/>
        </w:rPr>
      </w:pPr>
      <w:r>
        <w:rPr>
          <w:rFonts w:hint="eastAsia" w:ascii="Arial" w:hAnsi="Arial" w:cs="Arial"/>
          <w:bCs/>
          <w:sz w:val="21"/>
          <w:szCs w:val="21"/>
        </w:rPr>
        <w:t>绿宝广场、高新区美罗城营销外展厅已于7月11日起接受意向客户验资（不收款，仅留存资金余额截图），洋房验资金额200万元，叠墅验资金额300万元。截至</w:t>
      </w:r>
      <w:r>
        <w:rPr>
          <w:rFonts w:ascii="Arial" w:hAnsi="Arial" w:cs="Arial"/>
          <w:bCs/>
          <w:sz w:val="21"/>
          <w:szCs w:val="21"/>
        </w:rPr>
        <w:t>8</w:t>
      </w:r>
      <w:r>
        <w:rPr>
          <w:rFonts w:hint="eastAsia" w:ascii="Arial" w:hAnsi="Arial" w:cs="Arial"/>
          <w:bCs/>
          <w:sz w:val="21"/>
          <w:szCs w:val="21"/>
        </w:rPr>
        <w:t>月3</w:t>
      </w:r>
      <w:r>
        <w:rPr>
          <w:rFonts w:ascii="Arial" w:hAnsi="Arial" w:cs="Arial"/>
          <w:bCs/>
          <w:sz w:val="21"/>
          <w:szCs w:val="21"/>
        </w:rPr>
        <w:t>1</w:t>
      </w:r>
      <w:r>
        <w:rPr>
          <w:rFonts w:hint="eastAsia" w:ascii="Arial" w:hAnsi="Arial" w:cs="Arial"/>
          <w:bCs/>
          <w:sz w:val="21"/>
          <w:szCs w:val="21"/>
        </w:rPr>
        <w:t>日，已登记并提供验资资料</w:t>
      </w:r>
      <w:r>
        <w:rPr>
          <w:rFonts w:ascii="Arial" w:hAnsi="Arial" w:cs="Arial"/>
          <w:bCs/>
          <w:sz w:val="21"/>
          <w:szCs w:val="21"/>
        </w:rPr>
        <w:t>850</w:t>
      </w:r>
      <w:r>
        <w:rPr>
          <w:rFonts w:hint="eastAsia" w:ascii="Arial" w:hAnsi="Arial" w:cs="Arial"/>
          <w:bCs/>
          <w:sz w:val="21"/>
          <w:szCs w:val="21"/>
        </w:rPr>
        <w:t>组，其中洋房</w:t>
      </w:r>
      <w:r>
        <w:rPr>
          <w:rFonts w:ascii="Arial" w:hAnsi="Arial" w:cs="Arial"/>
          <w:bCs/>
          <w:sz w:val="21"/>
          <w:szCs w:val="21"/>
        </w:rPr>
        <w:t>773</w:t>
      </w:r>
      <w:r>
        <w:rPr>
          <w:rFonts w:hint="eastAsia" w:ascii="Arial" w:hAnsi="Arial" w:cs="Arial"/>
          <w:bCs/>
          <w:sz w:val="21"/>
          <w:szCs w:val="21"/>
        </w:rPr>
        <w:t>组、叠墅</w:t>
      </w:r>
      <w:r>
        <w:rPr>
          <w:rFonts w:ascii="Arial" w:hAnsi="Arial" w:cs="Arial"/>
          <w:bCs/>
          <w:sz w:val="21"/>
          <w:szCs w:val="21"/>
        </w:rPr>
        <w:t>77</w:t>
      </w:r>
      <w:r>
        <w:rPr>
          <w:rFonts w:hint="eastAsia" w:ascii="Arial" w:hAnsi="Arial" w:cs="Arial"/>
          <w:bCs/>
          <w:sz w:val="21"/>
          <w:szCs w:val="21"/>
        </w:rPr>
        <w:t>组。</w:t>
      </w:r>
    </w:p>
    <w:p>
      <w:pPr>
        <w:pStyle w:val="9"/>
        <w:numPr>
          <w:ilvl w:val="0"/>
          <w:numId w:val="1"/>
        </w:numPr>
        <w:spacing w:line="480" w:lineRule="auto"/>
        <w:rPr>
          <w:rFonts w:ascii="Arial" w:hAnsi="Arial" w:cs="Arial"/>
          <w:bCs/>
          <w:sz w:val="21"/>
          <w:szCs w:val="21"/>
        </w:rPr>
      </w:pPr>
      <w:r>
        <w:rPr>
          <w:rFonts w:hint="eastAsia" w:ascii="Arial" w:hAnsi="Arial" w:cs="Arial"/>
          <w:bCs/>
          <w:sz w:val="21"/>
          <w:szCs w:val="21"/>
        </w:rPr>
        <w:t>馨泰小区群诉事件中，其中有3户业主（30幢504室韩诗敏、80幢509室孙迎春和徐志明、82幢501室钱纯）于6月5日对项目公司进行了“财产损害纠纷”的民事起诉。项目公司授权群诉事件的专项服务律所</w:t>
      </w:r>
      <w:r>
        <w:rPr>
          <w:rFonts w:hint="eastAsia" w:ascii="楷体" w:hAnsi="楷体" w:eastAsia="楷体" w:cs="Arial"/>
          <w:bCs/>
          <w:sz w:val="21"/>
          <w:szCs w:val="21"/>
        </w:rPr>
        <w:t>——</w:t>
      </w:r>
      <w:r>
        <w:rPr>
          <w:rFonts w:hint="eastAsia" w:ascii="Arial" w:hAnsi="Arial" w:cs="Arial"/>
          <w:bCs/>
          <w:sz w:val="21"/>
          <w:szCs w:val="21"/>
        </w:rPr>
        <w:t>江苏经权律师事务所为本次诉讼代理人，应对本次3户业主的起诉事件。项目公司7月13日再次收到虎丘法院传票，7月23日前往法院进行再次调解。本次调解双方均由代表律师到场，其中82幢501室钱纯、80幢509室孙迎春和徐志明2户业主已放弃，仅30幢504室韩诗敏1户要求进行房屋损害成因鉴定，是否同意法院还需进行内部评估。截止</w:t>
      </w:r>
      <w:r>
        <w:rPr>
          <w:rFonts w:ascii="Arial" w:hAnsi="Arial" w:cs="Arial"/>
          <w:bCs/>
          <w:sz w:val="21"/>
          <w:szCs w:val="21"/>
        </w:rPr>
        <w:t>8</w:t>
      </w:r>
      <w:r>
        <w:rPr>
          <w:rFonts w:hint="eastAsia" w:ascii="Arial" w:hAnsi="Arial" w:cs="Arial"/>
          <w:bCs/>
          <w:sz w:val="21"/>
          <w:szCs w:val="21"/>
        </w:rPr>
        <w:t>月31日，代理律师回复法院方面尚无反馈。</w:t>
      </w:r>
      <w:r>
        <w:rPr>
          <w:rFonts w:ascii="Arial" w:hAnsi="Arial" w:eastAsia="仿宋_GB2312" w:cs="Arial"/>
          <w:sz w:val="21"/>
          <w:szCs w:val="21"/>
        </w:rPr>
        <w:br w:type="page"/>
      </w:r>
    </w:p>
    <w:p>
      <w:pPr>
        <w:jc w:val="center"/>
        <w:rPr>
          <w:rFonts w:ascii="Arial" w:hAnsi="Arial" w:cs="Arial"/>
          <w:b/>
          <w:bCs/>
          <w:sz w:val="28"/>
          <w:szCs w:val="28"/>
        </w:rPr>
      </w:pPr>
      <w:r>
        <w:rPr>
          <w:rFonts w:ascii="Arial" w:hAnsi="Arial" w:cs="Arial"/>
          <w:b/>
          <w:bCs/>
          <w:sz w:val="28"/>
          <w:szCs w:val="28"/>
        </w:rPr>
        <w:t>五矿信托·苏高新狮山项目</w:t>
      </w:r>
    </w:p>
    <w:p>
      <w:pPr>
        <w:jc w:val="center"/>
        <w:rPr>
          <w:rFonts w:ascii="Arial" w:hAnsi="Arial" w:cs="Arial"/>
          <w:b/>
          <w:bCs/>
          <w:sz w:val="28"/>
          <w:szCs w:val="28"/>
        </w:rPr>
      </w:pPr>
      <w:r>
        <w:rPr>
          <w:rFonts w:ascii="Arial" w:hAnsi="Arial" w:cs="Arial"/>
          <w:b/>
          <w:bCs/>
          <w:sz w:val="28"/>
          <w:szCs w:val="28"/>
        </w:rPr>
        <w:t>监管月报</w:t>
      </w:r>
    </w:p>
    <w:p>
      <w:pPr>
        <w:ind w:firstLine="560" w:firstLineChars="200"/>
        <w:rPr>
          <w:rFonts w:ascii="Arial" w:hAnsi="Arial" w:cs="Arial"/>
          <w:sz w:val="28"/>
          <w:szCs w:val="28"/>
        </w:rPr>
      </w:pPr>
    </w:p>
    <w:p>
      <w:pPr>
        <w:pStyle w:val="2"/>
        <w:rPr>
          <w:rFonts w:ascii="Arial" w:hAnsi="Arial" w:eastAsia="宋体" w:cs="Arial"/>
          <w:sz w:val="28"/>
          <w:szCs w:val="28"/>
        </w:rPr>
      </w:pPr>
      <w:bookmarkStart w:id="0" w:name="_Toc47515899"/>
      <w:bookmarkStart w:id="1" w:name="_Toc39741577"/>
      <w:bookmarkStart w:id="2" w:name="_Toc4243"/>
      <w:r>
        <w:rPr>
          <w:rFonts w:ascii="Arial" w:hAnsi="Arial" w:eastAsia="宋体" w:cs="Arial"/>
          <w:sz w:val="28"/>
          <w:szCs w:val="28"/>
        </w:rPr>
        <w:t>一、项目基本情况介绍</w:t>
      </w:r>
      <w:bookmarkEnd w:id="0"/>
      <w:bookmarkEnd w:id="1"/>
      <w:bookmarkEnd w:id="2"/>
    </w:p>
    <w:p>
      <w:pPr>
        <w:spacing w:line="480" w:lineRule="auto"/>
        <w:ind w:firstLine="420" w:firstLineChars="200"/>
        <w:rPr>
          <w:rFonts w:ascii="Arial" w:hAnsi="Arial" w:cs="Arial"/>
          <w:bCs/>
          <w:sz w:val="21"/>
          <w:szCs w:val="21"/>
        </w:rPr>
      </w:pPr>
      <w:r>
        <w:rPr>
          <w:rFonts w:ascii="Arial" w:hAnsi="Arial" w:cs="Arial"/>
          <w:bCs/>
          <w:sz w:val="21"/>
          <w:szCs w:val="21"/>
        </w:rPr>
        <w:t>1.介绍项目公司各个股东的基本情况及关联关系。</w:t>
      </w:r>
    </w:p>
    <w:p>
      <w:pPr>
        <w:spacing w:line="480" w:lineRule="auto"/>
        <w:ind w:firstLine="420" w:firstLineChars="200"/>
        <w:rPr>
          <w:rFonts w:ascii="Arial" w:hAnsi="Arial" w:cs="Arial"/>
          <w:bCs/>
          <w:sz w:val="21"/>
          <w:szCs w:val="21"/>
        </w:rPr>
      </w:pPr>
      <w:r>
        <w:rPr>
          <w:rFonts w:ascii="Arial" w:hAnsi="Arial" w:cs="Arial"/>
          <w:bCs/>
          <w:sz w:val="21"/>
          <w:szCs w:val="21"/>
        </w:rPr>
        <w:drawing>
          <wp:inline distT="0" distB="0" distL="0" distR="0">
            <wp:extent cx="5904230" cy="3272790"/>
            <wp:effectExtent l="0" t="0" r="127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904230" cy="3272790"/>
                    </a:xfrm>
                    <a:prstGeom prst="rect">
                      <a:avLst/>
                    </a:prstGeom>
                  </pic:spPr>
                </pic:pic>
              </a:graphicData>
            </a:graphic>
          </wp:inline>
        </w:drawing>
      </w:r>
    </w:p>
    <w:p>
      <w:pPr>
        <w:spacing w:line="480" w:lineRule="auto"/>
        <w:ind w:firstLine="420" w:firstLineChars="200"/>
        <w:rPr>
          <w:rFonts w:ascii="Arial" w:hAnsi="Arial" w:cs="Arial"/>
          <w:bCs/>
          <w:sz w:val="21"/>
          <w:szCs w:val="21"/>
        </w:rPr>
      </w:pPr>
      <w:r>
        <w:rPr>
          <w:rFonts w:ascii="Arial" w:hAnsi="Arial" w:cs="Arial"/>
          <w:bCs/>
          <w:sz w:val="21"/>
          <w:szCs w:val="21"/>
        </w:rPr>
        <w:t>大华集团南京置业有限公司 80%</w:t>
      </w:r>
    </w:p>
    <w:p>
      <w:pPr>
        <w:spacing w:line="480" w:lineRule="auto"/>
        <w:ind w:firstLine="420" w:firstLineChars="200"/>
        <w:rPr>
          <w:rFonts w:ascii="Arial" w:hAnsi="Arial" w:cs="Arial"/>
          <w:bCs/>
          <w:sz w:val="21"/>
          <w:szCs w:val="21"/>
        </w:rPr>
      </w:pPr>
      <w:r>
        <w:rPr>
          <w:rFonts w:ascii="Arial" w:hAnsi="Arial" w:cs="Arial"/>
          <w:bCs/>
          <w:sz w:val="21"/>
          <w:szCs w:val="21"/>
        </w:rPr>
        <w:t>五矿国际信托有限公司20%</w:t>
      </w:r>
    </w:p>
    <w:p>
      <w:pPr>
        <w:spacing w:line="480" w:lineRule="auto"/>
        <w:ind w:firstLine="420" w:firstLineChars="200"/>
        <w:rPr>
          <w:rFonts w:ascii="Arial" w:hAnsi="Arial" w:cs="Arial"/>
          <w:bCs/>
          <w:sz w:val="21"/>
          <w:szCs w:val="21"/>
        </w:rPr>
      </w:pPr>
      <w:r>
        <w:rPr>
          <w:rFonts w:ascii="Arial" w:hAnsi="Arial" w:cs="Arial"/>
          <w:bCs/>
          <w:sz w:val="21"/>
          <w:szCs w:val="21"/>
        </w:rPr>
        <w:t>2.标的项目为项目公司取得的“苏地2018-WG-49号”地块，位于江苏省苏州市高新区狮山街道长江路东、竹园路北。土地面积约9.86万方，容积率＞1.0且≤1.6，其中国有建设用地使用权出让年期为居住70年和教育50年（地块内要求建设幼儿园）。项目详细经济指标见下表：</w:t>
      </w:r>
    </w:p>
    <w:p>
      <w:pPr>
        <w:ind w:firstLine="482" w:firstLineChars="200"/>
        <w:jc w:val="center"/>
        <w:rPr>
          <w:rFonts w:ascii="Arial" w:hAnsi="Arial" w:cs="Arial"/>
          <w:b/>
          <w:bCs/>
        </w:rPr>
      </w:pPr>
      <w:r>
        <w:rPr>
          <w:rFonts w:ascii="Arial" w:hAnsi="Arial" w:cs="Arial"/>
          <w:b/>
          <w:bCs/>
        </w:rPr>
        <w:t>表一：项目各项经济指标</w:t>
      </w:r>
    </w:p>
    <w:tbl>
      <w:tblPr>
        <w:tblStyle w:val="12"/>
        <w:tblW w:w="10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992"/>
        <w:gridCol w:w="1559"/>
        <w:gridCol w:w="1560"/>
        <w:gridCol w:w="1417"/>
        <w:gridCol w:w="1418"/>
        <w:gridCol w:w="1134"/>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blHeader/>
          <w:jc w:val="center"/>
        </w:trPr>
        <w:tc>
          <w:tcPr>
            <w:tcW w:w="72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99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用地面积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56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建筑面积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41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计容面积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41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13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总货值</w:t>
            </w:r>
          </w:p>
          <w:p>
            <w:pPr>
              <w:jc w:val="center"/>
              <w:textAlignment w:val="center"/>
              <w:rPr>
                <w:rFonts w:ascii="Arial" w:hAnsi="Arial" w:cs="Arial"/>
                <w:b/>
                <w:bCs/>
                <w:color w:val="000000"/>
                <w:sz w:val="18"/>
                <w:szCs w:val="18"/>
              </w:rPr>
            </w:pPr>
            <w:r>
              <w:rPr>
                <w:rFonts w:ascii="Arial" w:hAnsi="Arial" w:cs="Arial"/>
                <w:b/>
                <w:bCs/>
                <w:color w:val="000000"/>
                <w:sz w:val="18"/>
                <w:szCs w:val="18"/>
              </w:rPr>
              <w:t>（亿元）</w:t>
            </w:r>
          </w:p>
        </w:tc>
        <w:tc>
          <w:tcPr>
            <w:tcW w:w="137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一期</w:t>
            </w:r>
          </w:p>
        </w:tc>
        <w:tc>
          <w:tcPr>
            <w:tcW w:w="1559" w:type="dxa"/>
            <w:vMerge w:val="restart"/>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86,564.30</w:t>
            </w:r>
          </w:p>
        </w:tc>
        <w:tc>
          <w:tcPr>
            <w:tcW w:w="1560" w:type="dxa"/>
            <w:vMerge w:val="restart"/>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237380.35</w:t>
            </w:r>
          </w:p>
        </w:tc>
        <w:tc>
          <w:tcPr>
            <w:tcW w:w="1417" w:type="dxa"/>
            <w:vMerge w:val="restart"/>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146616.19</w:t>
            </w:r>
          </w:p>
        </w:tc>
        <w:tc>
          <w:tcPr>
            <w:tcW w:w="1418" w:type="dxa"/>
            <w:vMerge w:val="restart"/>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167294.5</w:t>
            </w:r>
          </w:p>
        </w:tc>
        <w:tc>
          <w:tcPr>
            <w:tcW w:w="1134"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375"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二期</w:t>
            </w:r>
          </w:p>
        </w:tc>
        <w:tc>
          <w:tcPr>
            <w:tcW w:w="1559" w:type="dxa"/>
            <w:vMerge w:val="continue"/>
            <w:vAlign w:val="center"/>
          </w:tcPr>
          <w:p>
            <w:pPr>
              <w:jc w:val="center"/>
              <w:textAlignment w:val="center"/>
              <w:rPr>
                <w:rFonts w:ascii="Arial" w:hAnsi="Arial" w:cs="Arial" w:eastAsiaTheme="minorEastAsia"/>
                <w:color w:val="000000"/>
                <w:sz w:val="18"/>
                <w:szCs w:val="18"/>
              </w:rPr>
            </w:pPr>
          </w:p>
        </w:tc>
        <w:tc>
          <w:tcPr>
            <w:tcW w:w="1560" w:type="dxa"/>
            <w:vMerge w:val="continue"/>
            <w:vAlign w:val="center"/>
          </w:tcPr>
          <w:p>
            <w:pPr>
              <w:jc w:val="center"/>
              <w:textAlignment w:val="center"/>
              <w:rPr>
                <w:rFonts w:ascii="Arial" w:hAnsi="Arial" w:cs="Arial" w:eastAsiaTheme="minorEastAsia"/>
                <w:color w:val="000000"/>
                <w:sz w:val="18"/>
                <w:szCs w:val="18"/>
              </w:rPr>
            </w:pPr>
          </w:p>
        </w:tc>
        <w:tc>
          <w:tcPr>
            <w:tcW w:w="1417" w:type="dxa"/>
            <w:vMerge w:val="continue"/>
            <w:vAlign w:val="center"/>
          </w:tcPr>
          <w:p>
            <w:pPr>
              <w:jc w:val="center"/>
              <w:textAlignment w:val="center"/>
              <w:rPr>
                <w:rFonts w:ascii="Arial" w:hAnsi="Arial" w:cs="Arial" w:eastAsiaTheme="minorEastAsia"/>
                <w:color w:val="000000"/>
                <w:sz w:val="18"/>
                <w:szCs w:val="18"/>
              </w:rPr>
            </w:pPr>
          </w:p>
        </w:tc>
        <w:tc>
          <w:tcPr>
            <w:tcW w:w="1418" w:type="dxa"/>
            <w:vMerge w:val="continue"/>
            <w:vAlign w:val="center"/>
          </w:tcPr>
          <w:p>
            <w:pPr>
              <w:jc w:val="center"/>
              <w:textAlignment w:val="center"/>
              <w:rPr>
                <w:rFonts w:ascii="Arial" w:hAnsi="Arial" w:cs="Arial" w:eastAsiaTheme="minorEastAsia"/>
                <w:color w:val="000000"/>
                <w:sz w:val="18"/>
                <w:szCs w:val="18"/>
              </w:rPr>
            </w:pPr>
          </w:p>
        </w:tc>
        <w:tc>
          <w:tcPr>
            <w:tcW w:w="1134"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375"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三期</w:t>
            </w:r>
          </w:p>
        </w:tc>
        <w:tc>
          <w:tcPr>
            <w:tcW w:w="1559"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12,000.00</w:t>
            </w:r>
          </w:p>
        </w:tc>
        <w:tc>
          <w:tcPr>
            <w:tcW w:w="156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11,006.71</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11,006.71</w:t>
            </w:r>
          </w:p>
        </w:tc>
        <w:tc>
          <w:tcPr>
            <w:tcW w:w="1418"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375" w:type="dxa"/>
            <w:vAlign w:val="center"/>
          </w:tcPr>
          <w:p>
            <w:pP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幼儿园，建成移交政府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7" w:type="dxa"/>
            <w:gridSpan w:val="2"/>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合计</w:t>
            </w:r>
          </w:p>
        </w:tc>
        <w:tc>
          <w:tcPr>
            <w:tcW w:w="1559"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98,564.30</w:t>
            </w:r>
          </w:p>
        </w:tc>
        <w:tc>
          <w:tcPr>
            <w:tcW w:w="1560" w:type="dxa"/>
            <w:vAlign w:val="center"/>
          </w:tcPr>
          <w:p>
            <w:pPr>
              <w:jc w:val="center"/>
              <w:textAlignment w:val="center"/>
              <w:rPr>
                <w:rFonts w:ascii="Arial" w:hAnsi="Arial" w:cs="Arial" w:eastAsiaTheme="minorEastAsia"/>
                <w:color w:val="000000"/>
                <w:sz w:val="18"/>
                <w:szCs w:val="18"/>
              </w:rPr>
            </w:pPr>
            <w:r>
              <w:rPr>
                <w:rFonts w:ascii="Arial" w:hAnsi="Arial" w:cs="Arial"/>
                <w:color w:val="000000"/>
                <w:sz w:val="18"/>
                <w:szCs w:val="18"/>
                <w:lang w:bidi="ar"/>
              </w:rPr>
              <w:t>248,387.06</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color w:val="000000"/>
                <w:sz w:val="18"/>
                <w:szCs w:val="18"/>
                <w:lang w:bidi="ar"/>
              </w:rPr>
              <w:t>157,622.90</w:t>
            </w:r>
          </w:p>
        </w:tc>
        <w:tc>
          <w:tcPr>
            <w:tcW w:w="1418" w:type="dxa"/>
            <w:vAlign w:val="center"/>
          </w:tcPr>
          <w:p>
            <w:pPr>
              <w:jc w:val="center"/>
              <w:textAlignment w:val="center"/>
              <w:rPr>
                <w:rFonts w:ascii="Arial" w:hAnsi="Arial" w:cs="Arial" w:eastAsiaTheme="minorEastAsia"/>
                <w:color w:val="000000"/>
                <w:sz w:val="18"/>
                <w:szCs w:val="18"/>
              </w:rPr>
            </w:pPr>
            <w:r>
              <w:rPr>
                <w:rFonts w:ascii="Arial" w:hAnsi="Arial" w:cs="Arial"/>
                <w:color w:val="000000"/>
                <w:sz w:val="18"/>
                <w:szCs w:val="18"/>
                <w:lang w:bidi="ar"/>
              </w:rPr>
              <w:t>167,294.50</w:t>
            </w:r>
          </w:p>
        </w:tc>
        <w:tc>
          <w:tcPr>
            <w:tcW w:w="1134"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66.8378</w:t>
            </w:r>
          </w:p>
        </w:tc>
        <w:tc>
          <w:tcPr>
            <w:tcW w:w="1375" w:type="dxa"/>
            <w:vAlign w:val="center"/>
          </w:tcPr>
          <w:p>
            <w:pPr>
              <w:jc w:val="center"/>
              <w:textAlignment w:val="center"/>
              <w:rPr>
                <w:rFonts w:ascii="Arial" w:hAnsi="Arial" w:cs="Arial" w:eastAsiaTheme="minorEastAsia"/>
                <w:color w:val="000000"/>
                <w:sz w:val="18"/>
                <w:szCs w:val="18"/>
              </w:rPr>
            </w:pPr>
          </w:p>
        </w:tc>
      </w:tr>
    </w:tbl>
    <w:p>
      <w:pPr>
        <w:ind w:firstLine="360" w:firstLineChars="200"/>
        <w:rPr>
          <w:rFonts w:ascii="Arial" w:hAnsi="Arial" w:cs="Arial"/>
          <w:bCs/>
          <w:sz w:val="18"/>
          <w:szCs w:val="18"/>
        </w:rPr>
      </w:pPr>
      <w:r>
        <w:rPr>
          <w:rFonts w:ascii="Arial" w:hAnsi="Arial" w:cs="Arial"/>
          <w:bCs/>
          <w:sz w:val="18"/>
          <w:szCs w:val="18"/>
        </w:rPr>
        <w:t>注：</w:t>
      </w:r>
      <w:r>
        <w:rPr>
          <w:rFonts w:hint="eastAsia" w:ascii="Arial" w:hAnsi="Arial" w:cs="Arial"/>
          <w:bCs/>
          <w:sz w:val="18"/>
          <w:szCs w:val="18"/>
        </w:rPr>
        <w:t>上表面积为</w:t>
      </w:r>
      <w:r>
        <w:rPr>
          <w:rFonts w:ascii="Arial" w:hAnsi="Arial" w:cs="Arial"/>
          <w:bCs/>
          <w:sz w:val="18"/>
          <w:szCs w:val="18"/>
        </w:rPr>
        <w:t>预测</w:t>
      </w:r>
      <w:r>
        <w:rPr>
          <w:rFonts w:hint="eastAsia" w:ascii="Arial" w:hAnsi="Arial" w:cs="Arial"/>
          <w:bCs/>
          <w:sz w:val="18"/>
          <w:szCs w:val="18"/>
        </w:rPr>
        <w:t>绘面积，幼儿园地下面积忽略不计</w:t>
      </w:r>
      <w:r>
        <w:rPr>
          <w:rFonts w:ascii="Arial" w:hAnsi="Arial" w:cs="Arial"/>
          <w:bCs/>
          <w:sz w:val="18"/>
          <w:szCs w:val="18"/>
        </w:rPr>
        <w:t>。</w:t>
      </w:r>
    </w:p>
    <w:p>
      <w:pPr>
        <w:ind w:firstLine="260" w:firstLineChars="200"/>
        <w:rPr>
          <w:rFonts w:ascii="Arial" w:hAnsi="Arial" w:cs="Arial"/>
          <w:bCs/>
          <w:sz w:val="13"/>
          <w:szCs w:val="13"/>
        </w:rPr>
      </w:pPr>
    </w:p>
    <w:p>
      <w:pPr>
        <w:pStyle w:val="2"/>
        <w:rPr>
          <w:rFonts w:ascii="Arial" w:hAnsi="Arial" w:eastAsia="宋体" w:cs="Arial"/>
          <w:sz w:val="28"/>
          <w:szCs w:val="28"/>
        </w:rPr>
      </w:pPr>
      <w:bookmarkStart w:id="3" w:name="_Toc39741578"/>
      <w:bookmarkStart w:id="4" w:name="_Toc47515900"/>
      <w:bookmarkStart w:id="5" w:name="_Toc18"/>
      <w:r>
        <w:rPr>
          <w:rFonts w:ascii="Arial" w:hAnsi="Arial" w:eastAsia="宋体" w:cs="Arial"/>
          <w:sz w:val="28"/>
          <w:szCs w:val="28"/>
        </w:rPr>
        <w:t>二、项目证件办理情况</w:t>
      </w:r>
      <w:bookmarkEnd w:id="3"/>
      <w:bookmarkEnd w:id="4"/>
      <w:bookmarkEnd w:id="5"/>
    </w:p>
    <w:p>
      <w:pPr>
        <w:spacing w:line="480" w:lineRule="auto"/>
        <w:ind w:firstLine="420" w:firstLineChars="200"/>
        <w:rPr>
          <w:rFonts w:ascii="Arial" w:hAnsi="Arial" w:cs="Arial"/>
          <w:bCs/>
          <w:sz w:val="13"/>
          <w:szCs w:val="13"/>
        </w:rPr>
      </w:pPr>
      <w:r>
        <w:rPr>
          <w:rFonts w:ascii="Arial" w:hAnsi="Arial" w:cs="Arial"/>
          <w:bCs/>
          <w:sz w:val="21"/>
          <w:szCs w:val="21"/>
        </w:rPr>
        <w:t>标的项目五证办理情况以2019年7月26日项目公司提供的《苏州公司狮山项目开发总体计划》时点为准。</w:t>
      </w:r>
    </w:p>
    <w:p>
      <w:pPr>
        <w:jc w:val="center"/>
        <w:rPr>
          <w:rFonts w:ascii="Arial" w:hAnsi="Arial" w:cs="Arial"/>
          <w:b/>
          <w:color w:val="000000"/>
        </w:rPr>
      </w:pPr>
      <w:r>
        <w:rPr>
          <w:rFonts w:ascii="Arial" w:hAnsi="Arial" w:cs="Arial"/>
          <w:b/>
          <w:color w:val="000000"/>
        </w:rPr>
        <w:t>表二：项目五证办理情况</w:t>
      </w:r>
    </w:p>
    <w:tbl>
      <w:tblPr>
        <w:tblStyle w:val="12"/>
        <w:tblW w:w="10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71"/>
        <w:gridCol w:w="1949"/>
        <w:gridCol w:w="1701"/>
        <w:gridCol w:w="1524"/>
        <w:gridCol w:w="1559"/>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0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7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证件名称</w:t>
            </w:r>
          </w:p>
        </w:tc>
        <w:tc>
          <w:tcPr>
            <w:tcW w:w="194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政策要求</w:t>
            </w:r>
          </w:p>
        </w:tc>
        <w:tc>
          <w:tcPr>
            <w:tcW w:w="170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预计取证日期</w:t>
            </w:r>
          </w:p>
        </w:tc>
        <w:tc>
          <w:tcPr>
            <w:tcW w:w="152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实际取证日期</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证载面积</w:t>
            </w:r>
          </w:p>
          <w:p>
            <w:pPr>
              <w:jc w:val="center"/>
              <w:textAlignment w:val="center"/>
              <w:rPr>
                <w:rFonts w:ascii="Arial" w:hAnsi="Arial" w:cs="Arial"/>
                <w:b/>
                <w:bCs/>
                <w:color w:val="000000"/>
                <w:sz w:val="18"/>
                <w:szCs w:val="18"/>
              </w:rPr>
            </w:pPr>
            <w:r>
              <w:rPr>
                <w:rFonts w:ascii="Arial" w:hAnsi="Arial" w:cs="Arial"/>
                <w:b/>
                <w:bCs/>
                <w:color w:val="000000"/>
                <w:sz w:val="18"/>
                <w:szCs w:val="18"/>
              </w:rPr>
              <w:t>（平方米）</w:t>
            </w:r>
          </w:p>
        </w:tc>
        <w:tc>
          <w:tcPr>
            <w:tcW w:w="189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p>
            <w:pPr>
              <w:jc w:val="center"/>
              <w:textAlignment w:val="center"/>
              <w:rPr>
                <w:rFonts w:ascii="Arial" w:hAnsi="Arial" w:cs="Arial"/>
                <w:b/>
                <w:bCs/>
                <w:color w:val="000000"/>
                <w:sz w:val="18"/>
                <w:szCs w:val="18"/>
              </w:rPr>
            </w:pPr>
            <w:r>
              <w:rPr>
                <w:rFonts w:ascii="Arial" w:hAnsi="Arial" w:cs="Arial"/>
                <w:b/>
                <w:bCs/>
                <w:color w:val="000000"/>
                <w:sz w:val="18"/>
                <w:szCs w:val="18"/>
              </w:rPr>
              <w:t>（注明进展及逾期原因等）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171" w:type="dxa"/>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国有土地使用证</w:t>
            </w:r>
          </w:p>
        </w:tc>
        <w:tc>
          <w:tcPr>
            <w:tcW w:w="194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2019/4/30</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98564.3</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0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171" w:type="dxa"/>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建设用地规划许可证</w:t>
            </w:r>
          </w:p>
        </w:tc>
        <w:tc>
          <w:tcPr>
            <w:tcW w:w="194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2019/5/6</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98564.3</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08" w:type="dxa"/>
            <w:vMerge w:val="restart"/>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171" w:type="dxa"/>
            <w:vMerge w:val="restart"/>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建设工程规划许可证</w:t>
            </w:r>
          </w:p>
        </w:tc>
        <w:tc>
          <w:tcPr>
            <w:tcW w:w="1949" w:type="dxa"/>
            <w:vMerge w:val="restart"/>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701" w:type="dxa"/>
            <w:vMerge w:val="restart"/>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2019/9/15</w:t>
            </w: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一期：2019/9/10</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vertAlign w:val="superscript"/>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113588.28</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p>
        </w:tc>
        <w:tc>
          <w:tcPr>
            <w:tcW w:w="1701" w:type="dxa"/>
            <w:vMerge w:val="continue"/>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二期：2019/9/17</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125780.42</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p>
        </w:tc>
        <w:tc>
          <w:tcPr>
            <w:tcW w:w="1701" w:type="dxa"/>
            <w:vMerge w:val="continue"/>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三期：2019/9/17</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11006.71</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08" w:type="dxa"/>
            <w:vMerge w:val="restart"/>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171" w:type="dxa"/>
            <w:vMerge w:val="restart"/>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施工许可证</w:t>
            </w:r>
          </w:p>
        </w:tc>
        <w:tc>
          <w:tcPr>
            <w:tcW w:w="1949" w:type="dxa"/>
            <w:vMerge w:val="restart"/>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701" w:type="dxa"/>
            <w:vMerge w:val="restart"/>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2019/10/22</w:t>
            </w: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一期：2019/10/10</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vertAlign w:val="superscript"/>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235007.61</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附件面积113588.28M</w:t>
            </w:r>
            <w:r>
              <w:rPr>
                <w:rFonts w:ascii="Arial" w:hAnsi="Arial" w:cs="Arial" w:eastAsiaTheme="minorEastAsia"/>
                <w:color w:val="000000" w:themeColor="text1"/>
                <w:sz w:val="18"/>
                <w:szCs w:val="18"/>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p>
        </w:tc>
        <w:tc>
          <w:tcPr>
            <w:tcW w:w="1701" w:type="dxa"/>
            <w:vMerge w:val="continue"/>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二期：2019/11/13</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125780.42</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p>
        </w:tc>
        <w:tc>
          <w:tcPr>
            <w:tcW w:w="1701" w:type="dxa"/>
            <w:vMerge w:val="continue"/>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三期：2020/1/8</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11006.71</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4" w:hRule="atLeast"/>
          <w:jc w:val="center"/>
        </w:trPr>
        <w:tc>
          <w:tcPr>
            <w:tcW w:w="708" w:type="dxa"/>
            <w:vMerge w:val="restart"/>
            <w:vAlign w:val="center"/>
          </w:tcPr>
          <w:p>
            <w:pPr>
              <w:jc w:val="center"/>
              <w:textAlignment w:val="center"/>
              <w:rPr>
                <w:rFonts w:ascii="Arial" w:hAnsi="Arial" w:cs="Arial"/>
                <w:color w:val="000000"/>
                <w:sz w:val="18"/>
                <w:szCs w:val="18"/>
              </w:rPr>
            </w:pPr>
            <w:r>
              <w:rPr>
                <w:rFonts w:ascii="Arial" w:hAnsi="Arial" w:cs="Arial"/>
                <w:color w:val="000000"/>
                <w:sz w:val="18"/>
                <w:szCs w:val="18"/>
              </w:rPr>
              <w:t>5</w:t>
            </w:r>
          </w:p>
        </w:tc>
        <w:tc>
          <w:tcPr>
            <w:tcW w:w="1171" w:type="dxa"/>
            <w:vMerge w:val="restart"/>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商品房预售许可证</w:t>
            </w:r>
          </w:p>
        </w:tc>
        <w:tc>
          <w:tcPr>
            <w:tcW w:w="1949" w:type="dxa"/>
            <w:vMerge w:val="restart"/>
            <w:vAlign w:val="center"/>
          </w:tcPr>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开发企业资质证书</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开发企业营业执照</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国有土地使用（不动产）证（含土地出让合同、土地挂牌文件、不动产登记查询记录等）</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建设工程规划许可证（含建设工程建筑面积测绘报告、规划审查意见书、规划变更批准意见书、规划总平面图等）</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建筑工程施工许可证</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建设工程施工合同（含建设施工进度说明）</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商品房预售方案（含分层分户平面图，示范文本可在网站下载。）</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资金投入证明</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前期物业落实说明（含物业招标结果备案表、物业用房确认备案表等）</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资金监管证明</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物价价格备案（含商品住房销售价格申报流转表、商品住房预售申报会办审核表等）</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公安门牌及编号与规划编号对照明细</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其他材料：</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1）房产测绘报告</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2）房屋白蚁预防证明文件</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3）桩基工程验收报告</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4）抵押权人同意预售证明</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5）发改委批复</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6）地名办批复</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7）承诺书</w:t>
            </w:r>
          </w:p>
          <w:p>
            <w:pPr>
              <w:widowControl w:val="0"/>
              <w:spacing w:line="360" w:lineRule="auto"/>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8）开发企业法人身份证复印件盖公章</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第一批次：2020/8/31</w:t>
            </w:r>
          </w:p>
        </w:tc>
        <w:tc>
          <w:tcPr>
            <w:tcW w:w="1524"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暂未取得</w:t>
            </w:r>
          </w:p>
        </w:tc>
        <w:tc>
          <w:tcPr>
            <w:tcW w:w="1559"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hint="eastAsia" w:ascii="Arial" w:hAnsi="Arial" w:cs="Arial" w:eastAsiaTheme="minorEastAsia"/>
                <w:color w:val="000000" w:themeColor="text1"/>
                <w:sz w:val="18"/>
                <w:szCs w:val="18"/>
                <w14:textFill>
                  <w14:solidFill>
                    <w14:schemeClr w14:val="tx1"/>
                  </w14:solidFill>
                </w14:textFill>
              </w:rPr>
              <w:t>已</w:t>
            </w:r>
            <w:r>
              <w:rPr>
                <w:rFonts w:ascii="Arial" w:hAnsi="Arial" w:cs="Arial" w:eastAsiaTheme="minorEastAsia"/>
                <w:color w:val="000000" w:themeColor="text1"/>
                <w:sz w:val="18"/>
                <w:szCs w:val="18"/>
                <w14:textFill>
                  <w14:solidFill>
                    <w14:schemeClr w14:val="tx1"/>
                  </w14:solidFill>
                </w14:textFill>
              </w:rPr>
              <w:t>到时间节点</w:t>
            </w:r>
            <w:r>
              <w:rPr>
                <w:rFonts w:hint="eastAsia" w:ascii="Arial" w:hAnsi="Arial" w:cs="Arial" w:eastAsiaTheme="minorEastAsia"/>
                <w:color w:val="000000" w:themeColor="text1"/>
                <w:sz w:val="18"/>
                <w:szCs w:val="18"/>
                <w14:textFill>
                  <w14:solidFill>
                    <w14:schemeClr w14:val="tx1"/>
                  </w14:solidFill>
                </w14:textFill>
              </w:rPr>
              <w:t>。</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hint="eastAsia" w:ascii="Arial" w:hAnsi="Arial" w:cs="Arial" w:eastAsiaTheme="minorEastAsia"/>
                <w:color w:val="000000" w:themeColor="text1"/>
                <w:sz w:val="18"/>
                <w:szCs w:val="18"/>
                <w14:textFill>
                  <w14:solidFill>
                    <w14:schemeClr w14:val="tx1"/>
                  </w14:solidFill>
                </w14:textFill>
              </w:rPr>
              <w:t>集团对项目公司有10天宽限期，即最晚取得时间9月1</w:t>
            </w:r>
            <w:r>
              <w:rPr>
                <w:rFonts w:ascii="Arial" w:hAnsi="Arial" w:cs="Arial" w:eastAsiaTheme="minorEastAsia"/>
                <w:color w:val="000000" w:themeColor="text1"/>
                <w:sz w:val="18"/>
                <w:szCs w:val="18"/>
                <w14:textFill>
                  <w14:solidFill>
                    <w14:schemeClr w14:val="tx1"/>
                  </w14:solidFill>
                </w14:textFill>
              </w:rPr>
              <w:t>0</w:t>
            </w:r>
            <w:r>
              <w:rPr>
                <w:rFonts w:hint="eastAsia" w:ascii="Arial" w:hAnsi="Arial" w:cs="Arial" w:eastAsiaTheme="minorEastAsia"/>
                <w:color w:val="000000" w:themeColor="text1"/>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2"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rPr>
                <w:rFonts w:ascii="Arial" w:hAnsi="Arial" w:cs="Arial" w:eastAsiaTheme="minorEastAsia"/>
                <w:color w:val="000000" w:themeColor="text1"/>
                <w:sz w:val="18"/>
                <w:szCs w:val="18"/>
                <w14:textFill>
                  <w14:solidFill>
                    <w14:schemeClr w14:val="tx1"/>
                  </w14:solidFill>
                </w14:textFill>
              </w:rPr>
            </w:pP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第二批次：2020/12/15</w:t>
            </w:r>
          </w:p>
        </w:tc>
        <w:tc>
          <w:tcPr>
            <w:tcW w:w="1524"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暂未取得</w:t>
            </w:r>
          </w:p>
        </w:tc>
        <w:tc>
          <w:tcPr>
            <w:tcW w:w="1559"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未到时间节点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2"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rPr>
                <w:rFonts w:ascii="Arial" w:hAnsi="Arial" w:cs="Arial" w:eastAsiaTheme="minorEastAsia"/>
                <w:color w:val="000000" w:themeColor="text1"/>
                <w:sz w:val="18"/>
                <w:szCs w:val="18"/>
                <w14:textFill>
                  <w14:solidFill>
                    <w14:schemeClr w14:val="tx1"/>
                  </w14:solidFill>
                </w14:textFill>
              </w:rPr>
            </w:pP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第三批次：2021/3/20</w:t>
            </w:r>
          </w:p>
        </w:tc>
        <w:tc>
          <w:tcPr>
            <w:tcW w:w="1524"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暂未取得</w:t>
            </w:r>
          </w:p>
        </w:tc>
        <w:tc>
          <w:tcPr>
            <w:tcW w:w="1559"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未到时间节点</w:t>
            </w:r>
          </w:p>
        </w:tc>
      </w:tr>
    </w:tbl>
    <w:p>
      <w:pPr>
        <w:jc w:val="center"/>
        <w:rPr>
          <w:rFonts w:ascii="Arial" w:hAnsi="Arial" w:cs="Arial"/>
          <w:color w:val="000000"/>
          <w:sz w:val="13"/>
          <w:szCs w:val="13"/>
        </w:rPr>
      </w:pPr>
    </w:p>
    <w:p>
      <w:pPr>
        <w:pStyle w:val="2"/>
        <w:rPr>
          <w:rFonts w:ascii="Arial" w:hAnsi="Arial" w:eastAsia="宋体" w:cs="Arial"/>
          <w:sz w:val="28"/>
          <w:szCs w:val="28"/>
        </w:rPr>
      </w:pPr>
      <w:bookmarkStart w:id="6" w:name="_Toc47515901"/>
      <w:bookmarkStart w:id="7" w:name="_Toc39741579"/>
      <w:bookmarkStart w:id="8" w:name="_Toc32667"/>
      <w:r>
        <w:rPr>
          <w:rFonts w:ascii="Arial" w:hAnsi="Arial" w:eastAsia="宋体" w:cs="Arial"/>
          <w:sz w:val="28"/>
          <w:szCs w:val="28"/>
        </w:rPr>
        <w:t>三、项目开发建设情况</w:t>
      </w:r>
      <w:bookmarkEnd w:id="6"/>
      <w:bookmarkEnd w:id="7"/>
      <w:bookmarkEnd w:id="8"/>
    </w:p>
    <w:p>
      <w:pPr>
        <w:jc w:val="center"/>
        <w:rPr>
          <w:rFonts w:ascii="Arial" w:hAnsi="Arial" w:cs="Arial"/>
          <w:b/>
          <w:color w:val="000000"/>
        </w:rPr>
      </w:pPr>
      <w:r>
        <w:rPr>
          <w:rFonts w:ascii="Arial" w:hAnsi="Arial" w:cs="Arial"/>
          <w:b/>
          <w:color w:val="000000"/>
        </w:rPr>
        <w:t>表三：</w:t>
      </w:r>
      <w:r>
        <w:rPr>
          <w:rFonts w:ascii="Arial" w:hAnsi="Arial" w:cs="Arial"/>
          <w:b/>
          <w:bCs/>
        </w:rPr>
        <w:t>项目开发进度计划</w:t>
      </w:r>
    </w:p>
    <w:tbl>
      <w:tblPr>
        <w:tblStyle w:val="12"/>
        <w:tblW w:w="10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518"/>
        <w:gridCol w:w="1207"/>
        <w:gridCol w:w="1417"/>
        <w:gridCol w:w="1424"/>
        <w:gridCol w:w="1274"/>
        <w:gridCol w:w="170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2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1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p>
            <w:pPr>
              <w:jc w:val="center"/>
              <w:textAlignment w:val="center"/>
              <w:rPr>
                <w:rFonts w:ascii="Arial" w:hAnsi="Arial" w:cs="Arial"/>
                <w:b/>
                <w:bCs/>
                <w:color w:val="000000"/>
                <w:sz w:val="18"/>
                <w:szCs w:val="18"/>
              </w:rPr>
            </w:pPr>
            <w:r>
              <w:rPr>
                <w:rFonts w:ascii="Arial" w:hAnsi="Arial" w:cs="Arial"/>
                <w:b/>
                <w:bCs/>
                <w:color w:val="000000"/>
                <w:sz w:val="18"/>
                <w:szCs w:val="18"/>
              </w:rPr>
              <w:t>开发期次</w:t>
            </w:r>
          </w:p>
        </w:tc>
        <w:tc>
          <w:tcPr>
            <w:tcW w:w="120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开工时间</w:t>
            </w:r>
          </w:p>
        </w:tc>
        <w:tc>
          <w:tcPr>
            <w:tcW w:w="141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开盘时间</w:t>
            </w:r>
          </w:p>
        </w:tc>
        <w:tc>
          <w:tcPr>
            <w:tcW w:w="142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结构封顶时间</w:t>
            </w:r>
          </w:p>
        </w:tc>
        <w:tc>
          <w:tcPr>
            <w:tcW w:w="1274" w:type="dxa"/>
          </w:tcPr>
          <w:p>
            <w:pPr>
              <w:jc w:val="center"/>
              <w:textAlignment w:val="center"/>
              <w:rPr>
                <w:rFonts w:ascii="Arial" w:hAnsi="Arial" w:cs="Arial"/>
                <w:b/>
                <w:bCs/>
                <w:color w:val="000000"/>
                <w:sz w:val="18"/>
                <w:szCs w:val="18"/>
              </w:rPr>
            </w:pPr>
            <w:r>
              <w:rPr>
                <w:rFonts w:ascii="Arial" w:hAnsi="Arial" w:cs="Arial"/>
                <w:b/>
                <w:bCs/>
                <w:color w:val="000000"/>
                <w:sz w:val="18"/>
                <w:szCs w:val="18"/>
              </w:rPr>
              <w:t>去化率满足模拟清算</w:t>
            </w:r>
          </w:p>
        </w:tc>
        <w:tc>
          <w:tcPr>
            <w:tcW w:w="170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评价当前施工进度</w:t>
            </w:r>
          </w:p>
        </w:tc>
        <w:tc>
          <w:tcPr>
            <w:tcW w:w="141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5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一批次</w:t>
            </w:r>
          </w:p>
        </w:tc>
        <w:tc>
          <w:tcPr>
            <w:tcW w:w="1207"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2019年10月23日</w:t>
            </w:r>
          </w:p>
        </w:tc>
        <w:tc>
          <w:tcPr>
            <w:tcW w:w="1417"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2020年8月31日</w:t>
            </w:r>
          </w:p>
        </w:tc>
        <w:tc>
          <w:tcPr>
            <w:tcW w:w="1424"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2020年8月20日</w:t>
            </w:r>
          </w:p>
        </w:tc>
        <w:tc>
          <w:tcPr>
            <w:tcW w:w="1274" w:type="dxa"/>
          </w:tcPr>
          <w:p>
            <w:pPr>
              <w:jc w:val="center"/>
              <w:textAlignment w:val="center"/>
              <w:rPr>
                <w:rFonts w:ascii="Arial" w:hAnsi="Arial" w:cs="Arial"/>
                <w:color w:val="000000"/>
                <w:sz w:val="18"/>
                <w:szCs w:val="18"/>
              </w:rPr>
            </w:pPr>
          </w:p>
        </w:tc>
        <w:tc>
          <w:tcPr>
            <w:tcW w:w="1701"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工地于4月8日复工。因受群诉事件影响，施工进度滞后于主体工程施工合同里所约定的关键节点，项目公司已督促总包单位全力拼抢现场施工进度。</w:t>
            </w:r>
          </w:p>
        </w:tc>
        <w:tc>
          <w:tcPr>
            <w:tcW w:w="1418" w:type="dxa"/>
            <w:vAlign w:val="center"/>
          </w:tcPr>
          <w:p>
            <w:pPr>
              <w:jc w:val="center"/>
              <w:textAlignment w:val="center"/>
              <w:rPr>
                <w:rFonts w:ascii="Arial" w:hAnsi="Arial" w:cs="Arial"/>
                <w:color w:val="000000"/>
                <w:sz w:val="18"/>
                <w:szCs w:val="18"/>
              </w:rPr>
            </w:pPr>
          </w:p>
        </w:tc>
      </w:tr>
    </w:tbl>
    <w:p>
      <w:pPr>
        <w:ind w:firstLine="260" w:firstLineChars="200"/>
        <w:rPr>
          <w:rFonts w:ascii="Arial" w:hAnsi="Arial" w:cs="Arial"/>
          <w:sz w:val="13"/>
          <w:szCs w:val="13"/>
        </w:rPr>
      </w:pPr>
    </w:p>
    <w:p>
      <w:pPr>
        <w:spacing w:line="360" w:lineRule="auto"/>
        <w:ind w:firstLine="420" w:firstLineChars="200"/>
        <w:rPr>
          <w:rFonts w:ascii="Arial" w:hAnsi="Arial" w:cs="Arial"/>
          <w:bCs/>
          <w:sz w:val="21"/>
          <w:szCs w:val="13"/>
        </w:rPr>
      </w:pPr>
      <w:r>
        <w:rPr>
          <w:rFonts w:ascii="Arial" w:hAnsi="Arial" w:cs="Arial"/>
          <w:bCs/>
          <w:sz w:val="21"/>
          <w:szCs w:val="13"/>
        </w:rPr>
        <w:t>（1）存在的问题、原因及潜在风险。</w:t>
      </w:r>
    </w:p>
    <w:p>
      <w:pPr>
        <w:widowControl w:val="0"/>
        <w:spacing w:line="360" w:lineRule="auto"/>
        <w:ind w:firstLine="424" w:firstLineChars="202"/>
        <w:jc w:val="both"/>
        <w:rPr>
          <w:rFonts w:ascii="Arial" w:hAnsi="Arial" w:cs="Arial"/>
          <w:bCs/>
          <w:kern w:val="44"/>
          <w:sz w:val="21"/>
          <w:szCs w:val="21"/>
        </w:rPr>
      </w:pPr>
      <w:r>
        <w:rPr>
          <w:rFonts w:ascii="Arial" w:hAnsi="Arial" w:cs="Arial"/>
          <w:bCs/>
          <w:kern w:val="44"/>
          <w:sz w:val="21"/>
          <w:szCs w:val="21"/>
        </w:rPr>
        <w:t>因扬尘管控整改、群诉事件，项目现场于2019年12月14日停工，根据苏州市政府对疫情防控要求，各类企业复工不得早于2020年2月9日，但因对群诉事件的处理，项目工地于2020年4月8日才准予复工，项目公司虽督促总包单位全力拼抢现场施工进度，但此次停工已影响到工程项目的进度计划和开发计划。</w:t>
      </w:r>
    </w:p>
    <w:p>
      <w:pPr>
        <w:widowControl w:val="0"/>
        <w:spacing w:line="360" w:lineRule="auto"/>
        <w:ind w:firstLine="424" w:firstLineChars="202"/>
        <w:jc w:val="both"/>
        <w:rPr>
          <w:rFonts w:ascii="Arial" w:hAnsi="Arial" w:cs="Arial"/>
          <w:bCs/>
          <w:kern w:val="44"/>
          <w:sz w:val="21"/>
          <w:szCs w:val="21"/>
        </w:rPr>
      </w:pPr>
      <w:r>
        <w:rPr>
          <w:rFonts w:hint="eastAsia" w:ascii="Arial" w:hAnsi="Arial" w:cs="Arial"/>
          <w:bCs/>
          <w:kern w:val="44"/>
          <w:sz w:val="21"/>
          <w:szCs w:val="21"/>
        </w:rPr>
        <w:t>馨泰小区群诉事件中，有3户业主于6月5日对项目公司进行了“财产损害纠纷”的民事起诉，</w:t>
      </w:r>
      <w:r>
        <w:rPr>
          <w:rFonts w:hint="eastAsia" w:ascii="Arial" w:hAnsi="Arial" w:cs="Arial"/>
          <w:bCs/>
          <w:sz w:val="21"/>
          <w:szCs w:val="21"/>
        </w:rPr>
        <w:t>项目公司授权群诉事件的专项服务律所</w:t>
      </w:r>
      <w:r>
        <w:rPr>
          <w:rFonts w:hint="eastAsia" w:ascii="楷体" w:hAnsi="楷体" w:eastAsia="楷体" w:cs="Arial"/>
          <w:bCs/>
          <w:sz w:val="21"/>
          <w:szCs w:val="21"/>
        </w:rPr>
        <w:t>——</w:t>
      </w:r>
      <w:r>
        <w:rPr>
          <w:rFonts w:hint="eastAsia" w:ascii="Arial" w:hAnsi="Arial" w:cs="Arial"/>
          <w:bCs/>
          <w:sz w:val="21"/>
          <w:szCs w:val="21"/>
        </w:rPr>
        <w:t>江苏经权律师事务所为本次诉讼代理人，应对本次诉讼。</w:t>
      </w:r>
      <w:r>
        <w:rPr>
          <w:rFonts w:hint="eastAsia" w:ascii="Arial" w:hAnsi="Arial" w:cs="Arial"/>
          <w:bCs/>
          <w:kern w:val="44"/>
          <w:sz w:val="21"/>
          <w:szCs w:val="21"/>
        </w:rPr>
        <w:t>6月29日</w:t>
      </w:r>
      <w:r>
        <w:rPr>
          <w:rFonts w:hint="eastAsia" w:ascii="Arial" w:hAnsi="Arial" w:cs="Arial"/>
          <w:bCs/>
          <w:sz w:val="21"/>
          <w:szCs w:val="21"/>
        </w:rPr>
        <w:t>大华方项目副总朱亿清、委托律师及对方委托律师在</w:t>
      </w:r>
      <w:r>
        <w:rPr>
          <w:rFonts w:hint="eastAsia" w:ascii="Arial" w:hAnsi="Arial" w:cs="Arial"/>
          <w:bCs/>
          <w:kern w:val="44"/>
          <w:sz w:val="21"/>
          <w:szCs w:val="21"/>
        </w:rPr>
        <w:t>虎丘区法院进行了首轮诉前调解。 7月23日进行了再次调解，第二次调解双方均由代表律师到场，其中2户业主已放弃，仅1户业主（30幢504室韩诗敏）要求进行房屋损害成因鉴定，是否同意法院还需进行内部评估。但如无法驳回该业主的诉讼要求，可能导致该小区更多业主对项目公司提起诉讼，对本项目造成经济损失及不利影响。</w:t>
      </w:r>
    </w:p>
    <w:p>
      <w:pPr>
        <w:spacing w:line="360" w:lineRule="auto"/>
        <w:ind w:firstLine="420" w:firstLineChars="200"/>
        <w:rPr>
          <w:rFonts w:ascii="Arial" w:hAnsi="Arial" w:cs="Arial"/>
          <w:bCs/>
          <w:sz w:val="21"/>
          <w:szCs w:val="13"/>
        </w:rPr>
      </w:pPr>
      <w:r>
        <w:rPr>
          <w:rFonts w:ascii="Arial" w:hAnsi="Arial" w:cs="Arial"/>
          <w:bCs/>
          <w:sz w:val="21"/>
          <w:szCs w:val="13"/>
        </w:rPr>
        <w:t>（2）建议措施及后期需关注事项。</w:t>
      </w:r>
    </w:p>
    <w:p>
      <w:pPr>
        <w:spacing w:line="360" w:lineRule="auto"/>
        <w:ind w:firstLine="420" w:firstLineChars="200"/>
        <w:rPr>
          <w:rFonts w:ascii="Arial" w:hAnsi="Arial" w:cs="Arial"/>
          <w:bCs/>
          <w:sz w:val="21"/>
          <w:szCs w:val="13"/>
        </w:rPr>
      </w:pPr>
      <w:r>
        <w:rPr>
          <w:rFonts w:ascii="Arial" w:hAnsi="Arial" w:cs="Arial"/>
          <w:bCs/>
          <w:sz w:val="21"/>
          <w:szCs w:val="13"/>
        </w:rPr>
        <w:t>项目现场虽已复工，但因停工对进度和成本造成的不利影响建议项目公司积极应对解决，及时对工程项目进度计划和开发计划做出调整，以应对和减小停工对工程项目的影响。</w:t>
      </w:r>
    </w:p>
    <w:p>
      <w:pPr>
        <w:pStyle w:val="2"/>
        <w:spacing w:before="326" w:beforeLines="100"/>
        <w:rPr>
          <w:rFonts w:ascii="Arial" w:hAnsi="Arial" w:eastAsia="宋体" w:cs="Arial"/>
          <w:sz w:val="28"/>
          <w:szCs w:val="28"/>
        </w:rPr>
      </w:pPr>
      <w:bookmarkStart w:id="9" w:name="_Toc47515902"/>
      <w:bookmarkStart w:id="10" w:name="_Toc39741580"/>
      <w:bookmarkStart w:id="11" w:name="_Toc26721"/>
      <w:r>
        <w:rPr>
          <w:rFonts w:ascii="Arial" w:hAnsi="Arial" w:eastAsia="宋体" w:cs="Arial"/>
          <w:sz w:val="28"/>
          <w:szCs w:val="28"/>
        </w:rPr>
        <w:t>四、项目销售情况统计</w:t>
      </w:r>
      <w:bookmarkEnd w:id="9"/>
      <w:bookmarkEnd w:id="10"/>
      <w:bookmarkEnd w:id="11"/>
    </w:p>
    <w:p>
      <w:pPr>
        <w:spacing w:line="480" w:lineRule="auto"/>
        <w:ind w:firstLine="420" w:firstLineChars="200"/>
        <w:rPr>
          <w:rFonts w:ascii="Arial" w:hAnsi="Arial" w:cs="Arial"/>
          <w:bCs/>
          <w:sz w:val="21"/>
          <w:szCs w:val="21"/>
        </w:rPr>
      </w:pPr>
      <w:r>
        <w:rPr>
          <w:rFonts w:ascii="Arial" w:hAnsi="Arial" w:cs="Arial"/>
          <w:bCs/>
          <w:sz w:val="21"/>
          <w:szCs w:val="21"/>
        </w:rPr>
        <w:t>项目</w:t>
      </w:r>
      <w:r>
        <w:rPr>
          <w:rFonts w:hint="eastAsia" w:ascii="Arial" w:hAnsi="Arial" w:cs="Arial"/>
          <w:bCs/>
          <w:sz w:val="21"/>
          <w:szCs w:val="21"/>
        </w:rPr>
        <w:t>原</w:t>
      </w:r>
      <w:r>
        <w:rPr>
          <w:rFonts w:ascii="Arial" w:hAnsi="Arial" w:cs="Arial"/>
          <w:bCs/>
          <w:sz w:val="21"/>
          <w:szCs w:val="21"/>
        </w:rPr>
        <w:t>暂定8月</w:t>
      </w:r>
      <w:r>
        <w:rPr>
          <w:rFonts w:hint="eastAsia" w:ascii="Arial" w:hAnsi="Arial" w:cs="Arial"/>
          <w:bCs/>
          <w:sz w:val="21"/>
          <w:szCs w:val="21"/>
        </w:rPr>
        <w:t>3</w:t>
      </w:r>
      <w:r>
        <w:rPr>
          <w:rFonts w:ascii="Arial" w:hAnsi="Arial" w:cs="Arial"/>
          <w:bCs/>
          <w:sz w:val="21"/>
          <w:szCs w:val="21"/>
        </w:rPr>
        <w:t>1</w:t>
      </w:r>
      <w:r>
        <w:rPr>
          <w:rFonts w:hint="eastAsia" w:ascii="Arial" w:hAnsi="Arial" w:cs="Arial"/>
          <w:bCs/>
          <w:sz w:val="21"/>
          <w:szCs w:val="21"/>
        </w:rPr>
        <w:t>日</w:t>
      </w:r>
      <w:r>
        <w:rPr>
          <w:rFonts w:ascii="Arial" w:hAnsi="Arial" w:cs="Arial"/>
          <w:bCs/>
          <w:sz w:val="21"/>
          <w:szCs w:val="21"/>
        </w:rPr>
        <w:t>首</w:t>
      </w:r>
      <w:r>
        <w:rPr>
          <w:rFonts w:hint="eastAsia" w:ascii="Arial" w:hAnsi="Arial" w:cs="Arial"/>
          <w:bCs/>
          <w:sz w:val="21"/>
          <w:szCs w:val="21"/>
        </w:rPr>
        <w:t>批</w:t>
      </w:r>
      <w:r>
        <w:rPr>
          <w:rFonts w:ascii="Arial" w:hAnsi="Arial" w:cs="Arial"/>
          <w:bCs/>
          <w:sz w:val="21"/>
          <w:szCs w:val="21"/>
        </w:rPr>
        <w:t>开盘，</w:t>
      </w:r>
      <w:r>
        <w:rPr>
          <w:rFonts w:hint="eastAsia" w:ascii="Arial" w:hAnsi="Arial" w:cs="Arial"/>
          <w:bCs/>
          <w:sz w:val="21"/>
          <w:szCs w:val="21"/>
        </w:rPr>
        <w:t>因商品房预售许可证未办理完成，开盘计划已延至9月。目前</w:t>
      </w:r>
      <w:r>
        <w:rPr>
          <w:rFonts w:ascii="Arial" w:hAnsi="Arial" w:cs="Arial"/>
          <w:bCs/>
          <w:sz w:val="21"/>
          <w:szCs w:val="21"/>
        </w:rPr>
        <w:t>项目尚未</w:t>
      </w:r>
      <w:r>
        <w:rPr>
          <w:rFonts w:hint="eastAsia" w:ascii="Arial" w:hAnsi="Arial" w:cs="Arial"/>
          <w:bCs/>
          <w:sz w:val="21"/>
          <w:szCs w:val="21"/>
        </w:rPr>
        <w:t>开售，仅于7月11日起接受意向客户验资（不收款，仅留存资金余额截图），截至</w:t>
      </w:r>
      <w:r>
        <w:rPr>
          <w:rFonts w:ascii="Arial" w:hAnsi="Arial" w:cs="Arial"/>
          <w:bCs/>
          <w:sz w:val="21"/>
          <w:szCs w:val="21"/>
        </w:rPr>
        <w:t>8</w:t>
      </w:r>
      <w:r>
        <w:rPr>
          <w:rFonts w:hint="eastAsia" w:ascii="Arial" w:hAnsi="Arial" w:cs="Arial"/>
          <w:bCs/>
          <w:sz w:val="21"/>
          <w:szCs w:val="21"/>
        </w:rPr>
        <w:t>月3</w:t>
      </w:r>
      <w:r>
        <w:rPr>
          <w:rFonts w:ascii="Arial" w:hAnsi="Arial" w:cs="Arial"/>
          <w:bCs/>
          <w:sz w:val="21"/>
          <w:szCs w:val="21"/>
        </w:rPr>
        <w:t>1</w:t>
      </w:r>
      <w:r>
        <w:rPr>
          <w:rFonts w:hint="eastAsia" w:ascii="Arial" w:hAnsi="Arial" w:cs="Arial"/>
          <w:bCs/>
          <w:sz w:val="21"/>
          <w:szCs w:val="21"/>
        </w:rPr>
        <w:t>日，已登记并提供验资资料</w:t>
      </w:r>
      <w:r>
        <w:rPr>
          <w:rFonts w:ascii="Arial" w:hAnsi="Arial" w:cs="Arial"/>
          <w:bCs/>
          <w:sz w:val="21"/>
          <w:szCs w:val="21"/>
        </w:rPr>
        <w:t>850</w:t>
      </w:r>
      <w:r>
        <w:rPr>
          <w:rFonts w:hint="eastAsia" w:ascii="Arial" w:hAnsi="Arial" w:cs="Arial"/>
          <w:bCs/>
          <w:sz w:val="21"/>
          <w:szCs w:val="21"/>
        </w:rPr>
        <w:t>组，其中洋房</w:t>
      </w:r>
      <w:r>
        <w:rPr>
          <w:rFonts w:ascii="Arial" w:hAnsi="Arial" w:cs="Arial"/>
          <w:bCs/>
          <w:sz w:val="21"/>
          <w:szCs w:val="21"/>
        </w:rPr>
        <w:t>773</w:t>
      </w:r>
      <w:r>
        <w:rPr>
          <w:rFonts w:hint="eastAsia" w:ascii="Arial" w:hAnsi="Arial" w:cs="Arial"/>
          <w:bCs/>
          <w:sz w:val="21"/>
          <w:szCs w:val="21"/>
        </w:rPr>
        <w:t>组、叠墅</w:t>
      </w:r>
      <w:r>
        <w:rPr>
          <w:rFonts w:ascii="Arial" w:hAnsi="Arial" w:cs="Arial"/>
          <w:bCs/>
          <w:sz w:val="21"/>
          <w:szCs w:val="21"/>
        </w:rPr>
        <w:t>77</w:t>
      </w:r>
      <w:r>
        <w:rPr>
          <w:rFonts w:hint="eastAsia" w:ascii="Arial" w:hAnsi="Arial" w:cs="Arial"/>
          <w:bCs/>
          <w:sz w:val="21"/>
          <w:szCs w:val="21"/>
        </w:rPr>
        <w:t>组</w:t>
      </w:r>
      <w:r>
        <w:rPr>
          <w:rFonts w:ascii="Arial" w:hAnsi="Arial" w:cs="Arial"/>
          <w:bCs/>
          <w:sz w:val="21"/>
          <w:szCs w:val="21"/>
        </w:rPr>
        <w:t>。</w:t>
      </w:r>
    </w:p>
    <w:p>
      <w:pPr>
        <w:pStyle w:val="2"/>
        <w:spacing w:before="326" w:beforeLines="100"/>
        <w:rPr>
          <w:rFonts w:ascii="Arial" w:hAnsi="Arial" w:eastAsia="宋体" w:cs="Arial"/>
          <w:sz w:val="28"/>
          <w:szCs w:val="28"/>
        </w:rPr>
      </w:pPr>
      <w:bookmarkStart w:id="12" w:name="_Toc47515903"/>
      <w:bookmarkStart w:id="13" w:name="_Toc39741581"/>
      <w:bookmarkStart w:id="14" w:name="_Toc17311"/>
      <w:r>
        <w:rPr>
          <w:rFonts w:ascii="Arial" w:hAnsi="Arial" w:eastAsia="宋体" w:cs="Arial"/>
          <w:sz w:val="28"/>
          <w:szCs w:val="28"/>
        </w:rPr>
        <w:t>五、项目银行账户情况</w:t>
      </w:r>
      <w:bookmarkEnd w:id="12"/>
      <w:bookmarkEnd w:id="13"/>
      <w:bookmarkEnd w:id="14"/>
    </w:p>
    <w:p>
      <w:pPr>
        <w:spacing w:line="360" w:lineRule="auto"/>
        <w:ind w:firstLine="420" w:firstLineChars="200"/>
        <w:rPr>
          <w:rFonts w:ascii="Arial" w:hAnsi="Arial" w:cs="Arial"/>
          <w:bCs/>
          <w:sz w:val="21"/>
          <w:szCs w:val="21"/>
        </w:rPr>
      </w:pPr>
      <w:r>
        <w:rPr>
          <w:rFonts w:ascii="Arial" w:hAnsi="Arial" w:cs="Arial"/>
          <w:bCs/>
          <w:sz w:val="21"/>
          <w:szCs w:val="21"/>
        </w:rPr>
        <w:t>截至2020年8月31日，项目公司共开立6个账户，其中1个基本账户、2个一般账户（含报销专用账户）、3个专用账户（货币资本金专户、开发贷专户、工会委员会专户）。</w:t>
      </w:r>
    </w:p>
    <w:p>
      <w:pPr>
        <w:spacing w:line="360" w:lineRule="auto"/>
        <w:ind w:firstLine="420" w:firstLineChars="200"/>
        <w:rPr>
          <w:rFonts w:ascii="Arial" w:hAnsi="Arial" w:cs="Arial"/>
          <w:bCs/>
          <w:sz w:val="21"/>
          <w:szCs w:val="21"/>
        </w:rPr>
      </w:pPr>
      <w:r>
        <w:rPr>
          <w:rFonts w:ascii="Arial" w:hAnsi="Arial" w:cs="Arial"/>
          <w:bCs/>
          <w:sz w:val="21"/>
          <w:szCs w:val="21"/>
        </w:rPr>
        <w:t>项目公司各账户情况及余额详见下表：</w:t>
      </w:r>
    </w:p>
    <w:p>
      <w:pPr>
        <w:spacing w:before="163" w:beforeLines="50" w:after="163" w:afterLines="50"/>
        <w:jc w:val="center"/>
        <w:rPr>
          <w:rFonts w:ascii="Arial" w:hAnsi="Arial" w:cs="Arial"/>
          <w:b/>
          <w:color w:val="000000"/>
        </w:rPr>
      </w:pPr>
      <w:r>
        <w:rPr>
          <w:rFonts w:ascii="Arial" w:hAnsi="Arial" w:cs="Arial"/>
          <w:b/>
          <w:color w:val="000000"/>
        </w:rPr>
        <w:t>表四：</w:t>
      </w:r>
      <w:r>
        <w:rPr>
          <w:rFonts w:ascii="Arial" w:hAnsi="Arial" w:cs="Arial"/>
          <w:b/>
          <w:bCs/>
        </w:rPr>
        <w:t>银行账户基本情况</w:t>
      </w:r>
    </w:p>
    <w:tbl>
      <w:tblPr>
        <w:tblStyle w:val="12"/>
        <w:tblW w:w="10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560"/>
        <w:gridCol w:w="1700"/>
        <w:gridCol w:w="1701"/>
        <w:gridCol w:w="992"/>
        <w:gridCol w:w="851"/>
        <w:gridCol w:w="1417"/>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blHeader/>
          <w:jc w:val="center"/>
        </w:trPr>
        <w:tc>
          <w:tcPr>
            <w:tcW w:w="62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6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开户行</w:t>
            </w:r>
          </w:p>
        </w:tc>
        <w:tc>
          <w:tcPr>
            <w:tcW w:w="170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账户名称</w:t>
            </w:r>
          </w:p>
        </w:tc>
        <w:tc>
          <w:tcPr>
            <w:tcW w:w="170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账号</w:t>
            </w:r>
          </w:p>
        </w:tc>
        <w:tc>
          <w:tcPr>
            <w:tcW w:w="99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预留印鉴明细</w:t>
            </w:r>
          </w:p>
        </w:tc>
        <w:tc>
          <w:tcPr>
            <w:tcW w:w="85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是否开通网银</w:t>
            </w:r>
          </w:p>
        </w:tc>
        <w:tc>
          <w:tcPr>
            <w:tcW w:w="141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是否开通结算卡等其他功能</w:t>
            </w:r>
          </w:p>
        </w:tc>
        <w:tc>
          <w:tcPr>
            <w:tcW w:w="170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月末账户余额</w:t>
            </w:r>
          </w:p>
          <w:p>
            <w:pPr>
              <w:jc w:val="center"/>
              <w:textAlignment w:val="center"/>
              <w:rPr>
                <w:rFonts w:ascii="Arial" w:hAnsi="Arial" w:cs="Arial"/>
                <w:b/>
                <w:bCs/>
                <w:color w:val="000000"/>
                <w:sz w:val="18"/>
                <w:szCs w:val="18"/>
              </w:rPr>
            </w:pPr>
            <w:r>
              <w:rPr>
                <w:rFonts w:ascii="Arial" w:hAnsi="Arial" w:cs="Arial"/>
                <w:b/>
                <w:bCs/>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工行苏州新区支行</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themeColor="text1"/>
                <w:sz w:val="18"/>
                <w:szCs w:val="18"/>
                <w14:textFill>
                  <w14:solidFill>
                    <w14:schemeClr w14:val="tx1"/>
                  </w14:solidFill>
                </w14:textFill>
              </w:rPr>
              <w:t>1102021109000945921</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财务章、法人章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highlight w:val="yellow"/>
              </w:rPr>
            </w:pPr>
            <w:r>
              <w:rPr>
                <w:rFonts w:ascii="Arial" w:hAnsi="Arial" w:cs="Arial" w:eastAsiaTheme="minorEastAsia"/>
                <w:color w:val="000000"/>
                <w:sz w:val="18"/>
                <w:szCs w:val="18"/>
              </w:rPr>
              <w:t>805,273.98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工行苏州新区横塘支行</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1102180319200528479</w:t>
            </w:r>
          </w:p>
        </w:tc>
        <w:tc>
          <w:tcPr>
            <w:tcW w:w="992" w:type="dxa"/>
          </w:tcPr>
          <w:p>
            <w:pPr>
              <w:jc w:val="center"/>
              <w:rPr>
                <w:rFonts w:ascii="Arial" w:hAnsi="Arial" w:cs="Arial" w:eastAsiaTheme="minorEastAsia"/>
                <w:sz w:val="18"/>
                <w:szCs w:val="18"/>
              </w:rPr>
            </w:pPr>
            <w:r>
              <w:rPr>
                <w:rFonts w:ascii="Arial" w:hAnsi="Arial" w:cs="Arial" w:eastAsiaTheme="minorEastAsia"/>
                <w:color w:val="000000"/>
                <w:sz w:val="18"/>
                <w:szCs w:val="18"/>
              </w:rPr>
              <w:t>财务章、法人章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highlight w:val="yellow"/>
              </w:rPr>
            </w:pPr>
            <w:r>
              <w:rPr>
                <w:rFonts w:ascii="Arial" w:hAnsi="Arial" w:cs="Arial" w:eastAsiaTheme="minorEastAsia"/>
                <w:color w:val="000000"/>
                <w:sz w:val="18"/>
                <w:szCs w:val="18"/>
              </w:rPr>
              <w:t>161,491.32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中信苏州新区支行</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8112001012600495590</w:t>
            </w:r>
          </w:p>
        </w:tc>
        <w:tc>
          <w:tcPr>
            <w:tcW w:w="992" w:type="dxa"/>
          </w:tcPr>
          <w:p>
            <w:pPr>
              <w:jc w:val="center"/>
              <w:rPr>
                <w:rFonts w:ascii="Arial" w:hAnsi="Arial" w:cs="Arial" w:eastAsiaTheme="minorEastAsia"/>
                <w:sz w:val="18"/>
                <w:szCs w:val="18"/>
              </w:rPr>
            </w:pPr>
            <w:r>
              <w:rPr>
                <w:rFonts w:ascii="Arial" w:hAnsi="Arial" w:cs="Arial" w:eastAsiaTheme="minorEastAsia"/>
                <w:color w:val="000000"/>
                <w:sz w:val="18"/>
                <w:szCs w:val="18"/>
              </w:rPr>
              <w:t>财务章、法人章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702" w:type="dxa"/>
            <w:vAlign w:val="center"/>
          </w:tcPr>
          <w:p>
            <w:pPr>
              <w:jc w:val="right"/>
              <w:textAlignment w:val="center"/>
              <w:rPr>
                <w:rFonts w:ascii="Arial" w:hAnsi="Arial" w:cs="Arial" w:eastAsiaTheme="minorEastAsia"/>
                <w:color w:val="000000"/>
                <w:sz w:val="18"/>
                <w:szCs w:val="18"/>
                <w:highlight w:val="yellow"/>
              </w:rPr>
            </w:pPr>
            <w:r>
              <w:rPr>
                <w:rFonts w:ascii="Arial" w:hAnsi="Arial" w:cs="Arial" w:eastAsiaTheme="minorEastAsia"/>
                <w:color w:val="000000"/>
                <w:sz w:val="18"/>
                <w:szCs w:val="18"/>
              </w:rPr>
              <w:t>31,471,437.24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招行苏州分行营业部</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512908681410902</w:t>
            </w:r>
          </w:p>
        </w:tc>
        <w:tc>
          <w:tcPr>
            <w:tcW w:w="992" w:type="dxa"/>
          </w:tcPr>
          <w:p>
            <w:pPr>
              <w:jc w:val="center"/>
              <w:rPr>
                <w:rFonts w:ascii="Arial" w:hAnsi="Arial" w:cs="Arial" w:eastAsiaTheme="minorEastAsia"/>
                <w:sz w:val="18"/>
                <w:szCs w:val="18"/>
              </w:rPr>
            </w:pPr>
            <w:r>
              <w:rPr>
                <w:rFonts w:ascii="Arial" w:hAnsi="Arial" w:cs="Arial" w:eastAsiaTheme="minorEastAsia"/>
                <w:color w:val="000000"/>
                <w:sz w:val="18"/>
                <w:szCs w:val="18"/>
              </w:rPr>
              <w:t>财务章、法人章、虞怡名章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highlight w:val="yellow"/>
              </w:rPr>
            </w:pPr>
            <w:r>
              <w:rPr>
                <w:rFonts w:ascii="Arial" w:hAnsi="Arial" w:cs="Arial" w:eastAsiaTheme="minorEastAsia"/>
                <w:color w:val="000000"/>
                <w:sz w:val="18"/>
                <w:szCs w:val="18"/>
              </w:rPr>
              <w:t>607,629.64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招行苏州分行营业部</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512908681410703</w:t>
            </w:r>
          </w:p>
        </w:tc>
        <w:tc>
          <w:tcPr>
            <w:tcW w:w="992" w:type="dxa"/>
          </w:tcPr>
          <w:p>
            <w:pPr>
              <w:jc w:val="center"/>
              <w:rPr>
                <w:rFonts w:ascii="Arial" w:hAnsi="Arial" w:cs="Arial" w:eastAsiaTheme="minorEastAsia"/>
                <w:sz w:val="18"/>
                <w:szCs w:val="18"/>
              </w:rPr>
            </w:pPr>
            <w:r>
              <w:rPr>
                <w:rFonts w:ascii="Arial" w:hAnsi="Arial" w:cs="Arial" w:eastAsiaTheme="minorEastAsia"/>
                <w:color w:val="000000"/>
                <w:sz w:val="18"/>
                <w:szCs w:val="18"/>
              </w:rPr>
              <w:t>财务章、法人章、虞怡名章、周晓琨名章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87,101.00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工行苏州新区支行</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大华集团(苏州)置业有限公司工会委员会</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1102021109000952048</w:t>
            </w:r>
          </w:p>
        </w:tc>
        <w:tc>
          <w:tcPr>
            <w:tcW w:w="992"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sz w:val="18"/>
                <w:szCs w:val="18"/>
              </w:rPr>
              <w:t>财务章、周岩名章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6,884.11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885" w:type="dxa"/>
            <w:gridSpan w:val="3"/>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b/>
                <w:color w:val="000000"/>
                <w:sz w:val="18"/>
                <w:szCs w:val="18"/>
              </w:rPr>
              <w:t>合计:</w:t>
            </w:r>
          </w:p>
        </w:tc>
        <w:tc>
          <w:tcPr>
            <w:tcW w:w="6663" w:type="dxa"/>
            <w:gridSpan w:val="5"/>
            <w:vAlign w:val="center"/>
          </w:tcPr>
          <w:p>
            <w:pPr>
              <w:jc w:val="center"/>
              <w:textAlignment w:val="center"/>
              <w:rPr>
                <w:rFonts w:ascii="Arial" w:hAnsi="Arial" w:cs="Arial" w:eastAsiaTheme="minorEastAsia"/>
                <w:color w:val="000000"/>
                <w:sz w:val="18"/>
                <w:szCs w:val="18"/>
              </w:rPr>
            </w:pPr>
            <w:r>
              <w:rPr>
                <w:rFonts w:ascii="Arial" w:hAnsi="Arial" w:cs="Arial"/>
                <w:b/>
                <w:color w:val="000000"/>
                <w:sz w:val="18"/>
                <w:szCs w:val="18"/>
              </w:rPr>
              <w:t>33,139,817.29</w:t>
            </w:r>
          </w:p>
        </w:tc>
      </w:tr>
    </w:tbl>
    <w:p>
      <w:pPr>
        <w:spacing w:before="163" w:beforeLines="50"/>
        <w:rPr>
          <w:rFonts w:ascii="Arial" w:hAnsi="Arial" w:cs="Arial"/>
          <w:bCs/>
          <w:sz w:val="18"/>
          <w:szCs w:val="18"/>
        </w:rPr>
      </w:pPr>
      <w:r>
        <w:rPr>
          <w:rFonts w:ascii="Arial" w:hAnsi="Arial" w:cs="Arial"/>
          <w:b/>
          <w:bCs/>
          <w:sz w:val="18"/>
          <w:szCs w:val="18"/>
        </w:rPr>
        <w:t>注：</w:t>
      </w:r>
      <w:r>
        <w:rPr>
          <w:rFonts w:hint="eastAsia" w:ascii="Arial" w:hAnsi="Arial" w:cs="Arial"/>
          <w:b/>
          <w:bCs/>
          <w:sz w:val="18"/>
          <w:szCs w:val="18"/>
        </w:rPr>
        <w:t>中信苏州新区支行（账号：</w:t>
      </w:r>
      <w:r>
        <w:rPr>
          <w:rFonts w:ascii="Arial" w:hAnsi="Arial" w:cs="Arial" w:eastAsiaTheme="minorEastAsia"/>
          <w:color w:val="000000" w:themeColor="text1"/>
          <w:sz w:val="18"/>
          <w:szCs w:val="18"/>
          <w14:textFill>
            <w14:solidFill>
              <w14:schemeClr w14:val="tx1"/>
            </w14:solidFill>
          </w14:textFill>
        </w:rPr>
        <w:t>8112001012600495590</w:t>
      </w:r>
      <w:r>
        <w:rPr>
          <w:rFonts w:hint="eastAsia" w:ascii="Arial" w:hAnsi="Arial" w:cs="Arial"/>
          <w:b/>
          <w:bCs/>
          <w:sz w:val="18"/>
          <w:szCs w:val="18"/>
        </w:rPr>
        <w:t>）</w:t>
      </w:r>
      <w:r>
        <w:rPr>
          <w:rFonts w:ascii="Arial" w:hAnsi="Arial" w:cs="Arial"/>
          <w:b/>
          <w:bCs/>
          <w:sz w:val="18"/>
          <w:szCs w:val="18"/>
        </w:rPr>
        <w:t>货币资本金专户和工行苏州新区支行</w:t>
      </w:r>
      <w:r>
        <w:rPr>
          <w:rFonts w:hint="eastAsia" w:ascii="Arial" w:hAnsi="Arial" w:cs="Arial"/>
          <w:b/>
          <w:bCs/>
          <w:sz w:val="18"/>
          <w:szCs w:val="18"/>
        </w:rPr>
        <w:t>（账号：</w:t>
      </w:r>
      <w:r>
        <w:rPr>
          <w:rFonts w:ascii="Arial" w:hAnsi="Arial" w:cs="Arial" w:eastAsiaTheme="minorEastAsia"/>
          <w:color w:val="000000" w:themeColor="text1"/>
          <w:sz w:val="18"/>
          <w:szCs w:val="18"/>
          <w14:textFill>
            <w14:solidFill>
              <w14:schemeClr w14:val="tx1"/>
            </w14:solidFill>
          </w14:textFill>
        </w:rPr>
        <w:t>1102021109000952048</w:t>
      </w:r>
      <w:r>
        <w:rPr>
          <w:rFonts w:hint="eastAsia" w:ascii="Arial" w:hAnsi="Arial" w:cs="Arial"/>
          <w:b/>
          <w:bCs/>
          <w:sz w:val="18"/>
          <w:szCs w:val="18"/>
        </w:rPr>
        <w:t>）</w:t>
      </w:r>
      <w:r>
        <w:rPr>
          <w:rFonts w:ascii="Arial" w:hAnsi="Arial" w:cs="Arial"/>
          <w:b/>
          <w:bCs/>
          <w:sz w:val="18"/>
          <w:szCs w:val="18"/>
        </w:rPr>
        <w:t>工会账户为不可用余额，故可用余额为：</w:t>
      </w:r>
      <w:r>
        <w:rPr>
          <w:rFonts w:ascii="Arial" w:hAnsi="Arial" w:cs="Arial"/>
          <w:b/>
          <w:color w:val="000000"/>
          <w:sz w:val="18"/>
          <w:szCs w:val="18"/>
        </w:rPr>
        <w:t>1,661,495.94。</w:t>
      </w:r>
    </w:p>
    <w:p>
      <w:pPr>
        <w:pStyle w:val="2"/>
        <w:spacing w:before="489" w:beforeLines="150"/>
        <w:rPr>
          <w:rFonts w:ascii="Arial" w:hAnsi="Arial" w:eastAsia="宋体" w:cs="Arial"/>
          <w:sz w:val="28"/>
          <w:szCs w:val="28"/>
        </w:rPr>
      </w:pPr>
      <w:bookmarkStart w:id="15" w:name="_Toc47515904"/>
      <w:bookmarkStart w:id="16" w:name="_Toc39741582"/>
      <w:bookmarkStart w:id="17" w:name="_Toc19999"/>
      <w:r>
        <w:rPr>
          <w:rFonts w:ascii="Arial" w:hAnsi="Arial" w:eastAsia="宋体" w:cs="Arial"/>
          <w:sz w:val="28"/>
          <w:szCs w:val="28"/>
        </w:rPr>
        <w:t>六、银行账户支出情况</w:t>
      </w:r>
      <w:bookmarkEnd w:id="15"/>
      <w:bookmarkEnd w:id="16"/>
      <w:bookmarkEnd w:id="17"/>
    </w:p>
    <w:p>
      <w:pPr>
        <w:spacing w:line="360" w:lineRule="auto"/>
        <w:ind w:firstLine="420" w:firstLineChars="200"/>
        <w:rPr>
          <w:rFonts w:ascii="Arial" w:hAnsi="Arial" w:cs="Arial"/>
          <w:b/>
          <w:bCs/>
          <w:sz w:val="21"/>
          <w:szCs w:val="21"/>
        </w:rPr>
      </w:pPr>
      <w:r>
        <w:rPr>
          <w:rFonts w:ascii="Arial" w:hAnsi="Arial" w:cs="Arial"/>
          <w:bCs/>
          <w:kern w:val="44"/>
          <w:sz w:val="21"/>
          <w:szCs w:val="21"/>
        </w:rPr>
        <w:t>2020年8月监管账户范围内资金流出总额共计25,361,932.47元。以上数据以项目公司提供的转账付款申请单、监管驻场人员通过网银查询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pPr>
        <w:spacing w:line="360" w:lineRule="auto"/>
        <w:ind w:firstLine="420" w:firstLineChars="200"/>
        <w:jc w:val="both"/>
        <w:rPr>
          <w:rFonts w:ascii="Arial" w:hAnsi="Arial" w:cs="Arial"/>
          <w:bCs/>
          <w:kern w:val="44"/>
          <w:sz w:val="21"/>
          <w:szCs w:val="21"/>
        </w:rPr>
      </w:pPr>
      <w:r>
        <w:rPr>
          <w:rFonts w:ascii="Arial" w:hAnsi="Arial" w:cs="Arial"/>
          <w:bCs/>
          <w:kern w:val="44"/>
          <w:sz w:val="21"/>
          <w:szCs w:val="21"/>
        </w:rPr>
        <w:t>2020年8月资金流出情况详见下表：</w:t>
      </w:r>
    </w:p>
    <w:p>
      <w:pPr>
        <w:spacing w:line="360" w:lineRule="auto"/>
        <w:ind w:firstLine="420" w:firstLineChars="200"/>
        <w:jc w:val="both"/>
        <w:rPr>
          <w:rFonts w:ascii="Arial" w:hAnsi="Arial" w:cs="Arial"/>
          <w:bCs/>
          <w:kern w:val="44"/>
          <w:sz w:val="21"/>
          <w:szCs w:val="21"/>
        </w:rPr>
      </w:pPr>
      <w:r>
        <w:rPr>
          <w:rFonts w:hint="eastAsia" w:ascii="Arial" w:hAnsi="Arial" w:cs="Arial"/>
          <w:bCs/>
          <w:kern w:val="44"/>
          <w:sz w:val="21"/>
          <w:szCs w:val="21"/>
        </w:rPr>
        <w:t>（转下页）</w:t>
      </w:r>
    </w:p>
    <w:p>
      <w:pPr>
        <w:spacing w:line="360" w:lineRule="auto"/>
        <w:ind w:firstLine="420" w:firstLineChars="200"/>
        <w:jc w:val="both"/>
        <w:rPr>
          <w:rFonts w:ascii="Arial" w:hAnsi="Arial" w:cs="Arial"/>
          <w:bCs/>
          <w:sz w:val="21"/>
          <w:szCs w:val="21"/>
        </w:rPr>
        <w:sectPr>
          <w:footerReference r:id="rId8" w:type="default"/>
          <w:pgSz w:w="11906" w:h="16838"/>
          <w:pgMar w:top="1843" w:right="1134" w:bottom="1134" w:left="1134" w:header="851" w:footer="850" w:gutter="340"/>
          <w:pgNumType w:start="1"/>
          <w:cols w:space="425" w:num="1"/>
          <w:docGrid w:type="lines" w:linePitch="326" w:charSpace="0"/>
        </w:sectPr>
      </w:pPr>
    </w:p>
    <w:p>
      <w:pPr>
        <w:spacing w:before="240" w:beforeLines="100"/>
        <w:jc w:val="center"/>
        <w:rPr>
          <w:rFonts w:ascii="Arial" w:hAnsi="Arial" w:cs="Arial"/>
          <w:b/>
          <w:color w:val="000000"/>
        </w:rPr>
      </w:pPr>
      <w:r>
        <w:rPr>
          <w:rFonts w:ascii="Arial" w:hAnsi="Arial" w:cs="Arial"/>
          <w:b/>
          <w:color w:val="000000"/>
        </w:rPr>
        <w:t>表五：</w:t>
      </w:r>
      <w:r>
        <w:rPr>
          <w:rFonts w:ascii="Arial" w:hAnsi="Arial" w:cs="Arial"/>
          <w:b/>
          <w:bCs/>
        </w:rPr>
        <w:t>银行账户用款情况</w:t>
      </w:r>
    </w:p>
    <w:tbl>
      <w:tblPr>
        <w:tblStyle w:val="12"/>
        <w:tblW w:w="13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559"/>
        <w:gridCol w:w="1843"/>
        <w:gridCol w:w="1579"/>
        <w:gridCol w:w="1681"/>
        <w:gridCol w:w="1134"/>
        <w:gridCol w:w="1843"/>
        <w:gridCol w:w="709"/>
        <w:gridCol w:w="850"/>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blHeader/>
          <w:jc w:val="center"/>
        </w:trPr>
        <w:tc>
          <w:tcPr>
            <w:tcW w:w="75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账户名称</w:t>
            </w:r>
          </w:p>
        </w:tc>
        <w:tc>
          <w:tcPr>
            <w:tcW w:w="184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账号</w:t>
            </w:r>
          </w:p>
        </w:tc>
        <w:tc>
          <w:tcPr>
            <w:tcW w:w="157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费用名称</w:t>
            </w:r>
          </w:p>
        </w:tc>
        <w:tc>
          <w:tcPr>
            <w:tcW w:w="168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支付金额（元）</w:t>
            </w:r>
          </w:p>
        </w:tc>
        <w:tc>
          <w:tcPr>
            <w:tcW w:w="113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支付日期</w:t>
            </w:r>
          </w:p>
        </w:tc>
        <w:tc>
          <w:tcPr>
            <w:tcW w:w="184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对方账户信息</w:t>
            </w:r>
          </w:p>
        </w:tc>
        <w:tc>
          <w:tcPr>
            <w:tcW w:w="70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支付方式</w:t>
            </w:r>
          </w:p>
        </w:tc>
        <w:tc>
          <w:tcPr>
            <w:tcW w:w="85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是否有审批</w:t>
            </w:r>
          </w:p>
        </w:tc>
        <w:tc>
          <w:tcPr>
            <w:tcW w:w="147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审批单号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网上银行服务费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50.00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2020-8-2</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招商银行苏州分行营业部</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工地水费（签约自动划款）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16,727.70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苏州高新区自来水公司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代发工资</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388,268.72</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退售楼处装修投标保证金（5万/家）</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300,000.00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中外建工程建设有限责任公司等6家单位</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转账手续费6笔</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60.00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凭证工本费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3.38</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话费网费（委托自动扣款）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2,951.29</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中国电信苏州分公司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主体工程款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9,717,923.00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山河建设集团有限公司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color w:val="000000" w:themeColor="text1"/>
                <w:sz w:val="18"/>
                <w:szCs w:val="18"/>
                <w14:textFill>
                  <w14:solidFill>
                    <w14:schemeClr w14:val="tx1"/>
                  </w14:solidFill>
                </w14:textFill>
              </w:rPr>
            </w:pPr>
            <w:r>
              <w:rPr>
                <w:rFonts w:hint="eastAsia" w:ascii="Arial" w:hAnsi="Arial" w:cs="Arial" w:eastAsiaTheme="minorEastAsia"/>
                <w:color w:val="000000" w:themeColor="text1"/>
                <w:sz w:val="18"/>
                <w:szCs w:val="18"/>
                <w14:textFill>
                  <w14:solidFill>
                    <w14:schemeClr w14:val="tx1"/>
                  </w14:solidFill>
                </w14:textFill>
              </w:rPr>
              <w:t>是</w:t>
            </w:r>
          </w:p>
        </w:tc>
        <w:tc>
          <w:tcPr>
            <w:tcW w:w="1475" w:type="dxa"/>
            <w:vAlign w:val="center"/>
          </w:tcPr>
          <w:p>
            <w:pPr>
              <w:jc w:val="center"/>
              <w:rPr>
                <w:rFonts w:ascii="Arial" w:hAnsi="Arial" w:cs="Arial"/>
              </w:rPr>
            </w:pPr>
            <w:r>
              <w:rPr>
                <w:rFonts w:hint="eastAsia" w:ascii="Arial" w:hAnsi="Arial" w:cs="Arial" w:eastAsiaTheme="minorEastAsia"/>
                <w:color w:val="000000" w:themeColor="text1"/>
                <w:sz w:val="18"/>
                <w:szCs w:val="18"/>
                <w14:textFill>
                  <w14:solidFill>
                    <w14:schemeClr w14:val="tx1"/>
                  </w14:solidFill>
                </w14:textFill>
              </w:rPr>
              <w:t>审批单-</w:t>
            </w:r>
            <w:r>
              <w:rPr>
                <w:rFonts w:ascii="Arial" w:hAnsi="Arial" w:cs="Arial" w:eastAsiaTheme="minorEastAsia"/>
                <w:color w:val="000000" w:themeColor="text1"/>
                <w:sz w:val="18"/>
                <w:szCs w:val="18"/>
                <w14:textFill>
                  <w14:solidFill>
                    <w14:schemeClr w14:val="tx1"/>
                  </w14:solidFill>
                </w14:textFill>
              </w:rPr>
              <w:t>2</w:t>
            </w:r>
            <w:r>
              <w:rPr>
                <w:rFonts w:hint="eastAsia" w:ascii="Arial" w:hAnsi="Arial" w:cs="Arial" w:eastAsiaTheme="minorEastAsia"/>
                <w:color w:val="000000" w:themeColor="text1"/>
                <w:sz w:val="18"/>
                <w:szCs w:val="18"/>
                <w14:textFill>
                  <w14:solidFill>
                    <w14:schemeClr w14:val="tx1"/>
                  </w14:solidFill>
                </w14:textFill>
              </w:rPr>
              <w:t>第0</w:t>
            </w:r>
            <w:r>
              <w:rPr>
                <w:rFonts w:ascii="Arial" w:hAnsi="Arial" w:cs="Arial" w:eastAsiaTheme="minorEastAsia"/>
                <w:color w:val="000000" w:themeColor="text1"/>
                <w:sz w:val="18"/>
                <w:szCs w:val="18"/>
                <w14:textFill>
                  <w14:solidFill>
                    <w14:schemeClr w14:val="tx1"/>
                  </w14:solidFill>
                </w14:textFill>
              </w:rPr>
              <w:t>52</w:t>
            </w:r>
            <w:r>
              <w:rPr>
                <w:rFonts w:hint="eastAsia" w:ascii="Arial" w:hAnsi="Arial" w:cs="Arial" w:eastAsiaTheme="minorEastAsia"/>
                <w:color w:val="000000" w:themeColor="text1"/>
                <w:sz w:val="18"/>
                <w:szCs w:val="18"/>
                <w14:textFill>
                  <w14:solidFill>
                    <w14:schemeClr w14:val="tx1"/>
                  </w14:solidFill>
                </w14:textFill>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9</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基坑围护款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290,771.00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电子工业岩土基础工程公司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10</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样板房（上叠）电梯采购款70%</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88,264.53</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上海佳策贸易中心（有限合伙）</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color w:val="000000"/>
                <w:sz w:val="18"/>
                <w:szCs w:val="18"/>
              </w:rPr>
            </w:pPr>
            <w:r>
              <w:rPr>
                <w:rFonts w:ascii="Arial" w:hAnsi="Arial" w:cs="Arial"/>
                <w:color w:val="000000"/>
                <w:sz w:val="18"/>
                <w:szCs w:val="18"/>
              </w:rPr>
              <w:t>11</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太阳能热水系统设计费90%</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16,200.00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江苏采源机电设备安装有限公司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color w:val="000000"/>
                <w:sz w:val="18"/>
                <w:szCs w:val="18"/>
              </w:rPr>
            </w:pPr>
            <w:r>
              <w:rPr>
                <w:rFonts w:ascii="Arial" w:hAnsi="Arial" w:cs="Arial"/>
                <w:color w:val="000000"/>
                <w:sz w:val="18"/>
                <w:szCs w:val="18"/>
              </w:rPr>
              <w:t>12</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三网合一驻地网工程设计80%</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80,000.00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中邮通建设咨询有限公司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color w:val="000000"/>
                <w:sz w:val="18"/>
                <w:szCs w:val="18"/>
              </w:rPr>
            </w:pPr>
            <w:r>
              <w:rPr>
                <w:rFonts w:ascii="Arial" w:hAnsi="Arial" w:cs="Arial"/>
                <w:color w:val="000000"/>
                <w:sz w:val="18"/>
                <w:szCs w:val="18"/>
              </w:rPr>
              <w:t>13</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工地预充电费（户号6624803830/6624884300/6624760029）</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180,000.00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国网苏州供电分公司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color w:val="000000"/>
                <w:sz w:val="18"/>
                <w:szCs w:val="18"/>
              </w:rPr>
            </w:pPr>
            <w:r>
              <w:rPr>
                <w:rFonts w:ascii="Arial" w:hAnsi="Arial" w:cs="Arial"/>
                <w:color w:val="000000"/>
                <w:sz w:val="18"/>
                <w:szCs w:val="18"/>
              </w:rPr>
              <w:t>14</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保洁费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3,600.00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苏州星期八家政服务有限公司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color w:val="000000"/>
                <w:sz w:val="18"/>
                <w:szCs w:val="18"/>
              </w:rPr>
              <w:t>15</w:t>
            </w:r>
          </w:p>
        </w:tc>
        <w:tc>
          <w:tcPr>
            <w:tcW w:w="1559"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招待费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12,850.00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苏州共盈正元名饮商贸有限公司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16</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车辆保险费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4,464.99</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中国平安财产保险股份有限公司苏州分公司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17</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应馨泰业主起诉法律服务费（第一阶段基础费用）</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80,000.00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江苏经权律师事务所</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18</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转账手续费6笔</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269.36</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19</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报销专用账户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工商银行苏州横塘支行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报销专用账户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员工报销33笔</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74,247.43</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本单位（员工）</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21</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r>
              <w:rPr>
                <w:rFonts w:hint="eastAsia" w:ascii="Arial" w:hAnsi="Arial" w:cs="Arial" w:eastAsiaTheme="minorEastAsia"/>
                <w:color w:val="000000" w:themeColor="text1"/>
                <w:sz w:val="18"/>
                <w:szCs w:val="18"/>
                <w14:textFill>
                  <w14:solidFill>
                    <w14:schemeClr w14:val="tx1"/>
                  </w14:solidFill>
                </w14:textFill>
              </w:rPr>
              <w:t>工会委员会</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工会委员会专户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工会支取员工津贴</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1,400.00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2020-8-12</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大华集团(苏州)置业有限公司工会委员会</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提现</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22</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借款利息</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1,500,000.00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2020-8-12</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上海祁弘企业管理中心（有限合伙）</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23</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维修费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163.20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2020-8-12</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苏州金狮大厦发展管理有限公司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24</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土石方工程款（已累付9546502元）</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659,445.00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2020-8-12</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苏州德正市政工程有限公司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25</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2020-8-12</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26</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代发工资（物业）</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33,187.09</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27</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代发工资（物业）</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4,552.00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28</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叠墅装饰工程款，首付30%</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588,910.80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上海那格装饰设计有限公司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29</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7月厨师、帮厨服务费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4,150.00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苏州星期八家政服务有限公司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30</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31</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工地水费（签约自动划款）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13,398.60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苏州高新区自来水公司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32</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个税</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21,536.28</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财政款项</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33</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印花税</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1,488.30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财政款项</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34</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员工社保</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80,254.94</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财政款项</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35</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员工公积金</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86,624.00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苏州市住房公积金管理中心</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36</w:t>
            </w:r>
          </w:p>
        </w:tc>
        <w:tc>
          <w:tcPr>
            <w:tcW w:w="155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业务招待费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6,000.00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2020-8-19</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苏州中隆食品有限公司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37</w:t>
            </w:r>
          </w:p>
        </w:tc>
        <w:tc>
          <w:tcPr>
            <w:tcW w:w="155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泛光照明设计费，首付30%</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31,800.00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2020-8-19</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南京中电熊猫照明有限公司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38</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2020-8-19</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eastAsiaTheme="minorEastAsia"/>
                <w:bCs/>
                <w:color w:val="000000"/>
                <w:sz w:val="18"/>
                <w:szCs w:val="18"/>
              </w:rPr>
              <w:t>39</w:t>
            </w:r>
          </w:p>
        </w:tc>
        <w:tc>
          <w:tcPr>
            <w:tcW w:w="1559" w:type="dxa"/>
            <w:vAlign w:val="center"/>
          </w:tcPr>
          <w:p>
            <w:pPr>
              <w:jc w:val="both"/>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幼儿园室内设计费，首付10%</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52,125.00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2020-8-25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半山空间设计事务（南京）有限公司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40</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2020-8-25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41</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代发工资（营销）</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892.50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2020-8-25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42</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业务招待费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6,000.00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2020-8-25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苏州中隆食品有限公司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43</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业务招待费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8,340.00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2020-8-25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苏州市金阊区咱一家贸易商行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44</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办公费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3,414.00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2020-8-25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苏州永硕文化传媒有限公司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45</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办公费（账号有误，退回后重付）</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2020-8-25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苏州欧显达电子科技有限公司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46</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报销专用账户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60.00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2020-8-26</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工商银行苏州横塘支行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47</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报销专用账户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员工报销19笔</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55,069.98</w:t>
            </w:r>
          </w:p>
        </w:tc>
        <w:tc>
          <w:tcPr>
            <w:tcW w:w="1134"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2020-8-27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本单位（员工）</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48</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办公费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5,860.00</w:t>
            </w:r>
          </w:p>
        </w:tc>
        <w:tc>
          <w:tcPr>
            <w:tcW w:w="1134"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2020-8-31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苏州欧显达电子科技有限公司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49</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硬质景观工程款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440,279.38</w:t>
            </w:r>
          </w:p>
        </w:tc>
        <w:tc>
          <w:tcPr>
            <w:tcW w:w="1134"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2020-8-31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上海科苑景观工程设计有限公司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5</w:t>
            </w:r>
            <w:r>
              <w:rPr>
                <w:rFonts w:ascii="Arial" w:hAnsi="Arial" w:cs="Arial" w:eastAsiaTheme="minorEastAsia"/>
                <w:bCs/>
                <w:color w:val="000000"/>
                <w:sz w:val="18"/>
                <w:szCs w:val="18"/>
              </w:rPr>
              <w:t>0</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bottom"/>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月末余额超标转回集团30万</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300,000.00</w:t>
            </w:r>
          </w:p>
        </w:tc>
        <w:tc>
          <w:tcPr>
            <w:tcW w:w="1134"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2020-8-31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大华(集团)有限公司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是</w:t>
            </w:r>
          </w:p>
        </w:tc>
        <w:tc>
          <w:tcPr>
            <w:tcW w:w="1475"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审批单-</w:t>
            </w:r>
            <w:r>
              <w:rPr>
                <w:rFonts w:ascii="Arial" w:hAnsi="Arial" w:cs="Arial" w:eastAsiaTheme="minorEastAsia"/>
                <w:bCs/>
                <w:color w:val="000000"/>
                <w:sz w:val="18"/>
                <w:szCs w:val="18"/>
              </w:rPr>
              <w:t>2</w:t>
            </w:r>
            <w:r>
              <w:rPr>
                <w:rFonts w:hint="eastAsia" w:ascii="Arial" w:hAnsi="Arial" w:cs="Arial" w:eastAsiaTheme="minorEastAsia"/>
                <w:bCs/>
                <w:color w:val="000000"/>
                <w:sz w:val="18"/>
                <w:szCs w:val="18"/>
              </w:rPr>
              <w:t>第0</w:t>
            </w:r>
            <w:r>
              <w:rPr>
                <w:rFonts w:ascii="Arial" w:hAnsi="Arial" w:cs="Arial" w:eastAsiaTheme="minorEastAsia"/>
                <w:bCs/>
                <w:color w:val="000000"/>
                <w:sz w:val="18"/>
                <w:szCs w:val="18"/>
              </w:rPr>
              <w:t>54</w:t>
            </w:r>
            <w:r>
              <w:rPr>
                <w:rFonts w:hint="eastAsia" w:ascii="Arial" w:hAnsi="Arial" w:cs="Arial" w:eastAsiaTheme="minorEastAsia"/>
                <w:bCs/>
                <w:color w:val="000000"/>
                <w:sz w:val="18"/>
                <w:szCs w:val="18"/>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51</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bottom"/>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转账手续费2笔</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30.00</w:t>
            </w:r>
          </w:p>
        </w:tc>
        <w:tc>
          <w:tcPr>
            <w:tcW w:w="1134"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2020-8-31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52</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bottom"/>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8.25往来款返还</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10,200,000.00</w:t>
            </w:r>
          </w:p>
        </w:tc>
        <w:tc>
          <w:tcPr>
            <w:tcW w:w="1134"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2020-8-31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大华(集团)有限公司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是</w:t>
            </w:r>
          </w:p>
        </w:tc>
        <w:tc>
          <w:tcPr>
            <w:tcW w:w="1475"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审批单-</w:t>
            </w:r>
            <w:r>
              <w:rPr>
                <w:rFonts w:ascii="Arial" w:hAnsi="Arial" w:cs="Arial" w:eastAsiaTheme="minorEastAsia"/>
                <w:bCs/>
                <w:color w:val="000000"/>
                <w:sz w:val="18"/>
                <w:szCs w:val="18"/>
              </w:rPr>
              <w:t>2</w:t>
            </w:r>
            <w:r>
              <w:rPr>
                <w:rFonts w:hint="eastAsia" w:ascii="Arial" w:hAnsi="Arial" w:cs="Arial" w:eastAsiaTheme="minorEastAsia"/>
                <w:bCs/>
                <w:color w:val="000000"/>
                <w:sz w:val="18"/>
                <w:szCs w:val="18"/>
              </w:rPr>
              <w:t>第0</w:t>
            </w:r>
            <w:r>
              <w:rPr>
                <w:rFonts w:ascii="Arial" w:hAnsi="Arial" w:cs="Arial" w:eastAsiaTheme="minorEastAsia"/>
                <w:bCs/>
                <w:color w:val="000000"/>
                <w:sz w:val="18"/>
                <w:szCs w:val="18"/>
              </w:rPr>
              <w:t>54</w:t>
            </w:r>
            <w:r>
              <w:rPr>
                <w:rFonts w:hint="eastAsia" w:ascii="Arial" w:hAnsi="Arial" w:cs="Arial" w:eastAsiaTheme="minorEastAsia"/>
                <w:bCs/>
                <w:color w:val="000000"/>
                <w:sz w:val="18"/>
                <w:szCs w:val="18"/>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5</w:t>
            </w:r>
            <w:r>
              <w:rPr>
                <w:rFonts w:ascii="Arial" w:hAnsi="Arial" w:cs="Arial" w:eastAsiaTheme="minorEastAsia"/>
                <w:bCs/>
                <w:color w:val="000000"/>
                <w:sz w:val="18"/>
                <w:szCs w:val="18"/>
              </w:rPr>
              <w:t>3</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bottom"/>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200.00</w:t>
            </w:r>
          </w:p>
        </w:tc>
        <w:tc>
          <w:tcPr>
            <w:tcW w:w="1134"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2020-8-31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招商银行苏州分行营业部</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2317" w:type="dxa"/>
            <w:gridSpan w:val="2"/>
            <w:vAlign w:val="center"/>
          </w:tcPr>
          <w:p>
            <w:pPr>
              <w:jc w:val="center"/>
              <w:rPr>
                <w:rFonts w:ascii="Arial" w:hAnsi="Arial" w:cs="Arial" w:eastAsiaTheme="minorEastAsia"/>
                <w:b/>
                <w:color w:val="000000" w:themeColor="text1"/>
                <w:sz w:val="18"/>
                <w:szCs w:val="18"/>
                <w14:textFill>
                  <w14:solidFill>
                    <w14:schemeClr w14:val="tx1"/>
                  </w14:solidFill>
                </w14:textFill>
              </w:rPr>
            </w:pPr>
            <w:r>
              <w:rPr>
                <w:rFonts w:ascii="Arial" w:hAnsi="Arial" w:cs="Arial" w:eastAsiaTheme="minorEastAsia"/>
                <w:b/>
                <w:color w:val="000000" w:themeColor="text1"/>
                <w:sz w:val="18"/>
                <w:szCs w:val="18"/>
                <w14:textFill>
                  <w14:solidFill>
                    <w14:schemeClr w14:val="tx1"/>
                  </w14:solidFill>
                </w14:textFill>
              </w:rPr>
              <w:t>合计</w:t>
            </w:r>
          </w:p>
        </w:tc>
        <w:tc>
          <w:tcPr>
            <w:tcW w:w="11114" w:type="dxa"/>
            <w:gridSpan w:val="8"/>
            <w:vAlign w:val="center"/>
          </w:tcPr>
          <w:p>
            <w:pPr>
              <w:jc w:val="center"/>
              <w:textAlignment w:val="center"/>
              <w:rPr>
                <w:rFonts w:ascii="Arial" w:hAnsi="Arial" w:cs="Arial" w:eastAsiaTheme="minorEastAsia"/>
                <w:b/>
                <w:color w:val="000000"/>
                <w:sz w:val="18"/>
                <w:szCs w:val="18"/>
              </w:rPr>
            </w:pPr>
            <w:r>
              <w:rPr>
                <w:rFonts w:ascii="Arial" w:hAnsi="Arial" w:cs="Arial" w:eastAsiaTheme="minorEastAsia"/>
                <w:b/>
                <w:color w:val="000000"/>
                <w:sz w:val="18"/>
                <w:szCs w:val="18"/>
              </w:rPr>
              <w:t>25,361,932.47</w:t>
            </w:r>
          </w:p>
        </w:tc>
      </w:tr>
    </w:tbl>
    <w:p>
      <w:pPr>
        <w:jc w:val="center"/>
        <w:rPr>
          <w:rFonts w:ascii="Arial" w:hAnsi="Arial" w:cs="Arial"/>
          <w:b/>
          <w:sz w:val="13"/>
          <w:szCs w:val="13"/>
        </w:rPr>
      </w:pPr>
    </w:p>
    <w:p>
      <w:pPr>
        <w:jc w:val="both"/>
        <w:rPr>
          <w:rFonts w:ascii="Arial" w:hAnsi="Arial" w:cs="Arial"/>
          <w:b/>
          <w:kern w:val="44"/>
          <w:sz w:val="28"/>
          <w:szCs w:val="28"/>
        </w:rPr>
      </w:pPr>
    </w:p>
    <w:p>
      <w:pPr>
        <w:pStyle w:val="3"/>
        <w:ind w:firstLine="482" w:firstLineChars="200"/>
        <w:rPr>
          <w:b/>
        </w:rPr>
        <w:sectPr>
          <w:pgSz w:w="16838" w:h="11906" w:orient="landscape"/>
          <w:pgMar w:top="1134" w:right="1843" w:bottom="1134" w:left="1134" w:header="851" w:footer="850" w:gutter="340"/>
          <w:cols w:space="425" w:num="1"/>
          <w:docGrid w:linePitch="326" w:charSpace="0"/>
        </w:sectPr>
      </w:pPr>
    </w:p>
    <w:p>
      <w:pPr>
        <w:pStyle w:val="2"/>
        <w:rPr>
          <w:rFonts w:ascii="Arial" w:hAnsi="Arial" w:eastAsia="宋体" w:cs="Arial"/>
          <w:sz w:val="28"/>
          <w:szCs w:val="28"/>
        </w:rPr>
      </w:pPr>
      <w:bookmarkStart w:id="18" w:name="_Toc39741583"/>
      <w:bookmarkStart w:id="19" w:name="_Toc47515905"/>
      <w:bookmarkStart w:id="20" w:name="_Toc807"/>
      <w:r>
        <w:rPr>
          <w:rFonts w:ascii="Arial" w:hAnsi="Arial" w:eastAsia="宋体" w:cs="Arial"/>
          <w:sz w:val="28"/>
          <w:szCs w:val="28"/>
        </w:rPr>
        <w:t>七、项目周边竞品情况分析</w:t>
      </w:r>
      <w:bookmarkEnd w:id="18"/>
      <w:bookmarkEnd w:id="19"/>
      <w:bookmarkEnd w:id="20"/>
    </w:p>
    <w:p>
      <w:pPr>
        <w:spacing w:before="240" w:beforeLines="100"/>
        <w:jc w:val="center"/>
        <w:rPr>
          <w:rFonts w:ascii="Arial" w:hAnsi="Arial" w:cs="Arial"/>
          <w:b/>
          <w:color w:val="000000"/>
        </w:rPr>
      </w:pPr>
      <w:r>
        <w:rPr>
          <w:rFonts w:ascii="Arial" w:hAnsi="Arial" w:cs="Arial"/>
          <w:b/>
          <w:color w:val="000000"/>
        </w:rPr>
        <w:t>表六：</w:t>
      </w:r>
      <w:r>
        <w:rPr>
          <w:rFonts w:ascii="Arial" w:hAnsi="Arial" w:cs="Arial"/>
          <w:b/>
          <w:bCs/>
        </w:rPr>
        <w:t>项目周边竞品情况</w:t>
      </w:r>
    </w:p>
    <w:tbl>
      <w:tblPr>
        <w:tblStyle w:val="12"/>
        <w:tblW w:w="9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69"/>
        <w:gridCol w:w="758"/>
        <w:gridCol w:w="1275"/>
        <w:gridCol w:w="1485"/>
        <w:gridCol w:w="1418"/>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2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6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名称</w:t>
            </w:r>
          </w:p>
        </w:tc>
        <w:tc>
          <w:tcPr>
            <w:tcW w:w="75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业态</w:t>
            </w:r>
          </w:p>
        </w:tc>
        <w:tc>
          <w:tcPr>
            <w:tcW w:w="127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是否为直接竞品</w:t>
            </w:r>
          </w:p>
        </w:tc>
        <w:tc>
          <w:tcPr>
            <w:tcW w:w="148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pPr>
              <w:jc w:val="center"/>
              <w:textAlignment w:val="center"/>
              <w:rPr>
                <w:rFonts w:ascii="Arial" w:hAnsi="Arial" w:cs="Arial"/>
                <w:b/>
                <w:bCs/>
                <w:color w:val="000000"/>
                <w:sz w:val="18"/>
                <w:szCs w:val="18"/>
              </w:rPr>
            </w:pPr>
            <w:r>
              <w:rPr>
                <w:rFonts w:ascii="Arial" w:hAnsi="Arial" w:cs="Arial"/>
                <w:b/>
                <w:bCs/>
                <w:color w:val="000000"/>
                <w:sz w:val="18"/>
                <w:szCs w:val="18"/>
              </w:rPr>
              <w:t>（万平米）</w:t>
            </w:r>
          </w:p>
        </w:tc>
        <w:tc>
          <w:tcPr>
            <w:tcW w:w="141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已推出面积</w:t>
            </w:r>
          </w:p>
          <w:p>
            <w:pPr>
              <w:jc w:val="center"/>
              <w:textAlignment w:val="center"/>
              <w:rPr>
                <w:rFonts w:ascii="Arial" w:hAnsi="Arial" w:cs="Arial"/>
                <w:b/>
                <w:bCs/>
                <w:color w:val="000000"/>
                <w:sz w:val="18"/>
                <w:szCs w:val="18"/>
              </w:rPr>
            </w:pPr>
            <w:r>
              <w:rPr>
                <w:rFonts w:ascii="Arial" w:hAnsi="Arial" w:cs="Arial"/>
                <w:b/>
                <w:bCs/>
                <w:color w:val="000000"/>
                <w:sz w:val="18"/>
                <w:szCs w:val="18"/>
              </w:rPr>
              <w:t>（万平米）</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已售面积</w:t>
            </w:r>
          </w:p>
          <w:p>
            <w:pPr>
              <w:jc w:val="center"/>
              <w:textAlignment w:val="center"/>
              <w:rPr>
                <w:rFonts w:ascii="Arial" w:hAnsi="Arial" w:cs="Arial"/>
                <w:b/>
                <w:bCs/>
                <w:color w:val="000000"/>
                <w:sz w:val="18"/>
                <w:szCs w:val="18"/>
              </w:rPr>
            </w:pPr>
            <w:r>
              <w:rPr>
                <w:rFonts w:ascii="Arial" w:hAnsi="Arial" w:cs="Arial"/>
                <w:b/>
                <w:bCs/>
                <w:color w:val="000000"/>
                <w:sz w:val="18"/>
                <w:szCs w:val="18"/>
              </w:rPr>
              <w:t>（万平米）</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销售单价</w:t>
            </w:r>
          </w:p>
          <w:p>
            <w:pPr>
              <w:jc w:val="center"/>
              <w:textAlignment w:val="center"/>
              <w:rPr>
                <w:rFonts w:ascii="Arial" w:hAnsi="Arial" w:cs="Arial"/>
                <w:b/>
                <w:bCs/>
                <w:color w:val="000000"/>
                <w:sz w:val="18"/>
                <w:szCs w:val="18"/>
              </w:rPr>
            </w:pPr>
            <w:r>
              <w:rPr>
                <w:rFonts w:ascii="Arial" w:hAnsi="Arial" w:cs="Arial"/>
                <w:b/>
                <w:bCs/>
                <w:color w:val="000000"/>
                <w:sz w:val="18"/>
                <w:szCs w:val="18"/>
              </w:rPr>
              <w:t>（万元/平米）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16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上瑞阁</w:t>
            </w:r>
          </w:p>
          <w:p>
            <w:pPr>
              <w:jc w:val="center"/>
              <w:textAlignment w:val="center"/>
              <w:rPr>
                <w:rFonts w:ascii="Arial" w:hAnsi="Arial" w:cs="Arial"/>
                <w:color w:val="000000"/>
                <w:sz w:val="18"/>
                <w:szCs w:val="18"/>
              </w:rPr>
            </w:pPr>
            <w:r>
              <w:rPr>
                <w:rFonts w:ascii="Arial" w:hAnsi="Arial" w:cs="Arial"/>
                <w:color w:val="000000"/>
                <w:sz w:val="18"/>
                <w:szCs w:val="18"/>
              </w:rPr>
              <w:t>二期</w:t>
            </w:r>
          </w:p>
        </w:tc>
        <w:tc>
          <w:tcPr>
            <w:tcW w:w="75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pPr>
              <w:jc w:val="center"/>
              <w:textAlignment w:val="center"/>
              <w:rPr>
                <w:rFonts w:ascii="Arial" w:hAnsi="Arial" w:cs="Arial"/>
                <w:color w:val="000000"/>
                <w:sz w:val="18"/>
                <w:szCs w:val="18"/>
                <w:highlight w:val="yellow"/>
              </w:rPr>
            </w:pPr>
            <w:r>
              <w:rPr>
                <w:rFonts w:ascii="Arial" w:hAnsi="Arial" w:cs="Arial"/>
                <w:color w:val="000000"/>
                <w:sz w:val="18"/>
                <w:szCs w:val="18"/>
              </w:rPr>
              <w:t>9.41</w:t>
            </w:r>
          </w:p>
        </w:tc>
        <w:tc>
          <w:tcPr>
            <w:tcW w:w="14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16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保利月映庭</w:t>
            </w:r>
            <w:r>
              <w:rPr>
                <w:rFonts w:ascii="Arial" w:hAnsi="Arial" w:cs="Arial"/>
                <w:sz w:val="18"/>
                <w:szCs w:val="18"/>
              </w:rPr>
              <w:t>二期</w:t>
            </w:r>
          </w:p>
        </w:tc>
        <w:tc>
          <w:tcPr>
            <w:tcW w:w="75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pPr>
              <w:jc w:val="center"/>
              <w:textAlignment w:val="center"/>
              <w:rPr>
                <w:rFonts w:ascii="Arial" w:hAnsi="Arial" w:cs="Arial"/>
                <w:color w:val="000000"/>
                <w:sz w:val="18"/>
                <w:szCs w:val="18"/>
                <w:highlight w:val="yellow"/>
              </w:rPr>
            </w:pPr>
            <w:r>
              <w:rPr>
                <w:rFonts w:ascii="Arial" w:hAnsi="Arial" w:cs="Arial"/>
                <w:color w:val="000000"/>
                <w:sz w:val="18"/>
                <w:szCs w:val="18"/>
              </w:rPr>
              <w:t>4.9</w:t>
            </w:r>
          </w:p>
        </w:tc>
        <w:tc>
          <w:tcPr>
            <w:tcW w:w="14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2.3</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2.3</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16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上贤府</w:t>
            </w:r>
          </w:p>
        </w:tc>
        <w:tc>
          <w:tcPr>
            <w:tcW w:w="75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0.25</w:t>
            </w:r>
          </w:p>
        </w:tc>
        <w:tc>
          <w:tcPr>
            <w:tcW w:w="14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2.8</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2.55</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3.9362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16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铂湾澜庭</w:t>
            </w:r>
          </w:p>
        </w:tc>
        <w:tc>
          <w:tcPr>
            <w:tcW w:w="75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49.83</w:t>
            </w:r>
          </w:p>
        </w:tc>
        <w:tc>
          <w:tcPr>
            <w:tcW w:w="14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10.95</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10.73</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897" w:type="dxa"/>
            <w:gridSpan w:val="2"/>
            <w:vAlign w:val="center"/>
          </w:tcPr>
          <w:p>
            <w:pPr>
              <w:widowControl w:val="0"/>
              <w:spacing w:line="360" w:lineRule="auto"/>
              <w:jc w:val="center"/>
              <w:textAlignment w:val="center"/>
              <w:rPr>
                <w:rFonts w:ascii="Arial" w:hAnsi="Arial" w:cs="Arial"/>
                <w:b/>
                <w:color w:val="000000"/>
                <w:sz w:val="18"/>
                <w:szCs w:val="18"/>
              </w:rPr>
            </w:pPr>
            <w:r>
              <w:rPr>
                <w:rFonts w:ascii="Arial" w:hAnsi="Arial" w:cs="Arial"/>
                <w:b/>
                <w:color w:val="000000"/>
                <w:sz w:val="18"/>
                <w:szCs w:val="18"/>
              </w:rPr>
              <w:t>合计：</w:t>
            </w:r>
          </w:p>
        </w:tc>
        <w:tc>
          <w:tcPr>
            <w:tcW w:w="758"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w:t>
            </w:r>
          </w:p>
        </w:tc>
        <w:tc>
          <w:tcPr>
            <w:tcW w:w="1275"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w:t>
            </w:r>
          </w:p>
        </w:tc>
        <w:tc>
          <w:tcPr>
            <w:tcW w:w="1485"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14.56</w:t>
            </w:r>
          </w:p>
        </w:tc>
        <w:tc>
          <w:tcPr>
            <w:tcW w:w="1418"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5.1</w:t>
            </w:r>
          </w:p>
        </w:tc>
        <w:tc>
          <w:tcPr>
            <w:tcW w:w="1559"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4.85</w:t>
            </w:r>
          </w:p>
        </w:tc>
        <w:tc>
          <w:tcPr>
            <w:tcW w:w="1559"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w:t>
            </w:r>
          </w:p>
        </w:tc>
      </w:tr>
    </w:tbl>
    <w:p>
      <w:pPr>
        <w:spacing w:before="120" w:beforeLines="50"/>
        <w:rPr>
          <w:rFonts w:ascii="Arial" w:hAnsi="Arial" w:cs="Arial"/>
          <w:bCs/>
          <w:sz w:val="18"/>
          <w:szCs w:val="18"/>
        </w:rPr>
      </w:pPr>
      <w:r>
        <w:rPr>
          <w:rFonts w:ascii="Arial" w:hAnsi="Arial" w:cs="Arial"/>
          <w:bCs/>
          <w:sz w:val="18"/>
          <w:szCs w:val="18"/>
        </w:rPr>
        <w:t>注：同一竞品不同业态应分行列明，并说明项目的销售亮点、销售策略、与标的项目的直线距离、限售限购限价情况（以及实际执行情况）、房源针对的客群（刚需、刚改等）以及前后两个月已推出、已售及销售单价的变化情况。</w:t>
      </w:r>
    </w:p>
    <w:p>
      <w:pPr>
        <w:rPr>
          <w:rFonts w:ascii="Arial" w:hAnsi="Arial" w:cs="Arial"/>
          <w:b/>
          <w:bCs/>
          <w:color w:val="FF0000"/>
          <w:sz w:val="13"/>
          <w:szCs w:val="13"/>
        </w:rPr>
      </w:pPr>
    </w:p>
    <w:p>
      <w:pPr>
        <w:pStyle w:val="2"/>
        <w:spacing w:before="360" w:beforeLines="150"/>
        <w:rPr>
          <w:rFonts w:ascii="Arial" w:hAnsi="Arial" w:eastAsia="宋体" w:cs="Arial"/>
          <w:sz w:val="28"/>
          <w:szCs w:val="28"/>
        </w:rPr>
      </w:pPr>
      <w:bookmarkStart w:id="21" w:name="_Toc39741584"/>
      <w:bookmarkStart w:id="22" w:name="_Toc47515906"/>
      <w:bookmarkStart w:id="23" w:name="_Toc10987"/>
      <w:r>
        <w:rPr>
          <w:rFonts w:ascii="Arial" w:hAnsi="Arial" w:eastAsia="宋体" w:cs="Arial"/>
          <w:sz w:val="28"/>
          <w:szCs w:val="28"/>
        </w:rPr>
        <w:t>八、区域市场情况分析</w:t>
      </w:r>
      <w:bookmarkEnd w:id="21"/>
      <w:bookmarkEnd w:id="22"/>
      <w:bookmarkEnd w:id="23"/>
    </w:p>
    <w:p>
      <w:pPr>
        <w:spacing w:line="480" w:lineRule="auto"/>
        <w:ind w:firstLine="420" w:firstLineChars="200"/>
        <w:rPr>
          <w:rFonts w:ascii="Arial" w:hAnsi="Arial" w:cs="Arial"/>
          <w:bCs/>
          <w:sz w:val="21"/>
          <w:szCs w:val="13"/>
        </w:rPr>
      </w:pPr>
      <w:r>
        <w:rPr>
          <w:rFonts w:ascii="Arial" w:hAnsi="Arial" w:cs="Arial"/>
          <w:bCs/>
          <w:sz w:val="21"/>
          <w:szCs w:val="13"/>
        </w:rPr>
        <w:t>1、客群情况分析：本案区域客较多，以刚改再改为主。根据以往销售经验叠墅客户群体主要为藏酒爱好人士，以及部分自由职业者（如开画室、瑜伽培训等）。</w:t>
      </w:r>
    </w:p>
    <w:p>
      <w:pPr>
        <w:spacing w:line="480" w:lineRule="auto"/>
        <w:ind w:firstLine="420" w:firstLineChars="200"/>
        <w:rPr>
          <w:rFonts w:ascii="Arial" w:hAnsi="Arial" w:cs="Arial"/>
          <w:bCs/>
          <w:sz w:val="21"/>
          <w:szCs w:val="13"/>
        </w:rPr>
      </w:pPr>
      <w:r>
        <w:rPr>
          <w:rFonts w:ascii="Arial" w:hAnsi="Arial" w:cs="Arial"/>
          <w:bCs/>
          <w:sz w:val="21"/>
          <w:szCs w:val="13"/>
        </w:rPr>
        <w:t>2、政策分析：2019年整体定调不放松，继续坚持“房住不炒”，苏州跟随中央，7月再次加码，形成“限购+限贷+限价+限售”严苛四限政策；投资持续受抑，促进楼市平稳发展。短期市场冲击下行，当前政策空间较小，市场保持稳定。2020年2月19日苏州市自然资源和规划局发布了《关于做好土地出让相关工作有效应对疫情的通知》，调整了市场指导价报价规则及预售时点等预售政策</w:t>
      </w:r>
      <w:r>
        <w:rPr>
          <w:rFonts w:hint="eastAsia" w:ascii="Arial" w:hAnsi="Arial" w:cs="Arial"/>
          <w:bCs/>
          <w:sz w:val="21"/>
          <w:szCs w:val="13"/>
        </w:rPr>
        <w:t>；</w:t>
      </w:r>
      <w:r>
        <w:rPr>
          <w:rFonts w:ascii="Arial" w:hAnsi="Arial" w:cs="Arial"/>
          <w:bCs/>
          <w:sz w:val="21"/>
          <w:szCs w:val="13"/>
        </w:rPr>
        <w:t>2020年2月28日政府出台刺激行业发展的政策——苏住建房【2020】4号《市住房城乡建设局关于应对疫情保障房地产市场平稳健康发展的通知》。</w:t>
      </w:r>
    </w:p>
    <w:p>
      <w:pPr>
        <w:spacing w:line="480" w:lineRule="auto"/>
        <w:ind w:firstLine="420" w:firstLineChars="200"/>
        <w:rPr>
          <w:rFonts w:ascii="Arial" w:hAnsi="Arial" w:cs="Arial"/>
          <w:bCs/>
          <w:sz w:val="21"/>
          <w:szCs w:val="13"/>
        </w:rPr>
      </w:pPr>
      <w:r>
        <w:rPr>
          <w:rFonts w:ascii="Arial" w:hAnsi="Arial" w:cs="Arial"/>
          <w:bCs/>
          <w:sz w:val="21"/>
          <w:szCs w:val="13"/>
        </w:rPr>
        <w:t>3、同业态售房成交量分析：</w:t>
      </w:r>
      <w:r>
        <w:rPr>
          <w:rFonts w:hint="eastAsia" w:ascii="Arial" w:hAnsi="Arial" w:cs="Arial"/>
          <w:bCs/>
          <w:sz w:val="21"/>
          <w:szCs w:val="13"/>
        </w:rPr>
        <w:t>2020年8月由于天气炎热，客户出行减少，房地产市场进入季节性淡季；8月供应量季节性下跌属于合理范围，成交价格小幅上涨达26459元/M</w:t>
      </w:r>
      <w:r>
        <w:rPr>
          <w:rFonts w:ascii="Arial" w:hAnsi="Arial" w:cs="Arial"/>
          <w:bCs/>
          <w:sz w:val="21"/>
          <w:szCs w:val="13"/>
          <w:vertAlign w:val="superscript"/>
        </w:rPr>
        <w:t>2</w:t>
      </w:r>
      <w:r>
        <w:rPr>
          <w:rFonts w:hint="eastAsia" w:ascii="Arial" w:hAnsi="Arial" w:cs="Arial"/>
          <w:bCs/>
          <w:sz w:val="21"/>
          <w:szCs w:val="13"/>
        </w:rPr>
        <w:t>。截止25日苏州大市供应51.55万M</w:t>
      </w:r>
      <w:r>
        <w:rPr>
          <w:rFonts w:ascii="Arial" w:hAnsi="Arial" w:cs="Arial"/>
          <w:bCs/>
          <w:sz w:val="21"/>
          <w:szCs w:val="13"/>
          <w:vertAlign w:val="superscript"/>
        </w:rPr>
        <w:t>2</w:t>
      </w:r>
      <w:r>
        <w:rPr>
          <w:rFonts w:hint="eastAsia" w:ascii="Arial" w:hAnsi="Arial" w:cs="Arial"/>
          <w:bCs/>
          <w:sz w:val="21"/>
          <w:szCs w:val="13"/>
        </w:rPr>
        <w:t>，同比下跌36.1%，环比下跌14.8%；成交量62.58万M</w:t>
      </w:r>
      <w:r>
        <w:rPr>
          <w:rFonts w:ascii="Arial" w:hAnsi="Arial" w:cs="Arial"/>
          <w:bCs/>
          <w:sz w:val="21"/>
          <w:szCs w:val="13"/>
          <w:vertAlign w:val="superscript"/>
        </w:rPr>
        <w:t>2</w:t>
      </w:r>
      <w:r>
        <w:rPr>
          <w:rFonts w:hint="eastAsia" w:ascii="Arial" w:hAnsi="Arial" w:cs="Arial"/>
          <w:bCs/>
          <w:sz w:val="21"/>
          <w:szCs w:val="13"/>
        </w:rPr>
        <w:t>，同比下降10.73%，环比上涨3.3%；成交价格同比去年上涨29%，环比上涨2.5%。</w:t>
      </w:r>
    </w:p>
    <w:p>
      <w:pPr>
        <w:spacing w:line="480" w:lineRule="auto"/>
        <w:ind w:firstLine="420" w:firstLineChars="200"/>
        <w:rPr>
          <w:rFonts w:ascii="Arial" w:hAnsi="Arial" w:cs="Arial"/>
          <w:bCs/>
          <w:sz w:val="21"/>
          <w:szCs w:val="13"/>
        </w:rPr>
      </w:pPr>
      <w:r>
        <w:rPr>
          <w:rFonts w:hint="eastAsia" w:ascii="Arial" w:hAnsi="Arial" w:cs="Arial"/>
          <w:bCs/>
          <w:sz w:val="21"/>
          <w:szCs w:val="13"/>
        </w:rPr>
        <w:t xml:space="preserve"> </w:t>
      </w:r>
      <w:r>
        <w:rPr>
          <w:rFonts w:ascii="Arial" w:hAnsi="Arial" w:cs="Arial"/>
          <w:bCs/>
          <w:sz w:val="21"/>
          <w:szCs w:val="13"/>
        </w:rPr>
        <w:t>4、土地成交量分析：2020年2季度土地热度回升，逐步开始加大土地面积供应，各大房企争相拿地，但溢价率温和</w:t>
      </w:r>
      <w:r>
        <w:rPr>
          <w:rFonts w:hint="eastAsia" w:ascii="Arial" w:hAnsi="Arial" w:cs="Arial"/>
          <w:bCs/>
          <w:sz w:val="21"/>
          <w:szCs w:val="13"/>
        </w:rPr>
        <w:t>，</w:t>
      </w:r>
      <w:r>
        <w:rPr>
          <w:rFonts w:ascii="Arial" w:hAnsi="Arial" w:cs="Arial"/>
          <w:bCs/>
          <w:sz w:val="21"/>
          <w:szCs w:val="13"/>
        </w:rPr>
        <w:t>最高溢价率仅13.8%。相比周边城市最近楼面价纪录不断刷新的火热景象，苏州土拍场上的表现依然是乐观理性。东原竞得的姑苏区23号地块、新希望拿下的度假区24号地块及金科拿下的阳澄湖镇26号地块。另有1宗涉宅地块底价成交、1宗低溢价成交，低价占位，未来开发空间较大。在目前的苏州土地调控政策下，2020年苏州土拍场上将不会有楼面价新高出现。</w:t>
      </w:r>
    </w:p>
    <w:p>
      <w:pPr>
        <w:pStyle w:val="2"/>
        <w:rPr>
          <w:rFonts w:ascii="Arial" w:hAnsi="Arial" w:eastAsia="宋体" w:cs="Arial"/>
          <w:sz w:val="28"/>
          <w:szCs w:val="28"/>
        </w:rPr>
      </w:pPr>
      <w:bookmarkStart w:id="24" w:name="_Toc47515907"/>
      <w:bookmarkStart w:id="25" w:name="_Toc39741585"/>
      <w:bookmarkStart w:id="26" w:name="_Toc20920"/>
      <w:r>
        <w:rPr>
          <w:rFonts w:ascii="Arial" w:hAnsi="Arial" w:eastAsia="宋体" w:cs="Arial"/>
          <w:sz w:val="28"/>
          <w:szCs w:val="28"/>
        </w:rPr>
        <w:t>九、项目公司资金计划执行情况</w:t>
      </w:r>
      <w:bookmarkEnd w:id="24"/>
      <w:bookmarkEnd w:id="25"/>
      <w:bookmarkEnd w:id="26"/>
    </w:p>
    <w:p>
      <w:pPr>
        <w:spacing w:line="480" w:lineRule="auto"/>
        <w:ind w:firstLine="420" w:firstLineChars="200"/>
        <w:rPr>
          <w:rFonts w:ascii="Arial" w:hAnsi="Arial" w:cs="Arial"/>
          <w:bCs/>
          <w:sz w:val="21"/>
          <w:szCs w:val="13"/>
          <w:highlight w:val="yellow"/>
        </w:rPr>
      </w:pPr>
      <w:r>
        <w:rPr>
          <w:rFonts w:ascii="Arial" w:hAnsi="Arial" w:cs="Arial"/>
          <w:bCs/>
          <w:sz w:val="21"/>
          <w:szCs w:val="13"/>
        </w:rPr>
        <w:t>1、在资金流入方面，2020年8月资金流入集团往来款</w:t>
      </w:r>
      <w:r>
        <w:rPr>
          <w:rFonts w:hint="eastAsia" w:ascii="Arial" w:hAnsi="Arial" w:cs="Arial"/>
          <w:bCs/>
          <w:sz w:val="21"/>
          <w:szCs w:val="13"/>
        </w:rPr>
        <w:t>2,</w:t>
      </w:r>
      <w:r>
        <w:rPr>
          <w:rFonts w:ascii="Arial" w:hAnsi="Arial" w:cs="Arial"/>
          <w:bCs/>
          <w:sz w:val="21"/>
          <w:szCs w:val="13"/>
        </w:rPr>
        <w:t>517</w:t>
      </w:r>
      <w:r>
        <w:rPr>
          <w:rFonts w:hint="eastAsia" w:ascii="Arial" w:hAnsi="Arial" w:cs="Arial"/>
          <w:bCs/>
          <w:sz w:val="21"/>
          <w:szCs w:val="13"/>
        </w:rPr>
        <w:t>.</w:t>
      </w:r>
      <w:r>
        <w:rPr>
          <w:rFonts w:ascii="Arial" w:hAnsi="Arial" w:cs="Arial"/>
          <w:bCs/>
          <w:sz w:val="21"/>
          <w:szCs w:val="13"/>
        </w:rPr>
        <w:t>00万元（备付</w:t>
      </w:r>
      <w:r>
        <w:rPr>
          <w:rFonts w:hint="eastAsia" w:ascii="Arial" w:hAnsi="Arial" w:cs="Arial"/>
          <w:bCs/>
          <w:sz w:val="21"/>
          <w:szCs w:val="13"/>
        </w:rPr>
        <w:t>工程款、经营支出和五矿1</w:t>
      </w:r>
      <w:r>
        <w:rPr>
          <w:rFonts w:ascii="Arial" w:hAnsi="Arial" w:cs="Arial"/>
          <w:bCs/>
          <w:sz w:val="21"/>
          <w:szCs w:val="13"/>
        </w:rPr>
        <w:t>000</w:t>
      </w:r>
      <w:r>
        <w:rPr>
          <w:rFonts w:hint="eastAsia" w:ascii="Arial" w:hAnsi="Arial" w:cs="Arial"/>
          <w:bCs/>
          <w:sz w:val="21"/>
          <w:szCs w:val="13"/>
        </w:rPr>
        <w:t>万还款结息</w:t>
      </w:r>
      <w:r>
        <w:rPr>
          <w:rFonts w:ascii="Arial" w:hAnsi="Arial" w:cs="Arial"/>
          <w:bCs/>
          <w:sz w:val="21"/>
          <w:szCs w:val="13"/>
        </w:rPr>
        <w:t>）；</w:t>
      </w:r>
      <w:r>
        <w:rPr>
          <w:rFonts w:hint="eastAsia" w:ascii="Arial" w:hAnsi="Arial" w:cs="Arial"/>
          <w:bCs/>
          <w:sz w:val="21"/>
          <w:szCs w:val="13"/>
        </w:rPr>
        <w:t>内部转账</w:t>
      </w:r>
      <w:r>
        <w:rPr>
          <w:rFonts w:ascii="Arial" w:hAnsi="Arial" w:cs="Arial"/>
          <w:bCs/>
          <w:sz w:val="21"/>
          <w:szCs w:val="13"/>
        </w:rPr>
        <w:t>20</w:t>
      </w:r>
      <w:r>
        <w:rPr>
          <w:rFonts w:hint="eastAsia" w:ascii="Arial" w:hAnsi="Arial" w:cs="Arial"/>
          <w:bCs/>
          <w:sz w:val="21"/>
          <w:szCs w:val="13"/>
        </w:rPr>
        <w:t>万元</w:t>
      </w:r>
      <w:r>
        <w:rPr>
          <w:rFonts w:ascii="Arial" w:hAnsi="Arial" w:cs="Arial"/>
          <w:bCs/>
          <w:sz w:val="21"/>
          <w:szCs w:val="13"/>
        </w:rPr>
        <w:t>（</w:t>
      </w:r>
      <w:r>
        <w:rPr>
          <w:rFonts w:hint="eastAsia" w:ascii="Arial" w:hAnsi="Arial" w:cs="Arial"/>
          <w:bCs/>
          <w:sz w:val="21"/>
          <w:szCs w:val="13"/>
        </w:rPr>
        <w:t>工行基本户转入报销专户，备付员工报销</w:t>
      </w:r>
      <w:r>
        <w:rPr>
          <w:rFonts w:ascii="Arial" w:hAnsi="Arial" w:cs="Arial"/>
          <w:bCs/>
          <w:sz w:val="21"/>
          <w:szCs w:val="13"/>
        </w:rPr>
        <w:t>）；</w:t>
      </w:r>
      <w:r>
        <w:rPr>
          <w:rFonts w:hint="eastAsia" w:ascii="Arial" w:hAnsi="Arial" w:cs="Arial"/>
          <w:bCs/>
          <w:sz w:val="21"/>
          <w:szCs w:val="13"/>
        </w:rPr>
        <w:t>收总包罚款5.2</w:t>
      </w:r>
      <w:r>
        <w:rPr>
          <w:rFonts w:ascii="Arial" w:hAnsi="Arial" w:cs="Arial"/>
          <w:bCs/>
          <w:sz w:val="21"/>
          <w:szCs w:val="13"/>
        </w:rPr>
        <w:t>3</w:t>
      </w:r>
      <w:r>
        <w:rPr>
          <w:rFonts w:hint="eastAsia" w:ascii="Arial" w:hAnsi="Arial" w:cs="Arial"/>
          <w:bCs/>
          <w:sz w:val="21"/>
          <w:szCs w:val="13"/>
        </w:rPr>
        <w:t>万元；收履约保证金2.</w:t>
      </w:r>
      <w:r>
        <w:rPr>
          <w:rFonts w:ascii="Arial" w:hAnsi="Arial" w:cs="Arial"/>
          <w:bCs/>
          <w:sz w:val="21"/>
          <w:szCs w:val="13"/>
        </w:rPr>
        <w:t>05</w:t>
      </w:r>
      <w:r>
        <w:rPr>
          <w:rFonts w:hint="eastAsia" w:ascii="Arial" w:hAnsi="Arial" w:cs="Arial"/>
          <w:bCs/>
          <w:sz w:val="21"/>
          <w:szCs w:val="13"/>
        </w:rPr>
        <w:t>万元；错发工资追回、退工会经费、通知存款</w:t>
      </w:r>
      <w:r>
        <w:rPr>
          <w:rFonts w:ascii="Arial" w:hAnsi="Arial" w:cs="Arial"/>
          <w:bCs/>
          <w:sz w:val="21"/>
          <w:szCs w:val="13"/>
        </w:rPr>
        <w:t>结息</w:t>
      </w:r>
      <w:r>
        <w:rPr>
          <w:rFonts w:hint="eastAsia" w:ascii="Arial" w:hAnsi="Arial" w:cs="Arial"/>
          <w:bCs/>
          <w:sz w:val="21"/>
          <w:szCs w:val="13"/>
        </w:rPr>
        <w:t>及账户测试等1.</w:t>
      </w:r>
      <w:r>
        <w:rPr>
          <w:rFonts w:ascii="Arial" w:hAnsi="Arial" w:cs="Arial"/>
          <w:bCs/>
          <w:sz w:val="21"/>
          <w:szCs w:val="13"/>
        </w:rPr>
        <w:t>52万元。资金流入合计</w:t>
      </w:r>
      <w:r>
        <w:rPr>
          <w:rFonts w:hint="eastAsia" w:ascii="Arial" w:hAnsi="Arial" w:cs="Arial"/>
          <w:bCs/>
          <w:sz w:val="21"/>
          <w:szCs w:val="13"/>
        </w:rPr>
        <w:t>2,</w:t>
      </w:r>
      <w:r>
        <w:rPr>
          <w:rFonts w:ascii="Arial" w:hAnsi="Arial" w:cs="Arial"/>
          <w:bCs/>
          <w:sz w:val="21"/>
          <w:szCs w:val="13"/>
        </w:rPr>
        <w:t>545.80万元。</w:t>
      </w:r>
    </w:p>
    <w:p>
      <w:pPr>
        <w:spacing w:line="480" w:lineRule="auto"/>
        <w:ind w:firstLine="420" w:firstLineChars="200"/>
        <w:rPr>
          <w:rFonts w:ascii="Arial" w:hAnsi="Arial" w:cs="Arial" w:eastAsiaTheme="minorEastAsia"/>
          <w:sz w:val="21"/>
          <w:szCs w:val="21"/>
        </w:rPr>
      </w:pPr>
      <w:r>
        <w:rPr>
          <w:rFonts w:ascii="Arial" w:hAnsi="Arial" w:cs="Arial"/>
          <w:bCs/>
          <w:sz w:val="21"/>
          <w:szCs w:val="13"/>
        </w:rPr>
        <w:t>2、</w:t>
      </w:r>
      <w:r>
        <w:rPr>
          <w:rFonts w:ascii="Arial" w:hAnsi="Arial" w:cs="Arial" w:eastAsiaTheme="minorEastAsia"/>
          <w:sz w:val="21"/>
          <w:szCs w:val="21"/>
        </w:rPr>
        <w:t>资金流出方面，2020年8月份资金计划内支付无超支情况。计划外发生</w:t>
      </w:r>
      <w:r>
        <w:rPr>
          <w:rFonts w:hint="eastAsia" w:ascii="Arial" w:hAnsi="Arial" w:cs="Arial" w:eastAsiaTheme="minorEastAsia"/>
          <w:sz w:val="21"/>
          <w:szCs w:val="21"/>
        </w:rPr>
        <w:t>项目公司内部转账</w:t>
      </w:r>
      <w:r>
        <w:rPr>
          <w:rFonts w:ascii="Arial" w:hAnsi="Arial" w:cs="Arial" w:eastAsiaTheme="minorEastAsia"/>
          <w:sz w:val="21"/>
          <w:szCs w:val="21"/>
        </w:rPr>
        <w:t>20</w:t>
      </w:r>
      <w:r>
        <w:rPr>
          <w:rFonts w:hint="eastAsia" w:ascii="Arial" w:hAnsi="Arial" w:cs="Arial" w:eastAsiaTheme="minorEastAsia"/>
          <w:sz w:val="21"/>
          <w:szCs w:val="21"/>
        </w:rPr>
        <w:t>万元（</w:t>
      </w:r>
      <w:r>
        <w:rPr>
          <w:rFonts w:hint="eastAsia" w:ascii="Arial" w:hAnsi="Arial" w:cs="Arial"/>
          <w:bCs/>
          <w:sz w:val="21"/>
          <w:szCs w:val="13"/>
        </w:rPr>
        <w:t>工行基本户转入报销专户，备付员工报销）和月末余额超标返还集团往来款1</w:t>
      </w:r>
      <w:r>
        <w:rPr>
          <w:rFonts w:ascii="Arial" w:hAnsi="Arial" w:cs="Arial"/>
          <w:bCs/>
          <w:sz w:val="21"/>
          <w:szCs w:val="13"/>
        </w:rPr>
        <w:t>050</w:t>
      </w:r>
      <w:r>
        <w:rPr>
          <w:rFonts w:hint="eastAsia" w:ascii="Arial" w:hAnsi="Arial" w:cs="Arial"/>
          <w:bCs/>
          <w:sz w:val="21"/>
          <w:szCs w:val="13"/>
        </w:rPr>
        <w:t>万元（审批单-2第054号）。</w:t>
      </w:r>
      <w:r>
        <w:rPr>
          <w:rFonts w:ascii="Arial" w:hAnsi="Arial" w:cs="Arial" w:eastAsiaTheme="minorEastAsia"/>
          <w:sz w:val="21"/>
          <w:szCs w:val="21"/>
        </w:rPr>
        <w:t>项目公司2020年8月计划付款2,610.39万元，实际付款</w:t>
      </w:r>
      <w:r>
        <w:rPr>
          <w:rFonts w:hint="eastAsia" w:ascii="Arial" w:hAnsi="Arial" w:cs="Arial" w:eastAsiaTheme="minorEastAsia"/>
          <w:sz w:val="21"/>
          <w:szCs w:val="21"/>
        </w:rPr>
        <w:t>1</w:t>
      </w:r>
      <w:r>
        <w:rPr>
          <w:rFonts w:ascii="Arial" w:hAnsi="Arial" w:cs="Arial" w:eastAsiaTheme="minorEastAsia"/>
          <w:sz w:val="21"/>
          <w:szCs w:val="21"/>
        </w:rPr>
        <w:t>,470.17万元。2020年8月预算执行情况详见下表：</w:t>
      </w:r>
    </w:p>
    <w:tbl>
      <w:tblPr>
        <w:tblStyle w:val="12"/>
        <w:tblW w:w="8784" w:type="dxa"/>
        <w:jc w:val="center"/>
        <w:tblLayout w:type="fixed"/>
        <w:tblCellMar>
          <w:top w:w="0" w:type="dxa"/>
          <w:left w:w="108" w:type="dxa"/>
          <w:bottom w:w="0" w:type="dxa"/>
          <w:right w:w="108" w:type="dxa"/>
        </w:tblCellMar>
      </w:tblPr>
      <w:tblGrid>
        <w:gridCol w:w="1413"/>
        <w:gridCol w:w="1701"/>
        <w:gridCol w:w="1984"/>
        <w:gridCol w:w="1985"/>
        <w:gridCol w:w="1701"/>
      </w:tblGrid>
      <w:tr>
        <w:tblPrEx>
          <w:tblCellMar>
            <w:top w:w="0" w:type="dxa"/>
            <w:left w:w="108" w:type="dxa"/>
            <w:bottom w:w="0" w:type="dxa"/>
            <w:right w:w="108" w:type="dxa"/>
          </w:tblCellMar>
        </w:tblPrEx>
        <w:trPr>
          <w:trHeight w:val="451" w:hRule="atLeast"/>
          <w:jc w:val="center"/>
        </w:trPr>
        <w:tc>
          <w:tcPr>
            <w:tcW w:w="8784" w:type="dxa"/>
            <w:gridSpan w:val="5"/>
            <w:tcBorders>
              <w:top w:val="nil"/>
              <w:left w:val="nil"/>
              <w:bottom w:val="nil"/>
              <w:right w:val="nil"/>
            </w:tcBorders>
            <w:shd w:val="clear" w:color="auto" w:fill="auto"/>
            <w:vAlign w:val="center"/>
          </w:tcPr>
          <w:p>
            <w:pPr>
              <w:widowControl w:val="0"/>
              <w:tabs>
                <w:tab w:val="center" w:pos="4715"/>
                <w:tab w:val="left" w:pos="7192"/>
              </w:tabs>
              <w:spacing w:before="240" w:beforeLines="100" w:after="120" w:afterLines="50"/>
              <w:jc w:val="center"/>
              <w:rPr>
                <w:rFonts w:ascii="Arial" w:hAnsi="Arial" w:cs="Arial"/>
                <w:b/>
                <w:color w:val="000000"/>
                <w:kern w:val="2"/>
                <w:szCs w:val="28"/>
              </w:rPr>
            </w:pPr>
            <w:r>
              <w:rPr>
                <w:rFonts w:ascii="Arial" w:hAnsi="Arial" w:cs="Arial"/>
                <w:b/>
                <w:color w:val="000000"/>
                <w:kern w:val="2"/>
                <w:szCs w:val="28"/>
              </w:rPr>
              <w:t>表七：8月份预算执行情况</w:t>
            </w:r>
          </w:p>
        </w:tc>
      </w:tr>
      <w:tr>
        <w:tblPrEx>
          <w:tblCellMar>
            <w:top w:w="0" w:type="dxa"/>
            <w:left w:w="108" w:type="dxa"/>
            <w:bottom w:w="0" w:type="dxa"/>
            <w:right w:w="108" w:type="dxa"/>
          </w:tblCellMar>
        </w:tblPrEx>
        <w:trPr>
          <w:trHeight w:val="450" w:hRule="atLeast"/>
          <w:jc w:val="center"/>
        </w:trPr>
        <w:tc>
          <w:tcPr>
            <w:tcW w:w="1413" w:type="dxa"/>
            <w:tcBorders>
              <w:top w:val="nil"/>
              <w:left w:val="nil"/>
              <w:bottom w:val="nil"/>
              <w:right w:val="nil"/>
            </w:tcBorders>
            <w:shd w:val="clear" w:color="auto" w:fill="auto"/>
            <w:noWrap/>
            <w:vAlign w:val="bottom"/>
          </w:tcPr>
          <w:p>
            <w:pPr>
              <w:jc w:val="center"/>
              <w:rPr>
                <w:rFonts w:ascii="Arial" w:hAnsi="Arial" w:cs="Arial"/>
                <w:b/>
                <w:bCs/>
              </w:rPr>
            </w:pPr>
          </w:p>
        </w:tc>
        <w:tc>
          <w:tcPr>
            <w:tcW w:w="1701" w:type="dxa"/>
            <w:tcBorders>
              <w:top w:val="nil"/>
              <w:left w:val="nil"/>
              <w:bottom w:val="nil"/>
              <w:right w:val="nil"/>
            </w:tcBorders>
            <w:shd w:val="clear" w:color="auto" w:fill="auto"/>
            <w:noWrap/>
            <w:vAlign w:val="bottom"/>
          </w:tcPr>
          <w:p>
            <w:pPr>
              <w:rPr>
                <w:rFonts w:ascii="Arial" w:hAnsi="Arial" w:eastAsia="Times New Roman" w:cs="Arial"/>
                <w:sz w:val="20"/>
                <w:szCs w:val="20"/>
              </w:rPr>
            </w:pPr>
          </w:p>
        </w:tc>
        <w:tc>
          <w:tcPr>
            <w:tcW w:w="1984" w:type="dxa"/>
            <w:tcBorders>
              <w:top w:val="nil"/>
              <w:left w:val="nil"/>
              <w:bottom w:val="nil"/>
              <w:right w:val="nil"/>
            </w:tcBorders>
            <w:shd w:val="clear" w:color="auto" w:fill="auto"/>
            <w:noWrap/>
            <w:vAlign w:val="bottom"/>
          </w:tcPr>
          <w:p>
            <w:pPr>
              <w:rPr>
                <w:rFonts w:ascii="Arial" w:hAnsi="Arial" w:eastAsia="Times New Roman" w:cs="Arial"/>
                <w:sz w:val="20"/>
                <w:szCs w:val="20"/>
              </w:rPr>
            </w:pPr>
          </w:p>
        </w:tc>
        <w:tc>
          <w:tcPr>
            <w:tcW w:w="1985" w:type="dxa"/>
            <w:tcBorders>
              <w:top w:val="nil"/>
              <w:left w:val="nil"/>
              <w:bottom w:val="nil"/>
              <w:right w:val="nil"/>
            </w:tcBorders>
            <w:shd w:val="clear" w:color="auto" w:fill="auto"/>
            <w:noWrap/>
            <w:vAlign w:val="bottom"/>
          </w:tcPr>
          <w:p>
            <w:pPr>
              <w:rPr>
                <w:rFonts w:ascii="Arial" w:hAnsi="Arial" w:eastAsia="Times New Roman" w:cs="Arial"/>
                <w:sz w:val="20"/>
                <w:szCs w:val="20"/>
              </w:rPr>
            </w:pPr>
          </w:p>
        </w:tc>
        <w:tc>
          <w:tcPr>
            <w:tcW w:w="1701" w:type="dxa"/>
            <w:tcBorders>
              <w:top w:val="nil"/>
              <w:left w:val="nil"/>
              <w:bottom w:val="nil"/>
              <w:right w:val="nil"/>
            </w:tcBorders>
            <w:shd w:val="clear" w:color="auto" w:fill="auto"/>
            <w:vAlign w:val="center"/>
          </w:tcPr>
          <w:p>
            <w:pPr>
              <w:jc w:val="right"/>
              <w:rPr>
                <w:rFonts w:ascii="Arial" w:hAnsi="Arial" w:cs="Arial"/>
                <w:b/>
                <w:bCs/>
                <w:sz w:val="18"/>
                <w:szCs w:val="18"/>
              </w:rPr>
            </w:pPr>
            <w:r>
              <w:rPr>
                <w:rFonts w:ascii="Arial" w:hAnsi="Arial" w:cs="Arial"/>
                <w:b/>
                <w:bCs/>
                <w:sz w:val="18"/>
                <w:szCs w:val="18"/>
              </w:rPr>
              <w:t>单位：万元</w:t>
            </w:r>
          </w:p>
        </w:tc>
      </w:tr>
      <w:tr>
        <w:tblPrEx>
          <w:tblCellMar>
            <w:top w:w="0" w:type="dxa"/>
            <w:left w:w="108" w:type="dxa"/>
            <w:bottom w:w="0" w:type="dxa"/>
            <w:right w:w="108" w:type="dxa"/>
          </w:tblCellMar>
        </w:tblPrEx>
        <w:trPr>
          <w:trHeight w:val="570"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部门名称</w:t>
            </w:r>
          </w:p>
        </w:tc>
        <w:tc>
          <w:tcPr>
            <w:tcW w:w="170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支出类型</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计划付款金额</w:t>
            </w:r>
          </w:p>
        </w:tc>
        <w:tc>
          <w:tcPr>
            <w:tcW w:w="198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tc>
        <w:tc>
          <w:tcPr>
            <w:tcW w:w="170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计划与执行差额</w:t>
            </w:r>
          </w:p>
        </w:tc>
      </w:tr>
      <w:tr>
        <w:tblPrEx>
          <w:tblCellMar>
            <w:top w:w="0" w:type="dxa"/>
            <w:left w:w="108" w:type="dxa"/>
            <w:bottom w:w="0" w:type="dxa"/>
            <w:right w:w="108" w:type="dxa"/>
          </w:tblCellMar>
        </w:tblPrEx>
        <w:trPr>
          <w:trHeight w:val="437"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工程部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工程款</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ascii="Arial" w:hAnsi="Arial" w:cs="Arial"/>
                <w:color w:val="000000"/>
                <w:sz w:val="18"/>
                <w:szCs w:val="18"/>
              </w:rPr>
              <w:t>1,269.54</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1,226.56</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ascii="Arial" w:hAnsi="Arial" w:cs="Arial"/>
                <w:color w:val="000000"/>
                <w:sz w:val="18"/>
                <w:szCs w:val="18"/>
              </w:rPr>
              <w:t>-42.98</w:t>
            </w:r>
          </w:p>
        </w:tc>
      </w:tr>
      <w:tr>
        <w:tblPrEx>
          <w:tblCellMar>
            <w:top w:w="0" w:type="dxa"/>
            <w:left w:w="108" w:type="dxa"/>
            <w:bottom w:w="0" w:type="dxa"/>
            <w:right w:w="108" w:type="dxa"/>
          </w:tblCellMar>
        </w:tblPrEx>
        <w:trPr>
          <w:trHeight w:val="429"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设计部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设计费</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42.11</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18.01</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-24.10</w:t>
            </w:r>
          </w:p>
        </w:tc>
      </w:tr>
      <w:tr>
        <w:tblPrEx>
          <w:tblCellMar>
            <w:top w:w="0" w:type="dxa"/>
            <w:left w:w="108" w:type="dxa"/>
            <w:bottom w:w="0" w:type="dxa"/>
            <w:right w:w="108" w:type="dxa"/>
          </w:tblCellMar>
        </w:tblPrEx>
        <w:trPr>
          <w:trHeight w:val="429"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营销部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营销费</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w:t>
            </w:r>
            <w:r>
              <w:rPr>
                <w:rFonts w:hint="eastAsia" w:ascii="Arial" w:hAnsi="Arial" w:cs="Arial"/>
                <w:color w:val="000000"/>
                <w:sz w:val="18"/>
                <w:szCs w:val="18"/>
              </w:rPr>
              <w:t>.</w:t>
            </w:r>
            <w:r>
              <w:rPr>
                <w:rFonts w:ascii="Arial" w:hAnsi="Arial" w:cs="Arial"/>
                <w:color w:val="000000"/>
                <w:sz w:val="18"/>
                <w:szCs w:val="18"/>
              </w:rPr>
              <w:t>00</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0</w:t>
            </w:r>
            <w:r>
              <w:rPr>
                <w:rFonts w:hint="eastAsia" w:ascii="Arial" w:hAnsi="Arial" w:cs="Arial"/>
                <w:color w:val="000000"/>
                <w:sz w:val="18"/>
                <w:szCs w:val="18"/>
              </w:rPr>
              <w:t>.</w:t>
            </w:r>
            <w:r>
              <w:rPr>
                <w:rFonts w:ascii="Arial" w:hAnsi="Arial" w:cs="Arial"/>
                <w:color w:val="000000"/>
                <w:sz w:val="18"/>
                <w:szCs w:val="18"/>
              </w:rPr>
              <w:t>00</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hint="eastAsia" w:ascii="Arial" w:hAnsi="Arial" w:cs="Arial"/>
                <w:color w:val="000000"/>
                <w:sz w:val="18"/>
                <w:szCs w:val="18"/>
              </w:rPr>
              <w:t>-</w:t>
            </w:r>
            <w:r>
              <w:rPr>
                <w:rFonts w:ascii="Arial" w:hAnsi="Arial" w:cs="Arial"/>
                <w:color w:val="000000"/>
                <w:sz w:val="18"/>
                <w:szCs w:val="18"/>
              </w:rPr>
              <w:t>12</w:t>
            </w:r>
            <w:r>
              <w:rPr>
                <w:rFonts w:hint="eastAsia" w:ascii="Arial" w:hAnsi="Arial" w:cs="Arial"/>
                <w:color w:val="000000"/>
                <w:sz w:val="18"/>
                <w:szCs w:val="18"/>
              </w:rPr>
              <w:t>.</w:t>
            </w:r>
            <w:r>
              <w:rPr>
                <w:rFonts w:ascii="Arial" w:hAnsi="Arial" w:cs="Arial"/>
                <w:color w:val="000000"/>
                <w:sz w:val="18"/>
                <w:szCs w:val="18"/>
              </w:rPr>
              <w:t>00</w:t>
            </w:r>
          </w:p>
        </w:tc>
      </w:tr>
      <w:tr>
        <w:tblPrEx>
          <w:tblCellMar>
            <w:top w:w="0" w:type="dxa"/>
            <w:left w:w="108" w:type="dxa"/>
            <w:bottom w:w="0" w:type="dxa"/>
            <w:right w:w="108" w:type="dxa"/>
          </w:tblCellMar>
        </w:tblPrEx>
        <w:trPr>
          <w:trHeight w:val="411"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前期部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前期费</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20.30</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0</w:t>
            </w:r>
            <w:r>
              <w:rPr>
                <w:rFonts w:hint="eastAsia" w:ascii="Arial" w:hAnsi="Arial" w:cs="Arial"/>
                <w:color w:val="000000"/>
                <w:sz w:val="18"/>
                <w:szCs w:val="18"/>
              </w:rPr>
              <w:t>.</w:t>
            </w:r>
            <w:r>
              <w:rPr>
                <w:rFonts w:ascii="Arial" w:hAnsi="Arial" w:cs="Arial"/>
                <w:color w:val="000000"/>
                <w:sz w:val="18"/>
                <w:szCs w:val="18"/>
              </w:rPr>
              <w:t>00</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hint="eastAsia" w:ascii="Arial" w:hAnsi="Arial" w:cs="Arial"/>
                <w:color w:val="000000"/>
                <w:sz w:val="18"/>
                <w:szCs w:val="18"/>
              </w:rPr>
              <w:t>-</w:t>
            </w:r>
            <w:r>
              <w:rPr>
                <w:rFonts w:ascii="Arial" w:hAnsi="Arial" w:cs="Arial"/>
                <w:color w:val="000000"/>
                <w:sz w:val="18"/>
                <w:szCs w:val="18"/>
              </w:rPr>
              <w:t>20.30</w:t>
            </w:r>
          </w:p>
        </w:tc>
      </w:tr>
      <w:tr>
        <w:tblPrEx>
          <w:tblCellMar>
            <w:top w:w="0" w:type="dxa"/>
            <w:left w:w="108" w:type="dxa"/>
            <w:bottom w:w="0" w:type="dxa"/>
            <w:right w:w="108" w:type="dxa"/>
          </w:tblCellMar>
        </w:tblPrEx>
        <w:trPr>
          <w:trHeight w:val="405"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行政管理部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管理费用</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93.33</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73</w:t>
            </w:r>
            <w:r>
              <w:rPr>
                <w:rFonts w:hint="eastAsia" w:ascii="Arial" w:hAnsi="Arial" w:cs="Arial"/>
                <w:color w:val="000000"/>
                <w:sz w:val="18"/>
                <w:szCs w:val="18"/>
              </w:rPr>
              <w:t>.</w:t>
            </w:r>
            <w:r>
              <w:rPr>
                <w:rFonts w:ascii="Arial" w:hAnsi="Arial" w:cs="Arial"/>
                <w:color w:val="000000"/>
                <w:sz w:val="18"/>
                <w:szCs w:val="18"/>
              </w:rPr>
              <w:t>30</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hint="eastAsia" w:ascii="Arial" w:hAnsi="Arial" w:cs="Arial"/>
                <w:color w:val="000000"/>
                <w:sz w:val="18"/>
                <w:szCs w:val="18"/>
              </w:rPr>
              <w:t>-</w:t>
            </w:r>
            <w:r>
              <w:rPr>
                <w:rFonts w:ascii="Arial" w:hAnsi="Arial" w:cs="Arial"/>
                <w:color w:val="000000"/>
                <w:sz w:val="18"/>
                <w:szCs w:val="18"/>
              </w:rPr>
              <w:t>20.03</w:t>
            </w:r>
          </w:p>
        </w:tc>
      </w:tr>
      <w:tr>
        <w:tblPrEx>
          <w:tblCellMar>
            <w:top w:w="0" w:type="dxa"/>
            <w:left w:w="108" w:type="dxa"/>
            <w:bottom w:w="0" w:type="dxa"/>
            <w:right w:w="108" w:type="dxa"/>
          </w:tblCellMar>
        </w:tblPrEx>
        <w:trPr>
          <w:trHeight w:val="399"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财务部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1,173.11</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152.30</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ascii="Arial" w:hAnsi="Arial" w:cs="Arial"/>
                <w:color w:val="000000"/>
                <w:sz w:val="18"/>
                <w:szCs w:val="18"/>
              </w:rPr>
              <w:t>-1,020.81</w:t>
            </w:r>
          </w:p>
        </w:tc>
      </w:tr>
      <w:tr>
        <w:tblPrEx>
          <w:tblCellMar>
            <w:top w:w="0" w:type="dxa"/>
            <w:left w:w="108" w:type="dxa"/>
            <w:bottom w:w="0" w:type="dxa"/>
            <w:right w:w="108" w:type="dxa"/>
          </w:tblCellMar>
        </w:tblPrEx>
        <w:trPr>
          <w:trHeight w:val="439" w:hRule="atLeast"/>
          <w:jc w:val="center"/>
        </w:trPr>
        <w:tc>
          <w:tcPr>
            <w:tcW w:w="31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合计：</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color w:val="000000"/>
                <w:sz w:val="18"/>
                <w:szCs w:val="18"/>
              </w:rPr>
            </w:pPr>
            <w:r>
              <w:rPr>
                <w:rFonts w:ascii="Arial" w:hAnsi="Arial" w:cs="Arial"/>
                <w:b/>
                <w:color w:val="000000"/>
                <w:sz w:val="18"/>
                <w:szCs w:val="18"/>
              </w:rPr>
              <w:t>2,610.39</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color w:val="000000"/>
                <w:sz w:val="18"/>
                <w:szCs w:val="18"/>
              </w:rPr>
            </w:pPr>
            <w:r>
              <w:rPr>
                <w:rFonts w:ascii="Arial" w:hAnsi="Arial" w:cs="Arial"/>
                <w:b/>
                <w:color w:val="000000"/>
                <w:sz w:val="18"/>
                <w:szCs w:val="18"/>
              </w:rPr>
              <w:t>1,470.17</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color w:val="000000"/>
                <w:sz w:val="18"/>
                <w:szCs w:val="18"/>
                <w:highlight w:val="yellow"/>
              </w:rPr>
            </w:pPr>
            <w:r>
              <w:rPr>
                <w:rFonts w:hint="eastAsia" w:ascii="Arial" w:hAnsi="Arial" w:cs="Arial"/>
                <w:b/>
                <w:color w:val="000000"/>
                <w:sz w:val="18"/>
                <w:szCs w:val="18"/>
              </w:rPr>
              <w:t>-</w:t>
            </w:r>
            <w:r>
              <w:rPr>
                <w:rFonts w:ascii="Arial" w:hAnsi="Arial" w:cs="Arial"/>
                <w:b/>
                <w:color w:val="000000"/>
                <w:sz w:val="18"/>
                <w:szCs w:val="18"/>
              </w:rPr>
              <w:t>1,140.22</w:t>
            </w:r>
          </w:p>
        </w:tc>
      </w:tr>
    </w:tbl>
    <w:p>
      <w:pPr>
        <w:spacing w:before="120" w:beforeLines="50" w:line="360" w:lineRule="auto"/>
        <w:ind w:left="360" w:right="650" w:rightChars="271" w:hanging="360" w:hangingChars="200"/>
        <w:rPr>
          <w:rFonts w:ascii="Arial" w:hAnsi="Arial" w:cs="Arial"/>
          <w:sz w:val="18"/>
          <w:szCs w:val="18"/>
        </w:rPr>
      </w:pPr>
      <w:r>
        <w:rPr>
          <w:rFonts w:ascii="Arial" w:hAnsi="Arial" w:cs="Arial"/>
          <w:sz w:val="18"/>
          <w:szCs w:val="18"/>
        </w:rPr>
        <w:t>注：2020年8月发生</w:t>
      </w:r>
      <w:r>
        <w:rPr>
          <w:rFonts w:hint="eastAsia" w:ascii="Arial" w:hAnsi="Arial" w:cs="Arial"/>
          <w:sz w:val="18"/>
          <w:szCs w:val="18"/>
        </w:rPr>
        <w:t>内部转账</w:t>
      </w:r>
      <w:r>
        <w:rPr>
          <w:rFonts w:ascii="Arial" w:hAnsi="Arial" w:cs="Arial"/>
          <w:sz w:val="18"/>
          <w:szCs w:val="18"/>
        </w:rPr>
        <w:t>20万元、员工报销</w:t>
      </w:r>
      <w:r>
        <w:rPr>
          <w:rFonts w:hint="eastAsia" w:ascii="Arial" w:hAnsi="Arial" w:cs="Arial"/>
          <w:sz w:val="18"/>
          <w:szCs w:val="18"/>
        </w:rPr>
        <w:t>1</w:t>
      </w:r>
      <w:r>
        <w:rPr>
          <w:rFonts w:ascii="Arial" w:hAnsi="Arial" w:cs="Arial"/>
          <w:sz w:val="18"/>
          <w:szCs w:val="18"/>
        </w:rPr>
        <w:t>2.93</w:t>
      </w:r>
      <w:r>
        <w:rPr>
          <w:rFonts w:hint="eastAsia" w:ascii="Arial" w:hAnsi="Arial" w:cs="Arial"/>
          <w:sz w:val="18"/>
          <w:szCs w:val="18"/>
        </w:rPr>
        <w:t>万元</w:t>
      </w:r>
      <w:r>
        <w:rPr>
          <w:rFonts w:ascii="Arial" w:hAnsi="Arial" w:cs="Arial"/>
          <w:sz w:val="18"/>
          <w:szCs w:val="18"/>
        </w:rPr>
        <w:t>、银行扣手续费和服务费0.08万元、工地水费自动划款</w:t>
      </w:r>
      <w:r>
        <w:rPr>
          <w:rFonts w:hint="eastAsia" w:ascii="Arial" w:hAnsi="Arial" w:cs="Arial"/>
          <w:sz w:val="18"/>
          <w:szCs w:val="18"/>
        </w:rPr>
        <w:t>3</w:t>
      </w:r>
      <w:r>
        <w:rPr>
          <w:rFonts w:ascii="Arial" w:hAnsi="Arial" w:cs="Arial"/>
          <w:sz w:val="18"/>
          <w:szCs w:val="18"/>
        </w:rPr>
        <w:t>.01万元，在8月资金计划中未单独列示，</w:t>
      </w:r>
      <w:r>
        <w:rPr>
          <w:rFonts w:hint="eastAsia" w:ascii="Arial" w:hAnsi="Arial" w:cs="Arial"/>
          <w:sz w:val="18"/>
          <w:szCs w:val="18"/>
        </w:rPr>
        <w:t>另申请资金计划外付款1</w:t>
      </w:r>
      <w:r>
        <w:rPr>
          <w:rFonts w:ascii="Arial" w:hAnsi="Arial" w:cs="Arial"/>
          <w:sz w:val="18"/>
          <w:szCs w:val="18"/>
        </w:rPr>
        <w:t>050</w:t>
      </w:r>
      <w:r>
        <w:rPr>
          <w:rFonts w:hint="eastAsia" w:ascii="Arial" w:hAnsi="Arial" w:cs="Arial"/>
          <w:sz w:val="18"/>
          <w:szCs w:val="18"/>
        </w:rPr>
        <w:t>万元（月末余额超标返还集团往来款）（审批单2-</w:t>
      </w:r>
      <w:r>
        <w:rPr>
          <w:rFonts w:ascii="Arial" w:hAnsi="Arial" w:cs="Arial"/>
          <w:sz w:val="18"/>
          <w:szCs w:val="18"/>
        </w:rPr>
        <w:t>054</w:t>
      </w:r>
      <w:r>
        <w:rPr>
          <w:rFonts w:hint="eastAsia" w:ascii="Arial" w:hAnsi="Arial" w:cs="Arial"/>
          <w:sz w:val="18"/>
          <w:szCs w:val="18"/>
        </w:rPr>
        <w:t>#），剔除内部转账支出2</w:t>
      </w:r>
      <w:r>
        <w:rPr>
          <w:rFonts w:ascii="Arial" w:hAnsi="Arial" w:cs="Arial"/>
          <w:sz w:val="18"/>
          <w:szCs w:val="18"/>
        </w:rPr>
        <w:t>0</w:t>
      </w:r>
      <w:r>
        <w:rPr>
          <w:rFonts w:hint="eastAsia" w:ascii="Arial" w:hAnsi="Arial" w:cs="Arial"/>
          <w:sz w:val="18"/>
          <w:szCs w:val="18"/>
        </w:rPr>
        <w:t>万元，</w:t>
      </w:r>
      <w:r>
        <w:rPr>
          <w:rFonts w:ascii="Arial" w:hAnsi="Arial" w:cs="Arial"/>
          <w:sz w:val="18"/>
          <w:szCs w:val="18"/>
        </w:rPr>
        <w:t>8月资金支出合计</w:t>
      </w:r>
      <w:r>
        <w:rPr>
          <w:rFonts w:hint="eastAsia" w:ascii="Arial" w:hAnsi="Arial" w:cs="Arial"/>
          <w:sz w:val="18"/>
          <w:szCs w:val="18"/>
        </w:rPr>
        <w:t>2</w:t>
      </w:r>
      <w:r>
        <w:rPr>
          <w:rFonts w:ascii="Arial" w:hAnsi="Arial" w:cs="Arial"/>
          <w:sz w:val="18"/>
          <w:szCs w:val="18"/>
        </w:rPr>
        <w:t>,536.19万元，未超过资金计划总额</w:t>
      </w:r>
      <w:r>
        <w:rPr>
          <w:rFonts w:hint="eastAsia" w:ascii="Arial" w:hAnsi="Arial" w:cs="Arial"/>
          <w:sz w:val="18"/>
          <w:szCs w:val="18"/>
        </w:rPr>
        <w:t>。</w:t>
      </w:r>
    </w:p>
    <w:p>
      <w:pPr>
        <w:rPr>
          <w:rFonts w:ascii="Arial" w:hAnsi="Arial" w:cs="Arial"/>
        </w:rPr>
      </w:pPr>
    </w:p>
    <w:p>
      <w:pPr>
        <w:rPr>
          <w:rFonts w:ascii="Arial" w:hAnsi="Arial" w:cs="Arial"/>
        </w:rPr>
        <w:sectPr>
          <w:pgSz w:w="11906" w:h="16838"/>
          <w:pgMar w:top="1843" w:right="1134" w:bottom="1134" w:left="1134" w:header="851" w:footer="850" w:gutter="340"/>
          <w:cols w:space="425" w:num="1"/>
          <w:docGrid w:linePitch="326" w:charSpace="0"/>
        </w:sectPr>
      </w:pPr>
    </w:p>
    <w:p>
      <w:pPr>
        <w:pStyle w:val="2"/>
        <w:rPr>
          <w:rFonts w:ascii="Arial" w:hAnsi="Arial" w:eastAsia="宋体" w:cs="Arial"/>
          <w:sz w:val="28"/>
          <w:szCs w:val="28"/>
        </w:rPr>
      </w:pPr>
      <w:bookmarkStart w:id="27" w:name="_Toc47515908"/>
      <w:bookmarkStart w:id="28" w:name="_Toc39741586"/>
      <w:bookmarkStart w:id="29" w:name="_Toc27380"/>
      <w:r>
        <w:rPr>
          <w:rFonts w:ascii="Arial" w:hAnsi="Arial" w:eastAsia="宋体" w:cs="Arial"/>
          <w:sz w:val="28"/>
          <w:szCs w:val="28"/>
        </w:rPr>
        <w:t>十、项目公司用印情况</w:t>
      </w:r>
      <w:bookmarkEnd w:id="27"/>
      <w:bookmarkEnd w:id="28"/>
      <w:bookmarkEnd w:id="29"/>
    </w:p>
    <w:tbl>
      <w:tblPr>
        <w:tblStyle w:val="12"/>
        <w:tblW w:w="14320" w:type="dxa"/>
        <w:tblInd w:w="113" w:type="dxa"/>
        <w:tblLayout w:type="fixed"/>
        <w:tblCellMar>
          <w:top w:w="0" w:type="dxa"/>
          <w:left w:w="108" w:type="dxa"/>
          <w:bottom w:w="0" w:type="dxa"/>
          <w:right w:w="108" w:type="dxa"/>
        </w:tblCellMar>
      </w:tblPr>
      <w:tblGrid>
        <w:gridCol w:w="760"/>
        <w:gridCol w:w="1503"/>
        <w:gridCol w:w="1843"/>
        <w:gridCol w:w="4820"/>
        <w:gridCol w:w="5394"/>
      </w:tblGrid>
      <w:tr>
        <w:tblPrEx>
          <w:tblCellMar>
            <w:top w:w="0" w:type="dxa"/>
            <w:left w:w="108" w:type="dxa"/>
            <w:bottom w:w="0" w:type="dxa"/>
            <w:right w:w="108" w:type="dxa"/>
          </w:tblCellMar>
        </w:tblPrEx>
        <w:trPr>
          <w:trHeight w:val="526" w:hRule="atLeast"/>
          <w:tblHeader/>
        </w:trPr>
        <w:tc>
          <w:tcPr>
            <w:tcW w:w="7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sz w:val="21"/>
                <w:szCs w:val="21"/>
              </w:rPr>
            </w:pPr>
            <w:bookmarkStart w:id="30" w:name="RANGE!A1"/>
            <w:r>
              <w:rPr>
                <w:rFonts w:ascii="Arial" w:hAnsi="Arial" w:cs="Arial"/>
                <w:b/>
                <w:bCs/>
                <w:sz w:val="21"/>
                <w:szCs w:val="21"/>
              </w:rPr>
              <w:t>序号</w:t>
            </w:r>
            <w:bookmarkEnd w:id="30"/>
          </w:p>
        </w:tc>
        <w:tc>
          <w:tcPr>
            <w:tcW w:w="150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21"/>
                <w:szCs w:val="21"/>
              </w:rPr>
            </w:pPr>
            <w:r>
              <w:rPr>
                <w:rFonts w:ascii="Arial" w:hAnsi="Arial" w:cs="Arial"/>
                <w:b/>
                <w:bCs/>
                <w:sz w:val="21"/>
                <w:szCs w:val="21"/>
              </w:rPr>
              <w:t>日期</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21"/>
                <w:szCs w:val="21"/>
              </w:rPr>
            </w:pPr>
            <w:r>
              <w:rPr>
                <w:rFonts w:ascii="Arial" w:hAnsi="Arial" w:cs="Arial"/>
                <w:b/>
                <w:bCs/>
                <w:sz w:val="21"/>
                <w:szCs w:val="21"/>
              </w:rPr>
              <w:t>印鉴名称</w:t>
            </w:r>
          </w:p>
        </w:tc>
        <w:tc>
          <w:tcPr>
            <w:tcW w:w="482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21"/>
                <w:szCs w:val="21"/>
              </w:rPr>
            </w:pPr>
            <w:r>
              <w:rPr>
                <w:rFonts w:ascii="Arial" w:hAnsi="Arial" w:cs="Arial"/>
                <w:b/>
                <w:bCs/>
                <w:sz w:val="21"/>
                <w:szCs w:val="21"/>
              </w:rPr>
              <w:t>用印事由</w:t>
            </w:r>
          </w:p>
        </w:tc>
        <w:tc>
          <w:tcPr>
            <w:tcW w:w="539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21"/>
                <w:szCs w:val="21"/>
              </w:rPr>
            </w:pPr>
            <w:r>
              <w:rPr>
                <w:rFonts w:ascii="Arial" w:hAnsi="Arial" w:cs="Arial"/>
                <w:b/>
                <w:bCs/>
                <w:sz w:val="21"/>
                <w:szCs w:val="21"/>
              </w:rPr>
              <w:t>用印材料（详见扫描件或照片）</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员工在职证明</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朱亿清（副总经理）在职证明</w:t>
            </w:r>
          </w:p>
        </w:tc>
      </w:tr>
      <w:tr>
        <w:tblPrEx>
          <w:tblCellMar>
            <w:top w:w="0" w:type="dxa"/>
            <w:left w:w="108" w:type="dxa"/>
            <w:bottom w:w="0" w:type="dxa"/>
            <w:right w:w="108" w:type="dxa"/>
          </w:tblCellMar>
        </w:tblPrEx>
        <w:trPr>
          <w:cantSplit/>
          <w:trHeight w:val="615"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专业分包证明</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专业分包证明（爬架）</w:t>
            </w:r>
          </w:p>
        </w:tc>
      </w:tr>
      <w:tr>
        <w:tblPrEx>
          <w:tblCellMar>
            <w:top w:w="0" w:type="dxa"/>
            <w:left w:w="108" w:type="dxa"/>
            <w:bottom w:w="0" w:type="dxa"/>
            <w:right w:w="108" w:type="dxa"/>
          </w:tblCellMar>
        </w:tblPrEx>
        <w:trPr>
          <w:cantSplit/>
          <w:trHeight w:val="619"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浦发银行准入资料</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办理按揭银行准入资料</w:t>
            </w:r>
          </w:p>
        </w:tc>
      </w:tr>
      <w:tr>
        <w:tblPrEx>
          <w:tblCellMar>
            <w:top w:w="0" w:type="dxa"/>
            <w:left w:w="108" w:type="dxa"/>
            <w:bottom w:w="0" w:type="dxa"/>
            <w:right w:w="108" w:type="dxa"/>
          </w:tblCellMar>
        </w:tblPrEx>
        <w:trPr>
          <w:cantSplit/>
          <w:trHeight w:val="585"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各家银行征信查询授权</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农行按揭合作申请书及企业征信业务授权书；招行个人贷款开发商签章样本及授权书；工行按揭合作申请书及对公客户信息查询使用授权书；民生银行企业信用信息查询使用授权书；中国银行信用信息查询及报送授权书；浦发银行企业征信信息采集和查询授权书等</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财务条线事项审批表（申请刻发票专用章和收款专用章）</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财务条线事项审批表</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2020-8-5</w:t>
            </w:r>
          </w:p>
        </w:tc>
        <w:tc>
          <w:tcPr>
            <w:tcW w:w="1843" w:type="dxa"/>
            <w:tcBorders>
              <w:top w:val="nil"/>
              <w:left w:val="nil"/>
              <w:bottom w:val="nil"/>
              <w:right w:val="single" w:color="auto" w:sz="4" w:space="0"/>
            </w:tcBorders>
            <w:shd w:val="clear" w:color="auto" w:fill="auto"/>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退6家单位售楼处装修投标保证金和代发工资</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电汇委托书6份和代发工资通知单</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2020-8-6</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实体样板房装修工程中央空调采购合同</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实体样板房装修工程中央空调采购合同-皆宝（一式七份）含附件3份，不含附件4份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民生银行准入补充资料</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民生银行按揭贷款项目申请审批书</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工行基本户申请POS机</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收单业务申请书、费率优惠、单位税收居民身份声明文件、信息查询及报送授权书、信息查询和使用授权书、信息采集表、账户信息、营业执照及法人身份证复印件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招行开发贷账户申请POS机</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受理协议书（一式二联）、收单业务申请表、收单服务协议（一式二份）、介绍信、账户信息、营业执照、法人及经办人身份证复印件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实体样板房装修工程净水设备和地暖采购合同</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实体样板房装修工程净水设备和地暖采购合同（各一式七份）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报物价建设成本说明；幕墙审图委托书、审图合格证、规划许可证</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报物价建设成本说明；幕墙审图委托书、审图合格证、规划许可证</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办理商品房买卖合同工商备案</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合同范本、授权委托书、介绍信、营业执照和经办人身份证复印件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实体样板房装修工程新风采购合同（高层洋房）</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实体样板房装修工程新风采购合同（一式七份）含附件3份，不含附件4份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商品房预售方案、情况说明、价格申报表</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商品房预售方案、情况说明、价格申报表3份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付工程款、设计费、电费、律师费等和购电汇委托书</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转支7张、电汇委托书6份、购委托书预约订单</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工会法人章 工会财务章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提现1400元（员工生育800+员工住院600）</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现金支票24783455#</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实体样板房精装修工程橱柜采购安装合同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实体样板房精装修工程橱柜采购安装合同（一式七份）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实体样板房装修工程中央空调采购合同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实体样板房装修工程中央空调采购合同-溧群（一式七份）含附件3份，不含附件4份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社区广告（朗润传媒）发布合同（8.15-9.14）</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社区广告（朗润传媒）发布合同（8.15-9.14）（一式四份）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售楼处区域多媒体软件系统应用服务合同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售楼处区域多媒体软件系统应用服务合同（一式四份）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“匠人匠心”线上推广活动承办协议（7.27-8.15）</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线上推广活动承办协议（7.27-8.15）（一式四份）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活动承办协议（广告机和立式展架）</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活动承办协议（一式四份）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员工收入证明</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成本部邓清源收入证明2份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报物价资料，同时报送市发改和区住建</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价格承诺函、营副、土地出让合同、前期物业合同、情况说明、装修方案、预售方案（各2份）；方案总图、平面图（各3份）；房产预测报告1份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中信银行7月对账单和代发工资、付工程款、维修费等</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中信银行7月对账单（银行留存）、代发工资通知单、转支2张、电汇委托书1份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员工张伟、邵艺韦制作社保卡</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花名册、信息采集表、市民卡申领表</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外出税务局办理财务负责人和办税人员变更</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变更税务登记表、李晓杰身份证复印件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  不动产权证书</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外出不动产中心办理查询</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不动产登记资料查询申请书、经办人身份证复印件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实体样板房精装修工程淋浴房采购安装合同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实体样板房精装修工程淋浴房采购安装合同（一式七份）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不动产登记查询结果提交五矿</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不动产登记簿查询记录复印件1份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方案变更资料</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方案咨询申请表、情况说明、变更答复意见、规划审查批复、配套用房确认审批表、土地证、出让合同、立项核准、规划设计条件、环评、抗震、供电答复意见、人防联系单、用地许可、营副</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代发工资退回部分重发，付设计费、服务费</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代发工资通知单、电汇委托书、转支各1张</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配电审图</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用电咨询答复意见书、供电方案、模式确认单（各2份）；工程确认书、外部委托协议（各1份）；方案图（8张）</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发改报物价</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预测面积分类汇总、多层装修方案（各2份）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实体样板房装修工程新风采购合同（叠墅）</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实体样板房装修工程新风采购合同（一式七份）含附件3份，不含附件4份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燃气工程施工合同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燃气工程施工合同（一式六份）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售楼处宽带接入（2598元/月，另加话费）</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电信接入业务使用协议（一式二份）、授权委托书、营业执照副本复印件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实体样板房精装修工程地板采购合同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实体样板房精装修工程地板采购合同（一式七份）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员工李晓杰、张伟（退回重办）制作社保卡</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花名册、信息采集表、市民卡申领表</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一期地库二期高层消防变更</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消防设计审查申请表、情况说明、在职证明</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内部转账及付招待费和设计费</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转支各2张、电汇委托书1份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办理中国银行对公客户号（用于按揭）</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对公客户信息表及附表、金福民金惠明身份证复印件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向农行申请“个人按揭首付款发票用收据替代”</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“个人住房按揭贷款首付款发票用收据替代的请示”</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实体样板房精装修工程厨房电器采购合同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实体样板房精装修工程厨房电器采购合同（一式七份）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幼儿园室内设计合同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幼儿园室内设计合同（一式八份）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2020-8-19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办理商品房买卖合同备案审批</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整改报告、合同范本</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实体样板房精装修工程金属移门采购合同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实体样板房精装修工程金属移门采购合同（一式七份）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用电项目接入工程项目承接单位确认书</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接入工程项目承接单位确认书（一式四份）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居配接入工程设计单位变更说明</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居配接入工程设计单位变更说明（一式二份）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设计部工作联系单（TO城发和启迪设计院）</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设计部工作联系单</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方案变更的情况说明</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方案变更的情况说明</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消防变更修改内容</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消防变更情况说明和消防设计审查申请表(加盖骑缝)</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用电项目接入工程项目承接单位确认书（修改监理单位名称，去掉分公司）</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接入工程项目承接单位确认书（一式四份）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帆船体验活动承办协议</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帆船体验活动承办协议（一式四份）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商超广告（8.18-9.17）发布合同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商超广告（8.18-9.17）发布合同（一式五份）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基本存款账户信息用于中国银行冻资验资</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基本存款账户信息</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办理通联支付智慧收银（集团要求试点）</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业务合作协议及附表（一式二份）、基本存款账户信息、非自然人客户受益所有人信息登记表、营副和法人身份证复印件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员工劳动合同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行政部王倩劳动合同（一式二份）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付设计费办公费招待费</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转支4张、电汇委托书1份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关于售楼处装木饰面事宜的工作函</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关于售楼处装木饰面事宜的工作函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代发营销工资892.50元</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代发工资通知单</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商品房销售网上管理系统中开发资质延期</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申请书、资质证书及经办人尤静洁身份证复印件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供电审图授权委托</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授权委托书及经办人顾云龙身份证复印件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关于售楼处装木饰面事宜的工作函（同8.25，增加1份寄给对方）</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关于售楼处装木饰面事宜的工作函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一房一价备案公示表、商品房价格申报表</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一房一价备案公示表、商品房价格申报表（市物价1份，区物价2份）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6</w:t>
            </w:r>
            <w:r>
              <w:rPr>
                <w:rFonts w:ascii="Arial" w:hAnsi="Arial" w:cs="Arial" w:eastAsiaTheme="minorEastAsia"/>
                <w:bCs/>
                <w:color w:val="000000"/>
                <w:sz w:val="18"/>
                <w:szCs w:val="18"/>
              </w:rPr>
              <w:t>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办理预售证的资料</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商品房预售方案（一式三份）、预售申请表、授权委托书、经办人身份证、项目情况说明、资金投入证明、工程形象进度证明、首开批次计划、预售项目总平图（全批次、本批次、户型分布）、房产预测面积汇总表、土地出让合同、不动产证书及登记簿复印件、查询记录、施工合同/白蚁预防（一、二期）、前期物业备案及服务合同、物业和社区用房审批表、项目核准通知、命名复函、公安门牌批复及总平面定位图、营业执照、法人身份证、规划证、施工证、开发资质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6</w:t>
            </w:r>
            <w:r>
              <w:rPr>
                <w:rFonts w:ascii="Arial" w:hAnsi="Arial" w:cs="Arial" w:eastAsiaTheme="minorEastAsia"/>
                <w:bCs/>
                <w:color w:val="000000"/>
                <w:sz w:val="18"/>
                <w:szCs w:val="18"/>
              </w:rPr>
              <w:t>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员工录用通知</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马德萌（土建）录用通知</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6</w:t>
            </w:r>
            <w:r>
              <w:rPr>
                <w:rFonts w:ascii="Arial" w:hAnsi="Arial" w:cs="Arial" w:eastAsiaTheme="minorEastAsia"/>
                <w:bCs/>
                <w:color w:val="000000"/>
                <w:sz w:val="18"/>
                <w:szCs w:val="18"/>
              </w:rPr>
              <w:t>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区物价情况说明（修改均价39000）</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区物价情况说明（一式二份）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7</w:t>
            </w:r>
            <w:r>
              <w:rPr>
                <w:rFonts w:ascii="Arial" w:hAnsi="Arial" w:cs="Arial" w:eastAsiaTheme="minorEastAsia"/>
                <w:bCs/>
                <w:color w:val="000000"/>
                <w:sz w:val="18"/>
                <w:szCs w:val="18"/>
              </w:rPr>
              <w:t>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商品房价格申报表和情况说明补充两份</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商品房价格申报表和情况说明（各一式二份）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7</w:t>
            </w:r>
            <w:r>
              <w:rPr>
                <w:rFonts w:ascii="Arial" w:hAnsi="Arial" w:cs="Arial" w:eastAsiaTheme="minorEastAsia"/>
                <w:bCs/>
                <w:color w:val="000000"/>
                <w:sz w:val="18"/>
                <w:szCs w:val="18"/>
              </w:rPr>
              <w:t>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2020-8-28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示范区钢结构工程补充合同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示范区钢结构工程补充合同（一式六份）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7</w:t>
            </w:r>
            <w:r>
              <w:rPr>
                <w:rFonts w:ascii="Arial" w:hAnsi="Arial" w:cs="Arial" w:eastAsiaTheme="minorEastAsia"/>
                <w:bCs/>
                <w:color w:val="000000"/>
                <w:sz w:val="18"/>
                <w:szCs w:val="18"/>
              </w:rPr>
              <w:t>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2020-8-31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外出工行付款3笔、招行付款1笔</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转支1张、电汇委托书3份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7</w:t>
            </w:r>
            <w:r>
              <w:rPr>
                <w:rFonts w:ascii="Arial" w:hAnsi="Arial" w:cs="Arial" w:eastAsiaTheme="minorEastAsia"/>
                <w:bCs/>
                <w:color w:val="000000"/>
                <w:sz w:val="18"/>
                <w:szCs w:val="18"/>
              </w:rPr>
              <w:t>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2020-8-31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员工体检服务协议</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体检服务协议（一式二份）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7</w:t>
            </w:r>
            <w:r>
              <w:rPr>
                <w:rFonts w:ascii="Arial" w:hAnsi="Arial" w:cs="Arial" w:eastAsiaTheme="minorEastAsia"/>
                <w:bCs/>
                <w:color w:val="000000"/>
                <w:sz w:val="18"/>
                <w:szCs w:val="18"/>
              </w:rPr>
              <w:t>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2020-8-31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超过一定规模危险性较大的分部分项工程专项施工方案审批表_附着式升降脚手架安全专项施工方案</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附着式升降脚手架</w:t>
            </w:r>
            <w:bookmarkStart w:id="45" w:name="_GoBack"/>
            <w:bookmarkEnd w:id="45"/>
            <w:r>
              <w:rPr>
                <w:rFonts w:hint="eastAsia" w:ascii="Arial" w:hAnsi="Arial" w:cs="Arial"/>
                <w:sz w:val="21"/>
                <w:szCs w:val="21"/>
              </w:rPr>
              <w:t>安全专项施工方案（一式四份）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2020-8-31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消防变更情况说明</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消防变更情况说明</w:t>
            </w:r>
          </w:p>
        </w:tc>
      </w:tr>
    </w:tbl>
    <w:p>
      <w:pPr>
        <w:jc w:val="both"/>
        <w:rPr>
          <w:rFonts w:ascii="Arial" w:hAnsi="Arial" w:cs="Arial"/>
        </w:rPr>
      </w:pPr>
    </w:p>
    <w:p>
      <w:pPr>
        <w:rPr>
          <w:rFonts w:ascii="Arial" w:hAnsi="Arial" w:cs="Arial"/>
        </w:rPr>
      </w:pPr>
    </w:p>
    <w:p>
      <w:pPr>
        <w:pStyle w:val="2"/>
        <w:rPr>
          <w:rFonts w:ascii="Arial" w:hAnsi="Arial" w:eastAsia="宋体" w:cs="Arial"/>
          <w:sz w:val="28"/>
          <w:szCs w:val="28"/>
        </w:rPr>
      </w:pPr>
      <w:bookmarkStart w:id="31" w:name="_Toc39741587"/>
      <w:bookmarkStart w:id="32" w:name="_Toc47515909"/>
      <w:bookmarkStart w:id="33" w:name="_Toc32389"/>
      <w:r>
        <w:rPr>
          <w:rFonts w:ascii="Arial" w:hAnsi="Arial" w:eastAsia="宋体" w:cs="Arial"/>
          <w:sz w:val="28"/>
          <w:szCs w:val="28"/>
        </w:rPr>
        <w:t>十一、项目公司证照使用情况</w:t>
      </w:r>
      <w:bookmarkEnd w:id="31"/>
      <w:bookmarkEnd w:id="32"/>
      <w:bookmarkEnd w:id="33"/>
      <w:bookmarkStart w:id="34" w:name="_Toc41934762"/>
      <w:bookmarkStart w:id="35" w:name="_Toc41919386"/>
      <w:bookmarkStart w:id="36" w:name="_Toc39741588"/>
    </w:p>
    <w:p>
      <w:pPr>
        <w:pStyle w:val="11"/>
        <w:ind w:firstLineChars="200"/>
        <w:rPr>
          <w:rFonts w:ascii="Arial" w:hAnsi="Arial" w:cs="Arial"/>
          <w:bCs/>
          <w:szCs w:val="13"/>
        </w:rPr>
      </w:pPr>
      <w:r>
        <w:rPr>
          <w:rFonts w:hint="eastAsia" w:ascii="Arial" w:hAnsi="Arial" w:cs="Arial"/>
          <w:bCs/>
          <w:szCs w:val="13"/>
        </w:rPr>
        <w:t>8月1</w:t>
      </w:r>
      <w:r>
        <w:rPr>
          <w:rFonts w:ascii="Arial" w:hAnsi="Arial" w:cs="Arial"/>
          <w:bCs/>
          <w:szCs w:val="13"/>
        </w:rPr>
        <w:t>4</w:t>
      </w:r>
      <w:r>
        <w:rPr>
          <w:rFonts w:hint="eastAsia" w:ascii="Arial" w:hAnsi="Arial" w:cs="Arial"/>
          <w:bCs/>
          <w:szCs w:val="13"/>
        </w:rPr>
        <w:t>日携不动产证原件，外出苏州市不动产登记中心虎丘分中心办理查册</w:t>
      </w:r>
      <w:r>
        <w:rPr>
          <w:rFonts w:ascii="Arial" w:hAnsi="Arial" w:cs="Arial"/>
          <w:bCs/>
          <w:szCs w:val="13"/>
        </w:rPr>
        <w:t>。</w:t>
      </w:r>
      <w:r>
        <w:rPr>
          <w:rFonts w:hint="eastAsia" w:ascii="Arial" w:hAnsi="Arial" w:cs="Arial"/>
          <w:bCs/>
          <w:szCs w:val="13"/>
        </w:rPr>
        <w:t>查询结果详见附件七“不动产登记簿查询记录”。</w:t>
      </w:r>
      <w:bookmarkEnd w:id="34"/>
      <w:bookmarkEnd w:id="35"/>
    </w:p>
    <w:p>
      <w:pPr>
        <w:pStyle w:val="11"/>
        <w:ind w:firstLine="300" w:firstLineChars="200"/>
        <w:rPr>
          <w:rFonts w:ascii="Arial" w:hAnsi="Arial" w:cs="Arial"/>
          <w:color w:val="000000"/>
          <w:kern w:val="0"/>
          <w:sz w:val="15"/>
          <w:szCs w:val="13"/>
        </w:rPr>
      </w:pPr>
    </w:p>
    <w:p>
      <w:pPr>
        <w:pStyle w:val="2"/>
        <w:rPr>
          <w:rFonts w:ascii="Arial" w:hAnsi="Arial" w:eastAsia="宋体" w:cs="Arial"/>
          <w:sz w:val="28"/>
          <w:szCs w:val="28"/>
        </w:rPr>
      </w:pPr>
      <w:bookmarkStart w:id="37" w:name="_Toc47515910"/>
      <w:bookmarkStart w:id="38" w:name="_Toc19832"/>
      <w:r>
        <w:rPr>
          <w:rFonts w:ascii="Arial" w:hAnsi="Arial" w:eastAsia="宋体" w:cs="Arial"/>
          <w:sz w:val="28"/>
          <w:szCs w:val="28"/>
        </w:rPr>
        <w:t>十二、项目公司签约情况</w:t>
      </w:r>
      <w:bookmarkEnd w:id="36"/>
      <w:bookmarkEnd w:id="37"/>
      <w:bookmarkEnd w:id="38"/>
    </w:p>
    <w:p>
      <w:pPr>
        <w:spacing w:line="360" w:lineRule="auto"/>
        <w:ind w:firstLine="420" w:firstLineChars="200"/>
        <w:rPr>
          <w:rFonts w:ascii="Arial" w:hAnsi="Arial" w:cs="Arial"/>
          <w:bCs/>
          <w:sz w:val="21"/>
          <w:szCs w:val="13"/>
        </w:rPr>
      </w:pPr>
      <w:r>
        <w:rPr>
          <w:rFonts w:ascii="Arial" w:hAnsi="Arial" w:cs="Arial"/>
          <w:bCs/>
          <w:sz w:val="21"/>
          <w:szCs w:val="13"/>
        </w:rPr>
        <w:t>本月新签订合同20份。</w:t>
      </w:r>
    </w:p>
    <w:tbl>
      <w:tblPr>
        <w:tblStyle w:val="13"/>
        <w:tblW w:w="13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5"/>
        <w:gridCol w:w="1404"/>
        <w:gridCol w:w="3998"/>
        <w:gridCol w:w="368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exact"/>
          <w:tblHeader/>
        </w:trPr>
        <w:tc>
          <w:tcPr>
            <w:tcW w:w="2815" w:type="dxa"/>
            <w:vAlign w:val="center"/>
          </w:tcPr>
          <w:p>
            <w:pPr>
              <w:jc w:val="center"/>
              <w:rPr>
                <w:rFonts w:ascii="Arial" w:hAnsi="Arial" w:cs="Arial"/>
                <w:b/>
                <w:color w:val="000000"/>
                <w:sz w:val="22"/>
                <w:szCs w:val="22"/>
              </w:rPr>
            </w:pPr>
            <w:r>
              <w:rPr>
                <w:rFonts w:ascii="Arial" w:hAnsi="Arial" w:cs="Arial"/>
                <w:b/>
                <w:color w:val="000000"/>
                <w:sz w:val="22"/>
                <w:szCs w:val="22"/>
              </w:rPr>
              <w:t>合同编号</w:t>
            </w:r>
          </w:p>
        </w:tc>
        <w:tc>
          <w:tcPr>
            <w:tcW w:w="1404" w:type="dxa"/>
            <w:vAlign w:val="center"/>
          </w:tcPr>
          <w:p>
            <w:pPr>
              <w:jc w:val="center"/>
              <w:rPr>
                <w:rFonts w:ascii="Arial" w:hAnsi="Arial" w:cs="Arial"/>
                <w:b/>
                <w:color w:val="000000"/>
                <w:sz w:val="22"/>
                <w:szCs w:val="22"/>
              </w:rPr>
            </w:pPr>
            <w:r>
              <w:rPr>
                <w:rFonts w:ascii="Arial" w:hAnsi="Arial" w:cs="Arial"/>
                <w:b/>
                <w:color w:val="000000"/>
                <w:sz w:val="22"/>
                <w:szCs w:val="22"/>
              </w:rPr>
              <w:t>签订时间</w:t>
            </w:r>
          </w:p>
        </w:tc>
        <w:tc>
          <w:tcPr>
            <w:tcW w:w="3998" w:type="dxa"/>
            <w:vAlign w:val="center"/>
          </w:tcPr>
          <w:p>
            <w:pPr>
              <w:jc w:val="center"/>
              <w:rPr>
                <w:rFonts w:ascii="Arial" w:hAnsi="Arial" w:cs="Arial"/>
                <w:b/>
                <w:color w:val="000000"/>
                <w:sz w:val="22"/>
                <w:szCs w:val="22"/>
              </w:rPr>
            </w:pPr>
            <w:r>
              <w:rPr>
                <w:rFonts w:ascii="Arial" w:hAnsi="Arial" w:cs="Arial"/>
                <w:b/>
                <w:color w:val="000000"/>
                <w:sz w:val="22"/>
                <w:szCs w:val="22"/>
              </w:rPr>
              <w:t>合同名称</w:t>
            </w:r>
          </w:p>
        </w:tc>
        <w:tc>
          <w:tcPr>
            <w:tcW w:w="3685" w:type="dxa"/>
            <w:vAlign w:val="center"/>
          </w:tcPr>
          <w:p>
            <w:pPr>
              <w:jc w:val="center"/>
              <w:rPr>
                <w:rFonts w:ascii="Arial" w:hAnsi="Arial" w:cs="Arial"/>
                <w:b/>
                <w:color w:val="000000"/>
                <w:sz w:val="22"/>
                <w:szCs w:val="22"/>
              </w:rPr>
            </w:pPr>
            <w:r>
              <w:rPr>
                <w:rFonts w:ascii="Arial" w:hAnsi="Arial" w:cs="Arial"/>
                <w:b/>
                <w:color w:val="000000"/>
                <w:sz w:val="22"/>
                <w:szCs w:val="22"/>
              </w:rPr>
              <w:t>对方单位</w:t>
            </w:r>
          </w:p>
        </w:tc>
        <w:tc>
          <w:tcPr>
            <w:tcW w:w="1673" w:type="dxa"/>
            <w:vAlign w:val="center"/>
          </w:tcPr>
          <w:p>
            <w:pPr>
              <w:jc w:val="center"/>
              <w:rPr>
                <w:rFonts w:ascii="Arial" w:hAnsi="Arial" w:cs="Arial"/>
                <w:b/>
                <w:color w:val="000000"/>
                <w:sz w:val="22"/>
                <w:szCs w:val="22"/>
              </w:rPr>
            </w:pPr>
            <w:r>
              <w:rPr>
                <w:rFonts w:ascii="Arial" w:hAnsi="Arial" w:cs="Arial"/>
                <w:b/>
                <w:color w:val="000000"/>
                <w:sz w:val="22"/>
                <w:szCs w:val="22"/>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建安（2020）第020号</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2020-8-6</w:t>
            </w:r>
          </w:p>
        </w:tc>
        <w:tc>
          <w:tcPr>
            <w:tcW w:w="3998" w:type="dxa"/>
            <w:vAlign w:val="center"/>
          </w:tcPr>
          <w:p>
            <w:pPr>
              <w:jc w:val="both"/>
              <w:rPr>
                <w:rFonts w:ascii="Arial" w:hAnsi="Arial" w:cs="Arial"/>
                <w:color w:val="000000"/>
                <w:sz w:val="21"/>
                <w:szCs w:val="21"/>
              </w:rPr>
            </w:pPr>
            <w:r>
              <w:rPr>
                <w:rFonts w:hint="eastAsia" w:ascii="Arial" w:hAnsi="Arial" w:cs="Arial"/>
                <w:color w:val="000000"/>
                <w:sz w:val="21"/>
                <w:szCs w:val="21"/>
              </w:rPr>
              <w:t>实体样板房装修工程中央空调采购合同</w:t>
            </w:r>
          </w:p>
        </w:tc>
        <w:tc>
          <w:tcPr>
            <w:tcW w:w="3685" w:type="dxa"/>
            <w:vAlign w:val="center"/>
          </w:tcPr>
          <w:p>
            <w:pPr>
              <w:jc w:val="both"/>
              <w:rPr>
                <w:rFonts w:ascii="Arial" w:hAnsi="Arial" w:cs="Arial"/>
                <w:color w:val="000000"/>
                <w:sz w:val="21"/>
                <w:szCs w:val="21"/>
              </w:rPr>
            </w:pPr>
            <w:r>
              <w:rPr>
                <w:rFonts w:hint="eastAsia" w:ascii="Arial" w:hAnsi="Arial" w:cs="Arial"/>
                <w:color w:val="000000"/>
                <w:sz w:val="21"/>
                <w:szCs w:val="21"/>
              </w:rPr>
              <w:t>上海皆宝暖通技术工程有限公司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162,881.59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w:t>
            </w:r>
            <w:r>
              <w:rPr>
                <w:rFonts w:ascii="Arial" w:hAnsi="Arial" w:cs="Arial"/>
                <w:color w:val="000000"/>
                <w:sz w:val="21"/>
                <w:szCs w:val="21"/>
              </w:rPr>
              <w:t>18</w:t>
            </w:r>
            <w:r>
              <w:rPr>
                <w:rFonts w:hint="eastAsia" w:ascii="Arial" w:hAnsi="Arial" w:cs="Arial"/>
                <w:color w:val="000000"/>
                <w:sz w:val="21"/>
                <w:szCs w:val="21"/>
              </w:rPr>
              <w:t>号</w:t>
            </w:r>
          </w:p>
        </w:tc>
        <w:tc>
          <w:tcPr>
            <w:tcW w:w="1404" w:type="dxa"/>
            <w:vAlign w:val="center"/>
          </w:tcPr>
          <w:p>
            <w:pPr>
              <w:pStyle w:val="11"/>
              <w:ind w:firstLine="0" w:firstLineChars="0"/>
              <w:jc w:val="center"/>
              <w:rPr>
                <w:rFonts w:ascii="Arial" w:hAnsi="Arial" w:cs="Arial"/>
                <w:color w:val="000000"/>
                <w:kern w:val="0"/>
                <w:szCs w:val="21"/>
              </w:rPr>
            </w:pPr>
            <w:r>
              <w:rPr>
                <w:rFonts w:ascii="Arial" w:hAnsi="Arial" w:cs="Arial"/>
                <w:color w:val="000000"/>
                <w:kern w:val="0"/>
                <w:szCs w:val="21"/>
              </w:rPr>
              <w:t>2020-8-7</w:t>
            </w:r>
          </w:p>
        </w:tc>
        <w:tc>
          <w:tcPr>
            <w:tcW w:w="3998"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实体样板房装修工程地暖采购合同</w:t>
            </w:r>
          </w:p>
        </w:tc>
        <w:tc>
          <w:tcPr>
            <w:tcW w:w="3685"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上海居德热能工程有限公司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71,395.00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w:t>
            </w:r>
            <w:r>
              <w:rPr>
                <w:rFonts w:ascii="Arial" w:hAnsi="Arial" w:cs="Arial"/>
                <w:color w:val="000000"/>
                <w:sz w:val="21"/>
                <w:szCs w:val="21"/>
              </w:rPr>
              <w:t>19</w:t>
            </w:r>
            <w:r>
              <w:rPr>
                <w:rFonts w:hint="eastAsia" w:ascii="Arial" w:hAnsi="Arial" w:cs="Arial"/>
                <w:color w:val="000000"/>
                <w:sz w:val="21"/>
                <w:szCs w:val="21"/>
              </w:rPr>
              <w:t>号</w:t>
            </w:r>
          </w:p>
        </w:tc>
        <w:tc>
          <w:tcPr>
            <w:tcW w:w="1404" w:type="dxa"/>
            <w:vAlign w:val="center"/>
          </w:tcPr>
          <w:p>
            <w:pPr>
              <w:pStyle w:val="11"/>
              <w:ind w:firstLine="0" w:firstLineChars="0"/>
              <w:jc w:val="center"/>
              <w:rPr>
                <w:rFonts w:ascii="Arial" w:hAnsi="Arial" w:cs="Arial"/>
                <w:color w:val="000000"/>
                <w:kern w:val="0"/>
                <w:szCs w:val="21"/>
              </w:rPr>
            </w:pPr>
            <w:r>
              <w:rPr>
                <w:rFonts w:ascii="Arial" w:hAnsi="Arial" w:cs="Arial"/>
                <w:color w:val="000000"/>
                <w:kern w:val="0"/>
                <w:szCs w:val="21"/>
              </w:rPr>
              <w:t>2020-8-7</w:t>
            </w:r>
          </w:p>
        </w:tc>
        <w:tc>
          <w:tcPr>
            <w:tcW w:w="3998"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实体样板房装修工程净水设备采购合同</w:t>
            </w:r>
          </w:p>
        </w:tc>
        <w:tc>
          <w:tcPr>
            <w:tcW w:w="3685"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上海颇欣智能科技有限公司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15,656.15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w:t>
            </w:r>
            <w:r>
              <w:rPr>
                <w:rFonts w:ascii="Arial" w:hAnsi="Arial" w:cs="Arial"/>
                <w:color w:val="000000"/>
                <w:sz w:val="21"/>
                <w:szCs w:val="21"/>
              </w:rPr>
              <w:t>22</w:t>
            </w:r>
            <w:r>
              <w:rPr>
                <w:rFonts w:hint="eastAsia" w:ascii="Arial" w:hAnsi="Arial" w:cs="Arial"/>
                <w:color w:val="000000"/>
                <w:sz w:val="21"/>
                <w:szCs w:val="21"/>
              </w:rPr>
              <w:t>号</w:t>
            </w:r>
          </w:p>
        </w:tc>
        <w:tc>
          <w:tcPr>
            <w:tcW w:w="1404" w:type="dxa"/>
            <w:vAlign w:val="center"/>
          </w:tcPr>
          <w:p>
            <w:pPr>
              <w:pStyle w:val="11"/>
              <w:ind w:firstLine="0" w:firstLineChars="0"/>
              <w:jc w:val="center"/>
              <w:rPr>
                <w:rFonts w:ascii="Arial" w:hAnsi="Arial" w:cs="Arial"/>
                <w:color w:val="000000"/>
                <w:kern w:val="0"/>
                <w:szCs w:val="21"/>
              </w:rPr>
            </w:pPr>
            <w:r>
              <w:rPr>
                <w:rFonts w:ascii="Arial" w:hAnsi="Arial" w:cs="Arial"/>
                <w:color w:val="000000"/>
                <w:kern w:val="0"/>
                <w:szCs w:val="21"/>
              </w:rPr>
              <w:t>2020-8-7</w:t>
            </w:r>
          </w:p>
        </w:tc>
        <w:tc>
          <w:tcPr>
            <w:tcW w:w="3998"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实体样板房装修工程新风采购合同</w:t>
            </w:r>
          </w:p>
        </w:tc>
        <w:tc>
          <w:tcPr>
            <w:tcW w:w="3685"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苏州熙寅恒建筑科技有限公司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7,803.78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w:t>
            </w:r>
            <w:r>
              <w:rPr>
                <w:rFonts w:ascii="Arial" w:hAnsi="Arial" w:cs="Arial"/>
                <w:color w:val="000000"/>
                <w:sz w:val="21"/>
                <w:szCs w:val="21"/>
              </w:rPr>
              <w:t>21</w:t>
            </w:r>
            <w:r>
              <w:rPr>
                <w:rFonts w:hint="eastAsia" w:ascii="Arial" w:hAnsi="Arial" w:cs="Arial"/>
                <w:color w:val="000000"/>
                <w:sz w:val="21"/>
                <w:szCs w:val="21"/>
              </w:rPr>
              <w:t>号</w:t>
            </w:r>
          </w:p>
        </w:tc>
        <w:tc>
          <w:tcPr>
            <w:tcW w:w="1404" w:type="dxa"/>
            <w:vAlign w:val="center"/>
          </w:tcPr>
          <w:p>
            <w:pPr>
              <w:pStyle w:val="11"/>
              <w:ind w:firstLine="0" w:firstLineChars="0"/>
              <w:jc w:val="center"/>
              <w:rPr>
                <w:rFonts w:ascii="Arial" w:hAnsi="Arial" w:cs="Arial"/>
                <w:color w:val="000000"/>
                <w:kern w:val="0"/>
                <w:szCs w:val="21"/>
              </w:rPr>
            </w:pPr>
            <w:r>
              <w:rPr>
                <w:rFonts w:ascii="Arial" w:hAnsi="Arial" w:cs="Arial"/>
                <w:color w:val="000000"/>
                <w:kern w:val="0"/>
                <w:szCs w:val="21"/>
              </w:rPr>
              <w:t>2020-8-11</w:t>
            </w:r>
          </w:p>
        </w:tc>
        <w:tc>
          <w:tcPr>
            <w:tcW w:w="3998"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实体样板房装修工程中央空调采购合同</w:t>
            </w:r>
          </w:p>
        </w:tc>
        <w:tc>
          <w:tcPr>
            <w:tcW w:w="3685"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上海溧群建设工程有限公司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128,514.90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w:t>
            </w:r>
            <w:r>
              <w:rPr>
                <w:rFonts w:ascii="Arial" w:hAnsi="Arial" w:cs="Arial"/>
                <w:color w:val="000000"/>
                <w:sz w:val="21"/>
                <w:szCs w:val="21"/>
              </w:rPr>
              <w:t>23</w:t>
            </w:r>
            <w:r>
              <w:rPr>
                <w:rFonts w:hint="eastAsia" w:ascii="Arial" w:hAnsi="Arial" w:cs="Arial"/>
                <w:color w:val="000000"/>
                <w:sz w:val="21"/>
                <w:szCs w:val="21"/>
              </w:rPr>
              <w:t>号</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2020-8-11</w:t>
            </w:r>
          </w:p>
        </w:tc>
        <w:tc>
          <w:tcPr>
            <w:tcW w:w="3998"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实体样板房精装修工程橱柜采购安装合同</w:t>
            </w:r>
          </w:p>
        </w:tc>
        <w:tc>
          <w:tcPr>
            <w:tcW w:w="3685"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顺镛实业（上海）有限公司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37,751.04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营销部-01-2020-07-0008</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2020-8-11</w:t>
            </w:r>
          </w:p>
        </w:tc>
        <w:tc>
          <w:tcPr>
            <w:tcW w:w="3998"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社区广告（朗润传媒）发布合同（8.15-9.14）</w:t>
            </w:r>
          </w:p>
        </w:tc>
        <w:tc>
          <w:tcPr>
            <w:tcW w:w="3685"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苏州朗润传媒有限公司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79,000.00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营销部-01-2020-07-000</w:t>
            </w:r>
            <w:r>
              <w:rPr>
                <w:rFonts w:ascii="Arial" w:hAnsi="Arial" w:cs="Arial"/>
                <w:color w:val="000000"/>
                <w:sz w:val="21"/>
                <w:szCs w:val="21"/>
              </w:rPr>
              <w:t>9</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2020-8-11</w:t>
            </w:r>
          </w:p>
        </w:tc>
        <w:tc>
          <w:tcPr>
            <w:tcW w:w="3998"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售楼处区域多媒体软件系统应用服务合同</w:t>
            </w:r>
          </w:p>
        </w:tc>
        <w:tc>
          <w:tcPr>
            <w:tcW w:w="3685"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当家移动绿色互联网技术集团有限公司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140,000.00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营销部-01-2020-07-00</w:t>
            </w:r>
            <w:r>
              <w:rPr>
                <w:rFonts w:ascii="Arial" w:hAnsi="Arial" w:cs="Arial"/>
                <w:color w:val="000000"/>
                <w:sz w:val="21"/>
                <w:szCs w:val="21"/>
              </w:rPr>
              <w:t>10</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2020-8-11</w:t>
            </w:r>
          </w:p>
        </w:tc>
        <w:tc>
          <w:tcPr>
            <w:tcW w:w="3998"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“匠人匠心”线上推广活动承办协议（7.27-8.15）</w:t>
            </w:r>
          </w:p>
        </w:tc>
        <w:tc>
          <w:tcPr>
            <w:tcW w:w="3685"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苏州策动文化传播有限公司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7,000.00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2020-8-11</w:t>
            </w:r>
          </w:p>
        </w:tc>
        <w:tc>
          <w:tcPr>
            <w:tcW w:w="3998" w:type="dxa"/>
            <w:vAlign w:val="center"/>
          </w:tcPr>
          <w:p>
            <w:pPr>
              <w:jc w:val="both"/>
              <w:rPr>
                <w:rFonts w:ascii="Arial" w:hAnsi="Arial" w:cs="Arial"/>
                <w:color w:val="000000"/>
                <w:sz w:val="21"/>
                <w:szCs w:val="21"/>
              </w:rPr>
            </w:pPr>
            <w:r>
              <w:rPr>
                <w:rFonts w:hint="eastAsia" w:ascii="Arial" w:hAnsi="Arial" w:cs="Arial"/>
                <w:color w:val="000000"/>
                <w:sz w:val="21"/>
                <w:szCs w:val="21"/>
              </w:rPr>
              <w:t>活动承办协议（广告机和立式展架）</w:t>
            </w:r>
          </w:p>
        </w:tc>
        <w:tc>
          <w:tcPr>
            <w:tcW w:w="3685" w:type="dxa"/>
            <w:vAlign w:val="center"/>
          </w:tcPr>
          <w:p>
            <w:pPr>
              <w:jc w:val="both"/>
              <w:rPr>
                <w:rFonts w:ascii="Arial" w:hAnsi="Arial" w:cs="Arial"/>
                <w:color w:val="000000"/>
                <w:sz w:val="21"/>
                <w:szCs w:val="21"/>
              </w:rPr>
            </w:pPr>
            <w:r>
              <w:rPr>
                <w:rFonts w:hint="eastAsia" w:ascii="Arial" w:hAnsi="Arial" w:cs="Arial"/>
                <w:color w:val="000000"/>
                <w:sz w:val="21"/>
                <w:szCs w:val="21"/>
              </w:rPr>
              <w:t>上海尊尚广告有限公司</w:t>
            </w:r>
          </w:p>
        </w:tc>
        <w:tc>
          <w:tcPr>
            <w:tcW w:w="1673" w:type="dxa"/>
            <w:vAlign w:val="center"/>
          </w:tcPr>
          <w:p>
            <w:pPr>
              <w:jc w:val="right"/>
              <w:rPr>
                <w:rFonts w:ascii="Arial" w:hAnsi="Arial" w:cs="Arial"/>
                <w:color w:val="000000"/>
                <w:sz w:val="21"/>
                <w:szCs w:val="21"/>
              </w:rPr>
            </w:pPr>
            <w:r>
              <w:rPr>
                <w:rFonts w:ascii="Arial" w:hAnsi="Arial" w:cs="Arial"/>
                <w:color w:val="000000"/>
                <w:sz w:val="21"/>
                <w:szCs w:val="21"/>
              </w:rPr>
              <w:t>7,900.00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w:t>
            </w:r>
            <w:r>
              <w:rPr>
                <w:rFonts w:ascii="Arial" w:hAnsi="Arial" w:cs="Arial"/>
                <w:color w:val="000000"/>
                <w:sz w:val="21"/>
                <w:szCs w:val="21"/>
              </w:rPr>
              <w:t>24</w:t>
            </w:r>
            <w:r>
              <w:rPr>
                <w:rFonts w:hint="eastAsia" w:ascii="Arial" w:hAnsi="Arial" w:cs="Arial"/>
                <w:color w:val="000000"/>
                <w:sz w:val="21"/>
                <w:szCs w:val="21"/>
              </w:rPr>
              <w:t>号</w:t>
            </w:r>
          </w:p>
        </w:tc>
        <w:tc>
          <w:tcPr>
            <w:tcW w:w="1404" w:type="dxa"/>
            <w:vAlign w:val="center"/>
          </w:tcPr>
          <w:p>
            <w:pPr>
              <w:pStyle w:val="11"/>
              <w:ind w:firstLine="0" w:firstLineChars="0"/>
              <w:jc w:val="center"/>
              <w:rPr>
                <w:rFonts w:ascii="Arial" w:hAnsi="Arial" w:cs="Arial"/>
                <w:color w:val="000000"/>
                <w:kern w:val="0"/>
                <w:szCs w:val="21"/>
              </w:rPr>
            </w:pPr>
            <w:r>
              <w:rPr>
                <w:rFonts w:ascii="Arial" w:hAnsi="Arial" w:cs="Arial"/>
                <w:color w:val="000000"/>
                <w:kern w:val="0"/>
                <w:szCs w:val="21"/>
              </w:rPr>
              <w:t>2020-8-14</w:t>
            </w:r>
          </w:p>
        </w:tc>
        <w:tc>
          <w:tcPr>
            <w:tcW w:w="3998"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实体样板房精装修工程淋浴房采购安装合同</w:t>
            </w:r>
          </w:p>
        </w:tc>
        <w:tc>
          <w:tcPr>
            <w:tcW w:w="3685"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中山朗斯家居股份有限公司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9,610.65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w:t>
            </w:r>
            <w:r>
              <w:rPr>
                <w:rFonts w:ascii="Arial" w:hAnsi="Arial" w:cs="Arial"/>
                <w:color w:val="000000"/>
                <w:sz w:val="21"/>
                <w:szCs w:val="21"/>
              </w:rPr>
              <w:t>25</w:t>
            </w:r>
            <w:r>
              <w:rPr>
                <w:rFonts w:hint="eastAsia" w:ascii="Arial" w:hAnsi="Arial" w:cs="Arial"/>
                <w:color w:val="000000"/>
                <w:sz w:val="21"/>
                <w:szCs w:val="21"/>
              </w:rPr>
              <w:t>号</w:t>
            </w:r>
          </w:p>
        </w:tc>
        <w:tc>
          <w:tcPr>
            <w:tcW w:w="1404" w:type="dxa"/>
            <w:vAlign w:val="center"/>
          </w:tcPr>
          <w:p>
            <w:pPr>
              <w:pStyle w:val="11"/>
              <w:ind w:firstLine="0" w:firstLineChars="0"/>
              <w:jc w:val="center"/>
              <w:rPr>
                <w:rFonts w:ascii="Arial" w:hAnsi="Arial" w:cs="Arial"/>
                <w:color w:val="000000"/>
                <w:kern w:val="0"/>
                <w:szCs w:val="21"/>
              </w:rPr>
            </w:pPr>
            <w:r>
              <w:rPr>
                <w:rFonts w:ascii="Arial" w:hAnsi="Arial" w:cs="Arial"/>
                <w:color w:val="000000"/>
                <w:kern w:val="0"/>
                <w:szCs w:val="21"/>
              </w:rPr>
              <w:t>2020-8-17</w:t>
            </w:r>
          </w:p>
        </w:tc>
        <w:tc>
          <w:tcPr>
            <w:tcW w:w="3998"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实体样板房装修工程新风采购合同（叠墅）</w:t>
            </w:r>
          </w:p>
        </w:tc>
        <w:tc>
          <w:tcPr>
            <w:tcW w:w="3685"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海通供应链管理（南京）有限公司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36,911.45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w:t>
            </w:r>
            <w:r>
              <w:rPr>
                <w:rFonts w:ascii="Arial" w:hAnsi="Arial" w:cs="Arial"/>
                <w:color w:val="000000"/>
                <w:sz w:val="21"/>
                <w:szCs w:val="21"/>
              </w:rPr>
              <w:t>27</w:t>
            </w:r>
            <w:r>
              <w:rPr>
                <w:rFonts w:hint="eastAsia" w:ascii="Arial" w:hAnsi="Arial" w:cs="Arial"/>
                <w:color w:val="000000"/>
                <w:sz w:val="21"/>
                <w:szCs w:val="21"/>
              </w:rPr>
              <w:t>号</w:t>
            </w:r>
          </w:p>
        </w:tc>
        <w:tc>
          <w:tcPr>
            <w:tcW w:w="1404" w:type="dxa"/>
            <w:vAlign w:val="center"/>
          </w:tcPr>
          <w:p>
            <w:pPr>
              <w:pStyle w:val="11"/>
              <w:ind w:firstLine="0" w:firstLineChars="0"/>
              <w:jc w:val="center"/>
              <w:rPr>
                <w:rFonts w:ascii="Arial" w:hAnsi="Arial" w:cs="Arial"/>
                <w:color w:val="000000"/>
                <w:kern w:val="0"/>
                <w:szCs w:val="21"/>
              </w:rPr>
            </w:pPr>
            <w:r>
              <w:rPr>
                <w:rFonts w:ascii="Arial" w:hAnsi="Arial" w:cs="Arial"/>
                <w:color w:val="000000"/>
                <w:kern w:val="0"/>
                <w:szCs w:val="21"/>
              </w:rPr>
              <w:t>2020-8-18</w:t>
            </w:r>
          </w:p>
        </w:tc>
        <w:tc>
          <w:tcPr>
            <w:tcW w:w="3998"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实体样板房精装修工程地板采购合同</w:t>
            </w:r>
          </w:p>
        </w:tc>
        <w:tc>
          <w:tcPr>
            <w:tcW w:w="3685"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上海焱其盛实业有限公司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46,114.17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前期（2020）第005号</w:t>
            </w:r>
          </w:p>
        </w:tc>
        <w:tc>
          <w:tcPr>
            <w:tcW w:w="1404" w:type="dxa"/>
            <w:vAlign w:val="center"/>
          </w:tcPr>
          <w:p>
            <w:pPr>
              <w:pStyle w:val="11"/>
              <w:ind w:firstLine="0" w:firstLineChars="0"/>
              <w:jc w:val="center"/>
              <w:rPr>
                <w:rFonts w:ascii="Arial" w:hAnsi="Arial" w:cs="Arial"/>
                <w:color w:val="000000"/>
                <w:kern w:val="0"/>
                <w:szCs w:val="21"/>
              </w:rPr>
            </w:pPr>
            <w:r>
              <w:rPr>
                <w:rFonts w:ascii="Arial" w:hAnsi="Arial" w:cs="Arial"/>
                <w:color w:val="000000"/>
                <w:kern w:val="0"/>
                <w:szCs w:val="21"/>
              </w:rPr>
              <w:t>2020-8-18</w:t>
            </w:r>
          </w:p>
        </w:tc>
        <w:tc>
          <w:tcPr>
            <w:tcW w:w="3998"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燃气工程施工合同</w:t>
            </w:r>
          </w:p>
        </w:tc>
        <w:tc>
          <w:tcPr>
            <w:tcW w:w="3685"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上海乐政管道工程安装有限公司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6,000,000.00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w:t>
            </w:r>
            <w:r>
              <w:rPr>
                <w:rFonts w:ascii="Arial" w:hAnsi="Arial" w:cs="Arial"/>
                <w:color w:val="000000"/>
                <w:sz w:val="21"/>
                <w:szCs w:val="21"/>
              </w:rPr>
              <w:t>26</w:t>
            </w:r>
            <w:r>
              <w:rPr>
                <w:rFonts w:hint="eastAsia" w:ascii="Arial" w:hAnsi="Arial" w:cs="Arial"/>
                <w:color w:val="000000"/>
                <w:sz w:val="21"/>
                <w:szCs w:val="21"/>
              </w:rPr>
              <w:t>号</w:t>
            </w:r>
          </w:p>
        </w:tc>
        <w:tc>
          <w:tcPr>
            <w:tcW w:w="1404" w:type="dxa"/>
            <w:vAlign w:val="center"/>
          </w:tcPr>
          <w:p>
            <w:pPr>
              <w:pStyle w:val="11"/>
              <w:ind w:firstLine="0" w:firstLineChars="0"/>
              <w:jc w:val="center"/>
              <w:rPr>
                <w:rFonts w:ascii="Arial" w:hAnsi="Arial" w:cs="Arial"/>
                <w:color w:val="000000"/>
                <w:kern w:val="0"/>
                <w:szCs w:val="21"/>
              </w:rPr>
            </w:pPr>
            <w:r>
              <w:rPr>
                <w:rFonts w:ascii="Arial" w:hAnsi="Arial" w:cs="Arial"/>
                <w:color w:val="000000"/>
                <w:kern w:val="0"/>
                <w:szCs w:val="21"/>
              </w:rPr>
              <w:t>2020-8-19</w:t>
            </w:r>
          </w:p>
        </w:tc>
        <w:tc>
          <w:tcPr>
            <w:tcW w:w="3998"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实体样板房精装修工程厨房电器采购合同</w:t>
            </w:r>
          </w:p>
        </w:tc>
        <w:tc>
          <w:tcPr>
            <w:tcW w:w="3685"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宁波方太营销有限公司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45,854.27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设计（2020）第010号</w:t>
            </w:r>
          </w:p>
        </w:tc>
        <w:tc>
          <w:tcPr>
            <w:tcW w:w="1404" w:type="dxa"/>
            <w:vAlign w:val="center"/>
          </w:tcPr>
          <w:p>
            <w:pPr>
              <w:pStyle w:val="11"/>
              <w:ind w:firstLine="0" w:firstLineChars="0"/>
              <w:jc w:val="center"/>
              <w:rPr>
                <w:rFonts w:ascii="Arial" w:hAnsi="Arial" w:cs="Arial"/>
                <w:color w:val="000000"/>
                <w:kern w:val="0"/>
                <w:szCs w:val="21"/>
              </w:rPr>
            </w:pPr>
            <w:r>
              <w:rPr>
                <w:rFonts w:ascii="Arial" w:hAnsi="Arial" w:cs="Arial"/>
                <w:color w:val="000000"/>
                <w:kern w:val="0"/>
                <w:szCs w:val="21"/>
              </w:rPr>
              <w:t>2020-8-19</w:t>
            </w:r>
          </w:p>
        </w:tc>
        <w:tc>
          <w:tcPr>
            <w:tcW w:w="3998"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幼儿园室内设计合同</w:t>
            </w:r>
          </w:p>
        </w:tc>
        <w:tc>
          <w:tcPr>
            <w:tcW w:w="3685"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半山空间设计事务（南京）有限公司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521,250.00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w:t>
            </w:r>
            <w:r>
              <w:rPr>
                <w:rFonts w:ascii="Arial" w:hAnsi="Arial" w:cs="Arial"/>
                <w:color w:val="000000"/>
                <w:sz w:val="21"/>
                <w:szCs w:val="21"/>
              </w:rPr>
              <w:t>28</w:t>
            </w:r>
            <w:r>
              <w:rPr>
                <w:rFonts w:hint="eastAsia" w:ascii="Arial" w:hAnsi="Arial" w:cs="Arial"/>
                <w:color w:val="000000"/>
                <w:sz w:val="21"/>
                <w:szCs w:val="21"/>
              </w:rPr>
              <w:t>号</w:t>
            </w:r>
          </w:p>
        </w:tc>
        <w:tc>
          <w:tcPr>
            <w:tcW w:w="1404" w:type="dxa"/>
            <w:vAlign w:val="center"/>
          </w:tcPr>
          <w:p>
            <w:pPr>
              <w:pStyle w:val="11"/>
              <w:ind w:firstLine="0" w:firstLineChars="0"/>
              <w:jc w:val="center"/>
              <w:rPr>
                <w:rFonts w:ascii="Arial" w:hAnsi="Arial" w:cs="Arial"/>
                <w:color w:val="000000"/>
                <w:kern w:val="0"/>
                <w:szCs w:val="21"/>
              </w:rPr>
            </w:pPr>
            <w:r>
              <w:rPr>
                <w:rFonts w:ascii="Arial" w:hAnsi="Arial" w:cs="Arial"/>
                <w:color w:val="000000"/>
                <w:kern w:val="0"/>
                <w:szCs w:val="21"/>
              </w:rPr>
              <w:t>2020-8-20</w:t>
            </w:r>
          </w:p>
        </w:tc>
        <w:tc>
          <w:tcPr>
            <w:tcW w:w="3998"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实体样板房精装修工程金属移门采购合同</w:t>
            </w:r>
          </w:p>
        </w:tc>
        <w:tc>
          <w:tcPr>
            <w:tcW w:w="3685" w:type="dxa"/>
            <w:vAlign w:val="center"/>
          </w:tcPr>
          <w:p>
            <w:pPr>
              <w:pStyle w:val="11"/>
              <w:ind w:firstLine="0" w:firstLineChars="0"/>
              <w:rPr>
                <w:rFonts w:ascii="Arial" w:hAnsi="Arial" w:cs="Arial"/>
                <w:color w:val="000000"/>
                <w:kern w:val="0"/>
                <w:szCs w:val="21"/>
              </w:rPr>
            </w:pPr>
            <w:r>
              <w:rPr>
                <w:rFonts w:hint="eastAsia" w:ascii="Arial" w:hAnsi="Arial" w:cs="Arial"/>
                <w:color w:val="000000"/>
                <w:kern w:val="0"/>
                <w:szCs w:val="21"/>
              </w:rPr>
              <w:t>宜兴市豪美嘉家居有限公司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29,920.14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营销部-01-2020-07-0011</w:t>
            </w:r>
          </w:p>
        </w:tc>
        <w:tc>
          <w:tcPr>
            <w:tcW w:w="1404" w:type="dxa"/>
            <w:vAlign w:val="center"/>
          </w:tcPr>
          <w:p>
            <w:pPr>
              <w:pStyle w:val="11"/>
              <w:ind w:firstLine="0" w:firstLineChars="0"/>
              <w:jc w:val="center"/>
              <w:rPr>
                <w:rFonts w:ascii="Arial" w:hAnsi="Arial" w:cs="Arial"/>
                <w:color w:val="000000"/>
                <w:kern w:val="0"/>
                <w:szCs w:val="21"/>
              </w:rPr>
            </w:pPr>
            <w:r>
              <w:rPr>
                <w:rFonts w:ascii="Arial" w:hAnsi="Arial" w:cs="Arial"/>
                <w:color w:val="000000"/>
                <w:kern w:val="0"/>
                <w:szCs w:val="21"/>
              </w:rPr>
              <w:t>2020-8-24</w:t>
            </w:r>
          </w:p>
        </w:tc>
        <w:tc>
          <w:tcPr>
            <w:tcW w:w="3998" w:type="dxa"/>
            <w:vAlign w:val="center"/>
          </w:tcPr>
          <w:p>
            <w:pPr>
              <w:jc w:val="both"/>
              <w:rPr>
                <w:rFonts w:ascii="Arial" w:hAnsi="Arial" w:cs="Arial"/>
                <w:color w:val="000000"/>
                <w:sz w:val="21"/>
                <w:szCs w:val="21"/>
              </w:rPr>
            </w:pPr>
            <w:r>
              <w:rPr>
                <w:rFonts w:hint="eastAsia" w:ascii="Arial" w:hAnsi="Arial" w:cs="Arial"/>
                <w:color w:val="000000"/>
                <w:sz w:val="21"/>
                <w:szCs w:val="21"/>
              </w:rPr>
              <w:t>帆船体验活动承办协议</w:t>
            </w:r>
          </w:p>
        </w:tc>
        <w:tc>
          <w:tcPr>
            <w:tcW w:w="3685" w:type="dxa"/>
            <w:vAlign w:val="center"/>
          </w:tcPr>
          <w:p>
            <w:pPr>
              <w:jc w:val="both"/>
              <w:rPr>
                <w:rFonts w:ascii="Arial" w:hAnsi="Arial" w:cs="Arial"/>
                <w:color w:val="000000"/>
                <w:sz w:val="21"/>
                <w:szCs w:val="21"/>
              </w:rPr>
            </w:pPr>
            <w:r>
              <w:rPr>
                <w:rFonts w:hint="eastAsia" w:ascii="Arial" w:hAnsi="Arial" w:cs="Arial"/>
                <w:color w:val="000000"/>
                <w:sz w:val="21"/>
                <w:szCs w:val="21"/>
              </w:rPr>
              <w:t>苏州微宙文化传媒有限公司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17,700.00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营销部-01-2020-08-0001</w:t>
            </w:r>
          </w:p>
        </w:tc>
        <w:tc>
          <w:tcPr>
            <w:tcW w:w="1404" w:type="dxa"/>
            <w:vAlign w:val="center"/>
          </w:tcPr>
          <w:p>
            <w:pPr>
              <w:pStyle w:val="11"/>
              <w:ind w:firstLine="0" w:firstLineChars="0"/>
              <w:jc w:val="center"/>
              <w:rPr>
                <w:rFonts w:ascii="Arial" w:hAnsi="Arial" w:cs="Arial"/>
                <w:color w:val="000000"/>
                <w:kern w:val="0"/>
                <w:szCs w:val="21"/>
              </w:rPr>
            </w:pPr>
            <w:r>
              <w:rPr>
                <w:rFonts w:ascii="Arial" w:hAnsi="Arial" w:cs="Arial"/>
                <w:color w:val="000000"/>
                <w:kern w:val="0"/>
                <w:szCs w:val="21"/>
              </w:rPr>
              <w:t>2020-8-24</w:t>
            </w:r>
          </w:p>
        </w:tc>
        <w:tc>
          <w:tcPr>
            <w:tcW w:w="3998" w:type="dxa"/>
            <w:vAlign w:val="center"/>
          </w:tcPr>
          <w:p>
            <w:pPr>
              <w:jc w:val="both"/>
              <w:rPr>
                <w:rFonts w:ascii="Arial" w:hAnsi="Arial" w:cs="Arial"/>
                <w:color w:val="000000"/>
                <w:sz w:val="21"/>
                <w:szCs w:val="21"/>
              </w:rPr>
            </w:pPr>
            <w:r>
              <w:rPr>
                <w:rFonts w:hint="eastAsia" w:ascii="Arial" w:hAnsi="Arial" w:cs="Arial"/>
                <w:color w:val="000000"/>
                <w:sz w:val="21"/>
                <w:szCs w:val="21"/>
              </w:rPr>
              <w:t>商超广告（8.18-9.17）发布合同</w:t>
            </w:r>
          </w:p>
        </w:tc>
        <w:tc>
          <w:tcPr>
            <w:tcW w:w="3685" w:type="dxa"/>
            <w:vAlign w:val="center"/>
          </w:tcPr>
          <w:p>
            <w:pPr>
              <w:jc w:val="both"/>
              <w:rPr>
                <w:rFonts w:ascii="Arial" w:hAnsi="Arial" w:cs="Arial"/>
                <w:color w:val="000000"/>
                <w:sz w:val="21"/>
                <w:szCs w:val="21"/>
              </w:rPr>
            </w:pPr>
            <w:r>
              <w:rPr>
                <w:rFonts w:hint="eastAsia" w:ascii="Arial" w:hAnsi="Arial" w:cs="Arial"/>
                <w:color w:val="000000"/>
                <w:sz w:val="21"/>
                <w:szCs w:val="21"/>
              </w:rPr>
              <w:t>苏州豆芽文化传媒有限公司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60,000.00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建安（2020）第012号补1</w:t>
            </w:r>
          </w:p>
        </w:tc>
        <w:tc>
          <w:tcPr>
            <w:tcW w:w="1404" w:type="dxa"/>
            <w:vAlign w:val="center"/>
          </w:tcPr>
          <w:p>
            <w:pPr>
              <w:pStyle w:val="11"/>
              <w:ind w:firstLine="0" w:firstLineChars="0"/>
              <w:jc w:val="center"/>
              <w:rPr>
                <w:rFonts w:ascii="Arial" w:hAnsi="Arial" w:cs="Arial"/>
                <w:color w:val="000000"/>
                <w:kern w:val="0"/>
                <w:szCs w:val="21"/>
              </w:rPr>
            </w:pPr>
            <w:r>
              <w:rPr>
                <w:rFonts w:ascii="Arial" w:hAnsi="Arial" w:cs="Arial"/>
                <w:color w:val="000000"/>
                <w:kern w:val="0"/>
                <w:szCs w:val="21"/>
              </w:rPr>
              <w:t>2020-8-28</w:t>
            </w:r>
          </w:p>
        </w:tc>
        <w:tc>
          <w:tcPr>
            <w:tcW w:w="3998" w:type="dxa"/>
            <w:vAlign w:val="center"/>
          </w:tcPr>
          <w:p>
            <w:pPr>
              <w:jc w:val="both"/>
              <w:rPr>
                <w:rFonts w:ascii="Arial" w:hAnsi="Arial" w:cs="Arial"/>
                <w:color w:val="000000"/>
                <w:sz w:val="21"/>
                <w:szCs w:val="21"/>
              </w:rPr>
            </w:pPr>
            <w:r>
              <w:rPr>
                <w:rFonts w:hint="eastAsia" w:ascii="Arial" w:hAnsi="Arial" w:cs="Arial"/>
                <w:color w:val="000000"/>
                <w:sz w:val="21"/>
                <w:szCs w:val="21"/>
              </w:rPr>
              <w:t>示范区钢结构工程施工补充合同</w:t>
            </w:r>
          </w:p>
        </w:tc>
        <w:tc>
          <w:tcPr>
            <w:tcW w:w="3685" w:type="dxa"/>
            <w:vAlign w:val="center"/>
          </w:tcPr>
          <w:p>
            <w:pPr>
              <w:jc w:val="both"/>
              <w:rPr>
                <w:rFonts w:ascii="Arial" w:hAnsi="Arial" w:cs="Arial"/>
                <w:color w:val="000000"/>
                <w:sz w:val="21"/>
                <w:szCs w:val="21"/>
              </w:rPr>
            </w:pPr>
            <w:r>
              <w:rPr>
                <w:rFonts w:hint="eastAsia" w:ascii="Arial" w:hAnsi="Arial" w:cs="Arial"/>
                <w:color w:val="000000"/>
                <w:sz w:val="21"/>
                <w:szCs w:val="21"/>
              </w:rPr>
              <w:t>上海强荣建设集团有限公司</w:t>
            </w:r>
          </w:p>
        </w:tc>
        <w:tc>
          <w:tcPr>
            <w:tcW w:w="1673" w:type="dxa"/>
            <w:vAlign w:val="center"/>
          </w:tcPr>
          <w:p>
            <w:pPr>
              <w:pStyle w:val="11"/>
              <w:ind w:firstLine="0" w:firstLineChars="0"/>
              <w:jc w:val="right"/>
              <w:rPr>
                <w:rFonts w:ascii="Arial" w:hAnsi="Arial" w:cs="Arial"/>
                <w:color w:val="000000"/>
                <w:kern w:val="0"/>
                <w:szCs w:val="21"/>
              </w:rPr>
            </w:pPr>
            <w:r>
              <w:rPr>
                <w:rFonts w:ascii="Arial" w:hAnsi="Arial" w:cs="Arial"/>
                <w:color w:val="000000"/>
                <w:kern w:val="0"/>
                <w:szCs w:val="21"/>
              </w:rPr>
              <w:t>1,297,100.00</w:t>
            </w:r>
          </w:p>
        </w:tc>
      </w:tr>
    </w:tbl>
    <w:p>
      <w:pPr>
        <w:rPr>
          <w:rFonts w:ascii="Arial" w:hAnsi="Arial" w:cs="Arial"/>
          <w:bCs/>
          <w:sz w:val="21"/>
          <w:szCs w:val="13"/>
        </w:rPr>
      </w:pPr>
      <w:r>
        <w:rPr>
          <w:rFonts w:ascii="Arial" w:hAnsi="Arial" w:cs="Arial"/>
          <w:bCs/>
          <w:sz w:val="21"/>
          <w:szCs w:val="13"/>
        </w:rPr>
        <w:br w:type="page"/>
      </w:r>
    </w:p>
    <w:p>
      <w:pPr>
        <w:spacing w:line="480" w:lineRule="auto"/>
        <w:ind w:firstLine="420" w:firstLineChars="200"/>
        <w:rPr>
          <w:rFonts w:ascii="Arial" w:hAnsi="Arial" w:cs="Arial"/>
          <w:bCs/>
          <w:sz w:val="21"/>
          <w:szCs w:val="13"/>
        </w:rPr>
      </w:pPr>
    </w:p>
    <w:p>
      <w:pPr>
        <w:pStyle w:val="2"/>
        <w:rPr>
          <w:rFonts w:ascii="Arial" w:hAnsi="Arial" w:eastAsia="宋体" w:cs="Arial"/>
          <w:sz w:val="28"/>
          <w:szCs w:val="28"/>
        </w:rPr>
      </w:pPr>
      <w:bookmarkStart w:id="39" w:name="_Toc47515911"/>
      <w:bookmarkStart w:id="40" w:name="_Toc39741589"/>
      <w:bookmarkStart w:id="41" w:name="_Toc3417"/>
      <w:r>
        <w:rPr>
          <w:rFonts w:ascii="Arial" w:hAnsi="Arial" w:eastAsia="宋体" w:cs="Arial"/>
          <w:sz w:val="28"/>
          <w:szCs w:val="28"/>
        </w:rPr>
        <w:t>十三、项目整体运行情况分析</w:t>
      </w:r>
      <w:bookmarkEnd w:id="39"/>
      <w:bookmarkEnd w:id="40"/>
      <w:bookmarkEnd w:id="41"/>
    </w:p>
    <w:p>
      <w:pPr>
        <w:spacing w:line="480" w:lineRule="auto"/>
        <w:ind w:firstLine="420" w:firstLineChars="200"/>
        <w:rPr>
          <w:rFonts w:ascii="Arial" w:hAnsi="Arial" w:cs="Arial"/>
          <w:bCs/>
          <w:sz w:val="21"/>
          <w:szCs w:val="13"/>
        </w:rPr>
      </w:pPr>
      <w:r>
        <w:rPr>
          <w:rFonts w:ascii="Arial" w:hAnsi="Arial" w:cs="Arial"/>
          <w:bCs/>
          <w:sz w:val="21"/>
          <w:szCs w:val="13"/>
        </w:rPr>
        <w:t>项目开发建设情况评价</w:t>
      </w:r>
    </w:p>
    <w:p>
      <w:pPr>
        <w:spacing w:line="480" w:lineRule="auto"/>
        <w:ind w:firstLine="420" w:firstLineChars="200"/>
        <w:rPr>
          <w:rFonts w:ascii="Arial" w:hAnsi="Arial" w:cs="Arial"/>
          <w:bCs/>
          <w:kern w:val="44"/>
          <w:sz w:val="21"/>
          <w:szCs w:val="21"/>
        </w:rPr>
      </w:pPr>
      <w:r>
        <w:rPr>
          <w:rFonts w:ascii="Arial" w:hAnsi="Arial" w:cs="Arial"/>
          <w:bCs/>
          <w:sz w:val="21"/>
          <w:szCs w:val="13"/>
        </w:rPr>
        <w:t>受群诉事件及新型冠状病毒感染的肺炎疫情影响，项目工程建设整体进度迟缓，可能导致整体开发进度延迟，开发成本增加。</w:t>
      </w:r>
      <w:r>
        <w:rPr>
          <w:rFonts w:hint="eastAsia" w:ascii="Arial" w:hAnsi="Arial" w:cs="Arial"/>
          <w:bCs/>
          <w:sz w:val="21"/>
          <w:szCs w:val="13"/>
        </w:rPr>
        <w:t>业主诉讼事件如不能很好处理，</w:t>
      </w:r>
      <w:r>
        <w:rPr>
          <w:rFonts w:hint="eastAsia" w:ascii="Arial" w:hAnsi="Arial" w:cs="Arial"/>
          <w:bCs/>
          <w:kern w:val="44"/>
          <w:sz w:val="21"/>
          <w:szCs w:val="21"/>
        </w:rPr>
        <w:t>可能导致该小区更多业主对项目公司提起诉讼，对本项目造成经济损失及不利影响。</w:t>
      </w:r>
    </w:p>
    <w:p>
      <w:pPr>
        <w:spacing w:line="480" w:lineRule="auto"/>
        <w:ind w:firstLine="420" w:firstLineChars="200"/>
        <w:rPr>
          <w:rFonts w:ascii="Arial" w:hAnsi="Arial" w:cs="Arial"/>
          <w:bCs/>
          <w:kern w:val="44"/>
          <w:sz w:val="21"/>
          <w:szCs w:val="21"/>
        </w:rPr>
      </w:pPr>
      <w:r>
        <w:rPr>
          <w:rFonts w:hint="eastAsia" w:ascii="Arial" w:hAnsi="Arial" w:cs="Arial"/>
          <w:bCs/>
          <w:kern w:val="44"/>
          <w:sz w:val="21"/>
          <w:szCs w:val="21"/>
        </w:rPr>
        <w:t>（转下页）</w:t>
      </w:r>
    </w:p>
    <w:p>
      <w:pPr>
        <w:rPr>
          <w:rFonts w:ascii="Arial" w:hAnsi="Arial" w:cs="Arial"/>
          <w:bCs/>
          <w:kern w:val="44"/>
          <w:sz w:val="21"/>
          <w:szCs w:val="21"/>
        </w:rPr>
      </w:pPr>
      <w:r>
        <w:rPr>
          <w:rFonts w:hint="eastAsia" w:ascii="Arial" w:hAnsi="Arial" w:cs="Arial"/>
          <w:bCs/>
          <w:kern w:val="44"/>
          <w:sz w:val="21"/>
          <w:szCs w:val="21"/>
        </w:rPr>
        <w:br w:type="page"/>
      </w:r>
    </w:p>
    <w:p>
      <w:pPr>
        <w:ind w:firstLine="260" w:firstLineChars="200"/>
        <w:rPr>
          <w:rFonts w:ascii="Arial" w:hAnsi="Arial" w:cs="Arial"/>
          <w:bCs/>
          <w:sz w:val="13"/>
          <w:szCs w:val="13"/>
        </w:rPr>
      </w:pPr>
    </w:p>
    <w:p>
      <w:pPr>
        <w:pStyle w:val="2"/>
        <w:rPr>
          <w:rFonts w:ascii="Arial" w:hAnsi="Arial" w:eastAsia="宋体" w:cs="Arial"/>
          <w:sz w:val="28"/>
          <w:szCs w:val="28"/>
        </w:rPr>
      </w:pPr>
      <w:bookmarkStart w:id="42" w:name="_Toc47515912"/>
      <w:bookmarkStart w:id="43" w:name="_Toc39741590"/>
      <w:bookmarkStart w:id="44" w:name="_Toc10866"/>
      <w:r>
        <w:rPr>
          <w:rFonts w:ascii="Arial" w:hAnsi="Arial" w:eastAsia="宋体" w:cs="Arial"/>
          <w:sz w:val="28"/>
          <w:szCs w:val="28"/>
        </w:rPr>
        <w:t>十四、附件</w:t>
      </w:r>
      <w:bookmarkEnd w:id="42"/>
      <w:bookmarkEnd w:id="43"/>
      <w:bookmarkEnd w:id="44"/>
    </w:p>
    <w:p>
      <w:pPr>
        <w:spacing w:line="480" w:lineRule="auto"/>
        <w:ind w:firstLine="422" w:firstLineChars="200"/>
        <w:rPr>
          <w:rFonts w:ascii="Arial" w:hAnsi="Arial" w:cs="Arial"/>
          <w:bCs/>
          <w:sz w:val="21"/>
          <w:szCs w:val="21"/>
        </w:rPr>
      </w:pPr>
      <w:r>
        <w:rPr>
          <w:rFonts w:ascii="Arial" w:hAnsi="Arial" w:cs="Arial"/>
          <w:b/>
          <w:bCs/>
          <w:sz w:val="21"/>
          <w:szCs w:val="21"/>
        </w:rPr>
        <w:t>附件一：银行账户流水（银行盖章版或网银直接导出的流水）</w:t>
      </w:r>
    </w:p>
    <w:p>
      <w:pPr>
        <w:pStyle w:val="17"/>
        <w:numPr>
          <w:ilvl w:val="0"/>
          <w:numId w:val="2"/>
        </w:numPr>
        <w:spacing w:line="480" w:lineRule="auto"/>
        <w:ind w:firstLineChars="0"/>
        <w:rPr>
          <w:rFonts w:ascii="Arial" w:hAnsi="Arial" w:cs="Arial"/>
          <w:b/>
          <w:bCs/>
          <w:szCs w:val="21"/>
        </w:rPr>
      </w:pPr>
      <w:r>
        <w:rPr>
          <w:rFonts w:ascii="Arial" w:hAnsi="Arial" w:cs="Arial"/>
          <w:b/>
          <w:bCs/>
          <w:szCs w:val="21"/>
        </w:rPr>
        <w:t>工行基本账户8月银行对账单</w:t>
      </w:r>
    </w:p>
    <w:p>
      <w:pPr>
        <w:pStyle w:val="17"/>
        <w:spacing w:line="480" w:lineRule="auto"/>
        <w:ind w:left="782" w:firstLine="0" w:firstLineChars="0"/>
        <w:rPr>
          <w:rFonts w:ascii="Arial" w:hAnsi="Arial" w:cs="Arial"/>
          <w:b/>
          <w:bCs/>
          <w:szCs w:val="21"/>
        </w:rPr>
      </w:pPr>
      <w:r>
        <w:rPr>
          <w:rFonts w:hint="eastAsia" w:ascii="Arial" w:hAnsi="Arial" w:cs="Arial"/>
          <w:b/>
          <w:bCs/>
          <w:szCs w:val="21"/>
        </w:rPr>
        <w:drawing>
          <wp:inline distT="0" distB="0" distL="0" distR="0">
            <wp:extent cx="7685405" cy="4613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rcRect/>
                    <a:stretch>
                      <a:fillRect/>
                    </a:stretch>
                  </pic:blipFill>
                  <pic:spPr>
                    <a:xfrm>
                      <a:off x="0" y="0"/>
                      <a:ext cx="7708471" cy="4627240"/>
                    </a:xfrm>
                    <a:prstGeom prst="rect">
                      <a:avLst/>
                    </a:prstGeom>
                    <a:ln>
                      <a:noFill/>
                    </a:ln>
                  </pic:spPr>
                </pic:pic>
              </a:graphicData>
            </a:graphic>
          </wp:inline>
        </w:drawing>
      </w:r>
    </w:p>
    <w:p>
      <w:pPr>
        <w:pStyle w:val="17"/>
        <w:spacing w:line="480" w:lineRule="auto"/>
        <w:ind w:left="782" w:firstLine="0" w:firstLineChars="0"/>
        <w:rPr>
          <w:rFonts w:ascii="Arial" w:hAnsi="Arial" w:cs="Arial"/>
          <w:b/>
          <w:bCs/>
          <w:szCs w:val="21"/>
        </w:rPr>
      </w:pPr>
      <w:r>
        <w:rPr>
          <w:rFonts w:hint="eastAsia" w:ascii="Arial" w:hAnsi="Arial" w:cs="Arial"/>
          <w:b/>
          <w:bCs/>
          <w:szCs w:val="21"/>
        </w:rPr>
        <w:drawing>
          <wp:inline distT="0" distB="0" distL="0" distR="0">
            <wp:extent cx="8409940" cy="5032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rcRect/>
                    <a:stretch>
                      <a:fillRect/>
                    </a:stretch>
                  </pic:blipFill>
                  <pic:spPr>
                    <a:xfrm>
                      <a:off x="0" y="0"/>
                      <a:ext cx="8412204" cy="5033837"/>
                    </a:xfrm>
                    <a:prstGeom prst="rect">
                      <a:avLst/>
                    </a:prstGeom>
                    <a:ln>
                      <a:noFill/>
                    </a:ln>
                  </pic:spPr>
                </pic:pic>
              </a:graphicData>
            </a:graphic>
          </wp:inline>
        </w:drawing>
      </w:r>
    </w:p>
    <w:p>
      <w:pPr>
        <w:pStyle w:val="17"/>
        <w:spacing w:line="480" w:lineRule="auto"/>
        <w:ind w:left="782" w:firstLine="0" w:firstLineChars="0"/>
        <w:rPr>
          <w:rFonts w:ascii="Arial" w:hAnsi="Arial" w:cs="Arial"/>
          <w:b/>
          <w:bCs/>
          <w:szCs w:val="21"/>
        </w:rPr>
      </w:pPr>
      <w:r>
        <w:rPr>
          <w:rFonts w:hint="eastAsia" w:ascii="Arial" w:hAnsi="Arial" w:cs="Arial"/>
          <w:b/>
          <w:bCs/>
          <w:szCs w:val="21"/>
        </w:rPr>
        <w:drawing>
          <wp:inline distT="0" distB="0" distL="0" distR="0">
            <wp:extent cx="8368665" cy="528764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rcRect/>
                    <a:stretch>
                      <a:fillRect/>
                    </a:stretch>
                  </pic:blipFill>
                  <pic:spPr>
                    <a:xfrm>
                      <a:off x="0" y="0"/>
                      <a:ext cx="8370281" cy="5288691"/>
                    </a:xfrm>
                    <a:prstGeom prst="rect">
                      <a:avLst/>
                    </a:prstGeom>
                    <a:ln>
                      <a:noFill/>
                    </a:ln>
                  </pic:spPr>
                </pic:pic>
              </a:graphicData>
            </a:graphic>
          </wp:inline>
        </w:drawing>
      </w:r>
    </w:p>
    <w:p>
      <w:pPr>
        <w:pStyle w:val="17"/>
        <w:spacing w:line="480" w:lineRule="auto"/>
        <w:ind w:left="782" w:firstLine="0" w:firstLineChars="0"/>
        <w:rPr>
          <w:rFonts w:ascii="Arial" w:hAnsi="Arial" w:cs="Arial"/>
          <w:b/>
          <w:bCs/>
          <w:szCs w:val="21"/>
        </w:rPr>
      </w:pPr>
    </w:p>
    <w:p>
      <w:pPr>
        <w:pStyle w:val="17"/>
        <w:numPr>
          <w:ilvl w:val="0"/>
          <w:numId w:val="2"/>
        </w:numPr>
        <w:spacing w:line="480" w:lineRule="auto"/>
        <w:ind w:firstLineChars="0"/>
        <w:rPr>
          <w:rFonts w:ascii="Arial" w:hAnsi="Arial" w:cs="Arial"/>
          <w:b/>
          <w:bCs/>
          <w:szCs w:val="21"/>
        </w:rPr>
      </w:pPr>
      <w:r>
        <w:rPr>
          <w:rFonts w:ascii="Arial" w:hAnsi="Arial" w:cs="Arial"/>
          <w:b/>
          <w:bCs/>
          <w:szCs w:val="21"/>
        </w:rPr>
        <w:t>工行一般账户（报销专户）8月银行对账单</w:t>
      </w:r>
    </w:p>
    <w:p>
      <w:pPr>
        <w:pStyle w:val="17"/>
        <w:spacing w:line="480" w:lineRule="auto"/>
        <w:ind w:left="782" w:firstLine="0" w:firstLineChars="0"/>
        <w:rPr>
          <w:rFonts w:ascii="Arial" w:hAnsi="Arial" w:cs="Arial"/>
          <w:b/>
          <w:bCs/>
          <w:szCs w:val="21"/>
          <w:highlight w:val="green"/>
        </w:rPr>
      </w:pPr>
      <w:r>
        <w:rPr>
          <w:rFonts w:ascii="Arial" w:hAnsi="Arial" w:cs="Arial"/>
          <w:b/>
          <w:bCs/>
          <w:szCs w:val="21"/>
        </w:rPr>
        <w:drawing>
          <wp:inline distT="0" distB="0" distL="0" distR="0">
            <wp:extent cx="8402320" cy="503999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rcRect/>
                    <a:stretch>
                      <a:fillRect/>
                    </a:stretch>
                  </pic:blipFill>
                  <pic:spPr>
                    <a:xfrm>
                      <a:off x="0" y="0"/>
                      <a:ext cx="8404786" cy="5041713"/>
                    </a:xfrm>
                    <a:prstGeom prst="rect">
                      <a:avLst/>
                    </a:prstGeom>
                    <a:ln>
                      <a:noFill/>
                    </a:ln>
                  </pic:spPr>
                </pic:pic>
              </a:graphicData>
            </a:graphic>
          </wp:inline>
        </w:drawing>
      </w:r>
    </w:p>
    <w:p>
      <w:pPr>
        <w:pStyle w:val="17"/>
        <w:spacing w:line="480" w:lineRule="auto"/>
        <w:ind w:left="782" w:firstLine="0" w:firstLineChars="0"/>
        <w:rPr>
          <w:rFonts w:ascii="Arial" w:hAnsi="Arial" w:cs="Arial"/>
          <w:b/>
          <w:bCs/>
          <w:szCs w:val="21"/>
          <w:highlight w:val="green"/>
        </w:rPr>
      </w:pPr>
      <w:r>
        <w:rPr>
          <w:rFonts w:hint="eastAsia" w:ascii="Arial" w:hAnsi="Arial" w:cs="Arial"/>
          <w:b/>
          <w:bCs/>
          <w:szCs w:val="21"/>
        </w:rPr>
        <w:drawing>
          <wp:inline distT="0" distB="0" distL="0" distR="0">
            <wp:extent cx="8360410" cy="504063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rcRect/>
                    <a:stretch>
                      <a:fillRect/>
                    </a:stretch>
                  </pic:blipFill>
                  <pic:spPr>
                    <a:xfrm>
                      <a:off x="0" y="0"/>
                      <a:ext cx="8362662" cy="5042030"/>
                    </a:xfrm>
                    <a:prstGeom prst="rect">
                      <a:avLst/>
                    </a:prstGeom>
                    <a:ln>
                      <a:noFill/>
                    </a:ln>
                  </pic:spPr>
                </pic:pic>
              </a:graphicData>
            </a:graphic>
          </wp:inline>
        </w:drawing>
      </w:r>
    </w:p>
    <w:p>
      <w:pPr>
        <w:pStyle w:val="17"/>
        <w:spacing w:line="480" w:lineRule="auto"/>
        <w:ind w:left="782" w:firstLine="0" w:firstLineChars="0"/>
        <w:rPr>
          <w:rFonts w:ascii="Arial" w:hAnsi="Arial" w:cs="Arial"/>
          <w:b/>
          <w:bCs/>
          <w:szCs w:val="21"/>
          <w:highlight w:val="green"/>
        </w:rPr>
      </w:pPr>
    </w:p>
    <w:p>
      <w:pPr>
        <w:pStyle w:val="17"/>
        <w:numPr>
          <w:ilvl w:val="255"/>
          <w:numId w:val="0"/>
        </w:numPr>
        <w:spacing w:line="480" w:lineRule="auto"/>
        <w:ind w:left="422"/>
        <w:rPr>
          <w:rFonts w:ascii="Arial" w:hAnsi="Arial" w:cs="Arial"/>
          <w:b/>
          <w:bCs/>
          <w:szCs w:val="21"/>
        </w:rPr>
        <w:sectPr>
          <w:footerReference r:id="rId9" w:type="default"/>
          <w:pgSz w:w="16838" w:h="11906" w:orient="landscape"/>
          <w:pgMar w:top="1134" w:right="1843" w:bottom="1134" w:left="1134" w:header="851" w:footer="851" w:gutter="340"/>
          <w:cols w:space="720" w:num="1"/>
          <w:docGrid w:linePitch="312" w:charSpace="0"/>
        </w:sectPr>
      </w:pPr>
    </w:p>
    <w:p>
      <w:pPr>
        <w:pStyle w:val="17"/>
        <w:numPr>
          <w:ilvl w:val="0"/>
          <w:numId w:val="2"/>
        </w:numPr>
        <w:spacing w:line="480" w:lineRule="auto"/>
        <w:ind w:firstLineChars="0"/>
        <w:rPr>
          <w:rFonts w:ascii="Arial" w:hAnsi="Arial" w:cs="Arial"/>
          <w:b/>
          <w:bCs/>
          <w:szCs w:val="21"/>
        </w:rPr>
      </w:pPr>
      <w:r>
        <w:rPr>
          <w:rFonts w:ascii="Arial" w:hAnsi="Arial" w:cs="Arial"/>
          <w:b/>
          <w:bCs/>
          <w:szCs w:val="21"/>
        </w:rPr>
        <w:t>中信银行货币资本金专户8月银行对账单</w:t>
      </w:r>
    </w:p>
    <w:p>
      <w:pPr>
        <w:pStyle w:val="17"/>
        <w:spacing w:line="480" w:lineRule="auto"/>
        <w:ind w:left="782" w:firstLine="0" w:firstLineChars="0"/>
        <w:rPr>
          <w:rFonts w:ascii="Arial" w:hAnsi="Arial" w:cs="Arial"/>
          <w:b/>
          <w:bCs/>
          <w:szCs w:val="21"/>
        </w:rPr>
      </w:pPr>
      <w:r>
        <w:rPr>
          <w:rFonts w:ascii="Arial" w:hAnsi="Arial" w:cs="Arial"/>
          <w:b/>
          <w:bCs/>
          <w:szCs w:val="21"/>
        </w:rPr>
        <w:drawing>
          <wp:inline distT="0" distB="0" distL="0" distR="0">
            <wp:extent cx="8654415" cy="177101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rcRect/>
                    <a:stretch>
                      <a:fillRect/>
                    </a:stretch>
                  </pic:blipFill>
                  <pic:spPr>
                    <a:xfrm>
                      <a:off x="0" y="0"/>
                      <a:ext cx="8654415" cy="1771135"/>
                    </a:xfrm>
                    <a:prstGeom prst="rect">
                      <a:avLst/>
                    </a:prstGeom>
                    <a:ln>
                      <a:noFill/>
                    </a:ln>
                  </pic:spPr>
                </pic:pic>
              </a:graphicData>
            </a:graphic>
          </wp:inline>
        </w:drawing>
      </w:r>
    </w:p>
    <w:p>
      <w:pPr>
        <w:pStyle w:val="17"/>
        <w:spacing w:line="480" w:lineRule="auto"/>
        <w:ind w:left="782" w:firstLine="0" w:firstLineChars="0"/>
        <w:rPr>
          <w:rFonts w:ascii="Arial" w:hAnsi="Arial" w:cs="Arial"/>
          <w:b/>
          <w:bCs/>
          <w:szCs w:val="21"/>
        </w:rPr>
      </w:pPr>
    </w:p>
    <w:p>
      <w:pPr>
        <w:spacing w:line="480" w:lineRule="auto"/>
        <w:ind w:left="422"/>
        <w:rPr>
          <w:rFonts w:ascii="Arial" w:hAnsi="Arial" w:cs="Arial"/>
          <w:b/>
          <w:bCs/>
          <w:szCs w:val="21"/>
        </w:rPr>
        <w:sectPr>
          <w:pgSz w:w="16838" w:h="11906" w:orient="landscape"/>
          <w:pgMar w:top="1134" w:right="1843" w:bottom="1134" w:left="1134" w:header="851" w:footer="851" w:gutter="340"/>
          <w:cols w:space="720" w:num="1"/>
          <w:docGrid w:linePitch="312" w:charSpace="0"/>
        </w:sectPr>
      </w:pPr>
    </w:p>
    <w:p>
      <w:pPr>
        <w:pStyle w:val="17"/>
        <w:numPr>
          <w:ilvl w:val="0"/>
          <w:numId w:val="2"/>
        </w:numPr>
        <w:spacing w:line="480" w:lineRule="auto"/>
        <w:ind w:firstLineChars="0"/>
        <w:rPr>
          <w:rFonts w:ascii="Arial" w:hAnsi="Arial" w:cs="Arial"/>
          <w:b/>
          <w:bCs/>
          <w:szCs w:val="21"/>
        </w:rPr>
      </w:pPr>
      <w:r>
        <w:rPr>
          <w:rFonts w:ascii="Arial" w:hAnsi="Arial" w:cs="Arial"/>
          <w:b/>
          <w:bCs/>
          <w:szCs w:val="21"/>
        </w:rPr>
        <w:t>招行一般账户8月银行对账单</w:t>
      </w:r>
    </w:p>
    <w:p>
      <w:pPr>
        <w:pStyle w:val="17"/>
        <w:spacing w:line="480" w:lineRule="auto"/>
        <w:ind w:firstLine="0" w:firstLineChars="0"/>
        <w:rPr>
          <w:rFonts w:ascii="Arial" w:hAnsi="Arial" w:cs="Arial"/>
          <w:b/>
          <w:bCs/>
          <w:szCs w:val="21"/>
        </w:rPr>
      </w:pPr>
    </w:p>
    <w:p>
      <w:pPr>
        <w:pStyle w:val="17"/>
        <w:spacing w:line="480" w:lineRule="auto"/>
        <w:ind w:firstLine="0" w:firstLineChars="0"/>
        <w:rPr>
          <w:rFonts w:ascii="Arial" w:hAnsi="Arial" w:cs="Arial"/>
          <w:b/>
          <w:bCs/>
          <w:szCs w:val="21"/>
        </w:rPr>
        <w:sectPr>
          <w:pgSz w:w="11906" w:h="16838"/>
          <w:pgMar w:top="1843" w:right="1134" w:bottom="1134" w:left="1134" w:header="851" w:footer="851" w:gutter="340"/>
          <w:cols w:space="720" w:num="1"/>
          <w:docGrid w:linePitch="312" w:charSpace="0"/>
        </w:sectPr>
      </w:pPr>
      <w:r>
        <w:rPr>
          <w:rFonts w:ascii="Arial" w:hAnsi="Arial" w:cs="Arial"/>
          <w:b/>
          <w:bCs/>
          <w:szCs w:val="21"/>
        </w:rPr>
        <w:drawing>
          <wp:inline distT="0" distB="0" distL="0" distR="0">
            <wp:extent cx="5791200" cy="75863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rcRect/>
                    <a:stretch>
                      <a:fillRect/>
                    </a:stretch>
                  </pic:blipFill>
                  <pic:spPr>
                    <a:xfrm>
                      <a:off x="0" y="0"/>
                      <a:ext cx="5791823" cy="7587246"/>
                    </a:xfrm>
                    <a:prstGeom prst="rect">
                      <a:avLst/>
                    </a:prstGeom>
                    <a:ln>
                      <a:noFill/>
                    </a:ln>
                  </pic:spPr>
                </pic:pic>
              </a:graphicData>
            </a:graphic>
          </wp:inline>
        </w:drawing>
      </w:r>
    </w:p>
    <w:p>
      <w:pPr>
        <w:pStyle w:val="17"/>
        <w:numPr>
          <w:ilvl w:val="0"/>
          <w:numId w:val="2"/>
        </w:numPr>
        <w:spacing w:line="480" w:lineRule="auto"/>
        <w:ind w:firstLineChars="0"/>
        <w:rPr>
          <w:rFonts w:ascii="Arial" w:hAnsi="Arial" w:cs="Arial"/>
          <w:b/>
          <w:bCs/>
          <w:szCs w:val="21"/>
        </w:rPr>
      </w:pPr>
      <w:r>
        <w:rPr>
          <w:rFonts w:ascii="Arial" w:hAnsi="Arial" w:cs="Arial"/>
          <w:b/>
          <w:bCs/>
          <w:szCs w:val="21"/>
        </w:rPr>
        <w:t>招行开发贷专户8月银行对账单</w:t>
      </w:r>
    </w:p>
    <w:p>
      <w:pPr>
        <w:spacing w:line="480" w:lineRule="auto"/>
        <w:rPr>
          <w:rFonts w:ascii="Arial" w:hAnsi="Arial" w:cs="Arial"/>
          <w:b/>
          <w:bCs/>
          <w:szCs w:val="21"/>
          <w:highlight w:val="green"/>
        </w:rPr>
      </w:pPr>
      <w:r>
        <w:rPr>
          <w:rFonts w:ascii="Arial" w:hAnsi="Arial" w:cs="Arial"/>
          <w:b/>
          <w:bCs/>
          <w:szCs w:val="21"/>
        </w:rPr>
        <w:drawing>
          <wp:inline distT="0" distB="0" distL="0" distR="0">
            <wp:extent cx="5870575" cy="7406640"/>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a:srcRect/>
                    <a:stretch>
                      <a:fillRect/>
                    </a:stretch>
                  </pic:blipFill>
                  <pic:spPr>
                    <a:xfrm>
                      <a:off x="0" y="0"/>
                      <a:ext cx="5871278" cy="7406760"/>
                    </a:xfrm>
                    <a:prstGeom prst="rect">
                      <a:avLst/>
                    </a:prstGeom>
                    <a:ln>
                      <a:noFill/>
                    </a:ln>
                  </pic:spPr>
                </pic:pic>
              </a:graphicData>
            </a:graphic>
          </wp:inline>
        </w:drawing>
      </w:r>
    </w:p>
    <w:p>
      <w:pPr>
        <w:spacing w:line="480" w:lineRule="auto"/>
        <w:rPr>
          <w:rFonts w:ascii="Arial" w:hAnsi="Arial" w:cs="Arial"/>
          <w:b/>
          <w:bCs/>
          <w:szCs w:val="21"/>
          <w:highlight w:val="green"/>
        </w:rPr>
      </w:pPr>
    </w:p>
    <w:p>
      <w:pPr>
        <w:spacing w:line="480" w:lineRule="auto"/>
        <w:rPr>
          <w:rFonts w:ascii="Arial" w:hAnsi="Arial" w:cs="Arial"/>
          <w:b/>
          <w:bCs/>
          <w:szCs w:val="21"/>
          <w:highlight w:val="green"/>
        </w:rPr>
        <w:sectPr>
          <w:pgSz w:w="11906" w:h="16838"/>
          <w:pgMar w:top="1843" w:right="1134" w:bottom="1134" w:left="1134" w:header="851" w:footer="851" w:gutter="340"/>
          <w:cols w:space="720" w:num="1"/>
          <w:docGrid w:linePitch="312" w:charSpace="0"/>
        </w:sectPr>
      </w:pPr>
    </w:p>
    <w:p>
      <w:pPr>
        <w:pStyle w:val="17"/>
        <w:numPr>
          <w:ilvl w:val="0"/>
          <w:numId w:val="2"/>
        </w:numPr>
        <w:spacing w:line="480" w:lineRule="auto"/>
        <w:ind w:firstLineChars="0"/>
        <w:rPr>
          <w:rFonts w:ascii="Arial" w:hAnsi="Arial" w:cs="Arial"/>
          <w:b/>
          <w:bCs/>
          <w:szCs w:val="21"/>
        </w:rPr>
      </w:pPr>
      <w:r>
        <w:rPr>
          <w:rFonts w:ascii="Arial" w:hAnsi="Arial" w:cs="Arial"/>
          <w:b/>
          <w:bCs/>
          <w:szCs w:val="21"/>
        </w:rPr>
        <w:t>工行工会账户8月银行对账单</w:t>
      </w:r>
    </w:p>
    <w:p>
      <w:pPr>
        <w:spacing w:line="480" w:lineRule="auto"/>
        <w:ind w:left="422"/>
        <w:rPr>
          <w:rFonts w:ascii="Arial" w:hAnsi="Arial" w:cs="Arial"/>
          <w:b/>
          <w:bCs/>
          <w:szCs w:val="21"/>
        </w:rPr>
        <w:sectPr>
          <w:pgSz w:w="16838" w:h="11906" w:orient="landscape"/>
          <w:pgMar w:top="1134" w:right="1843" w:bottom="1134" w:left="1134" w:header="851" w:footer="851" w:gutter="340"/>
          <w:cols w:space="425" w:num="1"/>
          <w:docGrid w:linePitch="326" w:charSpace="0"/>
        </w:sectPr>
      </w:pPr>
      <w:r>
        <w:rPr>
          <w:rFonts w:hint="eastAsia" w:ascii="Arial" w:hAnsi="Arial" w:cs="Arial"/>
          <w:b/>
          <w:bCs/>
          <w:szCs w:val="21"/>
        </w:rPr>
        <w:drawing>
          <wp:inline distT="0" distB="0" distL="0" distR="0">
            <wp:extent cx="8344535" cy="500761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7"/>
                    <a:srcRect/>
                    <a:stretch>
                      <a:fillRect/>
                    </a:stretch>
                  </pic:blipFill>
                  <pic:spPr>
                    <a:xfrm>
                      <a:off x="0" y="0"/>
                      <a:ext cx="8346590" cy="5009091"/>
                    </a:xfrm>
                    <a:prstGeom prst="rect">
                      <a:avLst/>
                    </a:prstGeom>
                    <a:ln>
                      <a:noFill/>
                    </a:ln>
                  </pic:spPr>
                </pic:pic>
              </a:graphicData>
            </a:graphic>
          </wp:inline>
        </w:drawing>
      </w:r>
    </w:p>
    <w:p>
      <w:pPr>
        <w:spacing w:line="480" w:lineRule="auto"/>
        <w:ind w:firstLine="422" w:firstLineChars="200"/>
        <w:rPr>
          <w:rFonts w:ascii="Arial" w:hAnsi="Arial" w:cs="Arial"/>
          <w:b/>
          <w:bCs/>
          <w:sz w:val="21"/>
          <w:szCs w:val="21"/>
        </w:rPr>
      </w:pPr>
      <w:r>
        <w:rPr>
          <w:rFonts w:ascii="Arial" w:hAnsi="Arial" w:cs="Arial"/>
          <w:b/>
          <w:bCs/>
          <w:sz w:val="21"/>
          <w:szCs w:val="21"/>
        </w:rPr>
        <w:t>附件二：合同统计表和合同付款台账</w:t>
      </w:r>
    </w:p>
    <w:tbl>
      <w:tblPr>
        <w:tblStyle w:val="12"/>
        <w:tblW w:w="10065" w:type="dxa"/>
        <w:tblInd w:w="-318" w:type="dxa"/>
        <w:tblLayout w:type="fixed"/>
        <w:tblCellMar>
          <w:top w:w="0" w:type="dxa"/>
          <w:left w:w="108" w:type="dxa"/>
          <w:bottom w:w="0" w:type="dxa"/>
          <w:right w:w="108" w:type="dxa"/>
        </w:tblCellMar>
      </w:tblPr>
      <w:tblGrid>
        <w:gridCol w:w="710"/>
        <w:gridCol w:w="2410"/>
        <w:gridCol w:w="1134"/>
        <w:gridCol w:w="2195"/>
        <w:gridCol w:w="2057"/>
        <w:gridCol w:w="1559"/>
      </w:tblGrid>
      <w:tr>
        <w:tblPrEx>
          <w:tblCellMar>
            <w:top w:w="0" w:type="dxa"/>
            <w:left w:w="108" w:type="dxa"/>
            <w:bottom w:w="0" w:type="dxa"/>
            <w:right w:w="108" w:type="dxa"/>
          </w:tblCellMar>
        </w:tblPrEx>
        <w:trPr>
          <w:cantSplit/>
          <w:trHeight w:val="440" w:hRule="atLeast"/>
          <w:tblHeader/>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合同编号</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签订时间</w:t>
            </w:r>
          </w:p>
        </w:tc>
        <w:tc>
          <w:tcPr>
            <w:tcW w:w="219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合同名称</w:t>
            </w:r>
          </w:p>
        </w:tc>
        <w:tc>
          <w:tcPr>
            <w:tcW w:w="205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对方单位</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合同金额（元）</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前期</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2019/3/15</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技术咨询合同（立项、稳评、能评）</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浙江经纬工程项目管理有限公司苏州分公司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120,000.48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测绘服务合同（管线场地）</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苏州高新区测绘事务所有限公司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46,640.00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测绘服务合同（日照测量）</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苏州高新区测绘事务所有限公司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62,264.40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2019/5/1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建设工程勘察合同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上海勘察设计研究院（集团）有限公司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328,600.00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2019/5/1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测绘服务合同（拨地测量）</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苏州高新区测绘事务所有限公司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2,594.32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2019/12/12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测绘服务合同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苏州高新区测绘事务所有限公司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639,975.00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交通影响评价合同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浙江经纬工程项目管理有限公司苏州分公司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125,000.00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临时给水工程合同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2019/8/13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临时用地租赁合同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苏州高新区（虎丘区）狮山街道办事处</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678,258.00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苏州置业苏州狮山1地块一期前期（2019）第010号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2019/9/27</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户外箱式变工程承包合同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南京景兴瑞电力工程技术有限公司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386,516.18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苏州置业苏州狮山1地块一期前期（2019）第011号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2019/10/21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户外箱式临时变及外部环网室工程承包合同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南京景兴瑞电力工程技术有限公司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1,526,500.31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苏州置业苏州狮山1地块一期前期（2019）第012号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2019/11/27</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地名顾问服务合同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苏州吴文化地名研究所</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物业管理招标咨询合同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苏州中普建设管理咨询有限公司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280,000.00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供用水合同（增设施工现场临时供用水）</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2020/4/27</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施工图设计文件审查协议</w:t>
            </w:r>
            <w:r>
              <w:rPr>
                <w:rFonts w:hint="eastAsia" w:ascii="Arial" w:hAnsi="Arial" w:cs="Arial" w:eastAsiaTheme="minorEastAsia"/>
                <w:color w:val="000000"/>
                <w:sz w:val="18"/>
                <w:szCs w:val="18"/>
              </w:rPr>
              <w:t>（一期变更）</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苏州市高新区（虎丘区）建设工程设计施工图审查中心</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107,600.31</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2020/5/14</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给水工程施工合同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1</w:t>
            </w: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苏州置业苏州狮山1地块一期前期（2020）第004号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w:t>
            </w:r>
            <w:r>
              <w:rPr>
                <w:rFonts w:hint="eastAsia" w:ascii="Arial" w:hAnsi="Arial" w:cs="Arial" w:eastAsiaTheme="minorEastAsia"/>
                <w:color w:val="000000"/>
                <w:sz w:val="18"/>
                <w:szCs w:val="18"/>
              </w:rPr>
              <w:t>/</w:t>
            </w:r>
            <w:r>
              <w:rPr>
                <w:rFonts w:ascii="Arial" w:hAnsi="Arial" w:cs="Arial" w:eastAsiaTheme="minorEastAsia"/>
                <w:color w:val="000000"/>
                <w:sz w:val="18"/>
                <w:szCs w:val="18"/>
              </w:rPr>
              <w:t>6/12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业务约定书（成本核算）</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苏州兴瑞天恒会计师事务所有限公司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1</w:t>
            </w: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w:t>
            </w:r>
            <w:r>
              <w:rPr>
                <w:rFonts w:hint="eastAsia" w:ascii="Arial" w:hAnsi="Arial" w:cs="Arial" w:eastAsiaTheme="minorEastAsia"/>
                <w:color w:val="000000"/>
                <w:sz w:val="18"/>
                <w:szCs w:val="18"/>
              </w:rPr>
              <w:t>/</w:t>
            </w:r>
            <w:r>
              <w:rPr>
                <w:rFonts w:ascii="Arial" w:hAnsi="Arial" w:cs="Arial" w:eastAsiaTheme="minorEastAsia"/>
                <w:color w:val="000000"/>
                <w:sz w:val="18"/>
                <w:szCs w:val="18"/>
              </w:rPr>
              <w:t>6/12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施工图设计文件审查协议</w:t>
            </w:r>
            <w:r>
              <w:rPr>
                <w:rFonts w:hint="eastAsia" w:ascii="Arial" w:hAnsi="Arial" w:cs="Arial" w:eastAsiaTheme="minorEastAsia"/>
                <w:color w:val="000000"/>
                <w:sz w:val="18"/>
                <w:szCs w:val="18"/>
              </w:rPr>
              <w:t>（二期变更）</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苏州市高新区（虎丘区）建设工程设计施工图审查中心</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119,350.51</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1</w:t>
            </w: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w:t>
            </w:r>
            <w:r>
              <w:rPr>
                <w:rFonts w:hint="eastAsia" w:ascii="Arial" w:hAnsi="Arial" w:cs="Arial" w:eastAsiaTheme="minorEastAsia"/>
                <w:color w:val="000000"/>
                <w:sz w:val="18"/>
                <w:szCs w:val="18"/>
              </w:rPr>
              <w:t>/</w:t>
            </w:r>
            <w:r>
              <w:rPr>
                <w:rFonts w:ascii="Arial" w:hAnsi="Arial" w:cs="Arial" w:eastAsiaTheme="minorEastAsia"/>
                <w:color w:val="000000"/>
                <w:sz w:val="18"/>
                <w:szCs w:val="18"/>
              </w:rPr>
              <w:t>7/22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19#36#幕墙施工图审查协议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苏州市高新区（虎丘区）建设工程设计施工图审查中心</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2,725.92</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苏州置业苏州狮山1地块一期前期（2020）第004号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w:t>
            </w:r>
            <w:r>
              <w:rPr>
                <w:rFonts w:hint="eastAsia" w:ascii="Arial" w:hAnsi="Arial" w:cs="Arial" w:eastAsiaTheme="minorEastAsia"/>
                <w:color w:val="000000"/>
                <w:sz w:val="18"/>
                <w:szCs w:val="18"/>
              </w:rPr>
              <w:t>/</w:t>
            </w:r>
            <w:r>
              <w:rPr>
                <w:rFonts w:ascii="Arial" w:hAnsi="Arial" w:cs="Arial" w:eastAsiaTheme="minorEastAsia"/>
                <w:color w:val="000000"/>
                <w:sz w:val="18"/>
                <w:szCs w:val="18"/>
              </w:rPr>
              <w:t>8/18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燃气工程施工合同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上海乐政管道工程安装有限公司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6,000,000.00</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b/>
                <w:bCs/>
                <w:sz w:val="18"/>
                <w:szCs w:val="18"/>
              </w:rPr>
            </w:pPr>
            <w:r>
              <w:rPr>
                <w:rFonts w:ascii="Arial" w:hAnsi="Arial" w:cs="Arial"/>
                <w:b/>
                <w:bCs/>
                <w:sz w:val="18"/>
                <w:szCs w:val="18"/>
              </w:rPr>
              <w:t xml:space="preserve">     建安</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2019/6/1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苏州狮山1地块一期试桩工程</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江苏东地建设基础工程有限公司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65,400.00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桩基检测合同书</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苏州市建设工程质量检测中心有限公司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308,947.60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2019/9/16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土石方工程施工合同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苏州德正市政工程有限公司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24,361,500.00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2019/9/16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桩基检测合同书</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苏州新地建设工程质量检测有限公司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583,000.00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2019/9/26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监测合同书</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江苏省纺织工业设计研究院有限公司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772,999.70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苏州置业苏州狮山1地块一期建安（2019）第005号补1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w:t>
            </w:r>
            <w:r>
              <w:rPr>
                <w:rFonts w:hint="eastAsia" w:ascii="Arial" w:hAnsi="Arial" w:cs="Arial" w:eastAsiaTheme="minorEastAsia"/>
                <w:color w:val="000000"/>
                <w:sz w:val="18"/>
                <w:szCs w:val="18"/>
              </w:rPr>
              <w:t>/</w:t>
            </w:r>
            <w:r>
              <w:rPr>
                <w:rFonts w:ascii="Arial" w:hAnsi="Arial" w:cs="Arial" w:eastAsiaTheme="minorEastAsia"/>
                <w:color w:val="000000"/>
                <w:sz w:val="18"/>
                <w:szCs w:val="18"/>
              </w:rPr>
              <w:t>6/23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监测合同书补充协议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江苏省纺织工业设计研究院有限公司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552,278. 02</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2019/10/10</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基坑围护工程施工合同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电子工业岩土基础工程公司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17,870,550.00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2019/10/10</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桩基采购及施工合同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电子工业岩土基础工程公司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16,660,650.00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2019/10/23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主体工程施工合同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山河建设集团有限公司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463,505,666.04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苏州置业苏州狮山1地块一期建安（2019）第008号补</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2020/1/17</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主体工程施工合同补充协议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山河建设集团有限公司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馨泰花园检测及监测合同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常州市建筑科学研究院集团股份有限公司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303,000.00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苏州置业苏州狮山1地块一期建安（2019）第010号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2019/11/21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人防门采购合同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江苏拓华人防工程有限公司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2,789,547.38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苏州置业苏州狮山1地块一期建安（2019）第011号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2019/12/9</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斜抛撑工程施工合同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上海勘察设计研究院（集团）有限公司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2,556,450.03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苏州置业苏州狮山1地块一期建安（2019）第012号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2019/12/31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基坑安评合同</w:t>
            </w:r>
          </w:p>
        </w:tc>
        <w:tc>
          <w:tcPr>
            <w:tcW w:w="2057" w:type="dxa"/>
            <w:tcBorders>
              <w:top w:val="nil"/>
              <w:left w:val="nil"/>
              <w:bottom w:val="single" w:color="auto" w:sz="4" w:space="0"/>
              <w:right w:val="single" w:color="auto" w:sz="4" w:space="0"/>
            </w:tcBorders>
            <w:shd w:val="clear" w:color="auto" w:fill="auto"/>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中铁第四勘察设计院集团有限公司苏州瑞恩软件科技有限公司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600,000.00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2020/3/12</w:t>
            </w:r>
          </w:p>
        </w:tc>
        <w:tc>
          <w:tcPr>
            <w:tcW w:w="2195"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示范区阳台栏杆工程施工合同</w:t>
            </w:r>
          </w:p>
        </w:tc>
        <w:tc>
          <w:tcPr>
            <w:tcW w:w="2057"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上海长现建筑有限公司</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204,920.00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硬质景观工程施工合同</w:t>
            </w:r>
          </w:p>
        </w:tc>
        <w:tc>
          <w:tcPr>
            <w:tcW w:w="2057"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上海科苑景观工程设计有限公司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4,697,900.00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2020/3/20</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示范区绿化工程施工合同</w:t>
            </w:r>
          </w:p>
        </w:tc>
        <w:tc>
          <w:tcPr>
            <w:tcW w:w="2057"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上海茂苑园林工程有限公司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937,471.94</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w:t>
            </w:r>
          </w:p>
        </w:tc>
        <w:tc>
          <w:tcPr>
            <w:tcW w:w="2195"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示范区标识系统工程施工合同</w:t>
            </w:r>
          </w:p>
        </w:tc>
        <w:tc>
          <w:tcPr>
            <w:tcW w:w="2057"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上海长卿标识有限公司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72,588.80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2020/3/19</w:t>
            </w:r>
          </w:p>
        </w:tc>
        <w:tc>
          <w:tcPr>
            <w:tcW w:w="2195"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高层、洋房指定装饰工程合同</w:t>
            </w:r>
          </w:p>
        </w:tc>
        <w:tc>
          <w:tcPr>
            <w:tcW w:w="2057"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上海那格装饰设计有限公司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1,971,923.00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2020/3/30</w:t>
            </w:r>
          </w:p>
        </w:tc>
        <w:tc>
          <w:tcPr>
            <w:tcW w:w="2195"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示范区智能化系统工程施工合同</w:t>
            </w:r>
          </w:p>
        </w:tc>
        <w:tc>
          <w:tcPr>
            <w:tcW w:w="2057"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江苏奇崛信息科技有限公司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379,047.50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19</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rPr>
            </w:pPr>
            <w:r>
              <w:rPr>
                <w:rFonts w:ascii="Arial" w:hAnsi="Arial" w:cs="Arial" w:eastAsiaTheme="minorEastAsia"/>
                <w:color w:val="000000"/>
                <w:sz w:val="18"/>
                <w:szCs w:val="18"/>
              </w:rPr>
              <w:t>苏州置业苏州狮山1地块一期建安（2020）第007号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2020/4/9</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示范区幕墙工程施工合同</w:t>
            </w:r>
          </w:p>
        </w:tc>
        <w:tc>
          <w:tcPr>
            <w:tcW w:w="2057"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江苏沪港装饰有限公司上海第二分公司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3,357,200.00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rPr>
            </w:pPr>
            <w:r>
              <w:rPr>
                <w:rFonts w:ascii="Arial" w:hAnsi="Arial" w:cs="Arial" w:eastAsiaTheme="minorEastAsia"/>
                <w:color w:val="000000"/>
                <w:sz w:val="18"/>
                <w:szCs w:val="18"/>
              </w:rPr>
              <w:t>苏州置业苏州狮山1地块一期建安（2020）第008号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2020/4/14</w:t>
            </w:r>
          </w:p>
        </w:tc>
        <w:tc>
          <w:tcPr>
            <w:tcW w:w="2195"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示范区外墙涂料工程分包合同</w:t>
            </w:r>
          </w:p>
        </w:tc>
        <w:tc>
          <w:tcPr>
            <w:tcW w:w="2057"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德爱威建设工程有限公司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904,032.92</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21</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rPr>
            </w:pPr>
            <w:r>
              <w:rPr>
                <w:rFonts w:ascii="Arial" w:hAnsi="Arial" w:cs="Arial" w:eastAsiaTheme="minorEastAsia"/>
                <w:color w:val="000000"/>
                <w:sz w:val="18"/>
                <w:szCs w:val="18"/>
              </w:rPr>
              <w:t>苏州置业苏州狮山1地块一期建安（2020）第009号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2020/4/21</w:t>
            </w:r>
          </w:p>
        </w:tc>
        <w:tc>
          <w:tcPr>
            <w:tcW w:w="2195"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售楼处泛光照明工程施工合同</w:t>
            </w:r>
          </w:p>
        </w:tc>
        <w:tc>
          <w:tcPr>
            <w:tcW w:w="2057"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上海茵辉照明工程有限公司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239,800.00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22</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苏州置业苏州狮山1地块一期建安（2020）第010号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示范区门窗工程施工合同</w:t>
            </w:r>
          </w:p>
        </w:tc>
        <w:tc>
          <w:tcPr>
            <w:tcW w:w="2057"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上海同济绿地门窗制品有限公司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782,770.49</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苏州置业苏州狮山1地块一期建安（2020）第01</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2020/6/30</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示范区消防系统工程施工合同</w:t>
            </w:r>
          </w:p>
        </w:tc>
        <w:tc>
          <w:tcPr>
            <w:tcW w:w="2057"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江苏合和机电安装工程有限公司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188,200.49</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w:t>
            </w:r>
            <w:r>
              <w:rPr>
                <w:rFonts w:hint="eastAsia" w:ascii="Arial" w:hAnsi="Arial" w:cs="Arial" w:eastAsiaTheme="minorEastAsia"/>
                <w:color w:val="000000"/>
                <w:sz w:val="18"/>
                <w:szCs w:val="18"/>
              </w:rPr>
              <w:t>-</w:t>
            </w: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2020/7/6</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示范区钢结构工程施工合同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上海强荣建设集团有限公司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1,144,500.00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w:t>
            </w:r>
            <w:r>
              <w:rPr>
                <w:rFonts w:hint="eastAsia" w:ascii="Arial" w:hAnsi="Arial" w:cs="Arial" w:eastAsiaTheme="minorEastAsia"/>
                <w:color w:val="000000"/>
                <w:sz w:val="18"/>
                <w:szCs w:val="18"/>
              </w:rPr>
              <w:t>-</w:t>
            </w: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苏州置业苏州狮山1地块一期建安（2020）第012号补1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w:t>
            </w:r>
            <w:r>
              <w:rPr>
                <w:rFonts w:hint="eastAsia" w:ascii="Arial" w:hAnsi="Arial" w:cs="Arial" w:eastAsiaTheme="minorEastAsia"/>
                <w:color w:val="000000"/>
                <w:sz w:val="18"/>
                <w:szCs w:val="18"/>
              </w:rPr>
              <w:t>/</w:t>
            </w:r>
            <w:r>
              <w:rPr>
                <w:rFonts w:ascii="Arial" w:hAnsi="Arial" w:cs="Arial" w:eastAsiaTheme="minorEastAsia"/>
                <w:color w:val="000000"/>
                <w:sz w:val="18"/>
                <w:szCs w:val="18"/>
              </w:rPr>
              <w:t>8/28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示范区钢结构工程施工补充合同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上海强荣建设集团有限公司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1,297,100.00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25</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2020/7/7</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进户门、单元门、电子锁采购安装合同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浙江富新工贸有限公司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2,761,604.74</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26</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014</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2020/7/15</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产品安装合同（西子电梯）</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西子电梯科技有限公司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27,501.00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2020/7/17</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电子锁采购合同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亚萨合莱（中国）投资有限公司大客户业务公公司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446,124.00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28</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016</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2020/7/15</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叠墅指定装饰工程合同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上海那格装饰设计有限公司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1,963,036.00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29</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2020/7/22</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钢木进户门采购合同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浙江富新工贸有限公司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2,368,609.95</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30</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2020/8/7</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实体样板房装修工程地暖采购合同</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上海居德热能工程有限公司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71,395.00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019</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2020/8/7</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实体样板房装修工程净水设备采购合同</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上海颇欣智能科技有限公司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15,656.15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32</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020</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2020/8/6</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实体样板房装修工程中央空调采购合同_上海皆宝</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上海皆宝暖通技术工程有限公司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162,881.59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33</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2020/8/11</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实体样板房装修工程中央空调采购合同_上海溧群</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上海溧群建设工程有限公司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128,514.90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34</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2020/8/7</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实体样板房装修工程新风采购合同（高层洋房）</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苏州熙寅恒建筑科技有限公司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7,803.78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35</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2020/8/11</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实体样板房精装修工程橱柜采购安装合同</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顺镛实业（上海）有限公司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37,751.04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36</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2020/8/14</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实体样板房精装修工程淋浴房采购安装合同</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中山朗斯家居股份有限公司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9,610.65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37</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2020/8/17</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实体样板房装修工程新风采购合同（叠墅）</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海通供应链管理（南京）有限公司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36,911.45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38</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2020/8/19</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实体样板房精装修工程厨房电器采购合同</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宁波方太营销有限公司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45,854.27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39</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027</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2020/8/18</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实体样板房精装修工程地板采购合同</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上海焱其盛实业有限公司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46,114.17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40</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2020/8/20</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实体样板房精装修工程金属移门采购合同</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宜兴市豪美嘉家居有限公司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29,920.14 </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b/>
                <w:bCs/>
                <w:sz w:val="18"/>
                <w:szCs w:val="18"/>
              </w:rPr>
            </w:pPr>
            <w:r>
              <w:rPr>
                <w:rFonts w:ascii="Arial" w:hAnsi="Arial" w:cs="Arial"/>
                <w:b/>
                <w:bCs/>
                <w:sz w:val="18"/>
                <w:szCs w:val="18"/>
              </w:rPr>
              <w:t xml:space="preserve">     设计</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2019/8/26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建设工程设计合同</w:t>
            </w:r>
          </w:p>
        </w:tc>
        <w:tc>
          <w:tcPr>
            <w:tcW w:w="2057" w:type="dxa"/>
            <w:tcBorders>
              <w:top w:val="nil"/>
              <w:left w:val="nil"/>
              <w:bottom w:val="single" w:color="auto" w:sz="4" w:space="0"/>
              <w:right w:val="single" w:color="auto" w:sz="4" w:space="0"/>
            </w:tcBorders>
            <w:shd w:val="clear" w:color="auto" w:fill="auto"/>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上海汇仟企业管理咨询有限公司启迪设计集团股份有限公司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6,866,021.09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2019/6/1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建设工程设计合同</w:t>
            </w:r>
          </w:p>
        </w:tc>
        <w:tc>
          <w:tcPr>
            <w:tcW w:w="2057" w:type="dxa"/>
            <w:tcBorders>
              <w:top w:val="nil"/>
              <w:left w:val="nil"/>
              <w:bottom w:val="single" w:color="auto" w:sz="4" w:space="0"/>
              <w:right w:val="single" w:color="auto" w:sz="4" w:space="0"/>
            </w:tcBorders>
            <w:shd w:val="clear" w:color="auto" w:fill="auto"/>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上海汇仟企业管理咨询有限公司上海柏涛建筑设计有限公司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6,207,126.80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方案咨询协议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上海日清建筑设计有限公司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方案咨询协议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上海霍普建筑设计事务所股份有限公司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2019/8/26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上海汇仟企业管理咨询有限公司苏州城发建筑设计院有限公司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1,596,000.00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2019/9/27</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装配式专项设计合同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苏州筑配通建筑科技有限公司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1,232,000.00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绿色建筑技术咨询及标识申报服务合同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苏州筑研绿色建筑工程技术有限公司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320,000.00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2019/10/9</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景观设计项目方案咨询协议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凯帝捷建筑设计咨询（上海）有限公司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2019/10/17</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室内设计咨询合同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梁志天室内设计（天津）有限公司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1,190,000.00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2019/10/31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标识导视系统设计合同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上海柏熙标识有限公司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2019/11/7</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景观设计及顾问服务合同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上海广亩景观设计有限公司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2,022,600.00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叠拼样板房室内设计合同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葛乔治设计咨询（上海）有限公司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742,536.00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2019/11/12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全装修室内设计合同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上海麦瑞建筑装饰工程设计有限公司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810,672.00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基坑工程专项设计合同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南京勘察工程有限公司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420,000.00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2019/12/26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海绵城市设计及顾问服务合同书</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苏州筑研绿色建筑工程技术有限公司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551,000.00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苏州置业苏州狮山1地块一期设计（2020）第019号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2020/3/9</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室内设计合同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上海大朴室内设计有限公司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555,000.00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苏州置业苏州狮山1地块一期设计（2020）第020号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住宅公共区域室内精装修工程室内设计合同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上海朵马建筑设计咨询有限公司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474,540.00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幕墙工程专项设计合同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上海迅发建设工程有限公司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311,000.00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1</w:t>
            </w: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2020/5/22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居住区供配电工程勘察设计合同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苏州电力设计研究院有限公司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876,313.94</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0</w:t>
            </w:r>
          </w:p>
        </w:tc>
        <w:tc>
          <w:tcPr>
            <w:tcW w:w="2410" w:type="dxa"/>
            <w:tcBorders>
              <w:top w:val="nil"/>
              <w:left w:val="nil"/>
              <w:bottom w:val="single" w:color="auto" w:sz="4" w:space="0"/>
              <w:right w:val="single" w:color="auto" w:sz="4" w:space="0"/>
            </w:tcBorders>
            <w:shd w:val="clear" w:color="auto" w:fill="auto"/>
            <w:noWrap/>
          </w:tcPr>
          <w:p>
            <w:r>
              <w:rPr>
                <w:rFonts w:ascii="Arial" w:hAnsi="Arial" w:cs="Arial" w:eastAsiaTheme="minorEastAsia"/>
                <w:color w:val="000000"/>
                <w:sz w:val="18"/>
                <w:szCs w:val="18"/>
              </w:rPr>
              <w:t>苏州置业苏州狮山1地块一期设计（2020）第004号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三网合一驻地网工程设计合同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中邮通建设咨询有限公司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tcPr>
          <w:p>
            <w:r>
              <w:rPr>
                <w:rFonts w:ascii="Arial" w:hAnsi="Arial" w:cs="Arial" w:eastAsiaTheme="minorEastAsia"/>
                <w:color w:val="000000"/>
                <w:sz w:val="18"/>
                <w:szCs w:val="18"/>
              </w:rPr>
              <w:t>苏州置业苏州狮山1地块一期设计（2020）第005号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智能化设计合同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江苏瀚远科技股份有限公司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地块一期设计（</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006</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泛光照明设计合同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南京中电熊猫照明有限公司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106,000.00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地块一期设计（</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007</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2020/7/10</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门窗、百叶和栏杆二次深化设计合同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上海迅发建设工程有限公司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256,605.00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地块一期设计（</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008</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太阳能热水系统设计合同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江苏采源机电设备安装有限公司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25</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地块一期设计（</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009</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雨水收集利用系统设计合同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苏州市沁杰工程技术有限公司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地块一期设计（</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010</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2019/8/19</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幼儿园室内设计合同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半山空间设计事务（南京）有限公司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521,250.00</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管理</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建设工程委托监理合同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江苏国兴建设项目管理有限公司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3,559,714.26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r>
              <w:rPr>
                <w:rFonts w:hint="eastAsia" w:ascii="Arial" w:hAnsi="Arial" w:cs="Arial" w:eastAsiaTheme="minorEastAsia"/>
                <w:color w:val="000000"/>
                <w:sz w:val="18"/>
                <w:szCs w:val="18"/>
              </w:rPr>
              <w:t>-</w:t>
            </w: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2019/9/19</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建设工程造价咨询合同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上海巩贤建设咨询有限公司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4,576,471.56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r>
              <w:rPr>
                <w:rFonts w:hint="eastAsia" w:ascii="Arial" w:hAnsi="Arial" w:cs="Arial" w:eastAsiaTheme="minorEastAsia"/>
                <w:color w:val="000000"/>
                <w:sz w:val="18"/>
                <w:szCs w:val="18"/>
              </w:rPr>
              <w:t>-</w:t>
            </w: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苏州置业苏州狮山1地块一期管理（2019）第002号</w:t>
            </w:r>
            <w:r>
              <w:rPr>
                <w:rFonts w:hint="eastAsia" w:ascii="Arial" w:hAnsi="Arial" w:cs="Arial" w:eastAsiaTheme="minorEastAsia"/>
                <w:color w:val="000000"/>
                <w:sz w:val="18"/>
                <w:szCs w:val="18"/>
              </w:rPr>
              <w:t>补0</w:t>
            </w:r>
            <w:r>
              <w:rPr>
                <w:rFonts w:ascii="Arial" w:hAnsi="Arial" w:cs="Arial" w:eastAsiaTheme="minorEastAsia"/>
                <w:color w:val="000000"/>
                <w:sz w:val="18"/>
                <w:szCs w:val="18"/>
              </w:rPr>
              <w:t>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建设工程造价咨询合同</w:t>
            </w:r>
            <w:r>
              <w:rPr>
                <w:rFonts w:hint="eastAsia" w:ascii="Arial" w:hAnsi="Arial" w:cs="Arial" w:eastAsiaTheme="minorEastAsia"/>
                <w:color w:val="000000"/>
                <w:sz w:val="18"/>
                <w:szCs w:val="18"/>
              </w:rPr>
              <w:t>补充协议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上海巩贤建设咨询有限公司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1,893,125.25</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2019/12/31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营销广告围墙工程施工合同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苏州耀恒广告有限公司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412,000.00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2020/3/26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示范区景观工程管理服务合同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上海茂苑园林工程有限公司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2,192,107.56</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2020/3/25</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售楼处指定装饰工程合同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上海那格装饰设计有限公司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1,322,100.00</w:t>
            </w:r>
          </w:p>
        </w:tc>
      </w:tr>
      <w:tr>
        <w:tblPrEx>
          <w:tblCellMar>
            <w:top w:w="0" w:type="dxa"/>
            <w:left w:w="108" w:type="dxa"/>
            <w:bottom w:w="0" w:type="dxa"/>
            <w:right w:w="108" w:type="dxa"/>
          </w:tblCellMar>
        </w:tblPrEx>
        <w:trPr>
          <w:cantSplit/>
          <w:trHeight w:val="581"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2020/4/24</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周边建筑物跟踪监测合同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苏州市建设工程质量检测中心有限公司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499,999.88</w:t>
            </w:r>
          </w:p>
        </w:tc>
      </w:tr>
      <w:tr>
        <w:tblPrEx>
          <w:tblCellMar>
            <w:top w:w="0" w:type="dxa"/>
            <w:left w:w="108" w:type="dxa"/>
            <w:bottom w:w="0" w:type="dxa"/>
            <w:right w:w="108" w:type="dxa"/>
          </w:tblCellMar>
        </w:tblPrEx>
        <w:trPr>
          <w:cantSplit/>
          <w:trHeight w:val="581"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2020/6/29</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售楼处装饰工程施工合同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上海胜迁建筑装潢工程有限公司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2,868,000.00</w:t>
            </w:r>
          </w:p>
        </w:tc>
      </w:tr>
      <w:tr>
        <w:tblPrEx>
          <w:tblCellMar>
            <w:top w:w="0" w:type="dxa"/>
            <w:left w:w="108" w:type="dxa"/>
            <w:bottom w:w="0" w:type="dxa"/>
            <w:right w:w="108" w:type="dxa"/>
          </w:tblCellMar>
        </w:tblPrEx>
        <w:trPr>
          <w:cantSplit/>
          <w:trHeight w:val="581"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2020/7/20</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售楼处空调采购合同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上海溧群建设工程有限公司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407,216.94</w:t>
            </w:r>
          </w:p>
        </w:tc>
      </w:tr>
      <w:tr>
        <w:tblPrEx>
          <w:tblCellMar>
            <w:top w:w="0" w:type="dxa"/>
            <w:left w:w="108" w:type="dxa"/>
            <w:bottom w:w="0" w:type="dxa"/>
            <w:right w:w="108" w:type="dxa"/>
          </w:tblCellMar>
        </w:tblPrEx>
        <w:trPr>
          <w:cantSplit/>
        </w:trPr>
        <w:tc>
          <w:tcPr>
            <w:tcW w:w="10065" w:type="dxa"/>
            <w:gridSpan w:val="6"/>
            <w:tcBorders>
              <w:top w:val="nil"/>
              <w:left w:val="single" w:color="auto" w:sz="4" w:space="0"/>
              <w:bottom w:val="single" w:color="auto" w:sz="4" w:space="0"/>
              <w:right w:val="single" w:color="auto" w:sz="4" w:space="0"/>
            </w:tcBorders>
            <w:shd w:val="clear" w:color="auto" w:fill="auto"/>
            <w:noWrap/>
          </w:tcPr>
          <w:p>
            <w:pPr>
              <w:ind w:firstLine="361" w:firstLineChars="200"/>
              <w:rPr>
                <w:rFonts w:ascii="Arial" w:hAnsi="Arial" w:cs="Arial"/>
                <w:b/>
                <w:bCs/>
                <w:sz w:val="18"/>
                <w:szCs w:val="18"/>
              </w:rPr>
            </w:pPr>
            <w:r>
              <w:rPr>
                <w:rFonts w:ascii="Arial" w:hAnsi="Arial" w:cs="Arial"/>
                <w:b/>
                <w:bCs/>
                <w:sz w:val="18"/>
                <w:szCs w:val="18"/>
              </w:rPr>
              <w:t>材料</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苗木销售合同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武汉四化华林苗木场</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207,000.00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rPr>
            </w:pPr>
            <w:r>
              <w:rPr>
                <w:rFonts w:ascii="Arial" w:hAnsi="Arial" w:cs="Arial" w:eastAsiaTheme="minorEastAsia"/>
                <w:color w:val="000000"/>
                <w:sz w:val="18"/>
                <w:szCs w:val="18"/>
              </w:rPr>
              <w:t>2020/3/18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苗木销售合同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浙江安吉林盛苗木场</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272,000.00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rPr>
            </w:pPr>
            <w:r>
              <w:rPr>
                <w:rFonts w:ascii="Arial" w:hAnsi="Arial" w:cs="Arial" w:eastAsiaTheme="minorEastAsia"/>
                <w:color w:val="000000"/>
                <w:sz w:val="18"/>
                <w:szCs w:val="18"/>
              </w:rPr>
              <w:t>2020/3/18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苗木销售合同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长兴宝林苗木场</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12,400.00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苏州置业苏州狮山1地块一期材料（2019）第004号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rPr>
            </w:pPr>
            <w:r>
              <w:rPr>
                <w:rFonts w:ascii="Arial" w:hAnsi="Arial" w:cs="Arial" w:eastAsiaTheme="minorEastAsia"/>
                <w:color w:val="000000"/>
                <w:sz w:val="18"/>
                <w:szCs w:val="18"/>
              </w:rPr>
              <w:t>2020/3/18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苗木销售合同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长兴兆林苗木场</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881,819.44</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rPr>
            </w:pPr>
            <w:r>
              <w:rPr>
                <w:rFonts w:ascii="Arial" w:hAnsi="Arial" w:cs="Arial" w:eastAsiaTheme="minorEastAsia"/>
                <w:color w:val="000000"/>
                <w:sz w:val="18"/>
                <w:szCs w:val="18"/>
              </w:rPr>
              <w:t>2020/3/16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配电箱采购合同</w:t>
            </w:r>
          </w:p>
        </w:tc>
        <w:tc>
          <w:tcPr>
            <w:tcW w:w="2057"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上海前豪贸易有限公司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65,997.65</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苏州置业狮山1地块一期材料（2020）第001号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样板房（下叠）电梯供应合同</w:t>
            </w:r>
          </w:p>
        </w:tc>
        <w:tc>
          <w:tcPr>
            <w:tcW w:w="2057"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上海佳策贸易中心（有限合伙）</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209,300.86</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苏州置业狮山1地块一期材料（2020）第00</w:t>
            </w:r>
            <w:r>
              <w:rPr>
                <w:rFonts w:ascii="Arial" w:hAnsi="Arial" w:cs="Arial" w:eastAsiaTheme="minorEastAsia"/>
                <w:color w:val="000000"/>
                <w:sz w:val="18"/>
                <w:szCs w:val="18"/>
              </w:rPr>
              <w:t>2</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样板房（上叠）电梯供应合同</w:t>
            </w:r>
          </w:p>
        </w:tc>
        <w:tc>
          <w:tcPr>
            <w:tcW w:w="2057"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上海佳策贸易中心（有限合伙）</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126,092.18</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基础</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苏州置业苏州狮山1地块一期基础（2020）第001号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2020/1/13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自来水二供委托建设合同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7,552,622.00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苏州置业苏州狮山1地块一期基础（2020）第002号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2020/1/13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自来水二供委托管理合同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2,806,927.00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苏州置业苏州狮山1地块一期基础（2020）第003号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2020/4/20</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给水管道工程建设工程施工合同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2,928,194.00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苏州置业苏州狮山1地块一期基础（2020）第004号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2020/6/5</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公建配套及幼儿园专变项目供电外线进线通道勘察合同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江苏景宏工程技术有限公司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154,560.00</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营销部（系统不一样，编号不一样）</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营销部-01-2019-11-0001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2019/11/18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策划推广合作协议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江苏策动文化传播有限公司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营销部-01-2020-03-0001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2020年度物料制作框架合同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苏州二向箔文化传媒有限公司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营销部-01-2020-03-0002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春和景明项目策划推广合作协议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苏州策动文化传播有限公司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900,000.00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营销部-01-2020-03-0003</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户型家配图制作合同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上海今尚数码科技有限公司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17,000.00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营销部-01-2020-03-0004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工地围挡包装广告制作合同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苏州耀恒广告有限公司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500,000.00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城市展厅搭建制作合同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苏州市新空气文化传播有限公司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75,000.00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4.18-6.18广告发布合同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苏州市姑苏广告传媒有限公司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460,000.00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2020/4/30</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城市展厅公开活动承办协议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苏州童誉文化艺术有限公司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21,000.00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营销部-01-2020-04-0005</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效果图制作合同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上海今尚数码科技有限公司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42,000.00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营销部-01-2020-04-0006</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4月定制礼品制作合同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苏州二向箔文化传媒有限公司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28,531.00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营销部-01-2020-04-0007</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2020/4/30</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4月印刷业务合同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苏州决策广告有限公司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60,000.00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营销部-01-2020-04-0008</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2020/5/14</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定制瓶装水产品销售合同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温州红果食品有限公司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9,100.00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营销部-01-2020-04-0009</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2020/5/19</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售楼处区域多媒体软件系统应用服务合同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当家移动绿色互联网技术集团有限公司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108,400.00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营销部-01-2020-04-0010</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2020/5/6</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场地（短期）租赁合同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苏州绿宝百货有限公司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营销部-01-2020-05-0001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2020/5/11</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城市展厅母亲节主题活动承办协议</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苏州万豪会议会展服务有限公司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17,000.00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营销部-01-2020-05-0002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2020/5/19</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5月自媒体广告发布合同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苏州蜜投信息技术有限公司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bottom"/>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-01-2020-05-0003</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2020/6/3</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今日头条广告发布合同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苏州今日视界文化传媒有限公司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68,116.00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-01-2020-05-0004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2020/6/3</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5月物料制作合同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苏州二向箔文化传媒有限公司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5,968.00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-01-2020-05-0005</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2020/6/15</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策划推广合作协议</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苏州策动文化传播有限公司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45,000.00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2020/6/11</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场地（短期）租赁合同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苏州绿宝百货有限公司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6.19-8.18广告发布合同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苏州市姑苏广告传媒有限公司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315,000.00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-01-2020-06-0003</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2020/6/23</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广告资源发布合同（6.12-8.11）</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苏州市安泰交通安全设施工程有限公司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140,000.00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2020/6/23</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东南环广告发布合同（6.12-8.11）</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苏州市姑苏广告传媒有限公司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140,000.00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-01-2020-06-0006</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2020/6/23</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美罗城市展厅租赁合同（6.20-7.19）</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苏州双辰文化传媒有限公司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350,000.00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-01-2020-06-0007</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2020/7/20</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美罗城市展厅搭建制作合同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苏州市新空气文化传播有限公司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184,000.00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-01-2020-06-0008</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7月自媒体（苏州楼市）广告发布合同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苏州智信盛房地产营销策划有限公司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2020/7/9</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场地（短期）租赁合同（7.10-8.9）</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苏州绿宝百货有限公司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2020/7/29</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沙盘模型制作合同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深圳市青城模型艺术设计有限公司上海分公司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2020/7/30</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7月自媒体（居者）广告发布合同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苏州比心文化传媒有限公司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-01-2020-07-0005</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2020/7/30</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7月网络媒体（房掌柜）广告发布合同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广州市房掌柜网络技术有限公司苏州分公司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70,000.00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3</w:t>
            </w: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-01-2020-07-0006</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2020/7/30</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7月自媒体（信玉堂）广告发布合同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苏州信玉堂营销策划有限公司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3</w:t>
            </w: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-01-2020-07-0007</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2020/7/31</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7月网络媒体（苏房网）广告发布合同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苏州苏房网信息科技有限公司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80,000.00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33</w:t>
            </w:r>
          </w:p>
        </w:tc>
        <w:tc>
          <w:tcPr>
            <w:tcW w:w="2410" w:type="dxa"/>
            <w:tcBorders>
              <w:top w:val="nil"/>
              <w:left w:val="nil"/>
              <w:bottom w:val="single" w:color="auto" w:sz="4" w:space="0"/>
              <w:right w:val="single" w:color="auto" w:sz="4" w:space="0"/>
            </w:tcBorders>
            <w:shd w:val="clear" w:color="auto" w:fill="auto"/>
            <w:noWrap/>
            <w:vAlign w:val="bottom"/>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-01-2020-07-0008</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2020/8/11</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社区广告（朗润传媒）发布合同（8.15-9.14）</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苏州朗润传媒有限公司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79,000.00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-01-2020-07-0009</w:t>
            </w:r>
          </w:p>
        </w:tc>
        <w:tc>
          <w:tcPr>
            <w:tcW w:w="1134" w:type="dxa"/>
            <w:tcBorders>
              <w:top w:val="nil"/>
              <w:left w:val="nil"/>
              <w:bottom w:val="single" w:color="auto" w:sz="4" w:space="0"/>
              <w:right w:val="single" w:color="auto" w:sz="4" w:space="0"/>
            </w:tcBorders>
            <w:shd w:val="clear" w:color="auto" w:fill="auto"/>
            <w:noWrap/>
            <w:vAlign w:val="center"/>
          </w:tcPr>
          <w:p>
            <w:pPr>
              <w:jc w:val="center"/>
            </w:pPr>
            <w:r>
              <w:rPr>
                <w:rFonts w:ascii="Arial" w:hAnsi="Arial" w:cs="Arial" w:eastAsiaTheme="minorEastAsia"/>
                <w:color w:val="000000"/>
                <w:sz w:val="18"/>
                <w:szCs w:val="18"/>
              </w:rPr>
              <w:t>2020/8/11</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售楼处区域多媒体软件系统应用服务合同</w:t>
            </w:r>
          </w:p>
        </w:tc>
        <w:tc>
          <w:tcPr>
            <w:tcW w:w="2057"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当家移动绿色互联网技术集团有限公司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140,000.00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-01-2020-07-0010</w:t>
            </w:r>
          </w:p>
        </w:tc>
        <w:tc>
          <w:tcPr>
            <w:tcW w:w="1134" w:type="dxa"/>
            <w:tcBorders>
              <w:top w:val="nil"/>
              <w:left w:val="nil"/>
              <w:bottom w:val="single" w:color="auto" w:sz="4" w:space="0"/>
              <w:right w:val="single" w:color="auto" w:sz="4" w:space="0"/>
            </w:tcBorders>
            <w:shd w:val="clear" w:color="auto" w:fill="auto"/>
            <w:noWrap/>
            <w:vAlign w:val="center"/>
          </w:tcPr>
          <w:p>
            <w:pPr>
              <w:jc w:val="center"/>
            </w:pPr>
            <w:r>
              <w:rPr>
                <w:rFonts w:ascii="Arial" w:hAnsi="Arial" w:cs="Arial" w:eastAsiaTheme="minorEastAsia"/>
                <w:color w:val="000000"/>
                <w:sz w:val="18"/>
                <w:szCs w:val="18"/>
              </w:rPr>
              <w:t>2020/8/11</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“匠人匠心”线上推广活动承办协议（7.27-8.15）</w:t>
            </w:r>
          </w:p>
        </w:tc>
        <w:tc>
          <w:tcPr>
            <w:tcW w:w="2057"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苏州策动文化传播有限公司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pPr>
            <w:r>
              <w:rPr>
                <w:rFonts w:ascii="Arial" w:hAnsi="Arial" w:cs="Arial" w:eastAsiaTheme="minorEastAsia"/>
                <w:color w:val="000000"/>
                <w:sz w:val="18"/>
                <w:szCs w:val="18"/>
              </w:rPr>
              <w:t>2020/8/11</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活动承办协议（广告机和立式展架）</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上海尊尚广告有限公司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7,900.00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3</w:t>
            </w: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营销部-01-2020-07-0011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2020/8/24</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帆船体验活动承办协议</w:t>
            </w:r>
          </w:p>
        </w:tc>
        <w:tc>
          <w:tcPr>
            <w:tcW w:w="2057"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苏州微宙文化传媒有限公司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17,700.00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3</w:t>
            </w: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营销部-01-2020-08-0001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2020/8/24</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商超广告（8.18-9.17）发布合同</w:t>
            </w:r>
          </w:p>
        </w:tc>
        <w:tc>
          <w:tcPr>
            <w:tcW w:w="2057"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苏州豆芽文化传媒有限公司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60,000.00</w:t>
            </w:r>
          </w:p>
        </w:tc>
      </w:tr>
      <w:tr>
        <w:tblPrEx>
          <w:tblCellMar>
            <w:top w:w="0" w:type="dxa"/>
            <w:left w:w="108" w:type="dxa"/>
            <w:bottom w:w="0" w:type="dxa"/>
            <w:right w:w="108" w:type="dxa"/>
          </w:tblCellMar>
        </w:tblPrEx>
        <w:trPr>
          <w:cantSplit/>
        </w:trPr>
        <w:tc>
          <w:tcPr>
            <w:tcW w:w="10065" w:type="dxa"/>
            <w:gridSpan w:val="6"/>
            <w:tcBorders>
              <w:top w:val="nil"/>
              <w:left w:val="single" w:color="auto" w:sz="4" w:space="0"/>
              <w:bottom w:val="single" w:color="auto" w:sz="4" w:space="0"/>
              <w:right w:val="single" w:color="auto" w:sz="4" w:space="0"/>
            </w:tcBorders>
            <w:shd w:val="clear" w:color="auto" w:fill="auto"/>
            <w:noWrap/>
            <w:vAlign w:val="center"/>
          </w:tcPr>
          <w:p>
            <w:pPr>
              <w:ind w:right="360" w:firstLine="452" w:firstLineChars="250"/>
              <w:rPr>
                <w:rFonts w:ascii="Arial" w:hAnsi="Arial" w:cs="Arial"/>
                <w:color w:val="000000"/>
                <w:sz w:val="18"/>
                <w:szCs w:val="18"/>
              </w:rPr>
            </w:pPr>
            <w:r>
              <w:rPr>
                <w:rFonts w:ascii="Arial" w:hAnsi="Arial" w:cs="Arial"/>
                <w:b/>
                <w:bCs/>
                <w:sz w:val="18"/>
                <w:szCs w:val="18"/>
              </w:rPr>
              <w:t>营销部</w:t>
            </w:r>
            <w:r>
              <w:rPr>
                <w:rFonts w:hint="eastAsia" w:ascii="Arial" w:hAnsi="Arial" w:cs="Arial"/>
                <w:b/>
                <w:bCs/>
                <w:sz w:val="18"/>
                <w:szCs w:val="18"/>
              </w:rPr>
              <w:t>_营销管理类</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营销管理类-20200001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2020/6/12</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商品房代理合同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南京华域百宁房地产经纪有限公司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单价及总额</w:t>
            </w:r>
          </w:p>
          <w:p>
            <w:pPr>
              <w:jc w:val="center"/>
              <w:rPr>
                <w:rFonts w:ascii="Arial" w:hAnsi="Arial" w:cs="Arial"/>
                <w:color w:val="000000"/>
                <w:sz w:val="18"/>
                <w:szCs w:val="18"/>
              </w:rPr>
            </w:pPr>
            <w:r>
              <w:rPr>
                <w:rFonts w:hint="eastAsia" w:ascii="Arial" w:hAnsi="Arial" w:cs="Arial"/>
                <w:color w:val="000000"/>
                <w:sz w:val="18"/>
                <w:szCs w:val="18"/>
              </w:rPr>
              <w:t>不固定</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营销管理类-20200002（1）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2020/6/12</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营销策划服务合同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南京华域百宁房地产经纪有限公司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营销管理类-20200002（2）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2020/6/12</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咨询服务合同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南京华域百宁房地产经纪有限公司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1,080,000.00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（应馨泰业主起诉）</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法律服务合同_民20081</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江苏经权律师事务所</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估6</w:t>
            </w:r>
            <w:r>
              <w:rPr>
                <w:rFonts w:ascii="Arial" w:hAnsi="Arial" w:cs="Arial"/>
                <w:color w:val="000000"/>
                <w:sz w:val="18"/>
                <w:szCs w:val="18"/>
              </w:rPr>
              <w:t>0</w:t>
            </w:r>
            <w:r>
              <w:rPr>
                <w:rFonts w:hint="eastAsia" w:ascii="Arial" w:hAnsi="Arial" w:cs="Arial"/>
                <w:color w:val="000000"/>
                <w:sz w:val="18"/>
                <w:szCs w:val="18"/>
              </w:rPr>
              <w:t>万</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2020/7/31</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营销案场物业服务合同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大华集团上海物业管理有限公司苏州分公司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2,014,415.72</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行政部</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DHSZ-2019-XZ-H002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2020/1/6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办公区智能化系统工程施工合同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南京鼎尚科技发展有限公司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185,300.00 </w:t>
            </w:r>
          </w:p>
        </w:tc>
      </w:tr>
      <w:tr>
        <w:tblPrEx>
          <w:tblCellMar>
            <w:top w:w="0" w:type="dxa"/>
            <w:left w:w="108" w:type="dxa"/>
            <w:bottom w:w="0" w:type="dxa"/>
            <w:right w:w="108" w:type="dxa"/>
          </w:tblCellMar>
        </w:tblPrEx>
        <w:trPr>
          <w:cantSplit/>
          <w:trHeight w:val="499"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专20012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2020/4/14</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专项法律服务合同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江苏经权律师事务所</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80,000.00 </w:t>
            </w:r>
          </w:p>
        </w:tc>
      </w:tr>
      <w:tr>
        <w:tblPrEx>
          <w:tblCellMar>
            <w:top w:w="0" w:type="dxa"/>
            <w:left w:w="108" w:type="dxa"/>
            <w:bottom w:w="0" w:type="dxa"/>
            <w:right w:w="108" w:type="dxa"/>
          </w:tblCellMar>
        </w:tblPrEx>
        <w:trPr>
          <w:cantSplit/>
          <w:trHeight w:val="499"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拓展服务协议</w:t>
            </w:r>
          </w:p>
          <w:p>
            <w:pPr>
              <w:rPr>
                <w:rFonts w:ascii="Arial" w:hAnsi="Arial" w:cs="Arial" w:eastAsiaTheme="minorEastAsia"/>
                <w:color w:val="000000"/>
                <w:sz w:val="18"/>
                <w:szCs w:val="18"/>
              </w:rPr>
            </w:pPr>
            <w:r>
              <w:rPr>
                <w:rFonts w:hint="eastAsia" w:ascii="Arial" w:hAnsi="Arial" w:cs="Arial" w:eastAsiaTheme="minorEastAsia"/>
                <w:color w:val="000000"/>
                <w:sz w:val="18"/>
                <w:szCs w:val="18"/>
              </w:rPr>
              <w:t>（5月23-24日）</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苏州创仁企业管理咨询有限公司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19,800.00</w:t>
            </w:r>
          </w:p>
        </w:tc>
      </w:tr>
      <w:tr>
        <w:tblPrEx>
          <w:tblCellMar>
            <w:top w:w="0" w:type="dxa"/>
            <w:left w:w="108" w:type="dxa"/>
            <w:bottom w:w="0" w:type="dxa"/>
            <w:right w:w="108" w:type="dxa"/>
          </w:tblCellMar>
        </w:tblPrEx>
        <w:trPr>
          <w:cantSplit/>
          <w:trHeight w:val="499"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20200601001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(工地)复印机租赁合同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苏州欧显达电子科技有限公司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固定价700元/月+增量价</w:t>
            </w:r>
          </w:p>
        </w:tc>
      </w:tr>
      <w:tr>
        <w:tblPrEx>
          <w:tblCellMar>
            <w:top w:w="0" w:type="dxa"/>
            <w:left w:w="108" w:type="dxa"/>
            <w:bottom w:w="0" w:type="dxa"/>
            <w:right w:w="108" w:type="dxa"/>
          </w:tblCellMar>
        </w:tblPrEx>
        <w:trPr>
          <w:cantSplit/>
          <w:trHeight w:val="499"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20200701001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(售楼处)复印机租赁合同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苏州欧显达电子科技有限公司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固定价700元/月+增量价</w:t>
            </w:r>
          </w:p>
        </w:tc>
      </w:tr>
    </w:tbl>
    <w:p>
      <w:pPr>
        <w:spacing w:line="480" w:lineRule="auto"/>
        <w:ind w:firstLine="210"/>
        <w:rPr>
          <w:rFonts w:ascii="Arial" w:hAnsi="Arial" w:cs="Arial"/>
          <w:bCs/>
          <w:szCs w:val="21"/>
        </w:rPr>
      </w:pPr>
      <w:r>
        <w:rPr>
          <w:rFonts w:ascii="Arial" w:hAnsi="Arial" w:cs="Arial"/>
          <w:bCs/>
          <w:sz w:val="21"/>
          <w:szCs w:val="21"/>
        </w:rPr>
        <w:t>本月依据合同支付11笔。</w:t>
      </w:r>
    </w:p>
    <w:tbl>
      <w:tblPr>
        <w:tblStyle w:val="12"/>
        <w:tblW w:w="10260" w:type="dxa"/>
        <w:tblInd w:w="-246" w:type="dxa"/>
        <w:tblLayout w:type="fixed"/>
        <w:tblCellMar>
          <w:top w:w="0" w:type="dxa"/>
          <w:left w:w="108" w:type="dxa"/>
          <w:bottom w:w="0" w:type="dxa"/>
          <w:right w:w="108" w:type="dxa"/>
        </w:tblCellMar>
      </w:tblPr>
      <w:tblGrid>
        <w:gridCol w:w="1135"/>
        <w:gridCol w:w="1181"/>
        <w:gridCol w:w="1282"/>
        <w:gridCol w:w="1559"/>
        <w:gridCol w:w="1559"/>
        <w:gridCol w:w="1276"/>
        <w:gridCol w:w="1418"/>
        <w:gridCol w:w="850"/>
      </w:tblGrid>
      <w:tr>
        <w:tblPrEx>
          <w:tblCellMar>
            <w:top w:w="0" w:type="dxa"/>
            <w:left w:w="108" w:type="dxa"/>
            <w:bottom w:w="0" w:type="dxa"/>
            <w:right w:w="108" w:type="dxa"/>
          </w:tblCellMar>
        </w:tblPrEx>
        <w:trPr>
          <w:cantSplit/>
          <w:trHeight w:val="479" w:hRule="atLeast"/>
          <w:tblHeader/>
        </w:trPr>
        <w:tc>
          <w:tcPr>
            <w:tcW w:w="1135" w:type="dxa"/>
            <w:vMerge w:val="restart"/>
            <w:tcBorders>
              <w:top w:val="single" w:color="auto" w:sz="8" w:space="0"/>
              <w:left w:val="single" w:color="auto" w:sz="4"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合同编号</w:t>
            </w:r>
          </w:p>
        </w:tc>
        <w:tc>
          <w:tcPr>
            <w:tcW w:w="118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签订</w:t>
            </w:r>
          </w:p>
          <w:p>
            <w:pPr>
              <w:jc w:val="center"/>
              <w:rPr>
                <w:rFonts w:ascii="Arial" w:hAnsi="Arial" w:cs="Arial"/>
                <w:b/>
                <w:bCs/>
                <w:sz w:val="18"/>
                <w:szCs w:val="18"/>
              </w:rPr>
            </w:pPr>
            <w:r>
              <w:rPr>
                <w:rFonts w:ascii="Arial" w:hAnsi="Arial" w:cs="Arial"/>
                <w:b/>
                <w:bCs/>
                <w:sz w:val="18"/>
                <w:szCs w:val="18"/>
              </w:rPr>
              <w:t>时间</w:t>
            </w:r>
          </w:p>
        </w:tc>
        <w:tc>
          <w:tcPr>
            <w:tcW w:w="128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合同名称</w:t>
            </w:r>
          </w:p>
        </w:tc>
        <w:tc>
          <w:tcPr>
            <w:tcW w:w="1559"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1559"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c>
          <w:tcPr>
            <w:tcW w:w="3544" w:type="dxa"/>
            <w:gridSpan w:val="3"/>
            <w:tcBorders>
              <w:top w:val="single" w:color="auto" w:sz="8" w:space="0"/>
              <w:left w:val="nil"/>
              <w:bottom w:val="single" w:color="auto" w:sz="8" w:space="0"/>
              <w:right w:val="single" w:color="000000"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付款情况</w:t>
            </w:r>
          </w:p>
        </w:tc>
      </w:tr>
      <w:tr>
        <w:tblPrEx>
          <w:tblCellMar>
            <w:top w:w="0" w:type="dxa"/>
            <w:left w:w="108" w:type="dxa"/>
            <w:bottom w:w="0" w:type="dxa"/>
            <w:right w:w="108" w:type="dxa"/>
          </w:tblCellMar>
        </w:tblPrEx>
        <w:trPr>
          <w:cantSplit/>
          <w:trHeight w:val="866" w:hRule="atLeast"/>
          <w:tblHeader/>
        </w:trPr>
        <w:tc>
          <w:tcPr>
            <w:tcW w:w="1135" w:type="dxa"/>
            <w:vMerge w:val="continue"/>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b/>
                <w:bCs/>
                <w:sz w:val="18"/>
                <w:szCs w:val="18"/>
              </w:rPr>
            </w:pPr>
          </w:p>
        </w:tc>
        <w:tc>
          <w:tcPr>
            <w:tcW w:w="1181" w:type="dxa"/>
            <w:vMerge w:val="continue"/>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b/>
                <w:bCs/>
                <w:sz w:val="18"/>
                <w:szCs w:val="18"/>
              </w:rPr>
            </w:pPr>
          </w:p>
        </w:tc>
        <w:tc>
          <w:tcPr>
            <w:tcW w:w="1282" w:type="dxa"/>
            <w:vMerge w:val="continue"/>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b/>
                <w:bCs/>
                <w:sz w:val="18"/>
                <w:szCs w:val="18"/>
              </w:rPr>
            </w:pPr>
          </w:p>
        </w:tc>
        <w:tc>
          <w:tcPr>
            <w:tcW w:w="1559" w:type="dxa"/>
            <w:vMerge w:val="continue"/>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b/>
                <w:bCs/>
                <w:sz w:val="18"/>
                <w:szCs w:val="18"/>
              </w:rPr>
            </w:pPr>
          </w:p>
        </w:tc>
        <w:tc>
          <w:tcPr>
            <w:tcW w:w="1559" w:type="dxa"/>
            <w:vMerge w:val="continue"/>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b/>
                <w:bCs/>
                <w:sz w:val="18"/>
                <w:szCs w:val="18"/>
              </w:rPr>
            </w:pP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本期支付（元）</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累计支付（元）</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累计支付比例</w:t>
            </w:r>
          </w:p>
          <w:p>
            <w:pPr>
              <w:jc w:val="center"/>
              <w:rPr>
                <w:rFonts w:ascii="Arial" w:hAnsi="Arial" w:cs="Arial"/>
                <w:b/>
                <w:bCs/>
                <w:sz w:val="18"/>
                <w:szCs w:val="18"/>
              </w:rPr>
            </w:pPr>
            <w:r>
              <w:rPr>
                <w:rFonts w:ascii="Arial" w:hAnsi="Arial" w:cs="Arial"/>
                <w:b/>
                <w:bCs/>
                <w:sz w:val="18"/>
                <w:szCs w:val="18"/>
              </w:rPr>
              <w:t>(%)</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color w:val="000000"/>
                <w:sz w:val="15"/>
                <w:szCs w:val="13"/>
              </w:rPr>
            </w:pPr>
            <w:r>
              <w:rPr>
                <w:rFonts w:ascii="Arial" w:hAnsi="Arial" w:cs="Arial"/>
                <w:color w:val="000000"/>
                <w:sz w:val="15"/>
                <w:szCs w:val="13"/>
              </w:rPr>
              <w:t>建安（2019）第008号</w:t>
            </w:r>
          </w:p>
        </w:tc>
        <w:tc>
          <w:tcPr>
            <w:tcW w:w="1181"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color w:val="000000"/>
                <w:sz w:val="15"/>
                <w:szCs w:val="13"/>
              </w:rPr>
            </w:pPr>
            <w:r>
              <w:rPr>
                <w:rFonts w:ascii="Arial" w:hAnsi="Arial" w:cs="Arial"/>
                <w:color w:val="000000"/>
                <w:sz w:val="15"/>
                <w:szCs w:val="13"/>
              </w:rPr>
              <w:t>2019-10-23</w:t>
            </w:r>
          </w:p>
        </w:tc>
        <w:tc>
          <w:tcPr>
            <w:tcW w:w="1282" w:type="dxa"/>
            <w:tcBorders>
              <w:top w:val="single" w:color="auto" w:sz="8" w:space="0"/>
              <w:left w:val="single" w:color="auto" w:sz="8" w:space="0"/>
              <w:bottom w:val="single" w:color="000000" w:sz="8" w:space="0"/>
              <w:right w:val="single" w:color="auto" w:sz="8" w:space="0"/>
            </w:tcBorders>
            <w:vAlign w:val="center"/>
          </w:tcPr>
          <w:p>
            <w:pPr>
              <w:rPr>
                <w:rFonts w:ascii="Arial" w:hAnsi="Arial" w:cs="Arial"/>
                <w:color w:val="000000"/>
                <w:sz w:val="15"/>
                <w:szCs w:val="13"/>
              </w:rPr>
            </w:pPr>
            <w:r>
              <w:rPr>
                <w:rFonts w:ascii="Arial" w:hAnsi="Arial" w:cs="Arial"/>
                <w:color w:val="000000"/>
                <w:sz w:val="15"/>
                <w:szCs w:val="13"/>
              </w:rPr>
              <w:t>主体工程施工合同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both"/>
              <w:rPr>
                <w:rFonts w:ascii="Arial" w:hAnsi="Arial" w:cs="Arial"/>
                <w:color w:val="000000"/>
                <w:sz w:val="15"/>
                <w:szCs w:val="13"/>
              </w:rPr>
            </w:pPr>
            <w:r>
              <w:rPr>
                <w:rFonts w:ascii="Arial" w:hAnsi="Arial" w:cs="Arial"/>
                <w:color w:val="000000"/>
                <w:sz w:val="15"/>
                <w:szCs w:val="13"/>
              </w:rPr>
              <w:t>山河建设集团有限公司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right"/>
              <w:rPr>
                <w:rFonts w:ascii="Arial" w:hAnsi="Arial" w:cs="Arial"/>
                <w:color w:val="000000"/>
                <w:sz w:val="15"/>
                <w:szCs w:val="13"/>
              </w:rPr>
            </w:pPr>
            <w:r>
              <w:rPr>
                <w:rFonts w:ascii="Arial" w:hAnsi="Arial" w:cs="Arial"/>
                <w:color w:val="000000"/>
                <w:sz w:val="15"/>
                <w:szCs w:val="13"/>
              </w:rPr>
              <w:t>463,505,666.04</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9,717,923.00</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49,746,856.50</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5"/>
              </w:rPr>
            </w:pPr>
            <w:r>
              <w:rPr>
                <w:rFonts w:ascii="Arial" w:hAnsi="Arial" w:cs="Arial"/>
                <w:color w:val="000000"/>
                <w:sz w:val="15"/>
                <w:szCs w:val="15"/>
              </w:rPr>
              <w:t>10.73%</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color w:val="000000"/>
                <w:sz w:val="15"/>
                <w:szCs w:val="13"/>
              </w:rPr>
            </w:pPr>
            <w:r>
              <w:rPr>
                <w:rFonts w:hint="eastAsia" w:ascii="Arial" w:hAnsi="Arial" w:cs="Arial"/>
                <w:color w:val="000000"/>
                <w:sz w:val="15"/>
                <w:szCs w:val="13"/>
              </w:rPr>
              <w:t>建安（2019）第006号</w:t>
            </w:r>
          </w:p>
        </w:tc>
        <w:tc>
          <w:tcPr>
            <w:tcW w:w="1181"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color w:val="000000"/>
                <w:sz w:val="15"/>
                <w:szCs w:val="13"/>
              </w:rPr>
            </w:pPr>
            <w:r>
              <w:rPr>
                <w:rFonts w:ascii="Arial" w:hAnsi="Arial" w:cs="Arial"/>
                <w:color w:val="000000"/>
                <w:sz w:val="15"/>
                <w:szCs w:val="13"/>
              </w:rPr>
              <w:t>2019-10-10</w:t>
            </w:r>
          </w:p>
        </w:tc>
        <w:tc>
          <w:tcPr>
            <w:tcW w:w="1282" w:type="dxa"/>
            <w:tcBorders>
              <w:top w:val="single" w:color="auto" w:sz="8" w:space="0"/>
              <w:left w:val="single" w:color="auto" w:sz="8" w:space="0"/>
              <w:bottom w:val="single" w:color="000000" w:sz="8" w:space="0"/>
              <w:right w:val="single" w:color="auto" w:sz="8" w:space="0"/>
            </w:tcBorders>
            <w:vAlign w:val="center"/>
          </w:tcPr>
          <w:p>
            <w:pPr>
              <w:rPr>
                <w:rFonts w:ascii="Arial" w:hAnsi="Arial" w:cs="Arial"/>
                <w:color w:val="000000"/>
                <w:sz w:val="15"/>
                <w:szCs w:val="13"/>
              </w:rPr>
            </w:pPr>
            <w:r>
              <w:rPr>
                <w:rFonts w:hint="eastAsia" w:ascii="Arial" w:hAnsi="Arial" w:cs="Arial"/>
                <w:color w:val="000000"/>
                <w:sz w:val="15"/>
                <w:szCs w:val="13"/>
              </w:rPr>
              <w:t>基坑围护工程施工合同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both"/>
              <w:rPr>
                <w:rFonts w:ascii="Arial" w:hAnsi="Arial" w:cs="Arial"/>
                <w:color w:val="000000"/>
                <w:sz w:val="15"/>
                <w:szCs w:val="13"/>
              </w:rPr>
            </w:pPr>
            <w:r>
              <w:rPr>
                <w:rFonts w:hint="eastAsia" w:ascii="Arial" w:hAnsi="Arial" w:cs="Arial"/>
                <w:color w:val="000000"/>
                <w:sz w:val="15"/>
                <w:szCs w:val="13"/>
              </w:rPr>
              <w:t>电子工业岩土基础工程公司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right"/>
              <w:rPr>
                <w:rFonts w:ascii="Arial" w:hAnsi="Arial" w:cs="Arial"/>
                <w:color w:val="000000"/>
                <w:sz w:val="15"/>
                <w:szCs w:val="13"/>
              </w:rPr>
            </w:pPr>
            <w:r>
              <w:rPr>
                <w:rFonts w:ascii="Arial" w:hAnsi="Arial" w:cs="Arial"/>
                <w:color w:val="000000"/>
                <w:sz w:val="15"/>
                <w:szCs w:val="13"/>
              </w:rPr>
              <w:t>17,870,550.00</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290,771.00</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11,495,363.49</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5"/>
              </w:rPr>
            </w:pPr>
            <w:r>
              <w:rPr>
                <w:rFonts w:ascii="Arial" w:hAnsi="Arial" w:cs="Arial"/>
                <w:color w:val="000000"/>
                <w:sz w:val="15"/>
                <w:szCs w:val="15"/>
              </w:rPr>
              <w:t>64.33%</w:t>
            </w:r>
          </w:p>
        </w:tc>
      </w:tr>
      <w:tr>
        <w:tblPrEx>
          <w:tblCellMar>
            <w:top w:w="0" w:type="dxa"/>
            <w:left w:w="108" w:type="dxa"/>
            <w:bottom w:w="0" w:type="dxa"/>
            <w:right w:w="108" w:type="dxa"/>
          </w:tblCellMar>
        </w:tblPrEx>
        <w:trPr>
          <w:cantSplit/>
          <w:trHeight w:val="437"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color w:val="000000"/>
                <w:sz w:val="15"/>
                <w:szCs w:val="13"/>
              </w:rPr>
            </w:pPr>
            <w:r>
              <w:rPr>
                <w:rFonts w:hint="eastAsia" w:ascii="Arial" w:hAnsi="Arial" w:cs="Arial"/>
                <w:color w:val="000000"/>
                <w:sz w:val="15"/>
                <w:szCs w:val="13"/>
              </w:rPr>
              <w:t>材料（2020）第002号</w:t>
            </w:r>
          </w:p>
        </w:tc>
        <w:tc>
          <w:tcPr>
            <w:tcW w:w="1181"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color w:val="000000"/>
                <w:sz w:val="15"/>
                <w:szCs w:val="13"/>
              </w:rPr>
            </w:pPr>
            <w:r>
              <w:rPr>
                <w:rFonts w:ascii="Arial" w:hAnsi="Arial" w:cs="Arial"/>
                <w:color w:val="000000"/>
                <w:sz w:val="15"/>
                <w:szCs w:val="13"/>
              </w:rPr>
              <w:t>2020-7-8</w:t>
            </w:r>
          </w:p>
        </w:tc>
        <w:tc>
          <w:tcPr>
            <w:tcW w:w="1282" w:type="dxa"/>
            <w:tcBorders>
              <w:top w:val="single" w:color="auto" w:sz="8" w:space="0"/>
              <w:left w:val="single" w:color="auto" w:sz="8" w:space="0"/>
              <w:bottom w:val="single" w:color="000000" w:sz="8" w:space="0"/>
              <w:right w:val="single" w:color="auto" w:sz="8" w:space="0"/>
            </w:tcBorders>
            <w:vAlign w:val="center"/>
          </w:tcPr>
          <w:p>
            <w:pPr>
              <w:rPr>
                <w:rFonts w:ascii="Arial" w:hAnsi="Arial" w:cs="Arial"/>
                <w:color w:val="000000"/>
                <w:sz w:val="15"/>
                <w:szCs w:val="13"/>
              </w:rPr>
            </w:pPr>
            <w:r>
              <w:rPr>
                <w:rFonts w:hint="eastAsia" w:ascii="Arial" w:hAnsi="Arial" w:cs="Arial"/>
                <w:color w:val="000000"/>
                <w:sz w:val="15"/>
                <w:szCs w:val="13"/>
              </w:rPr>
              <w:t>样板房（上叠）电梯供应合同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both"/>
              <w:rPr>
                <w:rFonts w:ascii="Arial" w:hAnsi="Arial" w:cs="Arial"/>
                <w:color w:val="000000"/>
                <w:sz w:val="15"/>
                <w:szCs w:val="13"/>
              </w:rPr>
            </w:pPr>
            <w:r>
              <w:rPr>
                <w:rFonts w:hint="eastAsia" w:ascii="Arial" w:hAnsi="Arial" w:cs="Arial"/>
                <w:color w:val="000000"/>
                <w:sz w:val="15"/>
                <w:szCs w:val="13"/>
              </w:rPr>
              <w:t>上海佳策贸易中心（有限合伙）</w:t>
            </w:r>
          </w:p>
        </w:tc>
        <w:tc>
          <w:tcPr>
            <w:tcW w:w="1559" w:type="dxa"/>
            <w:tcBorders>
              <w:top w:val="single" w:color="auto" w:sz="8" w:space="0"/>
              <w:left w:val="single" w:color="auto" w:sz="8" w:space="0"/>
              <w:bottom w:val="single" w:color="000000" w:sz="8" w:space="0"/>
              <w:right w:val="single" w:color="auto" w:sz="8" w:space="0"/>
            </w:tcBorders>
            <w:vAlign w:val="center"/>
          </w:tcPr>
          <w:p>
            <w:pPr>
              <w:jc w:val="right"/>
              <w:rPr>
                <w:rFonts w:ascii="Arial" w:hAnsi="Arial" w:cs="Arial"/>
                <w:color w:val="000000"/>
                <w:sz w:val="15"/>
                <w:szCs w:val="13"/>
              </w:rPr>
            </w:pPr>
            <w:r>
              <w:rPr>
                <w:rFonts w:ascii="Arial" w:hAnsi="Arial" w:cs="Arial"/>
                <w:color w:val="000000"/>
                <w:sz w:val="15"/>
                <w:szCs w:val="13"/>
              </w:rPr>
              <w:t>126,092.18</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88,264.53</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88,264.53</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5"/>
              </w:rPr>
            </w:pPr>
            <w:r>
              <w:rPr>
                <w:rFonts w:ascii="Arial" w:hAnsi="Arial" w:cs="Arial"/>
                <w:color w:val="000000"/>
                <w:sz w:val="15"/>
                <w:szCs w:val="15"/>
              </w:rPr>
              <w:t>70%</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color w:val="000000"/>
                <w:sz w:val="15"/>
                <w:szCs w:val="13"/>
              </w:rPr>
            </w:pPr>
            <w:r>
              <w:rPr>
                <w:rFonts w:hint="eastAsia" w:ascii="Arial" w:hAnsi="Arial" w:cs="Arial"/>
                <w:color w:val="000000"/>
                <w:sz w:val="15"/>
                <w:szCs w:val="13"/>
              </w:rPr>
              <w:t>设计（2020）第008号</w:t>
            </w:r>
          </w:p>
        </w:tc>
        <w:tc>
          <w:tcPr>
            <w:tcW w:w="1181"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color w:val="000000"/>
                <w:sz w:val="15"/>
                <w:szCs w:val="13"/>
              </w:rPr>
            </w:pPr>
            <w:r>
              <w:rPr>
                <w:rFonts w:ascii="Arial" w:hAnsi="Arial" w:cs="Arial"/>
                <w:color w:val="000000"/>
                <w:sz w:val="15"/>
                <w:szCs w:val="13"/>
              </w:rPr>
              <w:t>2020-7-2</w:t>
            </w:r>
          </w:p>
        </w:tc>
        <w:tc>
          <w:tcPr>
            <w:tcW w:w="1282" w:type="dxa"/>
            <w:tcBorders>
              <w:top w:val="single" w:color="auto" w:sz="8" w:space="0"/>
              <w:left w:val="single" w:color="auto" w:sz="8" w:space="0"/>
              <w:bottom w:val="single" w:color="000000" w:sz="8" w:space="0"/>
              <w:right w:val="single" w:color="auto" w:sz="8" w:space="0"/>
            </w:tcBorders>
            <w:vAlign w:val="center"/>
          </w:tcPr>
          <w:p>
            <w:pPr>
              <w:rPr>
                <w:rFonts w:ascii="Arial" w:hAnsi="Arial" w:cs="Arial"/>
                <w:color w:val="000000"/>
                <w:sz w:val="15"/>
                <w:szCs w:val="13"/>
              </w:rPr>
            </w:pPr>
            <w:r>
              <w:rPr>
                <w:rFonts w:hint="eastAsia" w:ascii="Arial" w:hAnsi="Arial" w:cs="Arial"/>
                <w:color w:val="000000"/>
                <w:sz w:val="15"/>
                <w:szCs w:val="13"/>
              </w:rPr>
              <w:t>太阳能热水系统设计合同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both"/>
              <w:rPr>
                <w:rFonts w:ascii="Arial" w:hAnsi="Arial" w:cs="Arial"/>
                <w:color w:val="000000"/>
                <w:sz w:val="15"/>
                <w:szCs w:val="13"/>
              </w:rPr>
            </w:pPr>
            <w:r>
              <w:rPr>
                <w:rFonts w:hint="eastAsia" w:ascii="Arial" w:hAnsi="Arial" w:cs="Arial"/>
                <w:color w:val="000000"/>
                <w:sz w:val="15"/>
                <w:szCs w:val="13"/>
              </w:rPr>
              <w:t>江苏采源机电设备安装有限公司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right"/>
              <w:rPr>
                <w:rFonts w:ascii="Arial" w:hAnsi="Arial" w:cs="Arial"/>
                <w:color w:val="000000"/>
                <w:sz w:val="15"/>
                <w:szCs w:val="13"/>
              </w:rPr>
            </w:pPr>
            <w:r>
              <w:rPr>
                <w:rFonts w:ascii="Arial" w:hAnsi="Arial" w:cs="Arial"/>
                <w:color w:val="000000"/>
                <w:sz w:val="15"/>
                <w:szCs w:val="13"/>
              </w:rPr>
              <w:t>18,000.00</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16,200.00</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16,200.00</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5"/>
              </w:rPr>
            </w:pPr>
            <w:r>
              <w:rPr>
                <w:rFonts w:ascii="Arial" w:hAnsi="Arial" w:cs="Arial"/>
                <w:color w:val="000000"/>
                <w:sz w:val="15"/>
                <w:szCs w:val="15"/>
              </w:rPr>
              <w:t>90%</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color w:val="000000"/>
                <w:sz w:val="15"/>
                <w:szCs w:val="13"/>
              </w:rPr>
            </w:pPr>
            <w:r>
              <w:rPr>
                <w:rFonts w:hint="eastAsia" w:ascii="Arial" w:hAnsi="Arial" w:cs="Arial"/>
                <w:color w:val="000000"/>
                <w:sz w:val="15"/>
                <w:szCs w:val="13"/>
              </w:rPr>
              <w:t>设计（2020）第004号</w:t>
            </w:r>
          </w:p>
        </w:tc>
        <w:tc>
          <w:tcPr>
            <w:tcW w:w="1181"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color w:val="000000"/>
                <w:sz w:val="15"/>
                <w:szCs w:val="13"/>
              </w:rPr>
            </w:pPr>
            <w:r>
              <w:rPr>
                <w:rFonts w:ascii="Arial" w:hAnsi="Arial" w:cs="Arial"/>
                <w:color w:val="000000"/>
                <w:sz w:val="15"/>
                <w:szCs w:val="13"/>
              </w:rPr>
              <w:t>2020-6-18</w:t>
            </w:r>
          </w:p>
        </w:tc>
        <w:tc>
          <w:tcPr>
            <w:tcW w:w="1282" w:type="dxa"/>
            <w:tcBorders>
              <w:top w:val="single" w:color="auto" w:sz="8" w:space="0"/>
              <w:left w:val="single" w:color="auto" w:sz="8" w:space="0"/>
              <w:bottom w:val="single" w:color="000000" w:sz="8" w:space="0"/>
              <w:right w:val="single" w:color="auto" w:sz="8" w:space="0"/>
            </w:tcBorders>
            <w:vAlign w:val="center"/>
          </w:tcPr>
          <w:p>
            <w:pPr>
              <w:rPr>
                <w:rFonts w:ascii="Arial" w:hAnsi="Arial" w:cs="Arial"/>
                <w:color w:val="000000"/>
                <w:sz w:val="15"/>
                <w:szCs w:val="13"/>
              </w:rPr>
            </w:pPr>
            <w:r>
              <w:rPr>
                <w:rFonts w:hint="eastAsia" w:ascii="Arial" w:hAnsi="Arial" w:cs="Arial"/>
                <w:color w:val="000000"/>
                <w:sz w:val="15"/>
                <w:szCs w:val="13"/>
              </w:rPr>
              <w:t>三网合一驻地网工程设计合同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both"/>
              <w:rPr>
                <w:rFonts w:ascii="Arial" w:hAnsi="Arial" w:cs="Arial"/>
                <w:color w:val="000000"/>
                <w:sz w:val="15"/>
                <w:szCs w:val="13"/>
              </w:rPr>
            </w:pPr>
            <w:r>
              <w:rPr>
                <w:rFonts w:hint="eastAsia" w:ascii="Arial" w:hAnsi="Arial" w:cs="Arial"/>
                <w:color w:val="000000"/>
                <w:sz w:val="15"/>
                <w:szCs w:val="13"/>
              </w:rPr>
              <w:t>中邮通建设咨询有限公司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right"/>
              <w:rPr>
                <w:rFonts w:ascii="Arial" w:hAnsi="Arial" w:cs="Arial"/>
                <w:color w:val="000000"/>
                <w:sz w:val="15"/>
                <w:szCs w:val="13"/>
              </w:rPr>
            </w:pPr>
            <w:r>
              <w:rPr>
                <w:rFonts w:ascii="Arial" w:hAnsi="Arial" w:cs="Arial"/>
                <w:color w:val="000000"/>
                <w:sz w:val="15"/>
                <w:szCs w:val="13"/>
              </w:rPr>
              <w:t>100,000.00</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80,000.00</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80,000.00</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5"/>
              </w:rPr>
            </w:pPr>
            <w:r>
              <w:rPr>
                <w:rFonts w:ascii="Arial" w:hAnsi="Arial" w:cs="Arial"/>
                <w:color w:val="000000"/>
                <w:sz w:val="15"/>
                <w:szCs w:val="15"/>
              </w:rPr>
              <w:t>80%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专20012</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sz w:val="15"/>
                <w:szCs w:val="13"/>
              </w:rPr>
            </w:pPr>
            <w:r>
              <w:rPr>
                <w:rFonts w:ascii="Arial" w:hAnsi="Arial" w:cs="Arial"/>
                <w:color w:val="000000"/>
                <w:sz w:val="15"/>
                <w:szCs w:val="13"/>
              </w:rPr>
              <w:t>2020-4-14</w:t>
            </w:r>
          </w:p>
        </w:tc>
        <w:tc>
          <w:tcPr>
            <w:tcW w:w="1282" w:type="dxa"/>
            <w:tcBorders>
              <w:top w:val="nil"/>
              <w:left w:val="nil"/>
              <w:bottom w:val="single" w:color="auto" w:sz="8"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法律服务合同_民20081</w:t>
            </w:r>
          </w:p>
        </w:tc>
        <w:tc>
          <w:tcPr>
            <w:tcW w:w="1559" w:type="dxa"/>
            <w:tcBorders>
              <w:top w:val="nil"/>
              <w:left w:val="nil"/>
              <w:bottom w:val="single" w:color="auto" w:sz="4" w:space="0"/>
              <w:right w:val="single" w:color="auto" w:sz="8" w:space="0"/>
            </w:tcBorders>
            <w:shd w:val="clear" w:color="auto" w:fill="auto"/>
            <w:vAlign w:val="center"/>
          </w:tcPr>
          <w:p>
            <w:pPr>
              <w:jc w:val="both"/>
              <w:rPr>
                <w:rFonts w:ascii="Arial" w:hAnsi="Arial" w:cs="Arial"/>
                <w:color w:val="000000"/>
                <w:sz w:val="15"/>
                <w:szCs w:val="13"/>
              </w:rPr>
            </w:pPr>
            <w:r>
              <w:rPr>
                <w:rFonts w:hint="eastAsia" w:ascii="Arial" w:hAnsi="Arial" w:cs="Arial"/>
                <w:color w:val="000000"/>
                <w:sz w:val="15"/>
                <w:szCs w:val="13"/>
              </w:rPr>
              <w:t>江苏经权律师事务所</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hint="eastAsia" w:ascii="Arial" w:hAnsi="Arial" w:cs="Arial"/>
                <w:color w:val="000000"/>
                <w:sz w:val="15"/>
                <w:szCs w:val="13"/>
              </w:rPr>
              <w:t>估6</w:t>
            </w:r>
            <w:r>
              <w:rPr>
                <w:rFonts w:ascii="Arial" w:hAnsi="Arial" w:cs="Arial"/>
                <w:color w:val="000000"/>
                <w:sz w:val="15"/>
                <w:szCs w:val="13"/>
              </w:rPr>
              <w:t>0</w:t>
            </w:r>
            <w:r>
              <w:rPr>
                <w:rFonts w:hint="eastAsia" w:ascii="Arial" w:hAnsi="Arial" w:cs="Arial"/>
                <w:color w:val="000000"/>
                <w:sz w:val="15"/>
                <w:szCs w:val="13"/>
              </w:rPr>
              <w:t>万</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80,000.00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80,000.00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5"/>
              </w:rPr>
            </w:pPr>
            <w:r>
              <w:rPr>
                <w:rFonts w:ascii="Arial" w:hAnsi="Arial" w:cs="Arial"/>
                <w:color w:val="000000"/>
                <w:sz w:val="15"/>
                <w:szCs w:val="15"/>
              </w:rPr>
              <w:t>13.33%</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建安（2019）第003号</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2019-9-16</w:t>
            </w:r>
          </w:p>
        </w:tc>
        <w:tc>
          <w:tcPr>
            <w:tcW w:w="1282" w:type="dxa"/>
            <w:tcBorders>
              <w:top w:val="nil"/>
              <w:left w:val="nil"/>
              <w:bottom w:val="single" w:color="auto" w:sz="4"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土石方工程施工合同</w:t>
            </w:r>
          </w:p>
        </w:tc>
        <w:tc>
          <w:tcPr>
            <w:tcW w:w="1559" w:type="dxa"/>
            <w:tcBorders>
              <w:top w:val="single" w:color="auto" w:sz="4" w:space="0"/>
              <w:left w:val="nil"/>
              <w:bottom w:val="single" w:color="auto" w:sz="8" w:space="0"/>
              <w:right w:val="single" w:color="auto" w:sz="8" w:space="0"/>
            </w:tcBorders>
            <w:shd w:val="clear" w:color="auto" w:fill="auto"/>
            <w:vAlign w:val="center"/>
          </w:tcPr>
          <w:p>
            <w:pPr>
              <w:jc w:val="both"/>
              <w:rPr>
                <w:rFonts w:ascii="Arial" w:hAnsi="Arial" w:cs="Arial"/>
                <w:color w:val="000000"/>
                <w:sz w:val="15"/>
                <w:szCs w:val="13"/>
              </w:rPr>
            </w:pPr>
            <w:r>
              <w:rPr>
                <w:rFonts w:hint="eastAsia" w:ascii="Arial" w:hAnsi="Arial" w:cs="Arial"/>
                <w:color w:val="000000"/>
                <w:sz w:val="15"/>
                <w:szCs w:val="13"/>
              </w:rPr>
              <w:t>苏州德正市政工程有限公司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b/>
                <w:color w:val="000000"/>
                <w:sz w:val="15"/>
                <w:szCs w:val="13"/>
              </w:rPr>
            </w:pPr>
            <w:r>
              <w:rPr>
                <w:rFonts w:ascii="Arial" w:hAnsi="Arial" w:cs="Arial"/>
                <w:color w:val="000000"/>
                <w:sz w:val="15"/>
                <w:szCs w:val="13"/>
              </w:rPr>
              <w:t>24,361,500.00</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659,445.00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9,546,502.00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5"/>
              </w:rPr>
            </w:pPr>
            <w:r>
              <w:rPr>
                <w:rFonts w:ascii="Arial" w:hAnsi="Arial" w:cs="Arial"/>
                <w:color w:val="000000"/>
                <w:sz w:val="15"/>
                <w:szCs w:val="15"/>
              </w:rPr>
              <w:t>39.19%</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建安（2020）第016号</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2020-7-15</w:t>
            </w:r>
          </w:p>
        </w:tc>
        <w:tc>
          <w:tcPr>
            <w:tcW w:w="1282" w:type="dxa"/>
            <w:tcBorders>
              <w:top w:val="single" w:color="auto" w:sz="4" w:space="0"/>
              <w:left w:val="nil"/>
              <w:bottom w:val="single" w:color="auto" w:sz="8"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叠墅指定装饰工程合同</w:t>
            </w:r>
          </w:p>
        </w:tc>
        <w:tc>
          <w:tcPr>
            <w:tcW w:w="1559" w:type="dxa"/>
            <w:tcBorders>
              <w:top w:val="nil"/>
              <w:left w:val="nil"/>
              <w:bottom w:val="single" w:color="auto" w:sz="8" w:space="0"/>
              <w:right w:val="single" w:color="auto" w:sz="8" w:space="0"/>
            </w:tcBorders>
            <w:shd w:val="clear" w:color="auto" w:fill="auto"/>
            <w:vAlign w:val="center"/>
          </w:tcPr>
          <w:p>
            <w:pPr>
              <w:jc w:val="both"/>
              <w:rPr>
                <w:rFonts w:ascii="Arial" w:hAnsi="Arial" w:cs="Arial"/>
                <w:color w:val="000000"/>
                <w:sz w:val="15"/>
                <w:szCs w:val="13"/>
              </w:rPr>
            </w:pPr>
            <w:r>
              <w:rPr>
                <w:rFonts w:hint="eastAsia" w:ascii="Arial" w:hAnsi="Arial" w:cs="Arial"/>
                <w:color w:val="000000"/>
                <w:sz w:val="15"/>
                <w:szCs w:val="13"/>
              </w:rPr>
              <w:t>上海那格装饰设计有限公司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1,963,036.00</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588,910.80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588,910.80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5"/>
              </w:rPr>
            </w:pPr>
            <w:r>
              <w:rPr>
                <w:rFonts w:ascii="Arial" w:hAnsi="Arial" w:cs="Arial"/>
                <w:color w:val="000000"/>
                <w:sz w:val="15"/>
                <w:szCs w:val="15"/>
              </w:rPr>
              <w:t>30%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设计（2020）第006号</w:t>
            </w:r>
          </w:p>
        </w:tc>
        <w:tc>
          <w:tcPr>
            <w:tcW w:w="1181" w:type="dxa"/>
            <w:tcBorders>
              <w:top w:val="nil"/>
              <w:left w:val="nil"/>
              <w:bottom w:val="single" w:color="auto" w:sz="8" w:space="0"/>
              <w:right w:val="single" w:color="auto" w:sz="4"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2020-7-2</w:t>
            </w:r>
          </w:p>
        </w:tc>
        <w:tc>
          <w:tcPr>
            <w:tcW w:w="1282" w:type="dxa"/>
            <w:tcBorders>
              <w:top w:val="nil"/>
              <w:left w:val="single" w:color="auto" w:sz="4" w:space="0"/>
              <w:bottom w:val="single" w:color="auto" w:sz="8"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泛光照明设计合同</w:t>
            </w:r>
          </w:p>
        </w:tc>
        <w:tc>
          <w:tcPr>
            <w:tcW w:w="1559" w:type="dxa"/>
            <w:tcBorders>
              <w:top w:val="nil"/>
              <w:left w:val="nil"/>
              <w:bottom w:val="single" w:color="auto" w:sz="8" w:space="0"/>
              <w:right w:val="single" w:color="auto" w:sz="8" w:space="0"/>
            </w:tcBorders>
            <w:shd w:val="clear" w:color="auto" w:fill="auto"/>
            <w:vAlign w:val="center"/>
          </w:tcPr>
          <w:p>
            <w:pPr>
              <w:jc w:val="both"/>
              <w:rPr>
                <w:rFonts w:ascii="Arial" w:hAnsi="Arial" w:cs="Arial"/>
                <w:color w:val="000000"/>
                <w:sz w:val="15"/>
                <w:szCs w:val="13"/>
              </w:rPr>
            </w:pPr>
            <w:r>
              <w:rPr>
                <w:rFonts w:hint="eastAsia" w:ascii="Arial" w:hAnsi="Arial" w:cs="Arial"/>
                <w:color w:val="000000"/>
                <w:sz w:val="15"/>
                <w:szCs w:val="13"/>
              </w:rPr>
              <w:t>南京中电熊猫照明有限公司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106,000.00</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31,800.00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31,800.00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5"/>
              </w:rPr>
            </w:pPr>
            <w:r>
              <w:rPr>
                <w:rFonts w:ascii="Arial" w:hAnsi="Arial" w:cs="Arial"/>
                <w:color w:val="000000"/>
                <w:sz w:val="15"/>
                <w:szCs w:val="15"/>
              </w:rPr>
              <w:t>30%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设计（2020）第010号</w:t>
            </w:r>
          </w:p>
        </w:tc>
        <w:tc>
          <w:tcPr>
            <w:tcW w:w="1181" w:type="dxa"/>
            <w:tcBorders>
              <w:top w:val="nil"/>
              <w:left w:val="nil"/>
              <w:bottom w:val="single" w:color="auto" w:sz="4"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color w:val="000000"/>
                <w:sz w:val="15"/>
                <w:szCs w:val="13"/>
              </w:rPr>
              <w:t>2020-8-19</w:t>
            </w:r>
          </w:p>
        </w:tc>
        <w:tc>
          <w:tcPr>
            <w:tcW w:w="1282" w:type="dxa"/>
            <w:tcBorders>
              <w:top w:val="nil"/>
              <w:left w:val="nil"/>
              <w:bottom w:val="single" w:color="auto" w:sz="8"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幼儿园室内设计合同</w:t>
            </w:r>
          </w:p>
        </w:tc>
        <w:tc>
          <w:tcPr>
            <w:tcW w:w="1559" w:type="dxa"/>
            <w:tcBorders>
              <w:top w:val="nil"/>
              <w:left w:val="nil"/>
              <w:bottom w:val="single" w:color="auto" w:sz="8" w:space="0"/>
              <w:right w:val="single" w:color="auto" w:sz="8" w:space="0"/>
            </w:tcBorders>
            <w:shd w:val="clear" w:color="auto" w:fill="auto"/>
            <w:vAlign w:val="center"/>
          </w:tcPr>
          <w:p>
            <w:pPr>
              <w:rPr>
                <w:rFonts w:ascii="Arial" w:hAnsi="Arial" w:cs="Arial" w:eastAsiaTheme="minorEastAsia"/>
                <w:color w:val="000000"/>
                <w:sz w:val="18"/>
                <w:szCs w:val="18"/>
              </w:rPr>
            </w:pPr>
            <w:r>
              <w:rPr>
                <w:rFonts w:hint="eastAsia" w:ascii="Arial" w:hAnsi="Arial" w:cs="Arial"/>
                <w:color w:val="000000"/>
                <w:sz w:val="15"/>
                <w:szCs w:val="13"/>
              </w:rPr>
              <w:t>半山空间设计事务（南京）有限公司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eastAsiaTheme="minorEastAsia"/>
                <w:color w:val="000000"/>
                <w:sz w:val="18"/>
                <w:szCs w:val="18"/>
              </w:rPr>
            </w:pPr>
            <w:r>
              <w:rPr>
                <w:rFonts w:ascii="Arial" w:hAnsi="Arial" w:cs="Arial"/>
                <w:color w:val="000000"/>
                <w:sz w:val="15"/>
                <w:szCs w:val="13"/>
              </w:rPr>
              <w:t>521,250.00</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eastAsiaTheme="minorEastAsia"/>
                <w:color w:val="000000"/>
                <w:sz w:val="18"/>
                <w:szCs w:val="18"/>
              </w:rPr>
            </w:pPr>
            <w:r>
              <w:rPr>
                <w:rFonts w:ascii="Arial" w:hAnsi="Arial" w:cs="Arial"/>
                <w:color w:val="000000"/>
                <w:sz w:val="15"/>
                <w:szCs w:val="13"/>
              </w:rPr>
              <w:t>52,125.00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eastAsiaTheme="minorEastAsia"/>
                <w:color w:val="000000"/>
                <w:sz w:val="18"/>
                <w:szCs w:val="18"/>
              </w:rPr>
            </w:pPr>
            <w:r>
              <w:rPr>
                <w:rFonts w:ascii="Arial" w:hAnsi="Arial" w:cs="Arial"/>
                <w:color w:val="000000"/>
                <w:sz w:val="15"/>
                <w:szCs w:val="13"/>
              </w:rPr>
              <w:t>52,125.00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color w:val="000000"/>
                <w:sz w:val="15"/>
                <w:szCs w:val="15"/>
              </w:rPr>
              <w:t>10%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4"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建安（2020）第002号</w:t>
            </w:r>
          </w:p>
        </w:tc>
        <w:tc>
          <w:tcPr>
            <w:tcW w:w="1181" w:type="dxa"/>
            <w:tcBorders>
              <w:top w:val="single" w:color="auto" w:sz="4"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color w:val="000000"/>
                <w:sz w:val="15"/>
                <w:szCs w:val="13"/>
              </w:rPr>
              <w:t>2020-3-18</w:t>
            </w:r>
          </w:p>
        </w:tc>
        <w:tc>
          <w:tcPr>
            <w:tcW w:w="1282" w:type="dxa"/>
            <w:tcBorders>
              <w:top w:val="nil"/>
              <w:left w:val="nil"/>
              <w:bottom w:val="single" w:color="auto" w:sz="8"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硬质景观工程施工合同</w:t>
            </w:r>
          </w:p>
        </w:tc>
        <w:tc>
          <w:tcPr>
            <w:tcW w:w="1559" w:type="dxa"/>
            <w:tcBorders>
              <w:top w:val="nil"/>
              <w:left w:val="nil"/>
              <w:bottom w:val="single" w:color="auto" w:sz="8" w:space="0"/>
              <w:right w:val="single" w:color="auto" w:sz="8"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color w:val="000000"/>
                <w:sz w:val="15"/>
                <w:szCs w:val="13"/>
              </w:rPr>
              <w:t>上海科苑景观工程设计有限公司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eastAsiaTheme="minorEastAsia"/>
                <w:color w:val="000000"/>
                <w:sz w:val="18"/>
                <w:szCs w:val="18"/>
              </w:rPr>
            </w:pPr>
            <w:r>
              <w:rPr>
                <w:rFonts w:ascii="Arial" w:hAnsi="Arial" w:cs="Arial"/>
                <w:color w:val="000000"/>
                <w:sz w:val="15"/>
                <w:szCs w:val="13"/>
              </w:rPr>
              <w:t>4,697,900.00</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eastAsiaTheme="minorEastAsia"/>
                <w:color w:val="000000"/>
                <w:sz w:val="18"/>
                <w:szCs w:val="18"/>
              </w:rPr>
            </w:pPr>
            <w:r>
              <w:rPr>
                <w:rFonts w:ascii="Arial" w:hAnsi="Arial" w:cs="Arial"/>
                <w:color w:val="000000"/>
                <w:sz w:val="15"/>
                <w:szCs w:val="13"/>
              </w:rPr>
              <w:t>440,279.38</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eastAsiaTheme="minorEastAsia"/>
                <w:color w:val="000000"/>
                <w:sz w:val="18"/>
                <w:szCs w:val="18"/>
              </w:rPr>
            </w:pPr>
            <w:r>
              <w:rPr>
                <w:rFonts w:ascii="Arial" w:hAnsi="Arial" w:cs="Arial"/>
                <w:color w:val="000000"/>
                <w:sz w:val="15"/>
                <w:szCs w:val="13"/>
              </w:rPr>
              <w:t>440,279.38</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color w:val="000000"/>
                <w:sz w:val="15"/>
                <w:szCs w:val="15"/>
              </w:rPr>
              <w:t>9.37%</w:t>
            </w:r>
          </w:p>
        </w:tc>
      </w:tr>
    </w:tbl>
    <w:p>
      <w:pPr>
        <w:spacing w:line="480" w:lineRule="auto"/>
        <w:ind w:firstLine="422" w:firstLineChars="200"/>
        <w:rPr>
          <w:rFonts w:ascii="Arial" w:hAnsi="Arial" w:cs="Arial"/>
          <w:b/>
          <w:bCs/>
          <w:sz w:val="21"/>
          <w:szCs w:val="21"/>
        </w:rPr>
      </w:pPr>
      <w:r>
        <w:rPr>
          <w:rFonts w:ascii="Arial" w:hAnsi="Arial" w:cs="Arial"/>
          <w:b/>
          <w:bCs/>
          <w:sz w:val="21"/>
          <w:szCs w:val="21"/>
        </w:rPr>
        <w:t>附件三：项目销售回款统计表</w:t>
      </w:r>
    </w:p>
    <w:p>
      <w:pPr>
        <w:spacing w:line="480" w:lineRule="auto"/>
        <w:ind w:firstLine="420" w:firstLineChars="200"/>
        <w:rPr>
          <w:rFonts w:ascii="Arial" w:hAnsi="Arial" w:cs="Arial"/>
          <w:bCs/>
          <w:sz w:val="21"/>
          <w:szCs w:val="21"/>
        </w:rPr>
      </w:pPr>
      <w:r>
        <w:rPr>
          <w:rFonts w:ascii="Arial" w:hAnsi="Arial" w:cs="Arial"/>
          <w:bCs/>
          <w:sz w:val="21"/>
          <w:szCs w:val="21"/>
        </w:rPr>
        <w:t>项目尚未到销售阶段，无销售回款</w:t>
      </w:r>
    </w:p>
    <w:p>
      <w:pPr>
        <w:spacing w:line="480" w:lineRule="auto"/>
        <w:ind w:firstLine="422" w:firstLineChars="200"/>
        <w:rPr>
          <w:rFonts w:ascii="Arial" w:hAnsi="Arial" w:cs="Arial"/>
          <w:b/>
          <w:bCs/>
          <w:sz w:val="21"/>
          <w:szCs w:val="21"/>
        </w:rPr>
      </w:pPr>
      <w:r>
        <w:rPr>
          <w:rFonts w:ascii="Arial" w:hAnsi="Arial" w:cs="Arial"/>
          <w:b/>
          <w:bCs/>
          <w:sz w:val="21"/>
          <w:szCs w:val="21"/>
        </w:rPr>
        <w:t>附件四：项目公司下月资金计划</w:t>
      </w:r>
    </w:p>
    <w:p>
      <w:pPr>
        <w:spacing w:line="480" w:lineRule="auto"/>
        <w:ind w:firstLine="420" w:firstLineChars="200"/>
        <w:rPr>
          <w:rFonts w:ascii="Arial" w:hAnsi="Arial" w:cs="Arial"/>
          <w:bCs/>
          <w:sz w:val="21"/>
          <w:szCs w:val="21"/>
        </w:rPr>
      </w:pPr>
      <w:r>
        <w:rPr>
          <w:rFonts w:ascii="Arial" w:hAnsi="Arial" w:cs="Arial"/>
          <w:bCs/>
          <w:sz w:val="21"/>
          <w:szCs w:val="21"/>
        </w:rPr>
        <w:t>项目公司2020年</w:t>
      </w:r>
      <w:r>
        <w:rPr>
          <w:rFonts w:hint="eastAsia" w:ascii="Arial" w:hAnsi="Arial" w:cs="Arial"/>
          <w:bCs/>
          <w:sz w:val="21"/>
          <w:szCs w:val="21"/>
        </w:rPr>
        <w:t>9</w:t>
      </w:r>
      <w:r>
        <w:rPr>
          <w:rFonts w:ascii="Arial" w:hAnsi="Arial" w:cs="Arial"/>
          <w:bCs/>
          <w:sz w:val="21"/>
          <w:szCs w:val="21"/>
        </w:rPr>
        <w:t>月资金计划</w:t>
      </w:r>
      <w:r>
        <w:rPr>
          <w:rFonts w:hint="eastAsia" w:ascii="Arial" w:hAnsi="Arial" w:cs="Arial"/>
          <w:bCs/>
          <w:sz w:val="21"/>
          <w:szCs w:val="21"/>
        </w:rPr>
        <w:t>已</w:t>
      </w:r>
      <w:r>
        <w:rPr>
          <w:rFonts w:ascii="Arial" w:hAnsi="Arial" w:cs="Arial"/>
          <w:bCs/>
          <w:sz w:val="21"/>
          <w:szCs w:val="21"/>
        </w:rPr>
        <w:t>通过</w:t>
      </w:r>
      <w:r>
        <w:rPr>
          <w:rFonts w:hint="eastAsia" w:ascii="Arial" w:hAnsi="Arial" w:cs="Arial"/>
          <w:bCs/>
          <w:sz w:val="21"/>
          <w:szCs w:val="21"/>
        </w:rPr>
        <w:t>一般事项审批单1—01</w:t>
      </w:r>
      <w:r>
        <w:rPr>
          <w:rFonts w:ascii="Arial" w:hAnsi="Arial" w:cs="Arial"/>
          <w:bCs/>
          <w:sz w:val="21"/>
          <w:szCs w:val="21"/>
        </w:rPr>
        <w:t>5</w:t>
      </w:r>
      <w:r>
        <w:rPr>
          <w:rFonts w:hint="eastAsia" w:ascii="Arial" w:hAnsi="Arial" w:cs="Arial"/>
          <w:bCs/>
          <w:sz w:val="21"/>
          <w:szCs w:val="21"/>
        </w:rPr>
        <w:t>号</w:t>
      </w:r>
      <w:r>
        <w:rPr>
          <w:rFonts w:ascii="Arial" w:hAnsi="Arial" w:cs="Arial"/>
          <w:bCs/>
          <w:sz w:val="21"/>
          <w:szCs w:val="21"/>
        </w:rPr>
        <w:t>邮件单独发送。</w:t>
      </w:r>
    </w:p>
    <w:p>
      <w:pPr>
        <w:spacing w:line="480" w:lineRule="auto"/>
        <w:ind w:firstLine="422" w:firstLineChars="200"/>
        <w:jc w:val="both"/>
        <w:rPr>
          <w:rFonts w:ascii="Arial" w:hAnsi="Arial" w:cs="Arial"/>
          <w:b/>
          <w:bCs/>
          <w:sz w:val="21"/>
          <w:szCs w:val="21"/>
        </w:rPr>
      </w:pPr>
      <w:r>
        <w:rPr>
          <w:rFonts w:ascii="Arial" w:hAnsi="Arial" w:cs="Arial"/>
          <w:b/>
          <w:bCs/>
          <w:sz w:val="21"/>
          <w:szCs w:val="21"/>
        </w:rPr>
        <w:t>附件五：项目形象进度表及照片</w:t>
      </w:r>
    </w:p>
    <w:p>
      <w:pPr>
        <w:widowControl w:val="0"/>
        <w:adjustRightInd w:val="0"/>
        <w:spacing w:line="360" w:lineRule="auto"/>
        <w:ind w:left="120" w:leftChars="50" w:right="120" w:rightChars="50" w:firstLine="420" w:firstLineChars="200"/>
        <w:jc w:val="both"/>
        <w:rPr>
          <w:rFonts w:ascii="Arial" w:hAnsi="Arial" w:cs="Arial"/>
          <w:bCs/>
          <w:kern w:val="44"/>
          <w:sz w:val="21"/>
          <w:szCs w:val="21"/>
        </w:rPr>
      </w:pPr>
      <w:r>
        <w:rPr>
          <w:rFonts w:ascii="Arial" w:hAnsi="Arial" w:cs="Arial"/>
          <w:bCs/>
          <w:kern w:val="44"/>
          <w:sz w:val="21"/>
          <w:szCs w:val="21"/>
        </w:rPr>
        <w:t>项目现场继续施工，</w:t>
      </w:r>
      <w:r>
        <w:rPr>
          <w:rFonts w:hint="eastAsia" w:ascii="Arial" w:hAnsi="Arial" w:cs="Arial"/>
          <w:bCs/>
          <w:kern w:val="44"/>
          <w:sz w:val="21"/>
          <w:szCs w:val="21"/>
        </w:rPr>
        <w:t>项目现场洋房32#楼主体封顶，洋房30#楼二层墙柱钢筋绑扎，洋房33#楼三层墙柱支模，洋房31#楼一层墙柱钢筋绑扎，叠墅23#楼主体封顶，叠墅25#楼主体封顶，叠墅19#楼封顶，二次结构施工中，售楼处36#楼精装修工程和幕墙工程施工中，洋房26#楼二层楼面钢筋绑扎，洋房27#楼二层楼面钢筋绑扎，高层20#楼三层楼面钢筋绑扎。</w:t>
      </w:r>
    </w:p>
    <w:p>
      <w:pPr>
        <w:widowControl w:val="0"/>
        <w:adjustRightInd w:val="0"/>
        <w:spacing w:line="360" w:lineRule="auto"/>
        <w:ind w:left="120" w:leftChars="50" w:right="120" w:rightChars="50" w:firstLine="420" w:firstLineChars="200"/>
        <w:jc w:val="both"/>
        <w:rPr>
          <w:rFonts w:ascii="Arial" w:hAnsi="Arial" w:cs="Arial"/>
          <w:bCs/>
          <w:kern w:val="44"/>
          <w:sz w:val="21"/>
          <w:szCs w:val="21"/>
        </w:rPr>
      </w:pPr>
      <w:r>
        <w:rPr>
          <w:rFonts w:hint="eastAsia" w:ascii="Arial" w:hAnsi="Arial" w:cs="Arial"/>
          <w:bCs/>
          <w:kern w:val="44"/>
          <w:sz w:val="21"/>
          <w:szCs w:val="21"/>
        </w:rPr>
        <w:t>（转下页）</w:t>
      </w:r>
    </w:p>
    <w:p>
      <w:pPr>
        <w:spacing w:line="480" w:lineRule="auto"/>
        <w:rPr>
          <w:rFonts w:ascii="Arial" w:hAnsi="Arial" w:cs="Arial"/>
          <w:bCs/>
          <w:kern w:val="44"/>
          <w:szCs w:val="21"/>
        </w:rPr>
      </w:pPr>
      <w:r>
        <w:rPr>
          <w:rFonts w:ascii="Arial" w:hAnsi="Arial" w:cs="Arial"/>
          <w:bCs/>
          <w:kern w:val="44"/>
          <w:szCs w:val="21"/>
        </w:rPr>
        <w:t xml:space="preserve"> </w:t>
      </w:r>
    </w:p>
    <w:p>
      <w:pPr>
        <w:spacing w:line="480" w:lineRule="auto"/>
        <w:rPr>
          <w:rFonts w:ascii="Arial" w:hAnsi="Arial" w:cs="Arial"/>
          <w:bCs/>
          <w:kern w:val="44"/>
          <w:szCs w:val="21"/>
        </w:rPr>
      </w:pPr>
    </w:p>
    <w:p>
      <w:pPr>
        <w:spacing w:line="480" w:lineRule="auto"/>
        <w:rPr>
          <w:rFonts w:ascii="Arial" w:hAnsi="Arial" w:cs="Arial"/>
          <w:bCs/>
          <w:kern w:val="44"/>
          <w:szCs w:val="21"/>
        </w:rPr>
      </w:pPr>
    </w:p>
    <w:p>
      <w:pPr>
        <w:spacing w:line="480" w:lineRule="auto"/>
        <w:rPr>
          <w:rFonts w:ascii="Arial" w:hAnsi="Arial" w:cs="Arial"/>
          <w:bCs/>
          <w:kern w:val="44"/>
          <w:szCs w:val="21"/>
        </w:rPr>
      </w:pPr>
    </w:p>
    <w:p>
      <w:pPr>
        <w:spacing w:line="480" w:lineRule="auto"/>
        <w:rPr>
          <w:rFonts w:ascii="Arial" w:hAnsi="Arial" w:cs="Arial"/>
          <w:b/>
          <w:color w:val="000000"/>
        </w:rPr>
      </w:pPr>
      <w:r>
        <w:rPr>
          <w:rFonts w:ascii="Arial" w:hAnsi="Arial" w:cs="Arial"/>
          <w:b/>
          <w:bCs/>
          <w:kern w:val="44"/>
        </w:rPr>
        <w:t>项目现场照片</w:t>
      </w:r>
    </w:p>
    <w:p>
      <w:pPr>
        <w:adjustRightInd w:val="0"/>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7955" cy="1511935"/>
            <wp:effectExtent l="0" t="0" r="17145" b="12065"/>
            <wp:docPr id="1" name="图片 1" descr="18d245083fb36e848e53077a1b2e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8d245083fb36e848e53077a1b2e7cd"/>
                    <pic:cNvPicPr>
                      <a:picLocks noChangeAspect="1"/>
                    </pic:cNvPicPr>
                  </pic:nvPicPr>
                  <pic:blipFill>
                    <a:blip r:embed="rId28"/>
                    <a:stretch>
                      <a:fillRect/>
                    </a:stretch>
                  </pic:blipFill>
                  <pic:spPr>
                    <a:xfrm>
                      <a:off x="0" y="0"/>
                      <a:ext cx="2687955"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6050" cy="1511935"/>
            <wp:effectExtent l="0" t="0" r="0" b="12065"/>
            <wp:docPr id="46" name="图片 46" descr="387e86749b387ba7f4219294a366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87e86749b387ba7f4219294a3661cb"/>
                    <pic:cNvPicPr>
                      <a:picLocks noChangeAspect="1"/>
                    </pic:cNvPicPr>
                  </pic:nvPicPr>
                  <pic:blipFill>
                    <a:blip r:embed="rId29"/>
                    <a:stretch>
                      <a:fillRect/>
                    </a:stretch>
                  </pic:blipFill>
                  <pic:spPr>
                    <a:xfrm>
                      <a:off x="0" y="0"/>
                      <a:ext cx="2686050" cy="1511935"/>
                    </a:xfrm>
                    <a:prstGeom prst="rect">
                      <a:avLst/>
                    </a:prstGeom>
                  </pic:spPr>
                </pic:pic>
              </a:graphicData>
            </a:graphic>
          </wp:inline>
        </w:drawing>
      </w:r>
      <w:r>
        <w:rPr>
          <w:rFonts w:ascii="Arial" w:hAnsi="Arial" w:cs="Arial"/>
          <w:color w:val="000000"/>
          <w:sz w:val="28"/>
          <w:szCs w:val="28"/>
        </w:rPr>
        <w:t xml:space="preserve">                </w:t>
      </w:r>
    </w:p>
    <w:p>
      <w:pPr>
        <w:adjustRightInd w:val="0"/>
        <w:ind w:firstLine="180" w:firstLineChars="100"/>
        <w:rPr>
          <w:rFonts w:ascii="Arial" w:hAnsi="Arial" w:cs="Arial"/>
          <w:color w:val="000000"/>
          <w:sz w:val="18"/>
          <w:szCs w:val="18"/>
        </w:rPr>
      </w:pPr>
      <w:r>
        <w:rPr>
          <w:rFonts w:ascii="Arial" w:hAnsi="Arial" w:cs="Arial"/>
          <w:color w:val="000000"/>
          <w:sz w:val="18"/>
          <w:szCs w:val="18"/>
        </w:rPr>
        <w:t>1、</w:t>
      </w:r>
      <w:r>
        <w:rPr>
          <w:rFonts w:hint="eastAsia" w:ascii="Arial" w:hAnsi="Arial" w:cs="Arial"/>
          <w:color w:val="000000"/>
          <w:sz w:val="18"/>
          <w:szCs w:val="18"/>
        </w:rPr>
        <w:t xml:space="preserve">项目现场概况 </w:t>
      </w:r>
      <w:r>
        <w:rPr>
          <w:rFonts w:ascii="Arial" w:hAnsi="Arial" w:cs="Arial"/>
          <w:color w:val="000000"/>
          <w:sz w:val="18"/>
          <w:szCs w:val="18"/>
        </w:rPr>
        <w:t xml:space="preserve">                                 </w:t>
      </w:r>
      <w:r>
        <w:rPr>
          <w:rFonts w:hint="eastAsia" w:ascii="Arial" w:hAnsi="Arial" w:cs="Arial"/>
          <w:color w:val="000000"/>
          <w:sz w:val="18"/>
          <w:szCs w:val="18"/>
        </w:rPr>
        <w:t xml:space="preserve">    </w:t>
      </w:r>
      <w:r>
        <w:rPr>
          <w:rFonts w:ascii="Arial" w:hAnsi="Arial" w:cs="Arial"/>
          <w:color w:val="000000"/>
          <w:sz w:val="18"/>
          <w:szCs w:val="18"/>
        </w:rPr>
        <w:t>2、</w:t>
      </w:r>
      <w:r>
        <w:rPr>
          <w:rFonts w:hint="eastAsia" w:ascii="Arial" w:hAnsi="Arial" w:cs="Arial"/>
          <w:color w:val="000000"/>
          <w:sz w:val="18"/>
          <w:szCs w:val="18"/>
        </w:rPr>
        <w:t>30#楼二层墙柱钢筋绑扎</w:t>
      </w:r>
    </w:p>
    <w:p>
      <w:pPr>
        <w:adjustRightInd w:val="0"/>
        <w:rPr>
          <w:rFonts w:ascii="Arial" w:hAnsi="Arial" w:cs="Arial"/>
          <w:color w:val="000000"/>
          <w:sz w:val="18"/>
          <w:szCs w:val="18"/>
        </w:rPr>
      </w:pPr>
      <w:r>
        <w:rPr>
          <w:rFonts w:hint="eastAsia" w:ascii="Arial" w:hAnsi="Arial" w:cs="Arial"/>
          <w:color w:val="000000"/>
          <w:sz w:val="28"/>
          <w:szCs w:val="28"/>
        </w:rPr>
        <w:t xml:space="preserve"> </w:t>
      </w:r>
      <w:r>
        <w:rPr>
          <w:rFonts w:ascii="Arial" w:hAnsi="Arial" w:cs="Arial"/>
          <w:color w:val="000000"/>
          <w:sz w:val="28"/>
          <w:szCs w:val="28"/>
        </w:rPr>
        <w:drawing>
          <wp:inline distT="0" distB="0" distL="114300" distR="114300">
            <wp:extent cx="2685415" cy="1511935"/>
            <wp:effectExtent l="0" t="0" r="635" b="12065"/>
            <wp:docPr id="2" name="图片 2" descr="6425adca4c89b4340a4b582717cb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25adca4c89b4340a4b582717cb243"/>
                    <pic:cNvPicPr>
                      <a:picLocks noChangeAspect="1"/>
                    </pic:cNvPicPr>
                  </pic:nvPicPr>
                  <pic:blipFill>
                    <a:blip r:embed="rId30"/>
                    <a:stretch>
                      <a:fillRect/>
                    </a:stretch>
                  </pic:blipFill>
                  <pic:spPr>
                    <a:xfrm>
                      <a:off x="0" y="0"/>
                      <a:ext cx="2685415" cy="1511935"/>
                    </a:xfrm>
                    <a:prstGeom prst="rect">
                      <a:avLst/>
                    </a:prstGeom>
                  </pic:spPr>
                </pic:pic>
              </a:graphicData>
            </a:graphic>
          </wp:inline>
        </w:drawing>
      </w:r>
      <w:r>
        <w:rPr>
          <w:rFonts w:ascii="Arial" w:hAnsi="Arial" w:cs="Arial"/>
          <w:color w:val="000000"/>
          <w:sz w:val="28"/>
          <w:szCs w:val="28"/>
        </w:rPr>
        <w:t xml:space="preserve">   </w:t>
      </w:r>
      <w:r>
        <w:rPr>
          <w:rFonts w:hint="eastAsia" w:ascii="Arial" w:hAnsi="Arial" w:cs="Arial"/>
          <w:color w:val="000000"/>
          <w:sz w:val="28"/>
          <w:szCs w:val="28"/>
        </w:rPr>
        <w:t xml:space="preserve"> </w:t>
      </w:r>
      <w:r>
        <w:rPr>
          <w:rFonts w:ascii="Arial" w:hAnsi="Arial" w:cs="Arial"/>
          <w:color w:val="000000"/>
          <w:sz w:val="18"/>
          <w:szCs w:val="18"/>
        </w:rPr>
        <w:drawing>
          <wp:inline distT="0" distB="0" distL="114300" distR="114300">
            <wp:extent cx="2690495" cy="1511935"/>
            <wp:effectExtent l="0" t="0" r="14605" b="12065"/>
            <wp:docPr id="36" name="图片 36" descr="0b5447fea86ee910b302a7e66fbf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b5447fea86ee910b302a7e66fbf93a"/>
                    <pic:cNvPicPr>
                      <a:picLocks noChangeAspect="1"/>
                    </pic:cNvPicPr>
                  </pic:nvPicPr>
                  <pic:blipFill>
                    <a:blip r:embed="rId31"/>
                    <a:stretch>
                      <a:fillRect/>
                    </a:stretch>
                  </pic:blipFill>
                  <pic:spPr>
                    <a:xfrm>
                      <a:off x="0" y="0"/>
                      <a:ext cx="2690495" cy="1511935"/>
                    </a:xfrm>
                    <a:prstGeom prst="rect">
                      <a:avLst/>
                    </a:prstGeom>
                  </pic:spPr>
                </pic:pic>
              </a:graphicData>
            </a:graphic>
          </wp:inline>
        </w:drawing>
      </w:r>
      <w:r>
        <w:rPr>
          <w:rFonts w:hint="eastAsia" w:ascii="Arial" w:hAnsi="Arial" w:cs="Arial"/>
          <w:color w:val="000000"/>
          <w:sz w:val="18"/>
          <w:szCs w:val="18"/>
        </w:rPr>
        <w:t xml:space="preserve">                 </w:t>
      </w:r>
    </w:p>
    <w:p>
      <w:pPr>
        <w:adjustRightInd w:val="0"/>
        <w:ind w:left="180" w:leftChars="75"/>
        <w:rPr>
          <w:rFonts w:ascii="Arial" w:hAnsi="Arial" w:cs="Arial"/>
          <w:color w:val="000000"/>
          <w:sz w:val="18"/>
          <w:szCs w:val="18"/>
        </w:rPr>
      </w:pPr>
      <w:r>
        <w:rPr>
          <w:rFonts w:ascii="Arial" w:hAnsi="Arial" w:cs="Arial"/>
          <w:color w:val="000000"/>
          <w:sz w:val="18"/>
          <w:szCs w:val="18"/>
        </w:rPr>
        <w:t>3、</w:t>
      </w:r>
      <w:r>
        <w:rPr>
          <w:rFonts w:hint="eastAsia" w:ascii="Arial" w:hAnsi="Arial" w:cs="Arial"/>
          <w:color w:val="000000"/>
          <w:sz w:val="18"/>
          <w:szCs w:val="18"/>
        </w:rPr>
        <w:t xml:space="preserve">32#楼主体封顶 </w:t>
      </w:r>
      <w:r>
        <w:rPr>
          <w:rFonts w:ascii="Arial" w:hAnsi="Arial" w:cs="Arial"/>
          <w:color w:val="000000"/>
          <w:sz w:val="18"/>
          <w:szCs w:val="18"/>
        </w:rPr>
        <w:t xml:space="preserve">                        </w:t>
      </w:r>
      <w:r>
        <w:rPr>
          <w:rFonts w:hint="eastAsia" w:ascii="Arial" w:hAnsi="Arial" w:cs="Arial"/>
          <w:color w:val="000000"/>
          <w:sz w:val="18"/>
          <w:szCs w:val="18"/>
        </w:rPr>
        <w:t xml:space="preserve">            </w:t>
      </w:r>
      <w:r>
        <w:rPr>
          <w:rFonts w:ascii="Arial" w:hAnsi="Arial" w:cs="Arial"/>
          <w:color w:val="000000"/>
          <w:sz w:val="18"/>
          <w:szCs w:val="18"/>
        </w:rPr>
        <w:t>4、</w:t>
      </w:r>
      <w:r>
        <w:rPr>
          <w:rFonts w:hint="eastAsia" w:ascii="Arial" w:hAnsi="Arial" w:cs="Arial"/>
          <w:color w:val="000000"/>
          <w:sz w:val="18"/>
          <w:szCs w:val="18"/>
        </w:rPr>
        <w:t>33#楼三层墙柱支模</w:t>
      </w:r>
      <w:r>
        <w:rPr>
          <w:rFonts w:ascii="Arial" w:hAnsi="Arial" w:cs="Arial"/>
          <w:color w:val="000000"/>
          <w:sz w:val="28"/>
          <w:szCs w:val="28"/>
        </w:rPr>
        <w:drawing>
          <wp:inline distT="0" distB="0" distL="114300" distR="114300">
            <wp:extent cx="2686050" cy="1511935"/>
            <wp:effectExtent l="0" t="0" r="0" b="12065"/>
            <wp:docPr id="49" name="图片 49" descr="a85b1824cd21b851f9d35dfe7299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a85b1824cd21b851f9d35dfe729940b"/>
                    <pic:cNvPicPr>
                      <a:picLocks noChangeAspect="1"/>
                    </pic:cNvPicPr>
                  </pic:nvPicPr>
                  <pic:blipFill>
                    <a:blip r:embed="rId32"/>
                    <a:stretch>
                      <a:fillRect/>
                    </a:stretch>
                  </pic:blipFill>
                  <pic:spPr>
                    <a:xfrm>
                      <a:off x="0" y="0"/>
                      <a:ext cx="2686050" cy="1511935"/>
                    </a:xfrm>
                    <a:prstGeom prst="rect">
                      <a:avLst/>
                    </a:prstGeom>
                  </pic:spPr>
                </pic:pic>
              </a:graphicData>
            </a:graphic>
          </wp:inline>
        </w:drawing>
      </w:r>
      <w:r>
        <w:rPr>
          <w:rFonts w:hint="eastAsia" w:ascii="Arial" w:hAnsi="Arial" w:cs="Arial"/>
          <w:color w:val="000000"/>
          <w:sz w:val="28"/>
          <w:szCs w:val="28"/>
        </w:rPr>
        <w:t xml:space="preserve"> </w:t>
      </w:r>
      <w:r>
        <w:rPr>
          <w:rFonts w:ascii="Arial" w:hAnsi="Arial" w:cs="Arial"/>
          <w:color w:val="000000"/>
          <w:sz w:val="28"/>
          <w:szCs w:val="28"/>
        </w:rPr>
        <w:t xml:space="preserve">   </w:t>
      </w:r>
      <w:r>
        <w:rPr>
          <w:rFonts w:ascii="Arial" w:hAnsi="Arial" w:cs="Arial"/>
          <w:color w:val="000000"/>
          <w:sz w:val="18"/>
          <w:szCs w:val="18"/>
        </w:rPr>
        <w:drawing>
          <wp:inline distT="0" distB="0" distL="114300" distR="114300">
            <wp:extent cx="2686685" cy="1511935"/>
            <wp:effectExtent l="0" t="0" r="18415" b="12065"/>
            <wp:docPr id="42" name="图片 42" descr="da4b7fc3ee0df0d9f3415bf0187a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a4b7fc3ee0df0d9f3415bf0187af91"/>
                    <pic:cNvPicPr>
                      <a:picLocks noChangeAspect="1"/>
                    </pic:cNvPicPr>
                  </pic:nvPicPr>
                  <pic:blipFill>
                    <a:blip r:embed="rId33"/>
                    <a:stretch>
                      <a:fillRect/>
                    </a:stretch>
                  </pic:blipFill>
                  <pic:spPr>
                    <a:xfrm>
                      <a:off x="0" y="0"/>
                      <a:ext cx="2686685" cy="1511935"/>
                    </a:xfrm>
                    <a:prstGeom prst="rect">
                      <a:avLst/>
                    </a:prstGeom>
                  </pic:spPr>
                </pic:pic>
              </a:graphicData>
            </a:graphic>
          </wp:inline>
        </w:drawing>
      </w:r>
    </w:p>
    <w:p>
      <w:pPr>
        <w:adjustRightInd w:val="0"/>
        <w:ind w:firstLine="180" w:firstLineChars="100"/>
        <w:rPr>
          <w:rFonts w:ascii="Arial" w:hAnsi="Arial" w:cs="Arial"/>
          <w:color w:val="000000"/>
          <w:sz w:val="18"/>
          <w:szCs w:val="18"/>
        </w:rPr>
      </w:pPr>
      <w:r>
        <w:rPr>
          <w:rFonts w:ascii="Arial" w:hAnsi="Arial" w:cs="Arial"/>
          <w:color w:val="000000"/>
          <w:sz w:val="18"/>
          <w:szCs w:val="18"/>
        </w:rPr>
        <w:t>5、</w:t>
      </w:r>
      <w:r>
        <w:rPr>
          <w:rFonts w:hint="eastAsia" w:ascii="Arial" w:hAnsi="Arial" w:cs="Arial"/>
          <w:color w:val="000000"/>
          <w:sz w:val="18"/>
          <w:szCs w:val="18"/>
        </w:rPr>
        <w:t>20#楼三层楼面钢筋绑扎</w:t>
      </w:r>
      <w:r>
        <w:rPr>
          <w:rFonts w:ascii="Arial" w:hAnsi="Arial" w:cs="Arial"/>
          <w:color w:val="000000"/>
          <w:sz w:val="18"/>
          <w:szCs w:val="18"/>
        </w:rPr>
        <w:t xml:space="preserve">                      </w:t>
      </w:r>
      <w:r>
        <w:rPr>
          <w:rFonts w:hint="eastAsia" w:ascii="Arial" w:hAnsi="Arial" w:cs="Arial"/>
          <w:color w:val="000000"/>
          <w:sz w:val="18"/>
          <w:szCs w:val="18"/>
        </w:rPr>
        <w:t xml:space="preserve">       </w:t>
      </w:r>
      <w:r>
        <w:rPr>
          <w:rFonts w:ascii="Arial" w:hAnsi="Arial" w:cs="Arial"/>
          <w:color w:val="000000"/>
          <w:sz w:val="18"/>
          <w:szCs w:val="18"/>
        </w:rPr>
        <w:t>6、</w:t>
      </w:r>
      <w:r>
        <w:rPr>
          <w:rFonts w:hint="eastAsia" w:ascii="Arial" w:hAnsi="Arial" w:cs="Arial"/>
          <w:color w:val="000000"/>
          <w:sz w:val="18"/>
          <w:szCs w:val="18"/>
        </w:rPr>
        <w:t>31#楼一层墙柱钢筋绑扎</w:t>
      </w:r>
    </w:p>
    <w:p>
      <w:pPr>
        <w:rPr>
          <w:rFonts w:ascii="Arial" w:hAnsi="Arial" w:cs="Arial"/>
          <w:color w:val="000000"/>
          <w:sz w:val="18"/>
          <w:szCs w:val="18"/>
        </w:rPr>
      </w:pPr>
      <w:r>
        <w:rPr>
          <w:rFonts w:hint="eastAsia" w:ascii="Arial" w:hAnsi="Arial" w:cs="Arial"/>
          <w:color w:val="000000"/>
          <w:sz w:val="18"/>
          <w:szCs w:val="18"/>
        </w:rPr>
        <w:t xml:space="preserve"> </w:t>
      </w:r>
    </w:p>
    <w:p>
      <w:pPr>
        <w:rPr>
          <w:rFonts w:ascii="Arial" w:hAnsi="Arial" w:cs="Arial"/>
          <w:color w:val="000000"/>
          <w:sz w:val="18"/>
          <w:szCs w:val="18"/>
        </w:rPr>
        <w:sectPr>
          <w:headerReference r:id="rId10" w:type="default"/>
          <w:footerReference r:id="rId11" w:type="default"/>
          <w:pgSz w:w="11906" w:h="16838"/>
          <w:pgMar w:top="1843" w:right="1134" w:bottom="1134" w:left="1134" w:header="851" w:footer="850" w:gutter="340"/>
          <w:cols w:space="425" w:num="1"/>
          <w:titlePg/>
          <w:docGrid w:type="lines" w:linePitch="326" w:charSpace="0"/>
        </w:sectPr>
      </w:pPr>
      <w:r>
        <w:rPr>
          <w:rFonts w:hint="eastAsia" w:ascii="Arial" w:hAnsi="Arial" w:cs="Arial"/>
          <w:color w:val="000000"/>
          <w:sz w:val="18"/>
          <w:szCs w:val="18"/>
        </w:rPr>
        <w:t xml:space="preserve"> </w:t>
      </w:r>
      <w:r>
        <w:rPr>
          <w:rFonts w:ascii="Arial" w:hAnsi="Arial" w:cs="Arial"/>
          <w:color w:val="000000"/>
          <w:sz w:val="18"/>
          <w:szCs w:val="18"/>
        </w:rPr>
        <w:t>（转下页）</w:t>
      </w:r>
    </w:p>
    <w:p>
      <w:pPr>
        <w:rPr>
          <w:rFonts w:ascii="Arial" w:hAnsi="Arial" w:cs="Arial"/>
          <w:color w:val="000000"/>
          <w:sz w:val="28"/>
          <w:szCs w:val="28"/>
        </w:rPr>
      </w:pPr>
      <w:r>
        <w:rPr>
          <w:rFonts w:ascii="Arial" w:hAnsi="Arial" w:cs="Arial"/>
          <w:color w:val="000000"/>
          <w:sz w:val="28"/>
          <w:szCs w:val="28"/>
        </w:rPr>
        <w:t xml:space="preserve"> </w:t>
      </w:r>
    </w:p>
    <w:p>
      <w:pPr>
        <w:rPr>
          <w:rFonts w:ascii="Arial" w:hAnsi="Arial" w:cs="Arial"/>
          <w:b/>
          <w:bCs/>
          <w:kern w:val="44"/>
        </w:rPr>
      </w:pPr>
      <w:r>
        <w:rPr>
          <w:rFonts w:ascii="Arial" w:hAnsi="Arial" w:cs="Arial"/>
          <w:b/>
          <w:bCs/>
          <w:kern w:val="44"/>
        </w:rPr>
        <w:t>项目现场照片</w:t>
      </w:r>
    </w:p>
    <w:p>
      <w:pPr>
        <w:rPr>
          <w:rFonts w:ascii="Arial" w:hAnsi="Arial" w:cs="Arial"/>
          <w:b/>
          <w:bCs/>
          <w:kern w:val="44"/>
        </w:rPr>
      </w:pPr>
    </w:p>
    <w:p>
      <w:pPr>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7320" cy="1511935"/>
            <wp:effectExtent l="0" t="0" r="17780" b="12065"/>
            <wp:docPr id="51" name="图片 51" descr="4a49e2c4118ec676727225deab4b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a49e2c4118ec676727225deab4b846"/>
                    <pic:cNvPicPr>
                      <a:picLocks noChangeAspect="1"/>
                    </pic:cNvPicPr>
                  </pic:nvPicPr>
                  <pic:blipFill>
                    <a:blip r:embed="rId34"/>
                    <a:stretch>
                      <a:fillRect/>
                    </a:stretch>
                  </pic:blipFill>
                  <pic:spPr>
                    <a:xfrm>
                      <a:off x="0" y="0"/>
                      <a:ext cx="2687320"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6685" cy="1511935"/>
            <wp:effectExtent l="0" t="0" r="18415" b="12065"/>
            <wp:docPr id="52" name="图片 52" descr="817e9042d54361d283ed5d880972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817e9042d54361d283ed5d88097228b"/>
                    <pic:cNvPicPr>
                      <a:picLocks noChangeAspect="1"/>
                    </pic:cNvPicPr>
                  </pic:nvPicPr>
                  <pic:blipFill>
                    <a:blip r:embed="rId35"/>
                    <a:stretch>
                      <a:fillRect/>
                    </a:stretch>
                  </pic:blipFill>
                  <pic:spPr>
                    <a:xfrm>
                      <a:off x="0" y="0"/>
                      <a:ext cx="2686685" cy="1511935"/>
                    </a:xfrm>
                    <a:prstGeom prst="rect">
                      <a:avLst/>
                    </a:prstGeom>
                  </pic:spPr>
                </pic:pic>
              </a:graphicData>
            </a:graphic>
          </wp:inline>
        </w:drawing>
      </w:r>
      <w:r>
        <w:rPr>
          <w:rFonts w:ascii="Arial" w:hAnsi="Arial" w:cs="Arial"/>
          <w:color w:val="000000"/>
          <w:sz w:val="28"/>
          <w:szCs w:val="28"/>
        </w:rPr>
        <w:t xml:space="preserve">                </w:t>
      </w:r>
    </w:p>
    <w:p>
      <w:pPr>
        <w:ind w:firstLine="180" w:firstLineChars="100"/>
        <w:rPr>
          <w:rFonts w:ascii="Arial" w:hAnsi="Arial" w:cs="Arial"/>
          <w:color w:val="000000"/>
          <w:sz w:val="18"/>
          <w:szCs w:val="18"/>
        </w:rPr>
      </w:pPr>
      <w:r>
        <w:rPr>
          <w:rFonts w:ascii="Arial" w:hAnsi="Arial" w:cs="Arial"/>
          <w:color w:val="000000"/>
          <w:sz w:val="18"/>
          <w:szCs w:val="18"/>
        </w:rPr>
        <w:t>7、</w:t>
      </w:r>
      <w:r>
        <w:rPr>
          <w:rFonts w:hint="eastAsia" w:ascii="Arial" w:hAnsi="Arial" w:cs="Arial"/>
          <w:color w:val="000000"/>
          <w:sz w:val="18"/>
          <w:szCs w:val="18"/>
        </w:rPr>
        <w:t>23#楼主体封顶</w:t>
      </w:r>
      <w:r>
        <w:rPr>
          <w:rFonts w:ascii="Arial" w:hAnsi="Arial" w:cs="Arial"/>
          <w:color w:val="000000"/>
          <w:sz w:val="18"/>
          <w:szCs w:val="18"/>
        </w:rPr>
        <w:t xml:space="preserve">                           </w:t>
      </w:r>
      <w:r>
        <w:rPr>
          <w:rFonts w:hint="eastAsia" w:ascii="Arial" w:hAnsi="Arial" w:cs="Arial"/>
          <w:color w:val="000000"/>
          <w:sz w:val="18"/>
          <w:szCs w:val="18"/>
        </w:rPr>
        <w:t xml:space="preserve">          </w:t>
      </w:r>
      <w:r>
        <w:rPr>
          <w:rFonts w:ascii="Arial" w:hAnsi="Arial" w:cs="Arial"/>
          <w:color w:val="000000"/>
          <w:sz w:val="18"/>
          <w:szCs w:val="18"/>
        </w:rPr>
        <w:t>8、</w:t>
      </w:r>
      <w:r>
        <w:rPr>
          <w:rFonts w:hint="eastAsia" w:ascii="Arial" w:hAnsi="Arial" w:cs="Arial"/>
          <w:color w:val="000000"/>
          <w:sz w:val="18"/>
          <w:szCs w:val="18"/>
        </w:rPr>
        <w:t>25#楼主体封顶</w:t>
      </w:r>
    </w:p>
    <w:p>
      <w:pPr>
        <w:rPr>
          <w:rFonts w:ascii="Arial" w:hAnsi="Arial" w:cs="Arial"/>
          <w:color w:val="000000"/>
          <w:sz w:val="18"/>
          <w:szCs w:val="18"/>
        </w:rPr>
      </w:pPr>
    </w:p>
    <w:p>
      <w:pPr>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7320" cy="1511935"/>
            <wp:effectExtent l="0" t="0" r="17780" b="12065"/>
            <wp:docPr id="47" name="图片 47" descr="c3bcccdeb8ab30075c5c7b18a082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3bcccdeb8ab30075c5c7b18a082ab7"/>
                    <pic:cNvPicPr>
                      <a:picLocks noChangeAspect="1"/>
                    </pic:cNvPicPr>
                  </pic:nvPicPr>
                  <pic:blipFill>
                    <a:blip r:embed="rId36"/>
                    <a:stretch>
                      <a:fillRect/>
                    </a:stretch>
                  </pic:blipFill>
                  <pic:spPr>
                    <a:xfrm>
                      <a:off x="0" y="0"/>
                      <a:ext cx="2687320"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18"/>
          <w:szCs w:val="18"/>
        </w:rPr>
        <w:drawing>
          <wp:inline distT="0" distB="0" distL="114300" distR="114300">
            <wp:extent cx="2687320" cy="1511935"/>
            <wp:effectExtent l="0" t="0" r="17780" b="12065"/>
            <wp:docPr id="50" name="图片 50" descr="9332ccca1a19569d8ae15667f34e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9332ccca1a19569d8ae15667f34e422"/>
                    <pic:cNvPicPr>
                      <a:picLocks noChangeAspect="1"/>
                    </pic:cNvPicPr>
                  </pic:nvPicPr>
                  <pic:blipFill>
                    <a:blip r:embed="rId37"/>
                    <a:stretch>
                      <a:fillRect/>
                    </a:stretch>
                  </pic:blipFill>
                  <pic:spPr>
                    <a:xfrm>
                      <a:off x="0" y="0"/>
                      <a:ext cx="2687320" cy="1511935"/>
                    </a:xfrm>
                    <a:prstGeom prst="rect">
                      <a:avLst/>
                    </a:prstGeom>
                  </pic:spPr>
                </pic:pic>
              </a:graphicData>
            </a:graphic>
          </wp:inline>
        </w:drawing>
      </w:r>
    </w:p>
    <w:p>
      <w:pPr>
        <w:ind w:firstLine="180" w:firstLineChars="100"/>
        <w:rPr>
          <w:rFonts w:ascii="Arial" w:hAnsi="Arial" w:cs="Arial"/>
          <w:color w:val="000000"/>
          <w:sz w:val="18"/>
          <w:szCs w:val="18"/>
        </w:rPr>
      </w:pPr>
      <w:r>
        <w:rPr>
          <w:rFonts w:ascii="Arial" w:hAnsi="Arial" w:cs="Arial"/>
          <w:color w:val="000000"/>
          <w:sz w:val="18"/>
          <w:szCs w:val="18"/>
        </w:rPr>
        <w:t>9</w:t>
      </w:r>
      <w:r>
        <w:rPr>
          <w:rFonts w:hint="eastAsia" w:ascii="Arial" w:hAnsi="Arial" w:cs="Arial"/>
          <w:color w:val="000000"/>
          <w:sz w:val="18"/>
          <w:szCs w:val="18"/>
        </w:rPr>
        <w:t xml:space="preserve">、26#楼二层楼面钢筋绑扎 </w:t>
      </w:r>
      <w:r>
        <w:rPr>
          <w:rFonts w:ascii="Arial" w:hAnsi="Arial" w:cs="Arial"/>
          <w:color w:val="000000"/>
          <w:sz w:val="18"/>
          <w:szCs w:val="18"/>
        </w:rPr>
        <w:t xml:space="preserve">                            10、</w:t>
      </w:r>
      <w:r>
        <w:rPr>
          <w:rFonts w:hint="eastAsia" w:ascii="Arial" w:hAnsi="Arial" w:cs="Arial"/>
          <w:color w:val="000000"/>
          <w:sz w:val="18"/>
          <w:szCs w:val="18"/>
        </w:rPr>
        <w:t>19#楼封顶，二次结构施工中</w:t>
      </w:r>
    </w:p>
    <w:p>
      <w:pPr>
        <w:rPr>
          <w:rFonts w:ascii="Arial" w:hAnsi="Arial" w:cs="Arial"/>
          <w:color w:val="000000"/>
          <w:sz w:val="18"/>
          <w:szCs w:val="18"/>
        </w:rPr>
      </w:pPr>
    </w:p>
    <w:p>
      <w:pPr>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6685" cy="1511935"/>
            <wp:effectExtent l="0" t="0" r="18415" b="12065"/>
            <wp:docPr id="48" name="图片 48" descr="c41a9ff7989e9d7cd3ba10cadb11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41a9ff7989e9d7cd3ba10cadb11e84"/>
                    <pic:cNvPicPr>
                      <a:picLocks noChangeAspect="1"/>
                    </pic:cNvPicPr>
                  </pic:nvPicPr>
                  <pic:blipFill>
                    <a:blip r:embed="rId38"/>
                    <a:stretch>
                      <a:fillRect/>
                    </a:stretch>
                  </pic:blipFill>
                  <pic:spPr>
                    <a:xfrm>
                      <a:off x="0" y="0"/>
                      <a:ext cx="2686685"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18"/>
          <w:szCs w:val="18"/>
        </w:rPr>
        <w:drawing>
          <wp:inline distT="0" distB="0" distL="114300" distR="114300">
            <wp:extent cx="2686685" cy="1511935"/>
            <wp:effectExtent l="0" t="0" r="18415" b="12065"/>
            <wp:docPr id="44" name="图片 44" descr="ff2e40f6de69a12348f55898cba3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f2e40f6de69a12348f55898cba363b"/>
                    <pic:cNvPicPr>
                      <a:picLocks noChangeAspect="1"/>
                    </pic:cNvPicPr>
                  </pic:nvPicPr>
                  <pic:blipFill>
                    <a:blip r:embed="rId39"/>
                    <a:stretch>
                      <a:fillRect/>
                    </a:stretch>
                  </pic:blipFill>
                  <pic:spPr>
                    <a:xfrm>
                      <a:off x="0" y="0"/>
                      <a:ext cx="2686685" cy="1511935"/>
                    </a:xfrm>
                    <a:prstGeom prst="rect">
                      <a:avLst/>
                    </a:prstGeom>
                  </pic:spPr>
                </pic:pic>
              </a:graphicData>
            </a:graphic>
          </wp:inline>
        </w:drawing>
      </w:r>
    </w:p>
    <w:p>
      <w:pPr>
        <w:ind w:firstLine="180" w:firstLineChars="100"/>
        <w:rPr>
          <w:rFonts w:ascii="Arial" w:hAnsi="Arial" w:cs="Arial"/>
          <w:color w:val="000000"/>
          <w:sz w:val="18"/>
          <w:szCs w:val="18"/>
        </w:rPr>
      </w:pPr>
      <w:r>
        <w:rPr>
          <w:rFonts w:ascii="Arial" w:hAnsi="Arial" w:cs="Arial"/>
          <w:color w:val="000000"/>
          <w:sz w:val="18"/>
          <w:szCs w:val="18"/>
        </w:rPr>
        <w:t>11、</w:t>
      </w:r>
      <w:r>
        <w:rPr>
          <w:rFonts w:hint="eastAsia" w:ascii="Arial" w:hAnsi="Arial" w:cs="Arial"/>
          <w:color w:val="000000"/>
          <w:sz w:val="18"/>
          <w:szCs w:val="18"/>
        </w:rPr>
        <w:t>售楼处36#楼精装修工程和幕墙工程施工中</w:t>
      </w:r>
      <w:r>
        <w:rPr>
          <w:rFonts w:ascii="Arial" w:hAnsi="Arial" w:cs="Arial"/>
          <w:color w:val="000000"/>
          <w:sz w:val="18"/>
          <w:szCs w:val="18"/>
        </w:rPr>
        <w:t xml:space="preserve">          </w:t>
      </w:r>
      <w:r>
        <w:rPr>
          <w:rFonts w:hint="eastAsia" w:ascii="Arial" w:hAnsi="Arial" w:cs="Arial"/>
          <w:color w:val="000000"/>
          <w:sz w:val="18"/>
          <w:szCs w:val="18"/>
        </w:rPr>
        <w:t xml:space="preserve"> </w:t>
      </w:r>
      <w:r>
        <w:rPr>
          <w:rFonts w:ascii="Arial" w:hAnsi="Arial" w:cs="Arial"/>
          <w:color w:val="000000"/>
          <w:sz w:val="18"/>
          <w:szCs w:val="18"/>
        </w:rPr>
        <w:t>12、</w:t>
      </w:r>
      <w:r>
        <w:rPr>
          <w:rFonts w:hint="eastAsia" w:ascii="Arial" w:hAnsi="Arial" w:cs="Arial"/>
          <w:color w:val="000000"/>
          <w:sz w:val="18"/>
          <w:szCs w:val="18"/>
        </w:rPr>
        <w:t>27#楼二层楼面钢筋绑扎</w:t>
      </w:r>
    </w:p>
    <w:p>
      <w:pPr>
        <w:ind w:firstLine="180" w:firstLineChars="100"/>
        <w:rPr>
          <w:rFonts w:ascii="Arial" w:hAnsi="Arial" w:cs="Arial"/>
          <w:color w:val="000000"/>
          <w:sz w:val="18"/>
          <w:szCs w:val="18"/>
        </w:rPr>
        <w:sectPr>
          <w:headerReference r:id="rId13" w:type="first"/>
          <w:headerReference r:id="rId12" w:type="default"/>
          <w:footerReference r:id="rId14" w:type="default"/>
          <w:pgSz w:w="11906" w:h="16838"/>
          <w:pgMar w:top="1843" w:right="1134" w:bottom="1134" w:left="1134" w:header="851" w:footer="850" w:gutter="340"/>
          <w:cols w:space="425" w:num="1"/>
          <w:titlePg/>
          <w:docGrid w:type="lines" w:linePitch="326" w:charSpace="0"/>
        </w:sectPr>
      </w:pPr>
      <w:r>
        <w:rPr>
          <w:rFonts w:ascii="Arial" w:hAnsi="Arial" w:cs="Arial"/>
          <w:color w:val="000000"/>
          <w:sz w:val="18"/>
          <w:szCs w:val="18"/>
        </w:rPr>
        <w:t>（转下页）</w:t>
      </w:r>
    </w:p>
    <w:p>
      <w:pPr>
        <w:rPr>
          <w:rFonts w:ascii="Arial" w:hAnsi="Arial" w:cs="Arial"/>
          <w:color w:val="000000"/>
          <w:sz w:val="18"/>
          <w:szCs w:val="18"/>
        </w:rPr>
      </w:pPr>
    </w:p>
    <w:p>
      <w:pPr>
        <w:spacing w:line="480" w:lineRule="auto"/>
        <w:ind w:firstLine="422" w:firstLineChars="200"/>
        <w:rPr>
          <w:rFonts w:ascii="Arial" w:hAnsi="Arial" w:cs="Arial"/>
          <w:b/>
          <w:bCs/>
          <w:sz w:val="21"/>
          <w:szCs w:val="21"/>
        </w:rPr>
      </w:pPr>
      <w:r>
        <w:rPr>
          <w:rFonts w:ascii="Arial" w:hAnsi="Arial" w:cs="Arial"/>
          <w:b/>
          <w:bCs/>
          <w:sz w:val="21"/>
          <w:szCs w:val="21"/>
        </w:rPr>
        <w:t>附件六：项目公司月度财务报表（资产负债表、利润表、现金流量表）</w:t>
      </w:r>
    </w:p>
    <w:p>
      <w:pPr>
        <w:spacing w:line="480" w:lineRule="auto"/>
        <w:ind w:firstLine="420" w:firstLineChars="200"/>
        <w:rPr>
          <w:rFonts w:ascii="Arial" w:hAnsi="Arial" w:cs="Arial"/>
          <w:bCs/>
          <w:sz w:val="21"/>
          <w:szCs w:val="21"/>
        </w:rPr>
      </w:pPr>
      <w:r>
        <w:rPr>
          <w:rFonts w:ascii="Arial" w:hAnsi="Arial" w:cs="Arial"/>
          <w:bCs/>
          <w:sz w:val="21"/>
          <w:szCs w:val="21"/>
        </w:rPr>
        <w:t>项目公司尚未提供2020年8月份财务报表，待提供后报送。</w:t>
      </w:r>
    </w:p>
    <w:p>
      <w:pPr>
        <w:spacing w:line="480" w:lineRule="auto"/>
        <w:ind w:firstLine="420" w:firstLineChars="200"/>
        <w:rPr>
          <w:rFonts w:ascii="Arial" w:hAnsi="Arial" w:cs="Arial"/>
          <w:bCs/>
          <w:sz w:val="21"/>
          <w:szCs w:val="21"/>
        </w:rPr>
      </w:pPr>
      <w:r>
        <w:rPr>
          <w:rFonts w:hint="eastAsia" w:ascii="Arial" w:hAnsi="Arial" w:cs="Arial"/>
          <w:bCs/>
          <w:sz w:val="21"/>
          <w:szCs w:val="21"/>
        </w:rPr>
        <w:t>（转下页）</w:t>
      </w:r>
    </w:p>
    <w:p>
      <w:pPr>
        <w:spacing w:line="480" w:lineRule="auto"/>
        <w:ind w:firstLine="422" w:firstLineChars="200"/>
        <w:rPr>
          <w:rFonts w:ascii="Arial" w:hAnsi="Arial" w:cs="Arial"/>
          <w:b/>
          <w:bCs/>
          <w:sz w:val="21"/>
          <w:szCs w:val="21"/>
        </w:rPr>
      </w:pPr>
      <w:r>
        <w:rPr>
          <w:rFonts w:hint="eastAsia" w:ascii="Arial" w:hAnsi="Arial" w:cs="Arial"/>
          <w:b/>
          <w:bCs/>
          <w:sz w:val="21"/>
          <w:szCs w:val="21"/>
        </w:rPr>
        <w:t>附件七：8月1</w:t>
      </w:r>
      <w:r>
        <w:rPr>
          <w:rFonts w:ascii="Arial" w:hAnsi="Arial" w:cs="Arial"/>
          <w:b/>
          <w:bCs/>
          <w:sz w:val="21"/>
          <w:szCs w:val="21"/>
        </w:rPr>
        <w:t>4</w:t>
      </w:r>
      <w:r>
        <w:rPr>
          <w:rFonts w:hint="eastAsia" w:ascii="Arial" w:hAnsi="Arial" w:cs="Arial"/>
          <w:b/>
          <w:bCs/>
          <w:sz w:val="21"/>
          <w:szCs w:val="21"/>
        </w:rPr>
        <w:t>日不动产登记簿查询记录</w:t>
      </w:r>
      <w:r>
        <w:rPr>
          <w:rFonts w:hint="eastAsia" w:ascii="Arial" w:hAnsi="Arial" w:cs="Arial"/>
          <w:b/>
          <w:bCs/>
          <w:sz w:val="21"/>
          <w:szCs w:val="21"/>
        </w:rPr>
        <w:drawing>
          <wp:inline distT="0" distB="0" distL="0" distR="0">
            <wp:extent cx="5792470" cy="7755890"/>
            <wp:effectExtent l="0" t="0" r="1778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0"/>
                    <a:srcRect/>
                    <a:stretch>
                      <a:fillRect/>
                    </a:stretch>
                  </pic:blipFill>
                  <pic:spPr>
                    <a:xfrm>
                      <a:off x="0" y="0"/>
                      <a:ext cx="5792470" cy="7755890"/>
                    </a:xfrm>
                    <a:prstGeom prst="rect">
                      <a:avLst/>
                    </a:prstGeom>
                    <a:ln>
                      <a:noFill/>
                    </a:ln>
                  </pic:spPr>
                </pic:pic>
              </a:graphicData>
            </a:graphic>
          </wp:inline>
        </w:drawing>
      </w:r>
      <w:r>
        <w:rPr>
          <w:rFonts w:hint="eastAsia" w:ascii="Arial" w:hAnsi="Arial" w:cs="Arial"/>
          <w:b/>
          <w:bCs/>
          <w:sz w:val="21"/>
          <w:szCs w:val="21"/>
        </w:rPr>
        <w:drawing>
          <wp:inline distT="0" distB="0" distL="0" distR="0">
            <wp:extent cx="5655310" cy="779081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1"/>
                    <a:srcRect/>
                    <a:stretch>
                      <a:fillRect/>
                    </a:stretch>
                  </pic:blipFill>
                  <pic:spPr>
                    <a:xfrm>
                      <a:off x="0" y="0"/>
                      <a:ext cx="5657039" cy="7793576"/>
                    </a:xfrm>
                    <a:prstGeom prst="rect">
                      <a:avLst/>
                    </a:prstGeom>
                    <a:ln>
                      <a:noFill/>
                    </a:ln>
                  </pic:spPr>
                </pic:pic>
              </a:graphicData>
            </a:graphic>
          </wp:inline>
        </w:drawing>
      </w:r>
    </w:p>
    <w:p>
      <w:pPr>
        <w:spacing w:line="480" w:lineRule="auto"/>
        <w:ind w:firstLine="480" w:firstLineChars="200"/>
        <w:rPr>
          <w:rFonts w:ascii="Arial" w:hAnsi="Arial" w:cs="Arial"/>
        </w:rPr>
      </w:pPr>
    </w:p>
    <w:sectPr>
      <w:headerReference r:id="rId15" w:type="default"/>
      <w:footerReference r:id="rId16" w:type="default"/>
      <w:pgSz w:w="11906" w:h="16838"/>
      <w:pgMar w:top="1843" w:right="1134" w:bottom="1134" w:left="1134" w:header="851" w:footer="851" w:gutter="340"/>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3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oqOYQ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rKKjmEAIAAAkEAAAOAAAAAAAAAAEAIAAA&#10;AB8BAABkcnMvZTJvRG9jLnhtbFBLBQYAAAAABgAGAFkBAAChBQ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2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8qNURAgAACQQAAA4AAABkcnMvZTJvRG9jLnhtbK1TzY7TMBC+I/EO&#10;lu80adGu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OrijRTGFHpx/fTz9/n359I/CBoNb6GfI2Fpmhe2c6LHrwezjj&#10;3F3lVPxiIoI4qD5e6BVdIDxemk6m0xwhjtjwA/zs6bp1PrwXRpFoFNRhf4lWdlj70KcOKbGaNqtG&#10;yrRDqUlb0Ou3V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Azyo1RECAAAJBAAADgAAAAAAAAABACAA&#10;AAAfAQAAZHJzL2Uyb0RvYy54bWxQSwUGAAAAAAYABgBZAQAAogU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4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qXRUQAgAACQ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76l0VEAIAAAkEAAAOAAAAAAAAAAEAIAAA&#10;AB8BAABkcnMvZTJvRG9jLnhtbFBLBQYAAAAABgAGAFkBAAChBQ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nDlUR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t5RoprCj04/vp58Pp1/fCHwgqLV+hryNRWbo3pkOix78Hs44&#10;d1c5Fb+YiCAOqo8XekUXCI+XppPpNEeIIzb8AD97vG6dD++FUSQaBXXYX6KVHdY+9KlDSqymzaqR&#10;Mu1QatIW9Or1m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U6cOVRECAAAJBAAADgAAAAAAAAABACAA&#10;AAAfAQAAZHJzL2Uyb0RvYy54bWxQSwUGAAAAAAYABgBZAQAAog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5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mziA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kmziAPAgAACQQAAA4AAAAAAAAAAQAgAAAA&#10;HwEAAGRycy9lMm9Eb2MueG1sUEsFBgAAAAAGAAYAWQEAAKAFA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aYc8Q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Aa2mHPEAIAAAkEAAAOAAAAAAAAAAEAIAAA&#10;AB8BAABkcnMvZTJvRG9jLnhtbFBLBQYAAAAABgAGAFkBAAChBQ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txbxContent>
              </v:textbox>
            </v:shape>
          </w:pict>
        </mc:Fallback>
      </mc:AlternateContent>
    </w:r>
    <w: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6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paJM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&#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DGpaJMPAgAACQQAAA4AAAAAAAAAAQAgAAAA&#10;HwEAAGRycy9lMm9Eb2MueG1sUEsFBgAAAAAGAAYAWQEAAKAFA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XMo8R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OrijRTGFHpx/fTz9/n359I/CBoNb6GfI2Fpmhe2c6LHrwezjj&#10;3F3lVPxiIoI4qD5e6BVdIDxemk6m0xwhjtjwA/zs6bp1PrwXRpFoFNRhf4lWdlj70KcOKbGaNqtG&#10;yrRDqUlb0Ourt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spcyjxECAAAJBAAADgAAAAAAAAABACAA&#10;AAAfAQAAZHJzL2Uyb0RvYy54bWxQSwUGAAAAAAYABgBZAQAAog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kO9MQAgAACQ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Z5DvTEAIAAAkEAAAOAAAAAAAAAAEAIAAA&#10;AB8BAABkcnMvZTJvRG9jLnhtbFBLBQYAAAAABgAGAFkBAAChBQ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x+5U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N5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3H7lRECAAAJBAAADgAAAAAAAAABACAA&#10;AAAfAQAAZHJzL2Uyb0RvYy54bWxQSwUGAAAAAAYABgBZAQAAog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T0LgRAgAACQQAAA4AAABkcnMvZTJvRG9jLnhtbK1TzY7TMBC+I/EO&#10;lu80aVesSt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N5RoprCj0/dvpx+/Tj+/EvhAUGv9DHkbi8zQvTUdFj34PZxx&#10;7q5yKn4xEUEcVB8v9IouEB4vTSfTaY4QR2z4AX72eN06H94Jo0g0Cuqwv0QrO6x96FOHlFhNm1Uj&#10;Zdqh1KQt6PXV6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9hPQuBECAAAJBAAADgAAAAAAAAABACAA&#10;AAAfAQAAZHJzL2Uyb0RvYy54bWxQSwUGAAAAAAYABgBZAQAAogU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05ipc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dOYqXEAIAAAkEAAAOAAAAAAAAAAEAIAAA&#10;AB8BAABkcnMvZTJvRG9jLnhtbFBLBQYAAAAABgAGAFkBAAChBQ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02dc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1dNnXEAIAAAkEAAAOAAAAAAAAAAEAIAAA&#10;AB8BAABkcnMvZTJvRG9jLnhtbFBLBQYAAAAABgAGAFkBAAChBQ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Arial" w:hAnsi="Arial"/>
      </w:rPr>
      <w:t>2020年</w:t>
    </w:r>
    <w:r>
      <w:rPr>
        <w:rFonts w:ascii="Arial" w:hAnsi="Arial"/>
      </w:rPr>
      <w:t>8</w:t>
    </w:r>
    <w:r>
      <w:rPr>
        <w:rFonts w:hint="eastAsia" w:ascii="Arial" w:hAnsi="Arial"/>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Arial" w:hAnsi="Arial"/>
      </w:rPr>
      <w:t>2020年8月监管报告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Arial" w:hAnsi="Arial"/>
      </w:rPr>
      <w:t>2020年</w:t>
    </w:r>
    <w:r>
      <w:rPr>
        <w:rFonts w:ascii="Arial" w:hAnsi="Arial"/>
      </w:rPr>
      <w:t>5</w:t>
    </w:r>
    <w:r>
      <w:rPr>
        <w:rFonts w:hint="eastAsia" w:ascii="Arial" w:hAnsi="Arial"/>
      </w:rPr>
      <w:t>月监管报告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Arial" w:hAnsi="Arial"/>
      </w:rPr>
      <w:t>2020年8月监管报告</w:t>
    </w:r>
  </w:p>
  <w:p>
    <w:pPr>
      <w:pStyle w:val="7"/>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Arial" w:hAnsi="Arial"/>
      </w:rPr>
      <w:t>2020年</w:t>
    </w:r>
    <w:r>
      <w:rPr>
        <w:rFonts w:ascii="Arial" w:hAnsi="Arial"/>
      </w:rPr>
      <w:t>8</w:t>
    </w:r>
    <w:r>
      <w:rPr>
        <w:rFonts w:hint="eastAsia" w:ascii="Arial" w:hAnsi="Arial"/>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102A4"/>
    <w:multiLevelType w:val="multilevel"/>
    <w:tmpl w:val="22C102A4"/>
    <w:lvl w:ilvl="0" w:tentative="0">
      <w:start w:val="1"/>
      <w:numFmt w:val="decimal"/>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
    <w:nsid w:val="4DA500D7"/>
    <w:multiLevelType w:val="multilevel"/>
    <w:tmpl w:val="4DA500D7"/>
    <w:lvl w:ilvl="0" w:tentative="0">
      <w:start w:val="1"/>
      <w:numFmt w:val="decimal"/>
      <w:lvlText w:val="%1、"/>
      <w:lvlJc w:val="left"/>
      <w:pPr>
        <w:ind w:left="990" w:hanging="360"/>
      </w:pPr>
      <w:rPr>
        <w:rFonts w:hint="default"/>
      </w:rPr>
    </w:lvl>
    <w:lvl w:ilvl="1" w:tentative="0">
      <w:start w:val="1"/>
      <w:numFmt w:val="lowerLetter"/>
      <w:lvlText w:val="%2)"/>
      <w:lvlJc w:val="left"/>
      <w:pPr>
        <w:ind w:left="1470" w:hanging="420"/>
      </w:pPr>
      <w:rPr>
        <w:rFonts w:hint="eastAsia"/>
      </w:rPr>
    </w:lvl>
    <w:lvl w:ilvl="2" w:tentative="0">
      <w:start w:val="1"/>
      <w:numFmt w:val="lowerRoman"/>
      <w:lvlText w:val="%3."/>
      <w:lvlJc w:val="right"/>
      <w:pPr>
        <w:ind w:left="1890" w:hanging="420"/>
      </w:pPr>
      <w:rPr>
        <w:rFonts w:hint="eastAsia"/>
      </w:rPr>
    </w:lvl>
    <w:lvl w:ilvl="3" w:tentative="0">
      <w:start w:val="1"/>
      <w:numFmt w:val="decimal"/>
      <w:lvlText w:val="%4."/>
      <w:lvlJc w:val="left"/>
      <w:pPr>
        <w:ind w:left="2310" w:hanging="420"/>
      </w:pPr>
      <w:rPr>
        <w:rFonts w:hint="eastAsia"/>
      </w:rPr>
    </w:lvl>
    <w:lvl w:ilvl="4" w:tentative="0">
      <w:start w:val="1"/>
      <w:numFmt w:val="lowerLetter"/>
      <w:lvlText w:val="%5)"/>
      <w:lvlJc w:val="left"/>
      <w:pPr>
        <w:ind w:left="2730" w:hanging="420"/>
      </w:pPr>
      <w:rPr>
        <w:rFonts w:hint="eastAsia"/>
      </w:rPr>
    </w:lvl>
    <w:lvl w:ilvl="5" w:tentative="0">
      <w:start w:val="1"/>
      <w:numFmt w:val="lowerRoman"/>
      <w:lvlText w:val="%6."/>
      <w:lvlJc w:val="right"/>
      <w:pPr>
        <w:ind w:left="3150" w:hanging="420"/>
      </w:pPr>
      <w:rPr>
        <w:rFonts w:hint="eastAsia"/>
      </w:rPr>
    </w:lvl>
    <w:lvl w:ilvl="6" w:tentative="0">
      <w:start w:val="1"/>
      <w:numFmt w:val="decimal"/>
      <w:lvlText w:val="%7."/>
      <w:lvlJc w:val="left"/>
      <w:pPr>
        <w:ind w:left="3570" w:hanging="420"/>
      </w:pPr>
      <w:rPr>
        <w:rFonts w:hint="eastAsia"/>
      </w:rPr>
    </w:lvl>
    <w:lvl w:ilvl="7" w:tentative="0">
      <w:start w:val="1"/>
      <w:numFmt w:val="lowerLetter"/>
      <w:lvlText w:val="%8)"/>
      <w:lvlJc w:val="left"/>
      <w:pPr>
        <w:ind w:left="3990" w:hanging="420"/>
      </w:pPr>
      <w:rPr>
        <w:rFonts w:hint="eastAsia"/>
      </w:rPr>
    </w:lvl>
    <w:lvl w:ilvl="8" w:tentative="0">
      <w:start w:val="1"/>
      <w:numFmt w:val="lowerRoman"/>
      <w:lvlText w:val="%9."/>
      <w:lvlJc w:val="right"/>
      <w:pPr>
        <w:ind w:left="4410" w:hanging="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CA2"/>
    <w:rsid w:val="000004F5"/>
    <w:rsid w:val="00001669"/>
    <w:rsid w:val="000025EB"/>
    <w:rsid w:val="00004C87"/>
    <w:rsid w:val="00005025"/>
    <w:rsid w:val="00005EC6"/>
    <w:rsid w:val="00007017"/>
    <w:rsid w:val="0000758C"/>
    <w:rsid w:val="0001163C"/>
    <w:rsid w:val="00013CBF"/>
    <w:rsid w:val="00013F86"/>
    <w:rsid w:val="000150A2"/>
    <w:rsid w:val="0001712B"/>
    <w:rsid w:val="000203B4"/>
    <w:rsid w:val="000235CC"/>
    <w:rsid w:val="0002543F"/>
    <w:rsid w:val="00027BE9"/>
    <w:rsid w:val="00031220"/>
    <w:rsid w:val="0003140C"/>
    <w:rsid w:val="0003370F"/>
    <w:rsid w:val="00035854"/>
    <w:rsid w:val="00037F77"/>
    <w:rsid w:val="000400EA"/>
    <w:rsid w:val="00040770"/>
    <w:rsid w:val="00040F7F"/>
    <w:rsid w:val="00041340"/>
    <w:rsid w:val="000417DF"/>
    <w:rsid w:val="00042C0D"/>
    <w:rsid w:val="00043E58"/>
    <w:rsid w:val="00045723"/>
    <w:rsid w:val="00045F42"/>
    <w:rsid w:val="0005130B"/>
    <w:rsid w:val="00054A97"/>
    <w:rsid w:val="000560C6"/>
    <w:rsid w:val="000600F8"/>
    <w:rsid w:val="000651D2"/>
    <w:rsid w:val="00067BF8"/>
    <w:rsid w:val="000712AE"/>
    <w:rsid w:val="0007425F"/>
    <w:rsid w:val="00074316"/>
    <w:rsid w:val="0007508F"/>
    <w:rsid w:val="00075C7E"/>
    <w:rsid w:val="00077B48"/>
    <w:rsid w:val="0008152F"/>
    <w:rsid w:val="000835FB"/>
    <w:rsid w:val="000839B1"/>
    <w:rsid w:val="00087548"/>
    <w:rsid w:val="0009393F"/>
    <w:rsid w:val="00094E29"/>
    <w:rsid w:val="00097BC4"/>
    <w:rsid w:val="000A2DA6"/>
    <w:rsid w:val="000A40BA"/>
    <w:rsid w:val="000A41C6"/>
    <w:rsid w:val="000A79B8"/>
    <w:rsid w:val="000A7E38"/>
    <w:rsid w:val="000B2CEE"/>
    <w:rsid w:val="000B3304"/>
    <w:rsid w:val="000B3939"/>
    <w:rsid w:val="000C34E2"/>
    <w:rsid w:val="000D2909"/>
    <w:rsid w:val="000D58B1"/>
    <w:rsid w:val="000D5AD3"/>
    <w:rsid w:val="000D5D50"/>
    <w:rsid w:val="000E2C64"/>
    <w:rsid w:val="000E42AC"/>
    <w:rsid w:val="000E5BED"/>
    <w:rsid w:val="000F0D09"/>
    <w:rsid w:val="000F507E"/>
    <w:rsid w:val="000F7B93"/>
    <w:rsid w:val="000F7DAC"/>
    <w:rsid w:val="00102B87"/>
    <w:rsid w:val="00106563"/>
    <w:rsid w:val="00107744"/>
    <w:rsid w:val="00110D40"/>
    <w:rsid w:val="001169A4"/>
    <w:rsid w:val="00116EBA"/>
    <w:rsid w:val="00121A67"/>
    <w:rsid w:val="00122103"/>
    <w:rsid w:val="00122875"/>
    <w:rsid w:val="00123C4D"/>
    <w:rsid w:val="001247DA"/>
    <w:rsid w:val="0013062C"/>
    <w:rsid w:val="001308A3"/>
    <w:rsid w:val="001320B5"/>
    <w:rsid w:val="00132504"/>
    <w:rsid w:val="001333E6"/>
    <w:rsid w:val="001335E4"/>
    <w:rsid w:val="00134FF1"/>
    <w:rsid w:val="00137CB2"/>
    <w:rsid w:val="00137CF5"/>
    <w:rsid w:val="00140724"/>
    <w:rsid w:val="00141C0D"/>
    <w:rsid w:val="001430AA"/>
    <w:rsid w:val="00147EFC"/>
    <w:rsid w:val="00147F19"/>
    <w:rsid w:val="00150216"/>
    <w:rsid w:val="0015347F"/>
    <w:rsid w:val="0015511E"/>
    <w:rsid w:val="001574EA"/>
    <w:rsid w:val="00163173"/>
    <w:rsid w:val="001817AB"/>
    <w:rsid w:val="00181FD4"/>
    <w:rsid w:val="001827A9"/>
    <w:rsid w:val="001865E3"/>
    <w:rsid w:val="00190CA5"/>
    <w:rsid w:val="00194529"/>
    <w:rsid w:val="001969A6"/>
    <w:rsid w:val="001A57FF"/>
    <w:rsid w:val="001A657D"/>
    <w:rsid w:val="001A7611"/>
    <w:rsid w:val="001B009A"/>
    <w:rsid w:val="001B7C99"/>
    <w:rsid w:val="001C0C7F"/>
    <w:rsid w:val="001C244C"/>
    <w:rsid w:val="001C28ED"/>
    <w:rsid w:val="001C4273"/>
    <w:rsid w:val="001C521E"/>
    <w:rsid w:val="001C5A38"/>
    <w:rsid w:val="001C791E"/>
    <w:rsid w:val="001D1632"/>
    <w:rsid w:val="001D6820"/>
    <w:rsid w:val="001D697E"/>
    <w:rsid w:val="001E2C0E"/>
    <w:rsid w:val="001E554E"/>
    <w:rsid w:val="001F15AF"/>
    <w:rsid w:val="001F161D"/>
    <w:rsid w:val="001F1F3F"/>
    <w:rsid w:val="001F206C"/>
    <w:rsid w:val="001F2742"/>
    <w:rsid w:val="001F3476"/>
    <w:rsid w:val="00200826"/>
    <w:rsid w:val="00203194"/>
    <w:rsid w:val="002057E3"/>
    <w:rsid w:val="0021179F"/>
    <w:rsid w:val="002121FE"/>
    <w:rsid w:val="002126DE"/>
    <w:rsid w:val="002169D0"/>
    <w:rsid w:val="0021791C"/>
    <w:rsid w:val="002213BA"/>
    <w:rsid w:val="00221627"/>
    <w:rsid w:val="00225D77"/>
    <w:rsid w:val="0022629B"/>
    <w:rsid w:val="0022754D"/>
    <w:rsid w:val="00231939"/>
    <w:rsid w:val="0023420A"/>
    <w:rsid w:val="002376C1"/>
    <w:rsid w:val="00242096"/>
    <w:rsid w:val="00247C52"/>
    <w:rsid w:val="00247FC3"/>
    <w:rsid w:val="00251AC8"/>
    <w:rsid w:val="00255DCE"/>
    <w:rsid w:val="00256048"/>
    <w:rsid w:val="002576AF"/>
    <w:rsid w:val="002578BD"/>
    <w:rsid w:val="00260B57"/>
    <w:rsid w:val="002612A5"/>
    <w:rsid w:val="00261F94"/>
    <w:rsid w:val="00262C69"/>
    <w:rsid w:val="00266F60"/>
    <w:rsid w:val="0027174D"/>
    <w:rsid w:val="00271B4A"/>
    <w:rsid w:val="00275ABF"/>
    <w:rsid w:val="00277BEE"/>
    <w:rsid w:val="00284883"/>
    <w:rsid w:val="00284F73"/>
    <w:rsid w:val="00285251"/>
    <w:rsid w:val="00287DF3"/>
    <w:rsid w:val="00290688"/>
    <w:rsid w:val="00291333"/>
    <w:rsid w:val="00291E59"/>
    <w:rsid w:val="00292C47"/>
    <w:rsid w:val="002A00D7"/>
    <w:rsid w:val="002B42C9"/>
    <w:rsid w:val="002B58A6"/>
    <w:rsid w:val="002B6807"/>
    <w:rsid w:val="002C14BB"/>
    <w:rsid w:val="002C22E4"/>
    <w:rsid w:val="002D2130"/>
    <w:rsid w:val="002D26FF"/>
    <w:rsid w:val="002D3164"/>
    <w:rsid w:val="002D617D"/>
    <w:rsid w:val="002D6967"/>
    <w:rsid w:val="002E091F"/>
    <w:rsid w:val="002E229A"/>
    <w:rsid w:val="002E610A"/>
    <w:rsid w:val="002E6557"/>
    <w:rsid w:val="002E7EDB"/>
    <w:rsid w:val="002E7F63"/>
    <w:rsid w:val="002F05B0"/>
    <w:rsid w:val="002F2BE5"/>
    <w:rsid w:val="00301531"/>
    <w:rsid w:val="00301843"/>
    <w:rsid w:val="00302CCE"/>
    <w:rsid w:val="00303E76"/>
    <w:rsid w:val="00304946"/>
    <w:rsid w:val="003055EF"/>
    <w:rsid w:val="00307166"/>
    <w:rsid w:val="00307E56"/>
    <w:rsid w:val="00310844"/>
    <w:rsid w:val="00316216"/>
    <w:rsid w:val="00317AB3"/>
    <w:rsid w:val="00327AA8"/>
    <w:rsid w:val="00332D1D"/>
    <w:rsid w:val="00335532"/>
    <w:rsid w:val="003400E6"/>
    <w:rsid w:val="00340407"/>
    <w:rsid w:val="0034480A"/>
    <w:rsid w:val="00346E4F"/>
    <w:rsid w:val="00347584"/>
    <w:rsid w:val="00350024"/>
    <w:rsid w:val="00353083"/>
    <w:rsid w:val="00353DFD"/>
    <w:rsid w:val="00353E51"/>
    <w:rsid w:val="003546E4"/>
    <w:rsid w:val="003631AD"/>
    <w:rsid w:val="00365F16"/>
    <w:rsid w:val="003661FC"/>
    <w:rsid w:val="00366CA2"/>
    <w:rsid w:val="00367DD8"/>
    <w:rsid w:val="00372796"/>
    <w:rsid w:val="00375343"/>
    <w:rsid w:val="00376949"/>
    <w:rsid w:val="00377DCE"/>
    <w:rsid w:val="00386062"/>
    <w:rsid w:val="00386E88"/>
    <w:rsid w:val="00387EB3"/>
    <w:rsid w:val="003945A0"/>
    <w:rsid w:val="00396243"/>
    <w:rsid w:val="003A4FD7"/>
    <w:rsid w:val="003B2294"/>
    <w:rsid w:val="003B2557"/>
    <w:rsid w:val="003B43F8"/>
    <w:rsid w:val="003B6B62"/>
    <w:rsid w:val="003C0C8F"/>
    <w:rsid w:val="003C4DE4"/>
    <w:rsid w:val="003C57D0"/>
    <w:rsid w:val="003C6BEC"/>
    <w:rsid w:val="003C79B7"/>
    <w:rsid w:val="003D1BC1"/>
    <w:rsid w:val="003D5EAE"/>
    <w:rsid w:val="003D6330"/>
    <w:rsid w:val="003E062F"/>
    <w:rsid w:val="003E07A7"/>
    <w:rsid w:val="003E437C"/>
    <w:rsid w:val="003E5F38"/>
    <w:rsid w:val="003E6861"/>
    <w:rsid w:val="003E6B68"/>
    <w:rsid w:val="003E70B9"/>
    <w:rsid w:val="003E78B4"/>
    <w:rsid w:val="003E7F06"/>
    <w:rsid w:val="003F235C"/>
    <w:rsid w:val="003F555D"/>
    <w:rsid w:val="00401244"/>
    <w:rsid w:val="004029A5"/>
    <w:rsid w:val="00403AD9"/>
    <w:rsid w:val="004046A6"/>
    <w:rsid w:val="00404E0E"/>
    <w:rsid w:val="004058C7"/>
    <w:rsid w:val="00405DE5"/>
    <w:rsid w:val="0040787E"/>
    <w:rsid w:val="00407C48"/>
    <w:rsid w:val="00410AFE"/>
    <w:rsid w:val="004116AB"/>
    <w:rsid w:val="00412460"/>
    <w:rsid w:val="00415D35"/>
    <w:rsid w:val="00420EC9"/>
    <w:rsid w:val="00421071"/>
    <w:rsid w:val="00422833"/>
    <w:rsid w:val="004228A8"/>
    <w:rsid w:val="004229E5"/>
    <w:rsid w:val="00424C78"/>
    <w:rsid w:val="0042652C"/>
    <w:rsid w:val="004267F7"/>
    <w:rsid w:val="00427ED6"/>
    <w:rsid w:val="004318DF"/>
    <w:rsid w:val="004328A8"/>
    <w:rsid w:val="004370CC"/>
    <w:rsid w:val="004372E2"/>
    <w:rsid w:val="00442223"/>
    <w:rsid w:val="004436DC"/>
    <w:rsid w:val="004535BE"/>
    <w:rsid w:val="00454A2A"/>
    <w:rsid w:val="00455B4F"/>
    <w:rsid w:val="004614CF"/>
    <w:rsid w:val="00462018"/>
    <w:rsid w:val="0046210B"/>
    <w:rsid w:val="00462FC4"/>
    <w:rsid w:val="00464067"/>
    <w:rsid w:val="00473022"/>
    <w:rsid w:val="00474EF2"/>
    <w:rsid w:val="00477896"/>
    <w:rsid w:val="00477F98"/>
    <w:rsid w:val="004804DF"/>
    <w:rsid w:val="00480528"/>
    <w:rsid w:val="00480B30"/>
    <w:rsid w:val="004814AE"/>
    <w:rsid w:val="00481A5B"/>
    <w:rsid w:val="00481E13"/>
    <w:rsid w:val="0048607B"/>
    <w:rsid w:val="004979D7"/>
    <w:rsid w:val="004A38D3"/>
    <w:rsid w:val="004B3519"/>
    <w:rsid w:val="004B5242"/>
    <w:rsid w:val="004B6F2F"/>
    <w:rsid w:val="004C4478"/>
    <w:rsid w:val="004C4E26"/>
    <w:rsid w:val="004D1C28"/>
    <w:rsid w:val="004D2740"/>
    <w:rsid w:val="004D39FC"/>
    <w:rsid w:val="004D534F"/>
    <w:rsid w:val="004E09FB"/>
    <w:rsid w:val="004E0DFC"/>
    <w:rsid w:val="004E1A58"/>
    <w:rsid w:val="004E4F9C"/>
    <w:rsid w:val="004E5A1E"/>
    <w:rsid w:val="004F01E9"/>
    <w:rsid w:val="004F0529"/>
    <w:rsid w:val="004F1995"/>
    <w:rsid w:val="004F1AD6"/>
    <w:rsid w:val="004F2088"/>
    <w:rsid w:val="004F6366"/>
    <w:rsid w:val="004F6DB8"/>
    <w:rsid w:val="00501AA4"/>
    <w:rsid w:val="00502441"/>
    <w:rsid w:val="00502743"/>
    <w:rsid w:val="0051509E"/>
    <w:rsid w:val="00520BC2"/>
    <w:rsid w:val="00521DA3"/>
    <w:rsid w:val="005221DA"/>
    <w:rsid w:val="00523D5B"/>
    <w:rsid w:val="005240CE"/>
    <w:rsid w:val="00524383"/>
    <w:rsid w:val="0052491B"/>
    <w:rsid w:val="00531EF9"/>
    <w:rsid w:val="00532AFB"/>
    <w:rsid w:val="00537D9E"/>
    <w:rsid w:val="00541128"/>
    <w:rsid w:val="00542117"/>
    <w:rsid w:val="00543ADA"/>
    <w:rsid w:val="00553950"/>
    <w:rsid w:val="00554834"/>
    <w:rsid w:val="00566169"/>
    <w:rsid w:val="005661B5"/>
    <w:rsid w:val="00566A5E"/>
    <w:rsid w:val="00566E68"/>
    <w:rsid w:val="0057181D"/>
    <w:rsid w:val="00573BDB"/>
    <w:rsid w:val="00576AF6"/>
    <w:rsid w:val="00581615"/>
    <w:rsid w:val="00581951"/>
    <w:rsid w:val="00582004"/>
    <w:rsid w:val="00585CDF"/>
    <w:rsid w:val="00586EC5"/>
    <w:rsid w:val="005871EA"/>
    <w:rsid w:val="005911B3"/>
    <w:rsid w:val="00591DFC"/>
    <w:rsid w:val="005934F0"/>
    <w:rsid w:val="0059351F"/>
    <w:rsid w:val="005959BB"/>
    <w:rsid w:val="005A4102"/>
    <w:rsid w:val="005A63DB"/>
    <w:rsid w:val="005A7AE5"/>
    <w:rsid w:val="005B2D3F"/>
    <w:rsid w:val="005B4786"/>
    <w:rsid w:val="005B69E4"/>
    <w:rsid w:val="005C12F3"/>
    <w:rsid w:val="005C4D49"/>
    <w:rsid w:val="005C587B"/>
    <w:rsid w:val="005C70B8"/>
    <w:rsid w:val="005C749A"/>
    <w:rsid w:val="005D0DAA"/>
    <w:rsid w:val="005D636A"/>
    <w:rsid w:val="005E03A7"/>
    <w:rsid w:val="005E044F"/>
    <w:rsid w:val="005E44DE"/>
    <w:rsid w:val="005E5F6C"/>
    <w:rsid w:val="005F05ED"/>
    <w:rsid w:val="005F2532"/>
    <w:rsid w:val="005F2B37"/>
    <w:rsid w:val="005F684C"/>
    <w:rsid w:val="0060055B"/>
    <w:rsid w:val="006006BE"/>
    <w:rsid w:val="00602AB9"/>
    <w:rsid w:val="0060784F"/>
    <w:rsid w:val="00610F69"/>
    <w:rsid w:val="006118B5"/>
    <w:rsid w:val="00613E63"/>
    <w:rsid w:val="00621B8F"/>
    <w:rsid w:val="00625606"/>
    <w:rsid w:val="006261B8"/>
    <w:rsid w:val="0062757D"/>
    <w:rsid w:val="00630715"/>
    <w:rsid w:val="006333DB"/>
    <w:rsid w:val="006348ED"/>
    <w:rsid w:val="006374C3"/>
    <w:rsid w:val="0065135F"/>
    <w:rsid w:val="0065296F"/>
    <w:rsid w:val="00652D55"/>
    <w:rsid w:val="00653A01"/>
    <w:rsid w:val="006558F7"/>
    <w:rsid w:val="006637E0"/>
    <w:rsid w:val="00665E13"/>
    <w:rsid w:val="0066658B"/>
    <w:rsid w:val="0067487B"/>
    <w:rsid w:val="006755A6"/>
    <w:rsid w:val="00677C56"/>
    <w:rsid w:val="00680E72"/>
    <w:rsid w:val="00681FA7"/>
    <w:rsid w:val="0069004A"/>
    <w:rsid w:val="006923BE"/>
    <w:rsid w:val="00692B6E"/>
    <w:rsid w:val="00693900"/>
    <w:rsid w:val="006940EE"/>
    <w:rsid w:val="00694CD1"/>
    <w:rsid w:val="00697B9E"/>
    <w:rsid w:val="006A055E"/>
    <w:rsid w:val="006A0CD9"/>
    <w:rsid w:val="006A276F"/>
    <w:rsid w:val="006A38B2"/>
    <w:rsid w:val="006A5EF7"/>
    <w:rsid w:val="006B03E6"/>
    <w:rsid w:val="006B1382"/>
    <w:rsid w:val="006B1F23"/>
    <w:rsid w:val="006B4E7E"/>
    <w:rsid w:val="006B6351"/>
    <w:rsid w:val="006C0AD2"/>
    <w:rsid w:val="006C2DBC"/>
    <w:rsid w:val="006C3B26"/>
    <w:rsid w:val="006D164A"/>
    <w:rsid w:val="006D374A"/>
    <w:rsid w:val="006D521D"/>
    <w:rsid w:val="006D7CB6"/>
    <w:rsid w:val="006E011A"/>
    <w:rsid w:val="006E2B3D"/>
    <w:rsid w:val="006F0074"/>
    <w:rsid w:val="006F1582"/>
    <w:rsid w:val="006F171A"/>
    <w:rsid w:val="006F76A4"/>
    <w:rsid w:val="00700DFA"/>
    <w:rsid w:val="0070244A"/>
    <w:rsid w:val="00703AAA"/>
    <w:rsid w:val="00703AAD"/>
    <w:rsid w:val="00705C0F"/>
    <w:rsid w:val="00705CCB"/>
    <w:rsid w:val="00710D4A"/>
    <w:rsid w:val="00713471"/>
    <w:rsid w:val="00714564"/>
    <w:rsid w:val="00717563"/>
    <w:rsid w:val="00717851"/>
    <w:rsid w:val="00717CF5"/>
    <w:rsid w:val="00717DF0"/>
    <w:rsid w:val="00720C85"/>
    <w:rsid w:val="00721408"/>
    <w:rsid w:val="0072150B"/>
    <w:rsid w:val="0072189A"/>
    <w:rsid w:val="007220CA"/>
    <w:rsid w:val="00724033"/>
    <w:rsid w:val="007243A0"/>
    <w:rsid w:val="00727952"/>
    <w:rsid w:val="007313CC"/>
    <w:rsid w:val="00733783"/>
    <w:rsid w:val="007338EF"/>
    <w:rsid w:val="007342E1"/>
    <w:rsid w:val="00734CBB"/>
    <w:rsid w:val="0073720D"/>
    <w:rsid w:val="007403BC"/>
    <w:rsid w:val="0074047A"/>
    <w:rsid w:val="00747DFD"/>
    <w:rsid w:val="00750D96"/>
    <w:rsid w:val="007539A5"/>
    <w:rsid w:val="00754DEC"/>
    <w:rsid w:val="00756E82"/>
    <w:rsid w:val="0075794C"/>
    <w:rsid w:val="00764CE8"/>
    <w:rsid w:val="00764DCD"/>
    <w:rsid w:val="007657DC"/>
    <w:rsid w:val="00765FC6"/>
    <w:rsid w:val="00766748"/>
    <w:rsid w:val="00776794"/>
    <w:rsid w:val="00780135"/>
    <w:rsid w:val="007803BE"/>
    <w:rsid w:val="00780838"/>
    <w:rsid w:val="00782CFF"/>
    <w:rsid w:val="00785A57"/>
    <w:rsid w:val="007909C0"/>
    <w:rsid w:val="00792170"/>
    <w:rsid w:val="007923C0"/>
    <w:rsid w:val="007934AB"/>
    <w:rsid w:val="00793606"/>
    <w:rsid w:val="007A15D1"/>
    <w:rsid w:val="007A2ADF"/>
    <w:rsid w:val="007A55E8"/>
    <w:rsid w:val="007B3A01"/>
    <w:rsid w:val="007B594F"/>
    <w:rsid w:val="007C2801"/>
    <w:rsid w:val="007C31A1"/>
    <w:rsid w:val="007C533C"/>
    <w:rsid w:val="007D3B88"/>
    <w:rsid w:val="007D4F99"/>
    <w:rsid w:val="007D7D7F"/>
    <w:rsid w:val="007E31EF"/>
    <w:rsid w:val="007E3AEF"/>
    <w:rsid w:val="007E41E5"/>
    <w:rsid w:val="007E4202"/>
    <w:rsid w:val="007E6438"/>
    <w:rsid w:val="007E7D55"/>
    <w:rsid w:val="007F3867"/>
    <w:rsid w:val="007F4637"/>
    <w:rsid w:val="00801EAB"/>
    <w:rsid w:val="00803A85"/>
    <w:rsid w:val="00804157"/>
    <w:rsid w:val="00805CDD"/>
    <w:rsid w:val="008101B9"/>
    <w:rsid w:val="00810E6D"/>
    <w:rsid w:val="008120FE"/>
    <w:rsid w:val="008123BE"/>
    <w:rsid w:val="008141A6"/>
    <w:rsid w:val="00817B30"/>
    <w:rsid w:val="00820B39"/>
    <w:rsid w:val="0082258E"/>
    <w:rsid w:val="008249F4"/>
    <w:rsid w:val="00825B95"/>
    <w:rsid w:val="00826285"/>
    <w:rsid w:val="00830BCD"/>
    <w:rsid w:val="00834189"/>
    <w:rsid w:val="008358AF"/>
    <w:rsid w:val="008358F4"/>
    <w:rsid w:val="00836301"/>
    <w:rsid w:val="00836656"/>
    <w:rsid w:val="00840A5E"/>
    <w:rsid w:val="00847972"/>
    <w:rsid w:val="00855AC9"/>
    <w:rsid w:val="00855D07"/>
    <w:rsid w:val="008571D4"/>
    <w:rsid w:val="008572A4"/>
    <w:rsid w:val="00860632"/>
    <w:rsid w:val="00860862"/>
    <w:rsid w:val="00861D0D"/>
    <w:rsid w:val="00862DF6"/>
    <w:rsid w:val="0087193D"/>
    <w:rsid w:val="00872EC4"/>
    <w:rsid w:val="00873A61"/>
    <w:rsid w:val="008755BF"/>
    <w:rsid w:val="00877316"/>
    <w:rsid w:val="0088143D"/>
    <w:rsid w:val="008956E9"/>
    <w:rsid w:val="00895E40"/>
    <w:rsid w:val="008A47A3"/>
    <w:rsid w:val="008B0299"/>
    <w:rsid w:val="008C0438"/>
    <w:rsid w:val="008C0D3E"/>
    <w:rsid w:val="008C39CC"/>
    <w:rsid w:val="008C4B65"/>
    <w:rsid w:val="008C5FD4"/>
    <w:rsid w:val="008C69FB"/>
    <w:rsid w:val="008D00D1"/>
    <w:rsid w:val="008D2559"/>
    <w:rsid w:val="008D6A8E"/>
    <w:rsid w:val="008E01B9"/>
    <w:rsid w:val="008E68C6"/>
    <w:rsid w:val="008F2304"/>
    <w:rsid w:val="008F2B28"/>
    <w:rsid w:val="008F3711"/>
    <w:rsid w:val="008F3746"/>
    <w:rsid w:val="008F5797"/>
    <w:rsid w:val="008F65C6"/>
    <w:rsid w:val="008F675A"/>
    <w:rsid w:val="008F6F3F"/>
    <w:rsid w:val="008F724B"/>
    <w:rsid w:val="008F7C35"/>
    <w:rsid w:val="00902B57"/>
    <w:rsid w:val="009059F9"/>
    <w:rsid w:val="00907D63"/>
    <w:rsid w:val="0091202B"/>
    <w:rsid w:val="00914298"/>
    <w:rsid w:val="0091446A"/>
    <w:rsid w:val="009171C7"/>
    <w:rsid w:val="00921013"/>
    <w:rsid w:val="0092165E"/>
    <w:rsid w:val="009232DE"/>
    <w:rsid w:val="0092425E"/>
    <w:rsid w:val="00924860"/>
    <w:rsid w:val="0093371E"/>
    <w:rsid w:val="00935F08"/>
    <w:rsid w:val="00936010"/>
    <w:rsid w:val="00936541"/>
    <w:rsid w:val="00937DDA"/>
    <w:rsid w:val="00940806"/>
    <w:rsid w:val="00940E3C"/>
    <w:rsid w:val="00942741"/>
    <w:rsid w:val="00945D40"/>
    <w:rsid w:val="00950654"/>
    <w:rsid w:val="009546DC"/>
    <w:rsid w:val="00955915"/>
    <w:rsid w:val="00965854"/>
    <w:rsid w:val="00972070"/>
    <w:rsid w:val="00973182"/>
    <w:rsid w:val="00977716"/>
    <w:rsid w:val="0098329A"/>
    <w:rsid w:val="009848C6"/>
    <w:rsid w:val="0098552B"/>
    <w:rsid w:val="00987A85"/>
    <w:rsid w:val="00987AC4"/>
    <w:rsid w:val="009915EE"/>
    <w:rsid w:val="00994240"/>
    <w:rsid w:val="00994354"/>
    <w:rsid w:val="00994623"/>
    <w:rsid w:val="009962B8"/>
    <w:rsid w:val="009A00B3"/>
    <w:rsid w:val="009A02A5"/>
    <w:rsid w:val="009A7616"/>
    <w:rsid w:val="009B1A63"/>
    <w:rsid w:val="009B27B3"/>
    <w:rsid w:val="009B3FD7"/>
    <w:rsid w:val="009B4DE0"/>
    <w:rsid w:val="009B54BD"/>
    <w:rsid w:val="009C114F"/>
    <w:rsid w:val="009C1E93"/>
    <w:rsid w:val="009C389A"/>
    <w:rsid w:val="009C6032"/>
    <w:rsid w:val="009C6E20"/>
    <w:rsid w:val="009C6F7C"/>
    <w:rsid w:val="009C728F"/>
    <w:rsid w:val="009D47BE"/>
    <w:rsid w:val="009E19C1"/>
    <w:rsid w:val="009E3179"/>
    <w:rsid w:val="009E7B2D"/>
    <w:rsid w:val="009F2466"/>
    <w:rsid w:val="00A00D4F"/>
    <w:rsid w:val="00A01EE1"/>
    <w:rsid w:val="00A043BD"/>
    <w:rsid w:val="00A04AFD"/>
    <w:rsid w:val="00A0652B"/>
    <w:rsid w:val="00A07204"/>
    <w:rsid w:val="00A12AC4"/>
    <w:rsid w:val="00A138DF"/>
    <w:rsid w:val="00A20A68"/>
    <w:rsid w:val="00A23AF8"/>
    <w:rsid w:val="00A24369"/>
    <w:rsid w:val="00A25746"/>
    <w:rsid w:val="00A2763D"/>
    <w:rsid w:val="00A31545"/>
    <w:rsid w:val="00A3353B"/>
    <w:rsid w:val="00A34617"/>
    <w:rsid w:val="00A370DC"/>
    <w:rsid w:val="00A37597"/>
    <w:rsid w:val="00A416CC"/>
    <w:rsid w:val="00A46F44"/>
    <w:rsid w:val="00A5039D"/>
    <w:rsid w:val="00A53766"/>
    <w:rsid w:val="00A55218"/>
    <w:rsid w:val="00A62205"/>
    <w:rsid w:val="00A659FC"/>
    <w:rsid w:val="00A65B1A"/>
    <w:rsid w:val="00A668EA"/>
    <w:rsid w:val="00A67538"/>
    <w:rsid w:val="00A70594"/>
    <w:rsid w:val="00A7159B"/>
    <w:rsid w:val="00A72B28"/>
    <w:rsid w:val="00A73E23"/>
    <w:rsid w:val="00A81C60"/>
    <w:rsid w:val="00A85066"/>
    <w:rsid w:val="00A864C2"/>
    <w:rsid w:val="00A950D1"/>
    <w:rsid w:val="00A952E0"/>
    <w:rsid w:val="00A97B96"/>
    <w:rsid w:val="00AA12F4"/>
    <w:rsid w:val="00AA1C5A"/>
    <w:rsid w:val="00AA230B"/>
    <w:rsid w:val="00AA59F7"/>
    <w:rsid w:val="00AB154D"/>
    <w:rsid w:val="00AB42C2"/>
    <w:rsid w:val="00AB6214"/>
    <w:rsid w:val="00AB7CF9"/>
    <w:rsid w:val="00AC1E88"/>
    <w:rsid w:val="00AC3CCA"/>
    <w:rsid w:val="00AC7144"/>
    <w:rsid w:val="00AD29ED"/>
    <w:rsid w:val="00AD71F1"/>
    <w:rsid w:val="00AD7CFF"/>
    <w:rsid w:val="00AE11B1"/>
    <w:rsid w:val="00AE1735"/>
    <w:rsid w:val="00AE1736"/>
    <w:rsid w:val="00AE5E38"/>
    <w:rsid w:val="00AE7A01"/>
    <w:rsid w:val="00AF1463"/>
    <w:rsid w:val="00AF189D"/>
    <w:rsid w:val="00AF2F30"/>
    <w:rsid w:val="00AF7818"/>
    <w:rsid w:val="00AF7B20"/>
    <w:rsid w:val="00B05562"/>
    <w:rsid w:val="00B13C83"/>
    <w:rsid w:val="00B23519"/>
    <w:rsid w:val="00B25AFD"/>
    <w:rsid w:val="00B30448"/>
    <w:rsid w:val="00B33AAC"/>
    <w:rsid w:val="00B34C44"/>
    <w:rsid w:val="00B35D72"/>
    <w:rsid w:val="00B366CB"/>
    <w:rsid w:val="00B36F41"/>
    <w:rsid w:val="00B463F2"/>
    <w:rsid w:val="00B4642D"/>
    <w:rsid w:val="00B47708"/>
    <w:rsid w:val="00B47AAC"/>
    <w:rsid w:val="00B52695"/>
    <w:rsid w:val="00B53CAF"/>
    <w:rsid w:val="00B56E5F"/>
    <w:rsid w:val="00B61473"/>
    <w:rsid w:val="00B6201A"/>
    <w:rsid w:val="00B64B0C"/>
    <w:rsid w:val="00B72325"/>
    <w:rsid w:val="00B73A52"/>
    <w:rsid w:val="00B74894"/>
    <w:rsid w:val="00B76AEA"/>
    <w:rsid w:val="00B77C3D"/>
    <w:rsid w:val="00B82F5C"/>
    <w:rsid w:val="00B862A9"/>
    <w:rsid w:val="00B87DBA"/>
    <w:rsid w:val="00B90124"/>
    <w:rsid w:val="00B95E2B"/>
    <w:rsid w:val="00BA04DD"/>
    <w:rsid w:val="00BA4F47"/>
    <w:rsid w:val="00BA7009"/>
    <w:rsid w:val="00BB1AA5"/>
    <w:rsid w:val="00BB2356"/>
    <w:rsid w:val="00BB36BA"/>
    <w:rsid w:val="00BC0075"/>
    <w:rsid w:val="00BC1F91"/>
    <w:rsid w:val="00BC2F25"/>
    <w:rsid w:val="00BC31C6"/>
    <w:rsid w:val="00BC331F"/>
    <w:rsid w:val="00BC6E8D"/>
    <w:rsid w:val="00BD045F"/>
    <w:rsid w:val="00BD2EA9"/>
    <w:rsid w:val="00BD6CFE"/>
    <w:rsid w:val="00BD752F"/>
    <w:rsid w:val="00BE1BF3"/>
    <w:rsid w:val="00BE2EF4"/>
    <w:rsid w:val="00BE3F8C"/>
    <w:rsid w:val="00BE3FA1"/>
    <w:rsid w:val="00BE618C"/>
    <w:rsid w:val="00BF14F1"/>
    <w:rsid w:val="00BF14F5"/>
    <w:rsid w:val="00BF2F32"/>
    <w:rsid w:val="00BF4FFC"/>
    <w:rsid w:val="00C00CAD"/>
    <w:rsid w:val="00C13DC3"/>
    <w:rsid w:val="00C1533E"/>
    <w:rsid w:val="00C211A4"/>
    <w:rsid w:val="00C22C0D"/>
    <w:rsid w:val="00C24865"/>
    <w:rsid w:val="00C24D7A"/>
    <w:rsid w:val="00C25318"/>
    <w:rsid w:val="00C262B0"/>
    <w:rsid w:val="00C32E5F"/>
    <w:rsid w:val="00C34BA7"/>
    <w:rsid w:val="00C35580"/>
    <w:rsid w:val="00C35695"/>
    <w:rsid w:val="00C4111B"/>
    <w:rsid w:val="00C45656"/>
    <w:rsid w:val="00C46940"/>
    <w:rsid w:val="00C47172"/>
    <w:rsid w:val="00C525E2"/>
    <w:rsid w:val="00C5480D"/>
    <w:rsid w:val="00C57BAB"/>
    <w:rsid w:val="00C61CB6"/>
    <w:rsid w:val="00C63D6B"/>
    <w:rsid w:val="00C640AA"/>
    <w:rsid w:val="00C6492B"/>
    <w:rsid w:val="00C73383"/>
    <w:rsid w:val="00C807A1"/>
    <w:rsid w:val="00C80C64"/>
    <w:rsid w:val="00C81AE8"/>
    <w:rsid w:val="00C846C6"/>
    <w:rsid w:val="00C86333"/>
    <w:rsid w:val="00C912DD"/>
    <w:rsid w:val="00C92D48"/>
    <w:rsid w:val="00C935C7"/>
    <w:rsid w:val="00C96D28"/>
    <w:rsid w:val="00CA0537"/>
    <w:rsid w:val="00CA11CD"/>
    <w:rsid w:val="00CA16C1"/>
    <w:rsid w:val="00CA26E2"/>
    <w:rsid w:val="00CA50D0"/>
    <w:rsid w:val="00CA79DE"/>
    <w:rsid w:val="00CA7D02"/>
    <w:rsid w:val="00CB1497"/>
    <w:rsid w:val="00CB2D1E"/>
    <w:rsid w:val="00CB2EAF"/>
    <w:rsid w:val="00CB6D28"/>
    <w:rsid w:val="00CC0386"/>
    <w:rsid w:val="00CC215F"/>
    <w:rsid w:val="00CC3666"/>
    <w:rsid w:val="00CC6E08"/>
    <w:rsid w:val="00CC77EB"/>
    <w:rsid w:val="00CD4008"/>
    <w:rsid w:val="00CD4988"/>
    <w:rsid w:val="00CE0E30"/>
    <w:rsid w:val="00CE11F3"/>
    <w:rsid w:val="00CE2D19"/>
    <w:rsid w:val="00CE3595"/>
    <w:rsid w:val="00CE3EF6"/>
    <w:rsid w:val="00CE71A1"/>
    <w:rsid w:val="00CE7ABC"/>
    <w:rsid w:val="00CE7FB0"/>
    <w:rsid w:val="00CF11CB"/>
    <w:rsid w:val="00CF4AFF"/>
    <w:rsid w:val="00CF60A8"/>
    <w:rsid w:val="00D00ED0"/>
    <w:rsid w:val="00D01968"/>
    <w:rsid w:val="00D138A0"/>
    <w:rsid w:val="00D151DF"/>
    <w:rsid w:val="00D16BF4"/>
    <w:rsid w:val="00D20CD6"/>
    <w:rsid w:val="00D2353E"/>
    <w:rsid w:val="00D257B4"/>
    <w:rsid w:val="00D3094E"/>
    <w:rsid w:val="00D330C8"/>
    <w:rsid w:val="00D360D2"/>
    <w:rsid w:val="00D37A47"/>
    <w:rsid w:val="00D403A9"/>
    <w:rsid w:val="00D4127D"/>
    <w:rsid w:val="00D41FFC"/>
    <w:rsid w:val="00D44C63"/>
    <w:rsid w:val="00D44F74"/>
    <w:rsid w:val="00D4691A"/>
    <w:rsid w:val="00D51DCF"/>
    <w:rsid w:val="00D5525D"/>
    <w:rsid w:val="00D556B1"/>
    <w:rsid w:val="00D62B0C"/>
    <w:rsid w:val="00D64877"/>
    <w:rsid w:val="00D65AEC"/>
    <w:rsid w:val="00D7265E"/>
    <w:rsid w:val="00D72C87"/>
    <w:rsid w:val="00D75E3F"/>
    <w:rsid w:val="00D76A1E"/>
    <w:rsid w:val="00D81559"/>
    <w:rsid w:val="00D828E7"/>
    <w:rsid w:val="00D82F80"/>
    <w:rsid w:val="00D86CF0"/>
    <w:rsid w:val="00D906C6"/>
    <w:rsid w:val="00D91490"/>
    <w:rsid w:val="00D919A8"/>
    <w:rsid w:val="00D92565"/>
    <w:rsid w:val="00D92EA5"/>
    <w:rsid w:val="00D936D6"/>
    <w:rsid w:val="00DA4E21"/>
    <w:rsid w:val="00DA5B09"/>
    <w:rsid w:val="00DA7F42"/>
    <w:rsid w:val="00DB01F5"/>
    <w:rsid w:val="00DB1BC4"/>
    <w:rsid w:val="00DB214B"/>
    <w:rsid w:val="00DB26A6"/>
    <w:rsid w:val="00DB6332"/>
    <w:rsid w:val="00DC081C"/>
    <w:rsid w:val="00DC1653"/>
    <w:rsid w:val="00DC1DFC"/>
    <w:rsid w:val="00DC21C1"/>
    <w:rsid w:val="00DC22BF"/>
    <w:rsid w:val="00DC24AE"/>
    <w:rsid w:val="00DC26E8"/>
    <w:rsid w:val="00DC2BB8"/>
    <w:rsid w:val="00DC3575"/>
    <w:rsid w:val="00DC58A7"/>
    <w:rsid w:val="00DC61D2"/>
    <w:rsid w:val="00DD5CD3"/>
    <w:rsid w:val="00DD60A8"/>
    <w:rsid w:val="00DE1AB9"/>
    <w:rsid w:val="00DE1B9F"/>
    <w:rsid w:val="00DE51FB"/>
    <w:rsid w:val="00DE64DD"/>
    <w:rsid w:val="00DF2D6A"/>
    <w:rsid w:val="00DF405A"/>
    <w:rsid w:val="00DF49E8"/>
    <w:rsid w:val="00DF64F4"/>
    <w:rsid w:val="00E01544"/>
    <w:rsid w:val="00E05436"/>
    <w:rsid w:val="00E10567"/>
    <w:rsid w:val="00E15E67"/>
    <w:rsid w:val="00E167B3"/>
    <w:rsid w:val="00E175F7"/>
    <w:rsid w:val="00E26B30"/>
    <w:rsid w:val="00E31275"/>
    <w:rsid w:val="00E31E66"/>
    <w:rsid w:val="00E31F80"/>
    <w:rsid w:val="00E32947"/>
    <w:rsid w:val="00E36BF9"/>
    <w:rsid w:val="00E417D3"/>
    <w:rsid w:val="00E43F2D"/>
    <w:rsid w:val="00E4452C"/>
    <w:rsid w:val="00E446E1"/>
    <w:rsid w:val="00E44722"/>
    <w:rsid w:val="00E44747"/>
    <w:rsid w:val="00E47CBD"/>
    <w:rsid w:val="00E55AD9"/>
    <w:rsid w:val="00E567D0"/>
    <w:rsid w:val="00E6053E"/>
    <w:rsid w:val="00E610F8"/>
    <w:rsid w:val="00E65814"/>
    <w:rsid w:val="00E663FF"/>
    <w:rsid w:val="00E66771"/>
    <w:rsid w:val="00E72294"/>
    <w:rsid w:val="00E76E11"/>
    <w:rsid w:val="00E832C6"/>
    <w:rsid w:val="00E84C39"/>
    <w:rsid w:val="00E84C65"/>
    <w:rsid w:val="00E86388"/>
    <w:rsid w:val="00E87775"/>
    <w:rsid w:val="00E918D4"/>
    <w:rsid w:val="00E93AA6"/>
    <w:rsid w:val="00E93DDA"/>
    <w:rsid w:val="00E9505D"/>
    <w:rsid w:val="00EA411C"/>
    <w:rsid w:val="00EA7053"/>
    <w:rsid w:val="00EB2644"/>
    <w:rsid w:val="00EB455F"/>
    <w:rsid w:val="00EC2D5B"/>
    <w:rsid w:val="00EC67E4"/>
    <w:rsid w:val="00EC775D"/>
    <w:rsid w:val="00ED0073"/>
    <w:rsid w:val="00ED1887"/>
    <w:rsid w:val="00ED2545"/>
    <w:rsid w:val="00ED4D2F"/>
    <w:rsid w:val="00ED6991"/>
    <w:rsid w:val="00EE05B6"/>
    <w:rsid w:val="00EE0627"/>
    <w:rsid w:val="00EE1F08"/>
    <w:rsid w:val="00EE294C"/>
    <w:rsid w:val="00EE39B1"/>
    <w:rsid w:val="00EE713D"/>
    <w:rsid w:val="00EF0776"/>
    <w:rsid w:val="00EF1F0D"/>
    <w:rsid w:val="00F00E8B"/>
    <w:rsid w:val="00F0133B"/>
    <w:rsid w:val="00F02C04"/>
    <w:rsid w:val="00F0470F"/>
    <w:rsid w:val="00F04B94"/>
    <w:rsid w:val="00F04D74"/>
    <w:rsid w:val="00F06758"/>
    <w:rsid w:val="00F06834"/>
    <w:rsid w:val="00F07FA3"/>
    <w:rsid w:val="00F16224"/>
    <w:rsid w:val="00F169BE"/>
    <w:rsid w:val="00F25EE1"/>
    <w:rsid w:val="00F26E22"/>
    <w:rsid w:val="00F30F33"/>
    <w:rsid w:val="00F366A1"/>
    <w:rsid w:val="00F37B33"/>
    <w:rsid w:val="00F45DBF"/>
    <w:rsid w:val="00F46968"/>
    <w:rsid w:val="00F52FBD"/>
    <w:rsid w:val="00F54184"/>
    <w:rsid w:val="00F6372A"/>
    <w:rsid w:val="00F64438"/>
    <w:rsid w:val="00F64C10"/>
    <w:rsid w:val="00F67550"/>
    <w:rsid w:val="00F714CB"/>
    <w:rsid w:val="00F7195B"/>
    <w:rsid w:val="00F7711E"/>
    <w:rsid w:val="00F82BF5"/>
    <w:rsid w:val="00F862C2"/>
    <w:rsid w:val="00F8752A"/>
    <w:rsid w:val="00F91771"/>
    <w:rsid w:val="00F92DA7"/>
    <w:rsid w:val="00F9782A"/>
    <w:rsid w:val="00FA07D8"/>
    <w:rsid w:val="00FA208E"/>
    <w:rsid w:val="00FA3162"/>
    <w:rsid w:val="00FA4F7B"/>
    <w:rsid w:val="00FA6F6C"/>
    <w:rsid w:val="00FB03DF"/>
    <w:rsid w:val="00FB48F3"/>
    <w:rsid w:val="00FB4E64"/>
    <w:rsid w:val="00FB5472"/>
    <w:rsid w:val="00FB6223"/>
    <w:rsid w:val="00FB6317"/>
    <w:rsid w:val="00FB697C"/>
    <w:rsid w:val="00FC0B2D"/>
    <w:rsid w:val="00FC486A"/>
    <w:rsid w:val="00FD1BC8"/>
    <w:rsid w:val="00FD587E"/>
    <w:rsid w:val="00FD59D1"/>
    <w:rsid w:val="00FD7994"/>
    <w:rsid w:val="00FE35B9"/>
    <w:rsid w:val="00FE5E65"/>
    <w:rsid w:val="00FE6806"/>
    <w:rsid w:val="00FE782D"/>
    <w:rsid w:val="00FF0032"/>
    <w:rsid w:val="00FF1441"/>
    <w:rsid w:val="0DBD2559"/>
    <w:rsid w:val="17275189"/>
    <w:rsid w:val="18581069"/>
    <w:rsid w:val="1DE401D6"/>
    <w:rsid w:val="217B6BF0"/>
    <w:rsid w:val="2A1C2AAC"/>
    <w:rsid w:val="318752DD"/>
    <w:rsid w:val="33EE3DF5"/>
    <w:rsid w:val="34CB44EF"/>
    <w:rsid w:val="3D7C7AF2"/>
    <w:rsid w:val="41720F9D"/>
    <w:rsid w:val="431D4A3E"/>
    <w:rsid w:val="443156C4"/>
    <w:rsid w:val="446C56F6"/>
    <w:rsid w:val="44B667BB"/>
    <w:rsid w:val="456D0D05"/>
    <w:rsid w:val="4A451156"/>
    <w:rsid w:val="4F91133C"/>
    <w:rsid w:val="52331A77"/>
    <w:rsid w:val="5A9660C2"/>
    <w:rsid w:val="5AF03887"/>
    <w:rsid w:val="5DE84D5A"/>
    <w:rsid w:val="5E68126D"/>
    <w:rsid w:val="60C72593"/>
    <w:rsid w:val="62FE6641"/>
    <w:rsid w:val="63EF7D41"/>
    <w:rsid w:val="64F25BEB"/>
    <w:rsid w:val="65AC7D0A"/>
    <w:rsid w:val="66325855"/>
    <w:rsid w:val="6B544AF7"/>
    <w:rsid w:val="745D3C92"/>
    <w:rsid w:val="76692124"/>
    <w:rsid w:val="76A015F3"/>
    <w:rsid w:val="77EC5C35"/>
    <w:rsid w:val="7C64621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0"/>
    <w:qFormat/>
    <w:uiPriority w:val="9"/>
    <w:pPr>
      <w:keepNext/>
      <w:keepLines/>
      <w:widowControl w:val="0"/>
      <w:spacing w:line="360" w:lineRule="auto"/>
      <w:jc w:val="both"/>
      <w:outlineLvl w:val="0"/>
    </w:pPr>
    <w:rPr>
      <w:rFonts w:eastAsia="仿宋_GB2312"/>
      <w:b/>
      <w:kern w:val="44"/>
      <w:sz w:val="32"/>
      <w:szCs w:val="22"/>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4"/>
    <w:unhideWhenUsed/>
    <w:qFormat/>
    <w:uiPriority w:val="0"/>
  </w:style>
  <w:style w:type="paragraph" w:styleId="4">
    <w:name w:val="Body Text"/>
    <w:basedOn w:val="1"/>
    <w:link w:val="26"/>
    <w:semiHidden/>
    <w:unhideWhenUsed/>
    <w:qFormat/>
    <w:uiPriority w:val="99"/>
    <w:pPr>
      <w:spacing w:after="120"/>
    </w:pPr>
  </w:style>
  <w:style w:type="paragraph" w:styleId="5">
    <w:name w:val="Balloon Text"/>
    <w:basedOn w:val="1"/>
    <w:link w:val="22"/>
    <w:semiHidden/>
    <w:unhideWhenUsed/>
    <w:qFormat/>
    <w:uiPriority w:val="99"/>
    <w:rPr>
      <w:sz w:val="18"/>
      <w:szCs w:val="18"/>
    </w:rPr>
  </w:style>
  <w:style w:type="paragraph" w:styleId="6">
    <w:name w:val="footer"/>
    <w:basedOn w:val="1"/>
    <w:link w:val="21"/>
    <w:unhideWhenUsed/>
    <w:qFormat/>
    <w:uiPriority w:val="99"/>
    <w:pPr>
      <w:widowControl w:val="0"/>
      <w:tabs>
        <w:tab w:val="center" w:pos="4153"/>
        <w:tab w:val="right" w:pos="8306"/>
      </w:tabs>
      <w:snapToGrid w:val="0"/>
    </w:pPr>
    <w:rPr>
      <w:rFonts w:ascii="宋体" w:hAnsiTheme="minorHAnsi"/>
      <w:sz w:val="18"/>
      <w:szCs w:val="18"/>
    </w:rPr>
  </w:style>
  <w:style w:type="paragraph" w:styleId="7">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after="100" w:line="276" w:lineRule="auto"/>
    </w:pPr>
    <w:rPr>
      <w:rFonts w:ascii="Calibri" w:hAnsi="Calibri"/>
      <w:sz w:val="22"/>
      <w:szCs w:val="22"/>
    </w:rPr>
  </w:style>
  <w:style w:type="paragraph" w:styleId="9">
    <w:name w:val="Normal (Web)"/>
    <w:basedOn w:val="1"/>
    <w:qFormat/>
    <w:uiPriority w:val="0"/>
  </w:style>
  <w:style w:type="paragraph" w:styleId="10">
    <w:name w:val="annotation subject"/>
    <w:basedOn w:val="3"/>
    <w:next w:val="3"/>
    <w:link w:val="25"/>
    <w:semiHidden/>
    <w:unhideWhenUsed/>
    <w:qFormat/>
    <w:uiPriority w:val="99"/>
    <w:rPr>
      <w:b/>
      <w:bCs/>
    </w:rPr>
  </w:style>
  <w:style w:type="paragraph" w:styleId="11">
    <w:name w:val="Body Text First Indent"/>
    <w:basedOn w:val="4"/>
    <w:link w:val="27"/>
    <w:qFormat/>
    <w:uiPriority w:val="0"/>
    <w:pPr>
      <w:widowControl w:val="0"/>
      <w:ind w:firstLine="420" w:firstLineChars="100"/>
      <w:jc w:val="both"/>
    </w:pPr>
    <w:rPr>
      <w:kern w:val="2"/>
      <w:sz w:val="21"/>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unhideWhenUsed/>
    <w:qFormat/>
    <w:uiPriority w:val="99"/>
    <w:rPr>
      <w:color w:val="0000FF"/>
      <w:u w:val="single"/>
    </w:rPr>
  </w:style>
  <w:style w:type="character" w:styleId="16">
    <w:name w:val="annotation reference"/>
    <w:basedOn w:val="14"/>
    <w:unhideWhenUsed/>
    <w:qFormat/>
    <w:uiPriority w:val="0"/>
    <w:rPr>
      <w:sz w:val="21"/>
      <w:szCs w:val="21"/>
    </w:rPr>
  </w:style>
  <w:style w:type="paragraph" w:styleId="17">
    <w:name w:val="List Paragraph"/>
    <w:basedOn w:val="1"/>
    <w:qFormat/>
    <w:uiPriority w:val="34"/>
    <w:pPr>
      <w:widowControl w:val="0"/>
      <w:ind w:firstLine="420" w:firstLineChars="200"/>
      <w:jc w:val="both"/>
    </w:pPr>
    <w:rPr>
      <w:rFonts w:asciiTheme="minorHAnsi" w:hAnsiTheme="minorHAnsi" w:eastAsiaTheme="minorEastAsia" w:cstheme="minorBidi"/>
      <w:kern w:val="2"/>
      <w:sz w:val="21"/>
      <w:szCs w:val="22"/>
    </w:rPr>
  </w:style>
  <w:style w:type="character" w:customStyle="1" w:styleId="18">
    <w:name w:val="标题 1 Char"/>
    <w:basedOn w:val="14"/>
    <w:qFormat/>
    <w:uiPriority w:val="9"/>
    <w:rPr>
      <w:rFonts w:ascii="Times New Roman" w:hAnsi="Times New Roman" w:eastAsia="宋体" w:cs="Times New Roman"/>
      <w:b/>
      <w:bCs/>
      <w:kern w:val="44"/>
      <w:sz w:val="44"/>
      <w:szCs w:val="44"/>
    </w:rPr>
  </w:style>
  <w:style w:type="character" w:customStyle="1" w:styleId="19">
    <w:name w:val="页脚 Char"/>
    <w:basedOn w:val="14"/>
    <w:qFormat/>
    <w:uiPriority w:val="99"/>
    <w:rPr>
      <w:rFonts w:ascii="Times New Roman" w:hAnsi="Times New Roman" w:eastAsia="宋体" w:cs="Times New Roman"/>
      <w:kern w:val="0"/>
      <w:sz w:val="18"/>
      <w:szCs w:val="18"/>
    </w:rPr>
  </w:style>
  <w:style w:type="character" w:customStyle="1" w:styleId="20">
    <w:name w:val="标题 1 字符"/>
    <w:link w:val="2"/>
    <w:qFormat/>
    <w:uiPriority w:val="9"/>
    <w:rPr>
      <w:rFonts w:ascii="Times New Roman" w:hAnsi="Times New Roman" w:eastAsia="仿宋_GB2312" w:cs="Times New Roman"/>
      <w:b/>
      <w:kern w:val="44"/>
      <w:sz w:val="32"/>
    </w:rPr>
  </w:style>
  <w:style w:type="character" w:customStyle="1" w:styleId="21">
    <w:name w:val="页脚 字符"/>
    <w:basedOn w:val="14"/>
    <w:link w:val="6"/>
    <w:qFormat/>
    <w:uiPriority w:val="99"/>
    <w:rPr>
      <w:rFonts w:ascii="宋体" w:eastAsia="宋体" w:cs="Times New Roman"/>
      <w:kern w:val="0"/>
      <w:sz w:val="18"/>
      <w:szCs w:val="18"/>
    </w:rPr>
  </w:style>
  <w:style w:type="character" w:customStyle="1" w:styleId="22">
    <w:name w:val="批注框文本 字符"/>
    <w:basedOn w:val="14"/>
    <w:link w:val="5"/>
    <w:semiHidden/>
    <w:qFormat/>
    <w:uiPriority w:val="99"/>
    <w:rPr>
      <w:rFonts w:ascii="Times New Roman" w:hAnsi="Times New Roman" w:eastAsia="宋体" w:cs="Times New Roman"/>
      <w:kern w:val="0"/>
      <w:sz w:val="18"/>
      <w:szCs w:val="18"/>
    </w:rPr>
  </w:style>
  <w:style w:type="character" w:customStyle="1" w:styleId="23">
    <w:name w:val="页眉 字符"/>
    <w:basedOn w:val="14"/>
    <w:link w:val="7"/>
    <w:qFormat/>
    <w:uiPriority w:val="0"/>
    <w:rPr>
      <w:rFonts w:ascii="Times New Roman" w:hAnsi="Times New Roman" w:eastAsia="宋体" w:cs="Times New Roman"/>
      <w:kern w:val="0"/>
      <w:sz w:val="18"/>
      <w:szCs w:val="18"/>
    </w:rPr>
  </w:style>
  <w:style w:type="character" w:customStyle="1" w:styleId="24">
    <w:name w:val="批注文字 字符"/>
    <w:basedOn w:val="14"/>
    <w:link w:val="3"/>
    <w:qFormat/>
    <w:uiPriority w:val="0"/>
    <w:rPr>
      <w:rFonts w:ascii="Times New Roman" w:hAnsi="Times New Roman" w:eastAsia="宋体" w:cs="Times New Roman"/>
      <w:kern w:val="0"/>
      <w:sz w:val="24"/>
      <w:szCs w:val="24"/>
    </w:rPr>
  </w:style>
  <w:style w:type="character" w:customStyle="1" w:styleId="25">
    <w:name w:val="批注主题 字符"/>
    <w:basedOn w:val="24"/>
    <w:link w:val="10"/>
    <w:semiHidden/>
    <w:qFormat/>
    <w:uiPriority w:val="99"/>
    <w:rPr>
      <w:rFonts w:ascii="Times New Roman" w:hAnsi="Times New Roman" w:eastAsia="宋体" w:cs="Times New Roman"/>
      <w:b/>
      <w:bCs/>
      <w:kern w:val="0"/>
      <w:sz w:val="24"/>
      <w:szCs w:val="24"/>
    </w:rPr>
  </w:style>
  <w:style w:type="character" w:customStyle="1" w:styleId="26">
    <w:name w:val="正文文本 字符"/>
    <w:basedOn w:val="14"/>
    <w:link w:val="4"/>
    <w:semiHidden/>
    <w:qFormat/>
    <w:uiPriority w:val="99"/>
    <w:rPr>
      <w:rFonts w:ascii="Times New Roman" w:hAnsi="Times New Roman" w:eastAsia="宋体" w:cs="Times New Roman"/>
      <w:kern w:val="0"/>
      <w:sz w:val="24"/>
      <w:szCs w:val="24"/>
    </w:rPr>
  </w:style>
  <w:style w:type="character" w:customStyle="1" w:styleId="27">
    <w:name w:val="正文文本首行缩进 字符"/>
    <w:basedOn w:val="26"/>
    <w:link w:val="11"/>
    <w:qFormat/>
    <w:uiPriority w:val="0"/>
    <w:rPr>
      <w:rFonts w:ascii="Times New Roman" w:hAnsi="Times New Roman"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header" Target="header2.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pn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D1CD07-3FE0-4900-BBA6-AD8B30740A3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50</Pages>
  <Words>4833</Words>
  <Characters>27551</Characters>
  <Lines>229</Lines>
  <Paragraphs>64</Paragraphs>
  <TotalTime>2</TotalTime>
  <ScaleCrop>false</ScaleCrop>
  <LinksUpToDate>false</LinksUpToDate>
  <CharactersWithSpaces>32320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2020-07-01T03:37:00Z</dcterms:created>
  <dc:creator>KG</dc:creator>
  <cp:lastModifiedBy>zhenny</cp:lastModifiedBy>
  <cp:lastPrinted>2020-03-03T05:18:00Z</cp:lastPrinted>
  <dcterms:modified xsi:type="dcterms:W3CDTF">2020-09-03T02:45:31Z</dcterms:modified>
  <cp:revision>176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