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F0" w:rsidRPr="000F1CF0" w:rsidRDefault="000F1CF0" w:rsidP="000F1CF0">
      <w:pPr>
        <w:spacing w:line="360" w:lineRule="auto"/>
        <w:jc w:val="center"/>
        <w:outlineLvl w:val="0"/>
        <w:rPr>
          <w:rFonts w:ascii="楷体" w:eastAsia="楷体" w:hAnsi="楷体"/>
          <w:b/>
          <w:sz w:val="36"/>
        </w:rPr>
      </w:pPr>
      <w:r w:rsidRPr="000F1CF0">
        <w:rPr>
          <w:rFonts w:ascii="楷体" w:eastAsia="楷体" w:hAnsi="楷体" w:hint="eastAsia"/>
          <w:b/>
          <w:sz w:val="36"/>
        </w:rPr>
        <w:t>评估收费通知单</w:t>
      </w:r>
    </w:p>
    <w:p w:rsidR="000F1CF0" w:rsidRPr="000F1CF0" w:rsidRDefault="009A701F" w:rsidP="000F1CF0">
      <w:pPr>
        <w:spacing w:line="360" w:lineRule="auto"/>
        <w:rPr>
          <w:rFonts w:ascii="楷体" w:eastAsia="楷体" w:hAnsi="楷体"/>
          <w:b/>
          <w:bCs/>
          <w:color w:val="FF0000"/>
          <w:sz w:val="28"/>
        </w:rPr>
      </w:pPr>
      <w:r w:rsidRPr="00A44471">
        <w:rPr>
          <w:rFonts w:ascii="楷体" w:eastAsia="楷体" w:hAnsi="楷体" w:hint="eastAsia"/>
          <w:b/>
          <w:bCs/>
          <w:sz w:val="28"/>
        </w:rPr>
        <w:t>北京市土地整理储备中心海淀区分中心：</w:t>
      </w:r>
    </w:p>
    <w:p w:rsidR="000F1CF0" w:rsidRPr="000F1CF0" w:rsidRDefault="000F1CF0" w:rsidP="000F1CF0">
      <w:pPr>
        <w:spacing w:line="360" w:lineRule="auto"/>
        <w:ind w:firstLineChars="196" w:firstLine="549"/>
        <w:rPr>
          <w:rFonts w:ascii="楷体" w:eastAsia="楷体" w:hAnsi="楷体"/>
          <w:b/>
          <w:bCs/>
          <w:sz w:val="28"/>
        </w:rPr>
      </w:pPr>
      <w:r w:rsidRPr="000F1CF0">
        <w:rPr>
          <w:rFonts w:ascii="楷体" w:eastAsia="楷体" w:hAnsi="楷体" w:hint="eastAsia"/>
          <w:bCs/>
          <w:sz w:val="28"/>
        </w:rPr>
        <w:t>受贵</w:t>
      </w:r>
      <w:r w:rsidR="0082304F">
        <w:rPr>
          <w:rFonts w:ascii="楷体" w:eastAsia="楷体" w:hAnsi="楷体" w:hint="eastAsia"/>
          <w:bCs/>
          <w:sz w:val="28"/>
        </w:rPr>
        <w:t>单位</w:t>
      </w:r>
      <w:r w:rsidRPr="000F1CF0">
        <w:rPr>
          <w:rFonts w:ascii="楷体" w:eastAsia="楷体" w:hAnsi="楷体" w:hint="eastAsia"/>
          <w:bCs/>
          <w:sz w:val="28"/>
        </w:rPr>
        <w:t>的委托，我公司对</w:t>
      </w:r>
      <w:r w:rsidR="0082304F" w:rsidRPr="0082304F">
        <w:rPr>
          <w:rFonts w:ascii="楷体" w:eastAsia="楷体" w:hAnsi="楷体" w:hint="eastAsia"/>
          <w:bCs/>
          <w:sz w:val="28"/>
        </w:rPr>
        <w:t>北京市海淀区西三旗建材城中路2号项目</w:t>
      </w:r>
      <w:r w:rsidR="0082304F">
        <w:rPr>
          <w:rFonts w:ascii="楷体" w:eastAsia="楷体" w:hAnsi="楷体" w:hint="eastAsia"/>
          <w:bCs/>
          <w:sz w:val="28"/>
        </w:rPr>
        <w:t>（</w:t>
      </w:r>
      <w:r w:rsidR="00CF0256">
        <w:rPr>
          <w:rFonts w:ascii="楷体" w:eastAsia="楷体" w:hAnsi="楷体" w:hint="eastAsia"/>
          <w:bCs/>
          <w:sz w:val="28"/>
        </w:rPr>
        <w:t>双合盛</w:t>
      </w:r>
      <w:r w:rsidR="0082304F">
        <w:rPr>
          <w:rFonts w:ascii="楷体" w:eastAsia="楷体" w:hAnsi="楷体" w:hint="eastAsia"/>
          <w:bCs/>
          <w:sz w:val="28"/>
        </w:rPr>
        <w:t>部分）国有土地收购补偿价格</w:t>
      </w:r>
      <w:r w:rsidRPr="000F1CF0">
        <w:rPr>
          <w:rFonts w:ascii="楷体" w:eastAsia="楷体" w:hAnsi="楷体" w:hint="eastAsia"/>
          <w:bCs/>
          <w:sz w:val="28"/>
        </w:rPr>
        <w:t>进行了评估。</w:t>
      </w:r>
    </w:p>
    <w:p w:rsidR="000F1CF0" w:rsidRDefault="000F1CF0" w:rsidP="00A84BAC">
      <w:pPr>
        <w:spacing w:line="360" w:lineRule="auto"/>
        <w:ind w:firstLineChars="200" w:firstLine="560"/>
        <w:jc w:val="left"/>
        <w:outlineLvl w:val="0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bCs/>
          <w:sz w:val="28"/>
        </w:rPr>
        <w:t>根据《</w:t>
      </w:r>
      <w:r w:rsidR="0082304F" w:rsidRPr="0082304F">
        <w:rPr>
          <w:rFonts w:ascii="楷体" w:eastAsia="楷体" w:hAnsi="楷体" w:hint="eastAsia"/>
          <w:bCs/>
          <w:sz w:val="28"/>
        </w:rPr>
        <w:t>关于土地价格评估收费的通知</w:t>
      </w:r>
      <w:r w:rsidRPr="000F1CF0">
        <w:rPr>
          <w:rFonts w:ascii="楷体" w:eastAsia="楷体" w:hAnsi="楷体" w:hint="eastAsia"/>
          <w:bCs/>
          <w:sz w:val="28"/>
        </w:rPr>
        <w:t>》【</w:t>
      </w:r>
      <w:r w:rsidR="0082304F" w:rsidRPr="0082304F">
        <w:rPr>
          <w:rFonts w:ascii="楷体" w:eastAsia="楷体" w:hAnsi="楷体" w:hint="eastAsia"/>
          <w:bCs/>
          <w:sz w:val="28"/>
        </w:rPr>
        <w:t>计价格</w:t>
      </w:r>
      <w:r w:rsidR="0082304F">
        <w:rPr>
          <w:rFonts w:ascii="楷体" w:eastAsia="楷体" w:hAnsi="楷体" w:hint="eastAsia"/>
          <w:bCs/>
          <w:sz w:val="28"/>
        </w:rPr>
        <w:t>（</w:t>
      </w:r>
      <w:r w:rsidR="0082304F" w:rsidRPr="0082304F">
        <w:rPr>
          <w:rFonts w:ascii="楷体" w:eastAsia="楷体" w:hAnsi="楷体" w:hint="eastAsia"/>
          <w:bCs/>
          <w:sz w:val="28"/>
        </w:rPr>
        <w:t>1994</w:t>
      </w:r>
      <w:r w:rsidR="0082304F">
        <w:rPr>
          <w:rFonts w:ascii="楷体" w:eastAsia="楷体" w:hAnsi="楷体" w:hint="eastAsia"/>
          <w:bCs/>
          <w:sz w:val="28"/>
        </w:rPr>
        <w:t>）</w:t>
      </w:r>
      <w:r w:rsidR="0082304F" w:rsidRPr="0082304F">
        <w:rPr>
          <w:rFonts w:ascii="楷体" w:eastAsia="楷体" w:hAnsi="楷体" w:hint="eastAsia"/>
          <w:bCs/>
          <w:sz w:val="28"/>
        </w:rPr>
        <w:t>2017号</w:t>
      </w:r>
      <w:r w:rsidRPr="000F1CF0">
        <w:rPr>
          <w:rFonts w:ascii="楷体" w:eastAsia="楷体" w:hAnsi="楷体" w:hint="eastAsia"/>
          <w:bCs/>
          <w:sz w:val="28"/>
        </w:rPr>
        <w:t>】及有关规定，本次房地产估价报告</w:t>
      </w:r>
      <w:r w:rsidRPr="000F1CF0">
        <w:rPr>
          <w:rFonts w:ascii="楷体" w:eastAsia="楷体" w:hAnsi="楷体"/>
          <w:bCs/>
          <w:sz w:val="28"/>
        </w:rPr>
        <w:t>评估费按照房地产的价格总额采取差额定率分档累进计</w:t>
      </w:r>
      <w:r w:rsidRPr="000F1CF0">
        <w:rPr>
          <w:rFonts w:ascii="楷体" w:eastAsia="楷体" w:hAnsi="楷体" w:hint="eastAsia"/>
          <w:bCs/>
          <w:sz w:val="28"/>
        </w:rPr>
        <w:t>收</w:t>
      </w:r>
      <w:r w:rsidRPr="000F1CF0">
        <w:rPr>
          <w:rFonts w:ascii="楷体" w:eastAsia="楷体" w:hAnsi="楷体" w:hint="eastAsia"/>
          <w:sz w:val="28"/>
        </w:rPr>
        <w:t>，本次评估估价对象房地产价值</w:t>
      </w:r>
      <w:r w:rsidR="0082304F">
        <w:rPr>
          <w:rFonts w:ascii="楷体" w:eastAsia="楷体" w:hAnsi="楷体" w:hint="eastAsia"/>
          <w:sz w:val="28"/>
        </w:rPr>
        <w:t>约</w:t>
      </w:r>
      <w:r w:rsidR="00307D8E" w:rsidRPr="000F1CF0">
        <w:rPr>
          <w:rFonts w:ascii="楷体" w:eastAsia="楷体" w:hAnsi="楷体" w:hint="eastAsia"/>
          <w:sz w:val="28"/>
        </w:rPr>
        <w:t>为</w:t>
      </w:r>
      <w:r w:rsidR="00CF0256" w:rsidRPr="00CF0256">
        <w:rPr>
          <w:rFonts w:ascii="楷体" w:eastAsia="楷体" w:hAnsi="楷体"/>
          <w:b/>
          <w:sz w:val="28"/>
          <w:szCs w:val="28"/>
        </w:rPr>
        <w:t>8999</w:t>
      </w:r>
      <w:r w:rsidR="0082304F" w:rsidRPr="0082304F">
        <w:rPr>
          <w:rFonts w:ascii="楷体" w:eastAsia="楷体" w:hAnsi="楷体" w:hint="eastAsia"/>
          <w:sz w:val="28"/>
          <w:szCs w:val="28"/>
        </w:rPr>
        <w:t>万</w:t>
      </w:r>
      <w:r w:rsidRPr="0082304F">
        <w:rPr>
          <w:rFonts w:ascii="楷体" w:eastAsia="楷体" w:hAnsi="楷体" w:hint="eastAsia"/>
          <w:sz w:val="28"/>
        </w:rPr>
        <w:t>元</w:t>
      </w:r>
      <w:r w:rsidRPr="000F1CF0">
        <w:rPr>
          <w:rFonts w:ascii="楷体" w:eastAsia="楷体" w:hAnsi="楷体" w:hint="eastAsia"/>
          <w:sz w:val="28"/>
        </w:rPr>
        <w:t>（</w:t>
      </w:r>
      <w:r w:rsidRPr="000F1CF0">
        <w:rPr>
          <w:rFonts w:ascii="楷体" w:eastAsia="楷体" w:hAnsi="楷体" w:cs="Arial" w:hint="eastAsia"/>
          <w:color w:val="000000"/>
          <w:sz w:val="28"/>
        </w:rPr>
        <w:t>大写金额:</w:t>
      </w:r>
      <w:r w:rsidR="00CF0256">
        <w:rPr>
          <w:rFonts w:ascii="楷体" w:eastAsia="楷体" w:hAnsi="楷体" w:hint="eastAsia"/>
          <w:b/>
          <w:sz w:val="28"/>
        </w:rPr>
        <w:t>捌仟玖佰玖拾玖万</w:t>
      </w:r>
      <w:r w:rsidRPr="000F1CF0">
        <w:rPr>
          <w:rFonts w:ascii="楷体" w:eastAsia="楷体" w:hAnsi="楷体" w:cs="Arial" w:hint="eastAsia"/>
          <w:color w:val="000000"/>
          <w:sz w:val="28"/>
        </w:rPr>
        <w:t>元整</w:t>
      </w:r>
      <w:r w:rsidRPr="000F1CF0">
        <w:rPr>
          <w:rFonts w:ascii="楷体" w:eastAsia="楷体" w:hAnsi="楷体" w:hint="eastAsia"/>
          <w:sz w:val="28"/>
        </w:rPr>
        <w:t>）。根据房地产价格评估收费标准: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487"/>
        <w:gridCol w:w="2953"/>
      </w:tblGrid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土地价格总额（万元）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</w:rPr>
              <w:t>收费标准（‰）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100以下（含100）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4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101～200部分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3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201～1000部分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2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1001～2000部分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1.5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2001～5000部分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0.8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5001～10000部分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0.4</w:t>
            </w:r>
          </w:p>
        </w:tc>
      </w:tr>
      <w:tr w:rsidR="0082304F" w:rsidTr="0082304F">
        <w:trPr>
          <w:trHeight w:val="369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10000以上部分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4F" w:rsidRPr="0082304F" w:rsidRDefault="0082304F" w:rsidP="0082304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</w:rPr>
            </w:pPr>
            <w:r w:rsidRPr="0082304F">
              <w:rPr>
                <w:rFonts w:ascii="楷体" w:eastAsia="楷体" w:hAnsi="楷体" w:cs="宋体" w:hint="eastAsia"/>
                <w:color w:val="000000"/>
                <w:kern w:val="0"/>
                <w:sz w:val="28"/>
              </w:rPr>
              <w:t>0.1</w:t>
            </w:r>
          </w:p>
        </w:tc>
      </w:tr>
    </w:tbl>
    <w:p w:rsidR="00647341" w:rsidRDefault="000F1CF0" w:rsidP="007E326A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sz w:val="28"/>
        </w:rPr>
        <w:t>应收取</w:t>
      </w:r>
      <w:r w:rsidR="00CF0256">
        <w:rPr>
          <w:rFonts w:ascii="楷体" w:eastAsia="楷体" w:hAnsi="楷体" w:hint="eastAsia"/>
          <w:b/>
          <w:sz w:val="28"/>
        </w:rPr>
        <w:t>77996</w:t>
      </w:r>
      <w:r w:rsidRPr="000F1CF0">
        <w:rPr>
          <w:rFonts w:ascii="楷体" w:eastAsia="楷体" w:hAnsi="楷体" w:hint="eastAsia"/>
          <w:sz w:val="28"/>
        </w:rPr>
        <w:t>元人民币</w:t>
      </w:r>
      <w:r w:rsidR="0082304F">
        <w:rPr>
          <w:rFonts w:ascii="楷体" w:eastAsia="楷体" w:hAnsi="楷体" w:hint="eastAsia"/>
          <w:sz w:val="28"/>
        </w:rPr>
        <w:t>，经双方前期</w:t>
      </w:r>
      <w:r w:rsidR="0082304F" w:rsidRPr="0082304F">
        <w:rPr>
          <w:rFonts w:ascii="楷体" w:eastAsia="楷体" w:hAnsi="楷体" w:hint="eastAsia"/>
          <w:sz w:val="28"/>
        </w:rPr>
        <w:t>协商本次估价服务费</w:t>
      </w:r>
      <w:r w:rsidR="0082304F">
        <w:rPr>
          <w:rFonts w:ascii="楷体" w:eastAsia="楷体" w:hAnsi="楷体" w:hint="eastAsia"/>
          <w:sz w:val="28"/>
        </w:rPr>
        <w:t>折扣为50%，即</w:t>
      </w:r>
      <w:r w:rsidR="00CF0256">
        <w:rPr>
          <w:rFonts w:ascii="楷体" w:eastAsia="楷体" w:hAnsi="楷体" w:hint="eastAsia"/>
          <w:b/>
          <w:sz w:val="28"/>
        </w:rPr>
        <w:t>38998</w:t>
      </w:r>
      <w:r w:rsidR="0082304F" w:rsidRPr="000F1CF0">
        <w:rPr>
          <w:rFonts w:ascii="楷体" w:eastAsia="楷体" w:hAnsi="楷体" w:hint="eastAsia"/>
          <w:sz w:val="28"/>
        </w:rPr>
        <w:t>元人民币</w:t>
      </w:r>
      <w:r w:rsidR="00647341">
        <w:rPr>
          <w:rFonts w:ascii="楷体" w:eastAsia="楷体" w:hAnsi="楷体" w:hint="eastAsia"/>
          <w:sz w:val="28"/>
        </w:rPr>
        <w:t>。</w:t>
      </w:r>
    </w:p>
    <w:p w:rsidR="000F1CF0" w:rsidRPr="000F1CF0" w:rsidRDefault="000F1CF0" w:rsidP="007E326A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sz w:val="28"/>
        </w:rPr>
        <w:t>大写金额：</w:t>
      </w:r>
      <w:r w:rsidR="00CF0256">
        <w:rPr>
          <w:rFonts w:ascii="楷体" w:eastAsia="楷体" w:hAnsi="楷体" w:hint="eastAsia"/>
          <w:b/>
          <w:sz w:val="28"/>
        </w:rPr>
        <w:t>叁万捌仟玖佰玖拾捌</w:t>
      </w:r>
      <w:r w:rsidRPr="000F1CF0">
        <w:rPr>
          <w:rFonts w:ascii="楷体" w:eastAsia="楷体" w:hAnsi="楷体" w:hint="eastAsia"/>
          <w:sz w:val="28"/>
        </w:rPr>
        <w:t>元整人民币。</w:t>
      </w:r>
    </w:p>
    <w:p w:rsidR="000F1CF0" w:rsidRPr="000F1CF0" w:rsidRDefault="000F1CF0" w:rsidP="00B44165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sz w:val="28"/>
        </w:rPr>
        <w:t>特此说明。</w:t>
      </w:r>
    </w:p>
    <w:p w:rsidR="000F1CF0" w:rsidRPr="000F1CF0" w:rsidRDefault="000F1CF0" w:rsidP="00963C36">
      <w:pPr>
        <w:spacing w:line="360" w:lineRule="auto"/>
        <w:jc w:val="right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sz w:val="28"/>
        </w:rPr>
        <w:t>北京康正宏基房地产评估有限公司</w:t>
      </w:r>
    </w:p>
    <w:p w:rsidR="00A14201" w:rsidRPr="00687AF3" w:rsidRDefault="000F1CF0" w:rsidP="00A14201">
      <w:pPr>
        <w:spacing w:line="360" w:lineRule="auto"/>
        <w:jc w:val="center"/>
        <w:rPr>
          <w:rFonts w:ascii="楷体" w:eastAsia="楷体" w:hAnsi="楷体"/>
          <w:color w:val="FF0000"/>
        </w:rPr>
      </w:pPr>
      <w:r w:rsidRPr="000F1CF0">
        <w:rPr>
          <w:rFonts w:ascii="楷体" w:eastAsia="楷体" w:hAnsi="楷体" w:hint="eastAsia"/>
          <w:sz w:val="28"/>
        </w:rPr>
        <w:t xml:space="preserve">                                 </w:t>
      </w:r>
      <w:r w:rsidRPr="000F1CF0">
        <w:rPr>
          <w:rFonts w:ascii="楷体" w:eastAsia="楷体" w:hAnsi="楷体" w:hint="eastAsia"/>
          <w:color w:val="FF0000"/>
          <w:sz w:val="28"/>
        </w:rPr>
        <w:t xml:space="preserve"> </w:t>
      </w:r>
      <w:r w:rsidR="00963C36">
        <w:rPr>
          <w:rFonts w:ascii="楷体" w:eastAsia="楷体" w:hAnsi="楷体" w:hint="eastAsia"/>
          <w:color w:val="FF0000"/>
          <w:sz w:val="28"/>
        </w:rPr>
        <w:t xml:space="preserve">  </w:t>
      </w:r>
      <w:r w:rsidR="00307D8E" w:rsidRPr="0054775D">
        <w:rPr>
          <w:rFonts w:ascii="楷体" w:eastAsia="楷体" w:hAnsi="楷体" w:hint="eastAsia"/>
          <w:sz w:val="28"/>
        </w:rPr>
        <w:t>二○</w:t>
      </w:r>
      <w:r w:rsidR="00307D8E">
        <w:rPr>
          <w:rFonts w:ascii="楷体" w:eastAsia="楷体" w:hAnsi="楷体" w:hint="eastAsia"/>
          <w:sz w:val="28"/>
        </w:rPr>
        <w:t>二二</w:t>
      </w:r>
      <w:r w:rsidR="00307D8E" w:rsidRPr="0054775D">
        <w:rPr>
          <w:rFonts w:ascii="楷体" w:eastAsia="楷体" w:hAnsi="楷体" w:hint="eastAsia"/>
          <w:sz w:val="28"/>
        </w:rPr>
        <w:t>年</w:t>
      </w:r>
      <w:r w:rsidR="00307D8E">
        <w:rPr>
          <w:rFonts w:ascii="楷体" w:eastAsia="楷体" w:hAnsi="楷体" w:hint="eastAsia"/>
          <w:sz w:val="28"/>
        </w:rPr>
        <w:t>七</w:t>
      </w:r>
      <w:r w:rsidR="00307D8E" w:rsidRPr="0054775D">
        <w:rPr>
          <w:rFonts w:ascii="楷体" w:eastAsia="楷体" w:hAnsi="楷体" w:hint="eastAsia"/>
          <w:sz w:val="28"/>
        </w:rPr>
        <w:t>月</w:t>
      </w:r>
      <w:r w:rsidR="00307D8E">
        <w:rPr>
          <w:rFonts w:ascii="楷体" w:eastAsia="楷体" w:hAnsi="楷体" w:hint="eastAsia"/>
          <w:sz w:val="28"/>
        </w:rPr>
        <w:t>十二</w:t>
      </w:r>
      <w:r w:rsidR="00307D8E" w:rsidRPr="0054775D">
        <w:rPr>
          <w:rFonts w:ascii="楷体" w:eastAsia="楷体" w:hAnsi="楷体" w:hint="eastAsia"/>
          <w:sz w:val="28"/>
        </w:rPr>
        <w:t>日</w:t>
      </w:r>
      <w:bookmarkStart w:id="0" w:name="_GoBack"/>
      <w:bookmarkEnd w:id="0"/>
    </w:p>
    <w:sectPr w:rsidR="00A14201" w:rsidRPr="00687AF3" w:rsidSect="000F1CF0">
      <w:headerReference w:type="default" r:id="rId6"/>
      <w:footerReference w:type="default" r:id="rId7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24" w:rsidRDefault="00384124" w:rsidP="000F1CF0">
      <w:r>
        <w:separator/>
      </w:r>
    </w:p>
  </w:endnote>
  <w:endnote w:type="continuationSeparator" w:id="0">
    <w:p w:rsidR="00384124" w:rsidRDefault="00384124" w:rsidP="000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F0" w:rsidRDefault="000F1CF0" w:rsidP="000F1CF0">
    <w:pPr>
      <w:pStyle w:val="a7"/>
      <w:pBdr>
        <w:top w:val="single" w:sz="8" w:space="0" w:color="FF0000"/>
      </w:pBdr>
      <w:jc w:val="center"/>
      <w:rPr>
        <w:lang w:eastAsia="zh-CN"/>
      </w:rPr>
    </w:pPr>
  </w:p>
  <w:p w:rsidR="000F1CF0" w:rsidRDefault="000F1CF0" w:rsidP="000F1CF0">
    <w:pPr>
      <w:pStyle w:val="a7"/>
      <w:pBdr>
        <w:top w:val="single" w:sz="8" w:space="0" w:color="FF0000"/>
      </w:pBdr>
      <w:jc w:val="center"/>
      <w:rPr>
        <w:lang w:eastAsia="zh-CN"/>
      </w:rPr>
    </w:pPr>
    <w:r>
      <w:rPr>
        <w:lang w:val="zh-CN" w:eastAsia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14201" w:rsidRPr="00A14201">
      <w:rPr>
        <w:b/>
        <w:noProof/>
        <w:lang w:val="zh-CN" w:eastAsia="zh-CN"/>
      </w:rPr>
      <w:t>1</w:t>
    </w:r>
    <w:r>
      <w:rPr>
        <w:b/>
      </w:rPr>
      <w:fldChar w:fldCharType="end"/>
    </w:r>
    <w:r>
      <w:rPr>
        <w:lang w:val="zh-CN" w:eastAsia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14201" w:rsidRPr="00A14201">
      <w:rPr>
        <w:b/>
        <w:noProof/>
        <w:lang w:val="zh-CN" w:eastAsia="zh-CN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24" w:rsidRDefault="00384124" w:rsidP="000F1CF0">
      <w:r>
        <w:separator/>
      </w:r>
    </w:p>
  </w:footnote>
  <w:footnote w:type="continuationSeparator" w:id="0">
    <w:p w:rsidR="00384124" w:rsidRDefault="00384124" w:rsidP="000F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F0" w:rsidRDefault="000F1CF0" w:rsidP="000F1CF0">
    <w:pPr>
      <w:pStyle w:val="a3"/>
      <w:pBdr>
        <w:bottom w:val="none" w:sz="0" w:space="0" w:color="auto"/>
      </w:pBdr>
      <w:tabs>
        <w:tab w:val="left" w:pos="3063"/>
        <w:tab w:val="right" w:pos="9027"/>
      </w:tabs>
      <w:wordWrap w:val="0"/>
      <w:jc w:val="right"/>
      <w:rPr>
        <w:noProof/>
        <w:lang w:eastAsia="zh-CN"/>
      </w:rPr>
    </w:pPr>
    <w:r>
      <w:rPr>
        <w:noProof/>
        <w:lang w:val="en-US" w:eastAsia="zh-CN"/>
      </w:rPr>
      <w:drawing>
        <wp:inline distT="0" distB="0" distL="0" distR="0" wp14:anchorId="1583810D" wp14:editId="70FA910F">
          <wp:extent cx="6019800" cy="3143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CF0" w:rsidRDefault="000F1C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C58"/>
    <w:rsid w:val="000108FE"/>
    <w:rsid w:val="000143E7"/>
    <w:rsid w:val="00014DD4"/>
    <w:rsid w:val="0002545A"/>
    <w:rsid w:val="00054458"/>
    <w:rsid w:val="00060BDD"/>
    <w:rsid w:val="000774DB"/>
    <w:rsid w:val="0008214E"/>
    <w:rsid w:val="00087C26"/>
    <w:rsid w:val="00091268"/>
    <w:rsid w:val="000B4D05"/>
    <w:rsid w:val="000B4D9E"/>
    <w:rsid w:val="000B79F4"/>
    <w:rsid w:val="000C3200"/>
    <w:rsid w:val="000C428C"/>
    <w:rsid w:val="000D026E"/>
    <w:rsid w:val="000E015D"/>
    <w:rsid w:val="000F159D"/>
    <w:rsid w:val="000F1CF0"/>
    <w:rsid w:val="000F532E"/>
    <w:rsid w:val="000F7162"/>
    <w:rsid w:val="0010457A"/>
    <w:rsid w:val="00104BF9"/>
    <w:rsid w:val="0010517D"/>
    <w:rsid w:val="00113A4F"/>
    <w:rsid w:val="0012658D"/>
    <w:rsid w:val="00132AC6"/>
    <w:rsid w:val="00132ED3"/>
    <w:rsid w:val="00135505"/>
    <w:rsid w:val="001443F8"/>
    <w:rsid w:val="00155A82"/>
    <w:rsid w:val="0016074B"/>
    <w:rsid w:val="00165D04"/>
    <w:rsid w:val="00165FC0"/>
    <w:rsid w:val="00180F6E"/>
    <w:rsid w:val="0019080A"/>
    <w:rsid w:val="001A7A07"/>
    <w:rsid w:val="001C7E74"/>
    <w:rsid w:val="001D28CB"/>
    <w:rsid w:val="001D6304"/>
    <w:rsid w:val="0021676C"/>
    <w:rsid w:val="0022205F"/>
    <w:rsid w:val="0022501E"/>
    <w:rsid w:val="00231879"/>
    <w:rsid w:val="002330CA"/>
    <w:rsid w:val="00234168"/>
    <w:rsid w:val="00250C3D"/>
    <w:rsid w:val="00275BAE"/>
    <w:rsid w:val="00284A90"/>
    <w:rsid w:val="002A3BA6"/>
    <w:rsid w:val="002B0728"/>
    <w:rsid w:val="002B7513"/>
    <w:rsid w:val="002C7D39"/>
    <w:rsid w:val="002D4FE5"/>
    <w:rsid w:val="002E0CFA"/>
    <w:rsid w:val="002E2639"/>
    <w:rsid w:val="002E4240"/>
    <w:rsid w:val="002E653F"/>
    <w:rsid w:val="002F1E2D"/>
    <w:rsid w:val="00307936"/>
    <w:rsid w:val="00307D8E"/>
    <w:rsid w:val="00320FDB"/>
    <w:rsid w:val="00324CA7"/>
    <w:rsid w:val="00325C26"/>
    <w:rsid w:val="003478D9"/>
    <w:rsid w:val="00362F38"/>
    <w:rsid w:val="00371905"/>
    <w:rsid w:val="00380CC9"/>
    <w:rsid w:val="00384124"/>
    <w:rsid w:val="0039051F"/>
    <w:rsid w:val="003A66AE"/>
    <w:rsid w:val="003B512E"/>
    <w:rsid w:val="003B53D7"/>
    <w:rsid w:val="003C29E8"/>
    <w:rsid w:val="003C2EF6"/>
    <w:rsid w:val="003D0634"/>
    <w:rsid w:val="003D7B66"/>
    <w:rsid w:val="003E13CD"/>
    <w:rsid w:val="003E67EF"/>
    <w:rsid w:val="003E6AF3"/>
    <w:rsid w:val="003F7533"/>
    <w:rsid w:val="004025DA"/>
    <w:rsid w:val="00415E94"/>
    <w:rsid w:val="0044386B"/>
    <w:rsid w:val="00446117"/>
    <w:rsid w:val="00452A3B"/>
    <w:rsid w:val="00452C30"/>
    <w:rsid w:val="00456CBE"/>
    <w:rsid w:val="004625A4"/>
    <w:rsid w:val="00463649"/>
    <w:rsid w:val="00471C84"/>
    <w:rsid w:val="004A4829"/>
    <w:rsid w:val="004C03BB"/>
    <w:rsid w:val="004D158B"/>
    <w:rsid w:val="00500D2A"/>
    <w:rsid w:val="00502770"/>
    <w:rsid w:val="005137B9"/>
    <w:rsid w:val="0053754E"/>
    <w:rsid w:val="0056156B"/>
    <w:rsid w:val="00562CE0"/>
    <w:rsid w:val="00566A0F"/>
    <w:rsid w:val="0059111A"/>
    <w:rsid w:val="005B3C8F"/>
    <w:rsid w:val="005C09A2"/>
    <w:rsid w:val="005D3319"/>
    <w:rsid w:val="005D39B1"/>
    <w:rsid w:val="005D500C"/>
    <w:rsid w:val="005E1257"/>
    <w:rsid w:val="005E6B74"/>
    <w:rsid w:val="00601E6F"/>
    <w:rsid w:val="0060330E"/>
    <w:rsid w:val="006102D5"/>
    <w:rsid w:val="0062227F"/>
    <w:rsid w:val="00647341"/>
    <w:rsid w:val="00654558"/>
    <w:rsid w:val="00655F83"/>
    <w:rsid w:val="006602A3"/>
    <w:rsid w:val="00663F4C"/>
    <w:rsid w:val="00674163"/>
    <w:rsid w:val="00687588"/>
    <w:rsid w:val="00687AF3"/>
    <w:rsid w:val="00690AB5"/>
    <w:rsid w:val="00694BE0"/>
    <w:rsid w:val="006A1E8C"/>
    <w:rsid w:val="006B0ECA"/>
    <w:rsid w:val="006C543A"/>
    <w:rsid w:val="006D6A4A"/>
    <w:rsid w:val="006D6F4A"/>
    <w:rsid w:val="006E0C58"/>
    <w:rsid w:val="006E77A0"/>
    <w:rsid w:val="006F4955"/>
    <w:rsid w:val="006F69A5"/>
    <w:rsid w:val="00712F28"/>
    <w:rsid w:val="00717C32"/>
    <w:rsid w:val="00720DC7"/>
    <w:rsid w:val="00722CC5"/>
    <w:rsid w:val="00734AEB"/>
    <w:rsid w:val="00737416"/>
    <w:rsid w:val="007464CB"/>
    <w:rsid w:val="007465D3"/>
    <w:rsid w:val="00770A91"/>
    <w:rsid w:val="007735D0"/>
    <w:rsid w:val="00774F14"/>
    <w:rsid w:val="00787A28"/>
    <w:rsid w:val="007910F5"/>
    <w:rsid w:val="00792A34"/>
    <w:rsid w:val="00793043"/>
    <w:rsid w:val="007A0A99"/>
    <w:rsid w:val="007A24ED"/>
    <w:rsid w:val="007B7601"/>
    <w:rsid w:val="007C1D11"/>
    <w:rsid w:val="007D3CB2"/>
    <w:rsid w:val="007E072B"/>
    <w:rsid w:val="007E326A"/>
    <w:rsid w:val="007E4E44"/>
    <w:rsid w:val="007E515D"/>
    <w:rsid w:val="008004CD"/>
    <w:rsid w:val="00806463"/>
    <w:rsid w:val="00817DDC"/>
    <w:rsid w:val="0082304F"/>
    <w:rsid w:val="00825E3C"/>
    <w:rsid w:val="00832110"/>
    <w:rsid w:val="00835D64"/>
    <w:rsid w:val="008674C4"/>
    <w:rsid w:val="0088725B"/>
    <w:rsid w:val="008905B9"/>
    <w:rsid w:val="00897E16"/>
    <w:rsid w:val="008A1406"/>
    <w:rsid w:val="008A787D"/>
    <w:rsid w:val="008A79C6"/>
    <w:rsid w:val="008B1D73"/>
    <w:rsid w:val="008D290F"/>
    <w:rsid w:val="008E6D4D"/>
    <w:rsid w:val="008F1E4F"/>
    <w:rsid w:val="008F4DAD"/>
    <w:rsid w:val="00900B28"/>
    <w:rsid w:val="00907B6B"/>
    <w:rsid w:val="0093021D"/>
    <w:rsid w:val="009328C3"/>
    <w:rsid w:val="009411A0"/>
    <w:rsid w:val="00944D9E"/>
    <w:rsid w:val="009613FE"/>
    <w:rsid w:val="00963C36"/>
    <w:rsid w:val="009647A4"/>
    <w:rsid w:val="009675D4"/>
    <w:rsid w:val="00971AE5"/>
    <w:rsid w:val="009842F7"/>
    <w:rsid w:val="009912A5"/>
    <w:rsid w:val="00993BED"/>
    <w:rsid w:val="009A1CB6"/>
    <w:rsid w:val="009A701F"/>
    <w:rsid w:val="009A7791"/>
    <w:rsid w:val="009B1051"/>
    <w:rsid w:val="009C2722"/>
    <w:rsid w:val="009E6FBA"/>
    <w:rsid w:val="009F138F"/>
    <w:rsid w:val="009F506A"/>
    <w:rsid w:val="009F5B1B"/>
    <w:rsid w:val="009F5E58"/>
    <w:rsid w:val="00A14201"/>
    <w:rsid w:val="00A175C3"/>
    <w:rsid w:val="00A17C87"/>
    <w:rsid w:val="00A242CA"/>
    <w:rsid w:val="00A266FB"/>
    <w:rsid w:val="00A316F0"/>
    <w:rsid w:val="00A3583B"/>
    <w:rsid w:val="00A36892"/>
    <w:rsid w:val="00A40DCF"/>
    <w:rsid w:val="00A434D5"/>
    <w:rsid w:val="00A479CF"/>
    <w:rsid w:val="00A518AA"/>
    <w:rsid w:val="00A612AC"/>
    <w:rsid w:val="00A62CEB"/>
    <w:rsid w:val="00A66784"/>
    <w:rsid w:val="00A75C94"/>
    <w:rsid w:val="00A8412A"/>
    <w:rsid w:val="00A84BAC"/>
    <w:rsid w:val="00A87F98"/>
    <w:rsid w:val="00AA6439"/>
    <w:rsid w:val="00AB0AAD"/>
    <w:rsid w:val="00AB26A6"/>
    <w:rsid w:val="00AD6979"/>
    <w:rsid w:val="00AE5016"/>
    <w:rsid w:val="00B0314B"/>
    <w:rsid w:val="00B06E57"/>
    <w:rsid w:val="00B12F30"/>
    <w:rsid w:val="00B14C1A"/>
    <w:rsid w:val="00B17940"/>
    <w:rsid w:val="00B20186"/>
    <w:rsid w:val="00B26788"/>
    <w:rsid w:val="00B30177"/>
    <w:rsid w:val="00B405B9"/>
    <w:rsid w:val="00B4072E"/>
    <w:rsid w:val="00B44165"/>
    <w:rsid w:val="00B5043C"/>
    <w:rsid w:val="00B5337A"/>
    <w:rsid w:val="00B64733"/>
    <w:rsid w:val="00B66D84"/>
    <w:rsid w:val="00B70F4B"/>
    <w:rsid w:val="00B75544"/>
    <w:rsid w:val="00B83248"/>
    <w:rsid w:val="00B85E55"/>
    <w:rsid w:val="00BA78A9"/>
    <w:rsid w:val="00BB22EE"/>
    <w:rsid w:val="00BB3F2A"/>
    <w:rsid w:val="00BB433A"/>
    <w:rsid w:val="00BC5722"/>
    <w:rsid w:val="00BD241C"/>
    <w:rsid w:val="00BD7D2B"/>
    <w:rsid w:val="00BE380D"/>
    <w:rsid w:val="00BF0458"/>
    <w:rsid w:val="00BF5AD7"/>
    <w:rsid w:val="00BF759A"/>
    <w:rsid w:val="00C0365A"/>
    <w:rsid w:val="00C05D3D"/>
    <w:rsid w:val="00C11752"/>
    <w:rsid w:val="00C265B0"/>
    <w:rsid w:val="00C27346"/>
    <w:rsid w:val="00C416D9"/>
    <w:rsid w:val="00C43662"/>
    <w:rsid w:val="00C478BA"/>
    <w:rsid w:val="00C60179"/>
    <w:rsid w:val="00C7418D"/>
    <w:rsid w:val="00C91FA5"/>
    <w:rsid w:val="00C96795"/>
    <w:rsid w:val="00CA4656"/>
    <w:rsid w:val="00CA4DD2"/>
    <w:rsid w:val="00CB671D"/>
    <w:rsid w:val="00CB772A"/>
    <w:rsid w:val="00CC0A33"/>
    <w:rsid w:val="00CC714B"/>
    <w:rsid w:val="00CC7A71"/>
    <w:rsid w:val="00CD2971"/>
    <w:rsid w:val="00CD56D2"/>
    <w:rsid w:val="00CF0256"/>
    <w:rsid w:val="00CF255C"/>
    <w:rsid w:val="00CF3396"/>
    <w:rsid w:val="00D035BF"/>
    <w:rsid w:val="00D210D6"/>
    <w:rsid w:val="00D273B0"/>
    <w:rsid w:val="00D349F0"/>
    <w:rsid w:val="00D41B63"/>
    <w:rsid w:val="00D4569E"/>
    <w:rsid w:val="00D56EF8"/>
    <w:rsid w:val="00D57E34"/>
    <w:rsid w:val="00D81011"/>
    <w:rsid w:val="00D84645"/>
    <w:rsid w:val="00D92F84"/>
    <w:rsid w:val="00D9553A"/>
    <w:rsid w:val="00D977D2"/>
    <w:rsid w:val="00DA11EE"/>
    <w:rsid w:val="00DB04A4"/>
    <w:rsid w:val="00DC56A2"/>
    <w:rsid w:val="00DC6C51"/>
    <w:rsid w:val="00DD3426"/>
    <w:rsid w:val="00DD618F"/>
    <w:rsid w:val="00DE77EA"/>
    <w:rsid w:val="00DF1225"/>
    <w:rsid w:val="00DF3B70"/>
    <w:rsid w:val="00E0068C"/>
    <w:rsid w:val="00E2734B"/>
    <w:rsid w:val="00E37F05"/>
    <w:rsid w:val="00E41B54"/>
    <w:rsid w:val="00E42CAB"/>
    <w:rsid w:val="00E50A37"/>
    <w:rsid w:val="00E5622F"/>
    <w:rsid w:val="00E64B8D"/>
    <w:rsid w:val="00E66881"/>
    <w:rsid w:val="00E67A4F"/>
    <w:rsid w:val="00E72AA7"/>
    <w:rsid w:val="00E93D90"/>
    <w:rsid w:val="00E950A2"/>
    <w:rsid w:val="00EA507F"/>
    <w:rsid w:val="00EB0A96"/>
    <w:rsid w:val="00EC167E"/>
    <w:rsid w:val="00EC4584"/>
    <w:rsid w:val="00EC4742"/>
    <w:rsid w:val="00ED1949"/>
    <w:rsid w:val="00EE2729"/>
    <w:rsid w:val="00F00031"/>
    <w:rsid w:val="00F1275F"/>
    <w:rsid w:val="00F22187"/>
    <w:rsid w:val="00F24886"/>
    <w:rsid w:val="00F32CDF"/>
    <w:rsid w:val="00F44192"/>
    <w:rsid w:val="00F563A8"/>
    <w:rsid w:val="00F67A42"/>
    <w:rsid w:val="00F70A8D"/>
    <w:rsid w:val="00F77E9D"/>
    <w:rsid w:val="00F80015"/>
    <w:rsid w:val="00F85F9F"/>
    <w:rsid w:val="00F95680"/>
    <w:rsid w:val="00FA3881"/>
    <w:rsid w:val="00FC0BC2"/>
    <w:rsid w:val="00FC4DA6"/>
    <w:rsid w:val="00FD1C21"/>
    <w:rsid w:val="00FD310F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BAA227-CB48-4A38-B48D-2B645EA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F1CF0"/>
    <w:rPr>
      <w:sz w:val="18"/>
      <w:szCs w:val="18"/>
    </w:rPr>
  </w:style>
  <w:style w:type="paragraph" w:styleId="a7">
    <w:name w:val="footer"/>
    <w:basedOn w:val="a"/>
    <w:link w:val="a8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a8">
    <w:name w:val="页脚 字符"/>
    <w:basedOn w:val="a0"/>
    <w:link w:val="a7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kg</cp:lastModifiedBy>
  <cp:revision>6</cp:revision>
  <dcterms:created xsi:type="dcterms:W3CDTF">2019-02-13T09:43:00Z</dcterms:created>
  <dcterms:modified xsi:type="dcterms:W3CDTF">2022-07-12T09:03:00Z</dcterms:modified>
</cp:coreProperties>
</file>