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jc w:val="center"/>
        <w:rPr>
          <w:rFonts w:ascii="宋体" w:hAnsi="宋体"/>
          <w:b/>
          <w:bCs/>
          <w:sz w:val="36"/>
          <w:szCs w:val="36"/>
        </w:rPr>
      </w:pPr>
      <w:r>
        <w:rPr>
          <w:rFonts w:hint="eastAsia" w:ascii="宋体" w:hAnsi="宋体"/>
          <w:b/>
          <w:bCs/>
          <w:sz w:val="36"/>
          <w:szCs w:val="36"/>
        </w:rPr>
        <w:t>中航信托·天垣20A025号房地产开发</w:t>
      </w:r>
    </w:p>
    <w:p>
      <w:pPr>
        <w:spacing w:line="480" w:lineRule="auto"/>
        <w:jc w:val="center"/>
        <w:rPr>
          <w:rFonts w:ascii="Arial" w:hAnsi="Arial" w:cs="Arial"/>
          <w:b/>
          <w:sz w:val="36"/>
        </w:rPr>
      </w:pPr>
      <w:r>
        <w:rPr>
          <w:rFonts w:hint="eastAsia" w:ascii="宋体" w:hAnsi="宋体"/>
          <w:b/>
          <w:bCs/>
          <w:sz w:val="36"/>
          <w:szCs w:val="36"/>
        </w:rPr>
        <w:t>股权投资集合资金信托计划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rPr>
        <w:t>1</w:t>
      </w:r>
      <w:r>
        <w:rPr>
          <w:rFonts w:ascii="Arial" w:hAnsi="Arial" w:cs="Arial"/>
          <w:b/>
          <w:sz w:val="36"/>
        </w:rPr>
        <w:t>年</w:t>
      </w:r>
      <w:r>
        <w:rPr>
          <w:rFonts w:hint="eastAsia" w:ascii="Arial" w:hAnsi="Arial" w:cs="Arial"/>
          <w:b/>
          <w:sz w:val="36"/>
        </w:rPr>
        <w:t>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b/>
          <w:color w:val="000000"/>
          <w:szCs w:val="28"/>
        </w:rPr>
      </w:pPr>
      <w:r>
        <w:rPr>
          <w:rFonts w:ascii="Arial" w:hAnsi="Arial" w:cs="Arial"/>
          <w:b/>
          <w:color w:val="000000"/>
          <w:szCs w:val="28"/>
        </w:rPr>
        <w:t>项目名称：</w:t>
      </w:r>
      <w:r>
        <w:rPr>
          <w:rFonts w:hint="eastAsia" w:ascii="Arial" w:hAnsi="Arial"/>
          <w:b/>
          <w:color w:val="000000"/>
          <w:szCs w:val="28"/>
        </w:rPr>
        <w:t>中航信托·天垣20A025号房地产开发股权投资集合资金信托计划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w:t>
      </w:r>
      <w:r>
        <w:rPr>
          <w:rFonts w:hint="eastAsia" w:ascii="Arial" w:hAnsi="Arial" w:cs="Arial"/>
          <w:b/>
          <w:color w:val="000000"/>
          <w:szCs w:val="28"/>
        </w:rPr>
        <w:t>樊俊林</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rPr>
        <w:t>1</w:t>
      </w:r>
      <w:r>
        <w:rPr>
          <w:rFonts w:ascii="Arial" w:hAnsi="Arial" w:cs="Arial"/>
          <w:b/>
          <w:color w:val="000000"/>
          <w:szCs w:val="28"/>
        </w:rPr>
        <w:t>年</w:t>
      </w:r>
      <w:r>
        <w:rPr>
          <w:rFonts w:hint="eastAsia" w:ascii="Arial" w:hAnsi="Arial" w:cs="Arial"/>
          <w:b/>
          <w:color w:val="000000"/>
          <w:szCs w:val="28"/>
        </w:rPr>
        <w:t>2</w:t>
      </w:r>
      <w:r>
        <w:rPr>
          <w:rFonts w:ascii="Arial" w:hAnsi="Arial" w:cs="Arial"/>
          <w:b/>
          <w:color w:val="000000"/>
          <w:szCs w:val="28"/>
        </w:rPr>
        <w:t>月</w:t>
      </w:r>
      <w:r>
        <w:rPr>
          <w:rFonts w:hint="eastAsia" w:ascii="Arial" w:hAnsi="Arial" w:cs="Arial"/>
          <w:b/>
          <w:color w:val="000000"/>
          <w:szCs w:val="28"/>
        </w:rPr>
        <w:t>04</w:t>
      </w:r>
      <w:r>
        <w:rPr>
          <w:rFonts w:ascii="Arial" w:hAnsi="Arial" w:cs="Arial"/>
          <w:b/>
          <w:color w:val="000000"/>
          <w:szCs w:val="28"/>
        </w:rPr>
        <w:t>日</w:t>
      </w:r>
    </w:p>
    <w:sdt>
      <w:sdtPr>
        <w:rPr>
          <w:rFonts w:ascii="宋体" w:hAnsi="宋体" w:eastAsia="宋体" w:cs="Times New Roman"/>
          <w:kern w:val="2"/>
          <w:sz w:val="21"/>
          <w:szCs w:val="24"/>
          <w:lang w:val="en-US" w:eastAsia="zh-CN" w:bidi="ar-SA"/>
        </w:rPr>
        <w:id w:val="147455005"/>
        <w15:color w:val="DBDBDB"/>
        <w:docPartObj>
          <w:docPartGallery w:val="Table of Contents"/>
          <w:docPartUnique/>
        </w:docPartObj>
      </w:sdtPr>
      <w:sdtEndPr>
        <w:rPr>
          <w:rFonts w:hint="default" w:ascii="Arial" w:hAnsi="Arial" w:eastAsia="宋体" w:cs="Arial"/>
          <w:bCs/>
          <w:kern w:val="44"/>
          <w:sz w:val="22"/>
          <w:szCs w:val="21"/>
          <w:lang w:val="en-US" w:eastAsia="zh-CN" w:bidi="ar-SA"/>
        </w:rPr>
      </w:sdtEndPr>
      <w:sdtContent>
        <w:p>
          <w:pPr>
            <w:spacing w:before="0" w:beforeLines="0" w:after="0" w:afterLines="0" w:line="240" w:lineRule="auto"/>
            <w:ind w:left="0" w:leftChars="0" w:right="0" w:rightChars="0" w:firstLine="0" w:firstLineChars="0"/>
            <w:jc w:val="center"/>
          </w:pPr>
          <w:bookmarkStart w:id="0" w:name="_Toc535570745"/>
          <w:bookmarkStart w:id="1" w:name="_Toc532281654"/>
          <w:bookmarkStart w:id="2" w:name="_Toc535580086"/>
          <w:bookmarkStart w:id="3" w:name="_Toc535580018"/>
          <w:bookmarkStart w:id="4" w:name="_Toc535508633"/>
          <w:bookmarkStart w:id="5" w:name="_Toc45217873"/>
          <w:bookmarkStart w:id="6" w:name="_Toc373309848"/>
          <w:r>
            <w:rPr>
              <w:rFonts w:ascii="宋体" w:hAnsi="宋体" w:eastAsia="宋体"/>
              <w:b/>
              <w:bCs/>
              <w:sz w:val="24"/>
              <w:szCs w:val="24"/>
            </w:rPr>
            <w:t>目录</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TOC \o "1-3" \h \u </w:instrText>
          </w:r>
          <w:r>
            <w:rPr>
              <w:rFonts w:hint="default" w:ascii="Arial" w:hAnsi="Arial" w:eastAsia="宋体" w:cs="Arial"/>
              <w:bCs/>
              <w:kern w:val="44"/>
              <w:szCs w:val="21"/>
            </w:rPr>
            <w:fldChar w:fldCharType="separate"/>
          </w:r>
          <w:bookmarkStart w:id="556" w:name="_GoBack"/>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_Toc16973 </w:instrText>
          </w:r>
          <w:r>
            <w:rPr>
              <w:rFonts w:hint="default" w:ascii="Arial" w:hAnsi="Arial" w:eastAsia="宋体" w:cs="Arial"/>
              <w:bCs/>
              <w:kern w:val="44"/>
              <w:szCs w:val="21"/>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_Toc16973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_Toc9424 </w:instrText>
          </w:r>
          <w:r>
            <w:rPr>
              <w:rFonts w:hint="default" w:ascii="Arial" w:hAnsi="Arial" w:eastAsia="宋体" w:cs="Arial"/>
              <w:bCs/>
              <w:kern w:val="44"/>
              <w:szCs w:val="21"/>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_Toc9424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_Toc29073 </w:instrText>
          </w:r>
          <w:r>
            <w:rPr>
              <w:rFonts w:hint="default" w:ascii="Arial" w:hAnsi="Arial" w:eastAsia="宋体" w:cs="Arial"/>
              <w:bCs/>
              <w:kern w:val="44"/>
              <w:szCs w:val="21"/>
            </w:rPr>
            <w:fldChar w:fldCharType="separate"/>
          </w:r>
          <w:r>
            <w:rPr>
              <w:rFonts w:hint="default" w:ascii="Arial" w:hAnsi="Arial" w:eastAsia="宋体" w:cs="Arial"/>
              <w:szCs w:val="24"/>
            </w:rPr>
            <w:t>1.2项目概况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_Toc29073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_Toc2079 </w:instrText>
          </w:r>
          <w:r>
            <w:rPr>
              <w:rFonts w:hint="default" w:ascii="Arial" w:hAnsi="Arial" w:eastAsia="宋体" w:cs="Arial"/>
              <w:bCs/>
              <w:kern w:val="44"/>
              <w:szCs w:val="21"/>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_Toc2079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_Toc245 </w:instrText>
          </w:r>
          <w:r>
            <w:rPr>
              <w:rFonts w:hint="default" w:ascii="Arial" w:hAnsi="Arial" w:eastAsia="宋体" w:cs="Arial"/>
              <w:bCs/>
              <w:kern w:val="44"/>
              <w:szCs w:val="21"/>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_Toc245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_Toc2084 </w:instrText>
          </w:r>
          <w:r>
            <w:rPr>
              <w:rFonts w:hint="default" w:ascii="Arial" w:hAnsi="Arial" w:eastAsia="宋体" w:cs="Arial"/>
              <w:bCs/>
              <w:kern w:val="44"/>
              <w:szCs w:val="21"/>
            </w:rPr>
            <w:fldChar w:fldCharType="separate"/>
          </w:r>
          <w:r>
            <w:rPr>
              <w:rFonts w:hint="default" w:ascii="Arial" w:hAnsi="Arial" w:eastAsia="宋体" w:cs="Arial"/>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_Toc2084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_Toc26615 </w:instrText>
          </w:r>
          <w:r>
            <w:rPr>
              <w:rFonts w:hint="default" w:ascii="Arial" w:hAnsi="Arial" w:eastAsia="宋体" w:cs="Arial"/>
              <w:bCs/>
              <w:kern w:val="44"/>
              <w:szCs w:val="21"/>
            </w:rPr>
            <w:fldChar w:fldCharType="separate"/>
          </w:r>
          <w:r>
            <w:rPr>
              <w:rFonts w:hint="default" w:ascii="Arial" w:hAnsi="Arial" w:eastAsia="宋体" w:cs="Arial"/>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_Toc26615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_Toc18701 </w:instrText>
          </w:r>
          <w:r>
            <w:rPr>
              <w:rFonts w:hint="default" w:ascii="Arial" w:hAnsi="Arial" w:eastAsia="宋体" w:cs="Arial"/>
              <w:bCs/>
              <w:kern w:val="44"/>
              <w:szCs w:val="21"/>
            </w:rPr>
            <w:fldChar w:fldCharType="separate"/>
          </w:r>
          <w:r>
            <w:rPr>
              <w:rFonts w:hint="default" w:ascii="Arial" w:hAnsi="Arial" w:eastAsia="宋体" w:cs="Arial"/>
            </w:rPr>
            <w:t>3.2.1项目2021年1月施工进度情况及2021年2月施工计划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_Toc18701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_Toc16911 </w:instrText>
          </w:r>
          <w:r>
            <w:rPr>
              <w:rFonts w:hint="default" w:ascii="Arial" w:hAnsi="Arial" w:eastAsia="宋体" w:cs="Arial"/>
              <w:bCs/>
              <w:kern w:val="44"/>
              <w:szCs w:val="21"/>
            </w:rPr>
            <w:fldChar w:fldCharType="separate"/>
          </w:r>
          <w:r>
            <w:rPr>
              <w:rFonts w:hint="default" w:ascii="Arial" w:hAnsi="Arial" w:eastAsia="宋体" w:cs="Arial"/>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_Toc16911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_Toc26732 </w:instrText>
          </w:r>
          <w:r>
            <w:rPr>
              <w:rFonts w:hint="default" w:ascii="Arial" w:hAnsi="Arial" w:eastAsia="宋体" w:cs="Arial"/>
              <w:bCs/>
              <w:kern w:val="44"/>
              <w:szCs w:val="21"/>
            </w:rPr>
            <w:fldChar w:fldCharType="separate"/>
          </w:r>
          <w:r>
            <w:rPr>
              <w:rFonts w:hint="default" w:ascii="Arial" w:hAnsi="Arial" w:eastAsia="宋体" w:cs="Arial"/>
              <w:szCs w:val="24"/>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_Toc26732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_Toc20119 </w:instrText>
          </w:r>
          <w:r>
            <w:rPr>
              <w:rFonts w:hint="default" w:ascii="Arial" w:hAnsi="Arial" w:eastAsia="宋体" w:cs="Arial"/>
              <w:bCs/>
              <w:kern w:val="44"/>
              <w:szCs w:val="21"/>
            </w:rPr>
            <w:fldChar w:fldCharType="separate"/>
          </w:r>
          <w:r>
            <w:rPr>
              <w:rFonts w:hint="default" w:ascii="Arial" w:hAnsi="Arial" w:eastAsia="宋体" w:cs="Arial"/>
              <w:szCs w:val="24"/>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_Toc20119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_Toc10241 </w:instrText>
          </w:r>
          <w:r>
            <w:rPr>
              <w:rFonts w:hint="default" w:ascii="Arial" w:hAnsi="Arial" w:eastAsia="宋体" w:cs="Arial"/>
              <w:bCs/>
              <w:kern w:val="44"/>
              <w:szCs w:val="21"/>
            </w:rPr>
            <w:fldChar w:fldCharType="separate"/>
          </w:r>
          <w:r>
            <w:rPr>
              <w:rFonts w:hint="default" w:ascii="Arial" w:hAnsi="Arial" w:eastAsia="宋体" w:cs="Arial"/>
            </w:rPr>
            <w:t>5.1新签订合同情况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_Toc10241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_Toc28919 </w:instrText>
          </w:r>
          <w:r>
            <w:rPr>
              <w:rFonts w:hint="default" w:ascii="Arial" w:hAnsi="Arial" w:eastAsia="宋体" w:cs="Arial"/>
              <w:bCs/>
              <w:kern w:val="44"/>
              <w:szCs w:val="21"/>
            </w:rPr>
            <w:fldChar w:fldCharType="separate"/>
          </w:r>
          <w:r>
            <w:rPr>
              <w:rFonts w:hint="default" w:ascii="Arial" w:hAnsi="Arial" w:eastAsia="宋体" w:cs="Arial"/>
            </w:rPr>
            <w:t>5.2项目合同支付情况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_Toc28919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_Toc27561 </w:instrText>
          </w:r>
          <w:r>
            <w:rPr>
              <w:rFonts w:hint="default" w:ascii="Arial" w:hAnsi="Arial" w:eastAsia="宋体" w:cs="Arial"/>
              <w:bCs/>
              <w:kern w:val="44"/>
              <w:szCs w:val="21"/>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_Toc27561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_Toc15170 </w:instrText>
          </w:r>
          <w:r>
            <w:rPr>
              <w:rFonts w:hint="default" w:ascii="Arial" w:hAnsi="Arial" w:eastAsia="宋体" w:cs="Arial"/>
              <w:bCs/>
              <w:kern w:val="44"/>
              <w:szCs w:val="21"/>
            </w:rPr>
            <w:fldChar w:fldCharType="separate"/>
          </w:r>
          <w:r>
            <w:rPr>
              <w:rFonts w:hint="default" w:ascii="Arial" w:hAnsi="Arial" w:eastAsia="宋体" w:cs="Arial"/>
              <w:szCs w:val="24"/>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_Toc15170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_Toc3096 </w:instrText>
          </w:r>
          <w:r>
            <w:rPr>
              <w:rFonts w:hint="default" w:ascii="Arial" w:hAnsi="Arial" w:eastAsia="宋体" w:cs="Arial"/>
              <w:bCs/>
              <w:kern w:val="44"/>
              <w:szCs w:val="21"/>
            </w:rPr>
            <w:fldChar w:fldCharType="separate"/>
          </w:r>
          <w:r>
            <w:rPr>
              <w:rFonts w:hint="default" w:ascii="Arial" w:hAnsi="Arial" w:eastAsia="宋体" w:cs="Arial"/>
              <w:szCs w:val="24"/>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_Toc3096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_Toc7844 </w:instrText>
          </w:r>
          <w:r>
            <w:rPr>
              <w:rFonts w:hint="default" w:ascii="Arial" w:hAnsi="Arial" w:eastAsia="宋体" w:cs="Arial"/>
              <w:bCs/>
              <w:kern w:val="44"/>
              <w:szCs w:val="21"/>
            </w:rPr>
            <w:fldChar w:fldCharType="separate"/>
          </w:r>
          <w:r>
            <w:rPr>
              <w:rFonts w:hint="default" w:ascii="Arial" w:hAnsi="Arial" w:eastAsia="宋体" w:cs="Arial"/>
            </w:rPr>
            <w:t>6.2.1销售回款流入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_Toc7844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_Toc19459 </w:instrText>
          </w:r>
          <w:r>
            <w:rPr>
              <w:rFonts w:hint="default" w:ascii="Arial" w:hAnsi="Arial" w:eastAsia="宋体" w:cs="Arial"/>
              <w:bCs/>
              <w:kern w:val="44"/>
              <w:szCs w:val="21"/>
            </w:rPr>
            <w:fldChar w:fldCharType="separate"/>
          </w:r>
          <w:r>
            <w:rPr>
              <w:rFonts w:hint="default" w:ascii="Arial" w:hAnsi="Arial" w:eastAsia="宋体" w:cs="Arial"/>
            </w:rPr>
            <w:t>6.2.2其他资金流入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_Toc19459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_Toc30800 </w:instrText>
          </w:r>
          <w:r>
            <w:rPr>
              <w:rFonts w:hint="default" w:ascii="Arial" w:hAnsi="Arial" w:eastAsia="宋体" w:cs="Arial"/>
              <w:bCs/>
              <w:kern w:val="44"/>
              <w:szCs w:val="21"/>
            </w:rPr>
            <w:fldChar w:fldCharType="separate"/>
          </w:r>
          <w:r>
            <w:rPr>
              <w:rFonts w:hint="default" w:ascii="Arial" w:hAnsi="Arial" w:eastAsia="宋体" w:cs="Arial"/>
              <w:szCs w:val="24"/>
            </w:rPr>
            <w:t>6.3各类保证金情况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_Toc30800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_Toc27612 </w:instrText>
          </w:r>
          <w:r>
            <w:rPr>
              <w:rFonts w:hint="default" w:ascii="Arial" w:hAnsi="Arial" w:eastAsia="宋体" w:cs="Arial"/>
              <w:bCs/>
              <w:kern w:val="44"/>
              <w:szCs w:val="21"/>
            </w:rPr>
            <w:fldChar w:fldCharType="separate"/>
          </w:r>
          <w:r>
            <w:rPr>
              <w:rFonts w:hint="default" w:ascii="Arial" w:hAnsi="Arial" w:eastAsia="宋体" w:cs="Arial"/>
              <w:szCs w:val="24"/>
            </w:rPr>
            <w:t>6.4各银行账户余额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_Toc27612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_Toc9936 </w:instrText>
          </w:r>
          <w:r>
            <w:rPr>
              <w:rFonts w:hint="default" w:ascii="Arial" w:hAnsi="Arial" w:eastAsia="宋体" w:cs="Arial"/>
              <w:bCs/>
              <w:kern w:val="44"/>
              <w:szCs w:val="21"/>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_Toc9936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_Toc30813 </w:instrText>
          </w:r>
          <w:r>
            <w:rPr>
              <w:rFonts w:hint="default" w:ascii="Arial" w:hAnsi="Arial" w:eastAsia="宋体" w:cs="Arial"/>
              <w:bCs/>
              <w:kern w:val="44"/>
              <w:szCs w:val="21"/>
            </w:rPr>
            <w:fldChar w:fldCharType="separate"/>
          </w:r>
          <w:r>
            <w:rPr>
              <w:rFonts w:hint="default" w:ascii="Arial" w:hAnsi="Arial" w:eastAsia="宋体" w:cs="Arial"/>
              <w:szCs w:val="24"/>
            </w:rPr>
            <w:t>7.1资金使用情况统计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_Toc30813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_Toc29413 </w:instrText>
          </w:r>
          <w:r>
            <w:rPr>
              <w:rFonts w:hint="default" w:ascii="Arial" w:hAnsi="Arial" w:eastAsia="宋体" w:cs="Arial"/>
              <w:bCs/>
              <w:kern w:val="44"/>
              <w:szCs w:val="21"/>
            </w:rPr>
            <w:fldChar w:fldCharType="separate"/>
          </w:r>
          <w:r>
            <w:rPr>
              <w:rFonts w:hint="default" w:ascii="Arial" w:hAnsi="Arial" w:eastAsia="宋体" w:cs="Arial"/>
              <w:szCs w:val="24"/>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_Toc29413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_Toc4720 </w:instrText>
          </w:r>
          <w:r>
            <w:rPr>
              <w:rFonts w:hint="default" w:ascii="Arial" w:hAnsi="Arial" w:eastAsia="宋体" w:cs="Arial"/>
              <w:bCs/>
              <w:kern w:val="44"/>
              <w:szCs w:val="21"/>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_Toc4720 </w:instrText>
          </w:r>
          <w:r>
            <w:rPr>
              <w:rFonts w:hint="default" w:ascii="Arial" w:hAnsi="Arial" w:eastAsia="宋体" w:cs="Arial"/>
            </w:rPr>
            <w:fldChar w:fldCharType="separate"/>
          </w:r>
          <w:r>
            <w:rPr>
              <w:rFonts w:hint="default" w:ascii="Arial" w:hAnsi="Arial" w:eastAsia="宋体" w:cs="Arial"/>
            </w:rPr>
            <w:t>25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_Toc12377 </w:instrText>
          </w:r>
          <w:r>
            <w:rPr>
              <w:rFonts w:hint="default" w:ascii="Arial" w:hAnsi="Arial" w:eastAsia="宋体" w:cs="Arial"/>
              <w:bCs/>
              <w:kern w:val="44"/>
              <w:szCs w:val="21"/>
            </w:rPr>
            <w:fldChar w:fldCharType="separate"/>
          </w:r>
          <w:r>
            <w:rPr>
              <w:rFonts w:hint="default" w:ascii="Arial" w:hAnsi="Arial" w:eastAsia="宋体" w:cs="Arial"/>
              <w:szCs w:val="24"/>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_Toc12377 </w:instrText>
          </w:r>
          <w:r>
            <w:rPr>
              <w:rFonts w:hint="default" w:ascii="Arial" w:hAnsi="Arial" w:eastAsia="宋体" w:cs="Arial"/>
            </w:rPr>
            <w:fldChar w:fldCharType="separate"/>
          </w:r>
          <w:r>
            <w:rPr>
              <w:rFonts w:hint="default" w:ascii="Arial" w:hAnsi="Arial" w:eastAsia="宋体" w:cs="Arial"/>
            </w:rPr>
            <w:t>25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_Toc9005 </w:instrText>
          </w:r>
          <w:r>
            <w:rPr>
              <w:rFonts w:hint="default" w:ascii="Arial" w:hAnsi="Arial" w:eastAsia="宋体" w:cs="Arial"/>
              <w:bCs/>
              <w:kern w:val="44"/>
              <w:szCs w:val="21"/>
            </w:rPr>
            <w:fldChar w:fldCharType="separate"/>
          </w:r>
          <w:r>
            <w:rPr>
              <w:rFonts w:hint="default" w:ascii="Arial" w:hAnsi="Arial" w:eastAsia="宋体" w:cs="Arial"/>
              <w:szCs w:val="24"/>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_Toc9005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_Toc24179 </w:instrText>
          </w:r>
          <w:r>
            <w:rPr>
              <w:rFonts w:hint="default" w:ascii="Arial" w:hAnsi="Arial" w:eastAsia="宋体" w:cs="Arial"/>
              <w:bCs/>
              <w:kern w:val="44"/>
              <w:szCs w:val="21"/>
            </w:rPr>
            <w:fldChar w:fldCharType="separate"/>
          </w:r>
          <w:r>
            <w:rPr>
              <w:rFonts w:hint="default" w:ascii="Arial" w:hAnsi="Arial" w:eastAsia="宋体" w:cs="Arial"/>
              <w:szCs w:val="24"/>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_Toc24179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_Toc17678 </w:instrText>
          </w:r>
          <w:r>
            <w:rPr>
              <w:rFonts w:hint="default" w:ascii="Arial" w:hAnsi="Arial" w:eastAsia="宋体" w:cs="Arial"/>
              <w:bCs/>
              <w:kern w:val="44"/>
              <w:szCs w:val="21"/>
            </w:rPr>
            <w:fldChar w:fldCharType="separate"/>
          </w:r>
          <w:r>
            <w:rPr>
              <w:rFonts w:hint="default" w:ascii="Arial" w:hAnsi="Arial" w:eastAsia="宋体" w:cs="Arial"/>
              <w:szCs w:val="24"/>
            </w:rPr>
            <w:t>9下期关注重点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_Toc17678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_Toc3304 </w:instrText>
          </w:r>
          <w:r>
            <w:rPr>
              <w:rFonts w:hint="default" w:ascii="Arial" w:hAnsi="Arial" w:eastAsia="宋体" w:cs="Arial"/>
              <w:bCs/>
              <w:kern w:val="44"/>
              <w:szCs w:val="21"/>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_Toc3304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_Toc13195 </w:instrText>
          </w:r>
          <w:r>
            <w:rPr>
              <w:rFonts w:hint="default" w:ascii="Arial" w:hAnsi="Arial" w:eastAsia="宋体" w:cs="Arial"/>
              <w:bCs/>
              <w:kern w:val="44"/>
              <w:szCs w:val="21"/>
            </w:rPr>
            <w:fldChar w:fldCharType="separate"/>
          </w:r>
          <w:r>
            <w:rPr>
              <w:rFonts w:hint="default" w:ascii="Arial" w:hAnsi="Arial" w:eastAsia="宋体" w:cs="Arial"/>
            </w:rPr>
            <w:t>附件一 SPV公司对账单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_Toc13195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_Toc12672 </w:instrText>
          </w:r>
          <w:r>
            <w:rPr>
              <w:rFonts w:hint="default" w:ascii="Arial" w:hAnsi="Arial" w:eastAsia="宋体" w:cs="Arial"/>
              <w:bCs/>
              <w:kern w:val="44"/>
              <w:szCs w:val="21"/>
            </w:rPr>
            <w:fldChar w:fldCharType="separate"/>
          </w:r>
          <w:r>
            <w:rPr>
              <w:rFonts w:hint="default" w:ascii="Arial" w:hAnsi="Arial" w:eastAsia="宋体" w:cs="Arial"/>
              <w:bCs/>
              <w:szCs w:val="32"/>
            </w:rPr>
            <w:t>附件二 项目公司对账单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_Toc12672 </w:instrText>
          </w:r>
          <w:r>
            <w:rPr>
              <w:rFonts w:hint="default" w:ascii="Arial" w:hAnsi="Arial" w:eastAsia="宋体" w:cs="Arial"/>
            </w:rPr>
            <w:fldChar w:fldCharType="separate"/>
          </w:r>
          <w:r>
            <w:rPr>
              <w:rFonts w:hint="default" w:ascii="Arial" w:hAnsi="Arial" w:eastAsia="宋体" w:cs="Arial"/>
            </w:rPr>
            <w:t>28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_Toc23732 </w:instrText>
          </w:r>
          <w:r>
            <w:rPr>
              <w:rFonts w:hint="default" w:ascii="Arial" w:hAnsi="Arial" w:eastAsia="宋体" w:cs="Arial"/>
              <w:bCs/>
              <w:kern w:val="44"/>
              <w:szCs w:val="21"/>
            </w:rPr>
            <w:fldChar w:fldCharType="separate"/>
          </w:r>
          <w:r>
            <w:rPr>
              <w:rFonts w:hint="default" w:ascii="Arial" w:hAnsi="Arial" w:eastAsia="宋体" w:cs="Arial"/>
              <w:bCs/>
              <w:szCs w:val="32"/>
            </w:rPr>
            <w:t>附件三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_Toc23732 </w:instrText>
          </w:r>
          <w:r>
            <w:rPr>
              <w:rFonts w:hint="default" w:ascii="Arial" w:hAnsi="Arial" w:eastAsia="宋体" w:cs="Arial"/>
            </w:rPr>
            <w:fldChar w:fldCharType="separate"/>
          </w:r>
          <w:r>
            <w:rPr>
              <w:rFonts w:hint="default" w:ascii="Arial" w:hAnsi="Arial" w:eastAsia="宋体" w:cs="Arial"/>
            </w:rPr>
            <w:t>34</w:t>
          </w:r>
          <w:r>
            <w:rPr>
              <w:rFonts w:hint="default" w:ascii="Arial" w:hAnsi="Arial" w:eastAsia="宋体" w:cs="Arial"/>
            </w:rPr>
            <w:fldChar w:fldCharType="end"/>
          </w:r>
          <w:r>
            <w:rPr>
              <w:rFonts w:hint="default" w:ascii="Arial" w:hAnsi="Arial" w:eastAsia="宋体" w:cs="Arial"/>
              <w:bCs/>
              <w:kern w:val="44"/>
              <w:szCs w:val="21"/>
            </w:rPr>
            <w:fldChar w:fldCharType="end"/>
          </w:r>
          <w:bookmarkEnd w:id="556"/>
        </w:p>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Arial" w:hAnsi="Arial" w:eastAsia="宋体" w:cs="Arial"/>
              <w:bCs/>
              <w:kern w:val="44"/>
              <w:szCs w:val="21"/>
            </w:rPr>
            <w:sectPr>
              <w:headerReference r:id="rId5" w:type="default"/>
              <w:footerReference r:id="rId6" w:type="default"/>
              <w:pgSz w:w="11906" w:h="16838"/>
              <w:pgMar w:top="1843" w:right="1134" w:bottom="1134" w:left="1134" w:header="851" w:footer="992" w:gutter="340"/>
              <w:cols w:space="0" w:num="1"/>
              <w:docGrid w:linePitch="312" w:charSpace="0"/>
            </w:sectPr>
          </w:pPr>
          <w:r>
            <w:rPr>
              <w:rFonts w:hint="default" w:ascii="Arial" w:hAnsi="Arial" w:eastAsia="宋体" w:cs="Arial"/>
              <w:bCs/>
              <w:kern w:val="44"/>
              <w:szCs w:val="21"/>
            </w:rPr>
            <w:fldChar w:fldCharType="end"/>
          </w:r>
        </w:p>
      </w:sdtContent>
    </w:sdt>
    <w:p>
      <w:pPr>
        <w:pStyle w:val="13"/>
        <w:jc w:val="both"/>
        <w:outlineLvl w:val="9"/>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bookmarkStart w:id="7" w:name="_Toc688"/>
      <w:bookmarkStart w:id="8" w:name="_Toc10225"/>
      <w:bookmarkStart w:id="9" w:name="_Toc2029"/>
      <w:bookmarkStart w:id="10" w:name="_Toc32746"/>
      <w:bookmarkStart w:id="11" w:name="_Toc4224"/>
      <w:bookmarkStart w:id="12" w:name="_Toc15496"/>
      <w:bookmarkStart w:id="13" w:name="_Toc30168"/>
      <w:bookmarkStart w:id="14" w:name="_Toc14889"/>
      <w:bookmarkStart w:id="15" w:name="_Toc12540"/>
      <w:bookmarkStart w:id="16" w:name="_Toc16082"/>
      <w:bookmarkStart w:id="17" w:name="_Toc30922"/>
      <w:bookmarkStart w:id="18" w:name="_Toc4304"/>
      <w:bookmarkStart w:id="19" w:name="_Toc14395"/>
      <w:bookmarkStart w:id="20" w:name="_Toc2847"/>
      <w:bookmarkStart w:id="21" w:name="_Toc6331"/>
      <w:bookmarkStart w:id="22" w:name="_Toc25771"/>
      <w:bookmarkStart w:id="23" w:name="_Toc29335"/>
      <w:bookmarkStart w:id="24" w:name="_Toc4250"/>
      <w:r>
        <w:rPr>
          <w:rFonts w:hint="eastAsia" w:ascii="Arial" w:hAnsi="Arial" w:cs="Arial"/>
          <w:bCs/>
          <w:kern w:val="44"/>
          <w:szCs w:val="21"/>
        </w:rPr>
        <w:t>·SPV公司：杭州融南进富企业管理咨询有限公司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·项目公司：杭州富阳融驰置业有限公司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·康信资管：北京康信君安资产管理有限公司</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5" w:name="_Toc57899863"/>
      <w:bookmarkStart w:id="26" w:name="_Toc22879"/>
      <w:bookmarkStart w:id="27" w:name="_Toc16973"/>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28" w:name="_Toc11021"/>
      <w:bookmarkStart w:id="29" w:name="_Toc23886"/>
      <w:bookmarkStart w:id="30" w:name="_Toc4110"/>
      <w:bookmarkStart w:id="31" w:name="_Toc15897"/>
      <w:bookmarkStart w:id="32" w:name="_Toc24356"/>
      <w:bookmarkStart w:id="33" w:name="_Toc7349"/>
      <w:bookmarkStart w:id="34" w:name="_Toc57899864"/>
      <w:bookmarkStart w:id="35" w:name="_Toc13384"/>
      <w:bookmarkStart w:id="36" w:name="_Toc27553"/>
      <w:bookmarkStart w:id="37" w:name="_Toc32113"/>
      <w:bookmarkStart w:id="38" w:name="_Toc1703"/>
      <w:bookmarkStart w:id="39" w:name="_Toc9424"/>
      <w:r>
        <w:rPr>
          <w:rFonts w:eastAsia="宋体" w:cs="Arial"/>
          <w:color w:val="000000"/>
          <w:sz w:val="24"/>
          <w:szCs w:val="24"/>
        </w:rPr>
        <w:t>1.1</w:t>
      </w:r>
      <w:bookmarkEnd w:id="28"/>
      <w:bookmarkStart w:id="40" w:name="_Toc1132"/>
      <w:r>
        <w:rPr>
          <w:rFonts w:hint="eastAsia" w:eastAsia="宋体" w:cs="Arial"/>
          <w:color w:val="000000"/>
          <w:sz w:val="24"/>
          <w:szCs w:val="24"/>
        </w:rPr>
        <w:t>项目公司基本情况</w:t>
      </w:r>
      <w:bookmarkEnd w:id="29"/>
      <w:bookmarkEnd w:id="30"/>
      <w:bookmarkEnd w:id="31"/>
      <w:bookmarkEnd w:id="32"/>
      <w:bookmarkEnd w:id="33"/>
      <w:bookmarkEnd w:id="34"/>
      <w:bookmarkEnd w:id="35"/>
      <w:bookmarkEnd w:id="36"/>
      <w:bookmarkEnd w:id="37"/>
      <w:bookmarkEnd w:id="38"/>
      <w:bookmarkEnd w:id="39"/>
      <w:bookmarkEnd w:id="40"/>
    </w:p>
    <w:p>
      <w:pPr>
        <w:spacing w:line="480" w:lineRule="auto"/>
        <w:ind w:firstLine="420" w:firstLineChars="200"/>
        <w:jc w:val="left"/>
        <w:rPr>
          <w:rFonts w:ascii="Arial" w:hAnsi="Arial"/>
          <w:szCs w:val="21"/>
        </w:rPr>
      </w:pPr>
      <w:bookmarkStart w:id="41" w:name="_Toc535508634"/>
      <w:bookmarkStart w:id="42" w:name="_Toc535580089"/>
      <w:bookmarkStart w:id="43" w:name="_Toc532281655"/>
      <w:bookmarkStart w:id="44" w:name="_Toc535570748"/>
      <w:bookmarkStart w:id="45" w:name="_Toc535580021"/>
      <w:bookmarkStart w:id="46" w:name="_Toc45217874"/>
      <w:r>
        <w:rPr>
          <w:rFonts w:hint="eastAsia" w:ascii="Arial" w:hAnsi="Arial" w:cs="Arial"/>
          <w:szCs w:val="21"/>
        </w:rPr>
        <w:t>中航信托成立《中航信托·天垣20A025号房地产开发股权投资集合资金信托计划》（以下简称“信托计划”），信托规模：根据项目用款情况，分阶段发行，其中一阶段4.05亿元，二阶段4.45亿元。信托资金运用方式：在平价受让SPV公司49%股权后，信托计划资金用于对SPV公司进行实缴增资。SPV公司最终将资金投入杭州富春住宅项目的开发建设以及用于缴纳信托业保障基金。具体情况如下图所示：</w:t>
      </w:r>
    </w:p>
    <w:p>
      <w:pPr>
        <w:spacing w:line="480" w:lineRule="auto"/>
        <w:ind w:firstLine="420" w:firstLineChars="200"/>
        <w:jc w:val="center"/>
        <w:rPr>
          <w:rFonts w:ascii="Arial" w:hAnsi="Arial" w:cs="Arial"/>
          <w:szCs w:val="21"/>
        </w:rPr>
      </w:pPr>
      <w:r>
        <w:rPr>
          <w:rFonts w:ascii="Arial" w:hAnsi="Arial"/>
          <w:szCs w:val="21"/>
        </w:rPr>
        <w:drawing>
          <wp:inline distT="0" distB="0" distL="0" distR="0">
            <wp:extent cx="5790565" cy="3620770"/>
            <wp:effectExtent l="0" t="0" r="63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b="12318"/>
                    <a:stretch>
                      <a:fillRect/>
                    </a:stretch>
                  </pic:blipFill>
                  <pic:spPr>
                    <a:xfrm>
                      <a:off x="0" y="0"/>
                      <a:ext cx="5790565" cy="3620770"/>
                    </a:xfrm>
                    <a:prstGeom prst="rect">
                      <a:avLst/>
                    </a:prstGeom>
                    <a:noFill/>
                    <a:ln>
                      <a:noFill/>
                    </a:ln>
                  </pic:spPr>
                </pic:pic>
              </a:graphicData>
            </a:graphic>
          </wp:inline>
        </w:drawing>
      </w:r>
    </w:p>
    <w:p>
      <w:pPr>
        <w:spacing w:line="480" w:lineRule="auto"/>
        <w:ind w:firstLine="2340" w:firstLineChars="1300"/>
        <w:rPr>
          <w:rFonts w:ascii="Arial" w:hAnsi="Arial"/>
          <w:sz w:val="18"/>
          <w:szCs w:val="18"/>
        </w:rPr>
      </w:pPr>
      <w:r>
        <w:rPr>
          <w:rFonts w:ascii="Arial" w:hAnsi="Arial" w:cs="Arial"/>
          <w:sz w:val="18"/>
          <w:szCs w:val="18"/>
        </w:rPr>
        <w:t xml:space="preserve">图1 </w:t>
      </w:r>
      <w:r>
        <w:rPr>
          <w:rFonts w:hint="eastAsia" w:ascii="Arial" w:hAnsi="Arial"/>
          <w:sz w:val="18"/>
          <w:szCs w:val="18"/>
        </w:rPr>
        <w:t>杭州富阳融驰置业有限公司股权穿透图</w:t>
      </w:r>
    </w:p>
    <w:p>
      <w:pPr>
        <w:spacing w:line="480" w:lineRule="auto"/>
        <w:ind w:firstLine="2340" w:firstLineChars="1300"/>
        <w:rPr>
          <w:rFonts w:ascii="Arial" w:hAnsi="Arial"/>
          <w:sz w:val="18"/>
          <w:szCs w:val="18"/>
        </w:rPr>
      </w:pPr>
    </w:p>
    <w:p>
      <w:pPr>
        <w:spacing w:line="480" w:lineRule="auto"/>
        <w:ind w:firstLine="420" w:firstLineChars="200"/>
        <w:jc w:val="left"/>
        <w:rPr>
          <w:rFonts w:ascii="Arial" w:hAnsi="Arial" w:cs="Arial"/>
          <w:szCs w:val="21"/>
        </w:rPr>
      </w:pPr>
      <w:r>
        <w:rPr>
          <w:rFonts w:hint="eastAsia" w:ascii="Arial" w:hAnsi="Arial" w:cs="Arial"/>
          <w:szCs w:val="21"/>
        </w:rPr>
        <w:t>杭州富阳富春项目地块由杭州融南进富企业管理咨询有限公司2020年9月14日竞得，根据杭州融南进富企业管理咨询有限公司与杭州富阳卓通置业有限公司签署的合作开发协议，由SPV公司负责开发杭州富春项目中的住宅部分，承担住宅部分的开发成本，并享有住宅部分的全部开发收益；由富阳卓通负责开发杭州富春项目中的商业部分，承担商业部分的开发成本，并享有商业部分的全部开发收益。双方将成立项目公司， SPV公司持股97%，富阳卓通持股3%。具体情况如下图：</w:t>
      </w:r>
      <w:r>
        <w:rPr>
          <w:rFonts w:ascii="Arial" w:hAnsi="Arial"/>
          <w:szCs w:val="21"/>
        </w:rPr>
        <w:drawing>
          <wp:inline distT="0" distB="0" distL="0" distR="0">
            <wp:extent cx="5772150" cy="4019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72150" cy="4019550"/>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ascii="Arial" w:hAnsi="Arial" w:eastAsia="宋体" w:cs="Arial"/>
          <w:color w:val="000000"/>
          <w:sz w:val="24"/>
          <w:szCs w:val="24"/>
        </w:rPr>
      </w:pPr>
      <w:bookmarkStart w:id="47" w:name="_Toc4573"/>
      <w:bookmarkStart w:id="48" w:name="_Toc4782"/>
      <w:bookmarkStart w:id="49" w:name="_Toc3400"/>
      <w:bookmarkStart w:id="50" w:name="_Toc3212"/>
      <w:bookmarkStart w:id="51" w:name="_Toc7466"/>
      <w:bookmarkStart w:id="52" w:name="_Toc15915"/>
      <w:bookmarkStart w:id="53" w:name="_Toc25070"/>
      <w:bookmarkStart w:id="54" w:name="_Toc3811"/>
      <w:bookmarkStart w:id="55" w:name="_Toc3568"/>
      <w:bookmarkStart w:id="56" w:name="_Toc57899865"/>
      <w:bookmarkStart w:id="57" w:name="_Toc16918"/>
      <w:bookmarkStart w:id="58" w:name="_Toc29073"/>
      <w:r>
        <w:rPr>
          <w:rFonts w:ascii="Arial" w:hAnsi="Arial" w:eastAsia="宋体" w:cs="Arial"/>
          <w:color w:val="000000"/>
          <w:sz w:val="24"/>
          <w:szCs w:val="24"/>
        </w:rPr>
        <w:t>1.2</w:t>
      </w:r>
      <w:r>
        <w:rPr>
          <w:rFonts w:hint="eastAsia" w:ascii="Arial" w:hAnsi="Arial" w:eastAsia="宋体" w:cs="Arial"/>
          <w:color w:val="000000"/>
          <w:sz w:val="24"/>
          <w:szCs w:val="24"/>
        </w:rPr>
        <w:t>项目概况</w:t>
      </w:r>
      <w:bookmarkEnd w:id="47"/>
      <w:bookmarkEnd w:id="48"/>
      <w:bookmarkEnd w:id="49"/>
      <w:bookmarkEnd w:id="50"/>
      <w:bookmarkEnd w:id="51"/>
      <w:bookmarkEnd w:id="52"/>
      <w:bookmarkEnd w:id="53"/>
      <w:bookmarkEnd w:id="54"/>
      <w:bookmarkEnd w:id="55"/>
      <w:bookmarkEnd w:id="56"/>
      <w:bookmarkEnd w:id="57"/>
      <w:bookmarkEnd w:id="58"/>
    </w:p>
    <w:p>
      <w:pPr>
        <w:spacing w:line="480" w:lineRule="auto"/>
        <w:ind w:firstLine="420" w:firstLineChars="200"/>
        <w:rPr>
          <w:rFonts w:ascii="Arial" w:hAnsi="Arial" w:cs="Arial"/>
          <w:szCs w:val="21"/>
        </w:rPr>
      </w:pPr>
      <w:r>
        <w:rPr>
          <w:rFonts w:ascii="Arial" w:hAnsi="Arial" w:cs="Arial"/>
          <w:szCs w:val="21"/>
        </w:rPr>
        <w:t>2020年9月14日杭州融南进富企业管理咨询有限公司竞得富阳区富春街道劳动路区块土地，成交总价122</w:t>
      </w:r>
      <w:r>
        <w:rPr>
          <w:rFonts w:hint="eastAsia" w:ascii="Arial" w:hAnsi="Arial" w:cs="Arial"/>
          <w:szCs w:val="21"/>
        </w:rPr>
        <w:t>,</w:t>
      </w:r>
      <w:r>
        <w:rPr>
          <w:rFonts w:ascii="Arial" w:hAnsi="Arial" w:cs="Arial"/>
          <w:szCs w:val="21"/>
        </w:rPr>
        <w:t>640万元，楼面价13,315元/㎡。</w:t>
      </w:r>
      <w:r>
        <w:rPr>
          <w:rFonts w:ascii="Arial" w:hAnsi="Arial" w:cs="Arial"/>
          <w:color w:val="222222"/>
          <w:shd w:val="clear" w:color="auto" w:fill="FFFFFF"/>
        </w:rPr>
        <w:t>建设地点为杭州市富阳区金桥路和东西向主干道桂花西路交汇处，杭州地铁6号线桂花西路站上盖，半小时直达滨江区，配套齐全，总面积为39</w:t>
      </w:r>
      <w:r>
        <w:rPr>
          <w:rFonts w:hint="eastAsia" w:ascii="Arial" w:hAnsi="Arial" w:cs="Arial"/>
          <w:color w:val="222222"/>
          <w:shd w:val="clear" w:color="auto" w:fill="FFFFFF"/>
        </w:rPr>
        <w:t>,</w:t>
      </w:r>
      <w:r>
        <w:rPr>
          <w:rFonts w:ascii="Arial" w:hAnsi="Arial" w:cs="Arial"/>
          <w:color w:val="222222"/>
          <w:shd w:val="clear" w:color="auto" w:fill="FFFFFF"/>
        </w:rPr>
        <w:t>194㎡，用途为住宅、商业、商务用地，容积率上限为2.</w:t>
      </w:r>
      <w:r>
        <w:rPr>
          <w:rFonts w:hint="eastAsia" w:ascii="Arial" w:hAnsi="Arial" w:cs="Arial"/>
          <w:color w:val="222222"/>
          <w:shd w:val="clear" w:color="auto" w:fill="FFFFFF"/>
        </w:rPr>
        <w:t>35</w:t>
      </w:r>
      <w:r>
        <w:rPr>
          <w:rFonts w:ascii="Arial" w:hAnsi="Arial" w:cs="Arial"/>
          <w:color w:val="222222"/>
          <w:shd w:val="clear" w:color="auto" w:fill="FFFFFF"/>
        </w:rPr>
        <w:t>。项目总计容面积9.21万方，其中由融创负责开发的住宅加部分社区配套共计7.37万方，由合作方负责开发的商办部分共计1.84万方。由融创开发部分住宅可售面积7.1</w:t>
      </w:r>
      <w:r>
        <w:rPr>
          <w:rFonts w:hint="eastAsia" w:ascii="Arial" w:hAnsi="Arial" w:cs="Arial"/>
          <w:color w:val="222222"/>
          <w:shd w:val="clear" w:color="auto" w:fill="FFFFFF"/>
        </w:rPr>
        <w:t>8</w:t>
      </w:r>
      <w:r>
        <w:rPr>
          <w:rFonts w:ascii="Arial" w:hAnsi="Arial" w:cs="Arial"/>
          <w:color w:val="222222"/>
          <w:shd w:val="clear" w:color="auto" w:fill="FFFFFF"/>
        </w:rPr>
        <w:t>万方，其余均为社区配套，因土地出让条件要求，社区配套中包括1,4</w:t>
      </w:r>
      <w:r>
        <w:rPr>
          <w:rFonts w:hint="eastAsia" w:ascii="Arial" w:hAnsi="Arial" w:cs="Arial"/>
          <w:color w:val="222222"/>
          <w:shd w:val="clear" w:color="auto" w:fill="FFFFFF"/>
        </w:rPr>
        <w:t>10.49</w:t>
      </w:r>
      <w:r>
        <w:rPr>
          <w:rFonts w:ascii="Arial" w:hAnsi="Arial" w:cs="Arial"/>
          <w:color w:val="222222"/>
          <w:shd w:val="clear" w:color="auto" w:fill="FFFFFF"/>
        </w:rPr>
        <w:t>方的自持住宅。</w:t>
      </w:r>
      <w:r>
        <w:rPr>
          <w:rFonts w:ascii="Arial" w:hAnsi="Arial" w:cs="Arial"/>
          <w:szCs w:val="21"/>
        </w:rPr>
        <w:t>项目详细经济指标见下表：</w:t>
      </w:r>
    </w:p>
    <w:tbl>
      <w:tblPr>
        <w:tblStyle w:val="18"/>
        <w:tblW w:w="6339" w:type="dxa"/>
        <w:jc w:val="center"/>
        <w:tblLayout w:type="autofit"/>
        <w:tblCellMar>
          <w:top w:w="0" w:type="dxa"/>
          <w:left w:w="108" w:type="dxa"/>
          <w:bottom w:w="0" w:type="dxa"/>
          <w:right w:w="108" w:type="dxa"/>
        </w:tblCellMar>
      </w:tblPr>
      <w:tblGrid>
        <w:gridCol w:w="1095"/>
        <w:gridCol w:w="2551"/>
        <w:gridCol w:w="1559"/>
        <w:gridCol w:w="1134"/>
      </w:tblGrid>
      <w:tr>
        <w:tblPrEx>
          <w:tblCellMar>
            <w:top w:w="0" w:type="dxa"/>
            <w:left w:w="108" w:type="dxa"/>
            <w:bottom w:w="0" w:type="dxa"/>
            <w:right w:w="108" w:type="dxa"/>
          </w:tblCellMar>
        </w:tblPrEx>
        <w:trPr>
          <w:trHeight w:val="276" w:hRule="atLeast"/>
          <w:jc w:val="center"/>
        </w:trPr>
        <w:tc>
          <w:tcPr>
            <w:tcW w:w="633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经济技术指标汇总表</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汇总</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占地面积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30163.00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432"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117462.99.00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地上计容建筑面积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ascii="宋体" w:hAnsi="宋体" w:cs="宋体"/>
                <w:color w:val="000000"/>
                <w:kern w:val="0"/>
                <w:sz w:val="18"/>
                <w:szCs w:val="18"/>
              </w:rPr>
              <w:t>76447.90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可售建筑面积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71823.71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高层住宅（精装）</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71823.71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持有建筑面积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1410.49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高层住宅（毛坯）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1410.49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415"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计容配套用房面积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3213.7</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41015.09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地下商业面积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1809.7</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地下车库面积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39205.39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容积率</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2.53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机动车停车位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1069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地面配建停车位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地面访客车位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bl>
    <w:p>
      <w:pPr>
        <w:spacing w:line="480" w:lineRule="auto"/>
        <w:rPr>
          <w:rFonts w:ascii="Arial" w:hAnsi="Arial" w:cs="Arial"/>
          <w:szCs w:val="21"/>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ascii="Arial" w:hAnsi="Arial" w:eastAsia="宋体" w:cs="Arial"/>
          <w:color w:val="000000"/>
          <w:sz w:val="24"/>
          <w:szCs w:val="24"/>
        </w:rPr>
      </w:pPr>
      <w:bookmarkStart w:id="59" w:name="_Toc23582"/>
      <w:bookmarkStart w:id="60" w:name="_Toc20465"/>
      <w:bookmarkStart w:id="61" w:name="_Toc2018"/>
      <w:bookmarkStart w:id="62" w:name="_Toc11933"/>
      <w:bookmarkStart w:id="63" w:name="_Toc7811"/>
      <w:bookmarkStart w:id="64" w:name="_Toc57899866"/>
      <w:bookmarkStart w:id="65" w:name="_Toc7734"/>
      <w:bookmarkStart w:id="66" w:name="_Toc4721"/>
      <w:bookmarkStart w:id="67" w:name="_Toc29264"/>
      <w:bookmarkStart w:id="68" w:name="_Toc4962"/>
      <w:bookmarkStart w:id="69" w:name="_Toc5072"/>
      <w:bookmarkStart w:id="70" w:name="_Toc979"/>
      <w:bookmarkStart w:id="71" w:name="_Toc6921"/>
      <w:bookmarkStart w:id="72" w:name="_Toc3398"/>
      <w:bookmarkStart w:id="73" w:name="_Toc32706"/>
      <w:bookmarkStart w:id="74" w:name="_Toc18822"/>
      <w:bookmarkStart w:id="75" w:name="_Toc7203"/>
      <w:bookmarkStart w:id="76" w:name="_Toc11151"/>
      <w:bookmarkStart w:id="77" w:name="_Toc6245"/>
      <w:bookmarkStart w:id="78" w:name="_Toc16296"/>
      <w:bookmarkStart w:id="79" w:name="_Toc2079"/>
      <w:r>
        <w:rPr>
          <w:rFonts w:ascii="Arial" w:hAnsi="Arial" w:eastAsia="宋体" w:cs="Arial"/>
          <w:color w:val="000000"/>
          <w:sz w:val="24"/>
          <w:szCs w:val="24"/>
        </w:rPr>
        <w:t>2重大事件披露</w:t>
      </w:r>
      <w:bookmarkEnd w:id="41"/>
      <w:bookmarkEnd w:id="42"/>
      <w:bookmarkEnd w:id="43"/>
      <w:bookmarkEnd w:id="44"/>
      <w:bookmarkEnd w:id="45"/>
      <w:bookmarkEnd w:id="4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bookmarkEnd w:id="6"/>
    <w:p>
      <w:pPr>
        <w:numPr>
          <w:ilvl w:val="0"/>
          <w:numId w:val="1"/>
        </w:numPr>
        <w:spacing w:line="480" w:lineRule="auto"/>
        <w:ind w:left="845"/>
        <w:rPr>
          <w:rFonts w:ascii="Arial" w:hAnsi="Arial" w:cs="Arial"/>
          <w:szCs w:val="21"/>
        </w:rPr>
      </w:pPr>
      <w:bookmarkStart w:id="80" w:name="_Toc535580022"/>
      <w:bookmarkStart w:id="81" w:name="_Toc535580090"/>
      <w:bookmarkStart w:id="82" w:name="_Toc535570749"/>
      <w:bookmarkStart w:id="83" w:name="_Toc45217875"/>
      <w:bookmarkStart w:id="84" w:name="_Toc532281656"/>
      <w:bookmarkStart w:id="85" w:name="_Toc535508635"/>
      <w:r>
        <w:rPr>
          <w:rFonts w:hint="eastAsia" w:ascii="Arial" w:hAnsi="Arial" w:cs="Arial"/>
          <w:szCs w:val="21"/>
        </w:rPr>
        <w:t>项目公司</w:t>
      </w:r>
      <w:r>
        <w:rPr>
          <w:rFonts w:hint="eastAsia" w:ascii="Arial" w:hAnsi="Arial" w:cs="Arial"/>
          <w:bCs/>
          <w:kern w:val="44"/>
          <w:szCs w:val="21"/>
        </w:rPr>
        <w:t>售楼部已完工，计划于2021年02月06日开放。</w:t>
      </w:r>
    </w:p>
    <w:p>
      <w:pPr>
        <w:numPr>
          <w:ilvl w:val="0"/>
          <w:numId w:val="1"/>
        </w:numPr>
        <w:spacing w:line="480" w:lineRule="auto"/>
        <w:ind w:left="845"/>
        <w:rPr>
          <w:rFonts w:ascii="Arial" w:hAnsi="Arial" w:cs="Arial"/>
          <w:szCs w:val="21"/>
        </w:rPr>
      </w:pPr>
      <w:r>
        <w:rPr>
          <w:rFonts w:ascii="Arial" w:hAnsi="Arial" w:cs="Arial"/>
          <w:szCs w:val="21"/>
        </w:rPr>
        <w:t>项目公司</w:t>
      </w:r>
      <w:r>
        <w:rPr>
          <w:rFonts w:hint="eastAsia" w:ascii="Arial" w:hAnsi="Arial" w:cs="Arial"/>
          <w:szCs w:val="21"/>
        </w:rPr>
        <w:t>于</w:t>
      </w:r>
      <w:r>
        <w:rPr>
          <w:rFonts w:ascii="Arial" w:hAnsi="Arial" w:cs="Arial"/>
          <w:szCs w:val="21"/>
        </w:rPr>
        <w:t>202</w:t>
      </w:r>
      <w:r>
        <w:rPr>
          <w:rFonts w:hint="eastAsia" w:ascii="Arial" w:hAnsi="Arial" w:cs="Arial"/>
          <w:szCs w:val="21"/>
        </w:rPr>
        <w:t>1</w:t>
      </w:r>
      <w:r>
        <w:rPr>
          <w:rFonts w:ascii="Arial" w:hAnsi="Arial" w:cs="Arial"/>
          <w:szCs w:val="21"/>
        </w:rPr>
        <w:t>年</w:t>
      </w:r>
      <w:r>
        <w:rPr>
          <w:rFonts w:hint="eastAsia" w:ascii="Arial" w:hAnsi="Arial" w:cs="Arial"/>
          <w:szCs w:val="21"/>
        </w:rPr>
        <w:t>1</w:t>
      </w:r>
      <w:r>
        <w:rPr>
          <w:rFonts w:ascii="Arial" w:hAnsi="Arial" w:cs="Arial"/>
          <w:szCs w:val="21"/>
        </w:rPr>
        <w:t>月1</w:t>
      </w:r>
      <w:r>
        <w:rPr>
          <w:rFonts w:hint="eastAsia" w:ascii="Arial" w:hAnsi="Arial" w:cs="Arial"/>
          <w:szCs w:val="21"/>
        </w:rPr>
        <w:t>3</w:t>
      </w:r>
      <w:r>
        <w:rPr>
          <w:rFonts w:ascii="Arial" w:hAnsi="Arial" w:cs="Arial"/>
          <w:szCs w:val="21"/>
        </w:rPr>
        <w:t>日</w:t>
      </w:r>
      <w:r>
        <w:rPr>
          <w:rFonts w:hint="eastAsia" w:ascii="Arial" w:hAnsi="Arial" w:cs="Arial"/>
          <w:szCs w:val="21"/>
        </w:rPr>
        <w:t>因办理开发贷需要，开立中国工商银行股份有限公司杭州解放路支行账户，账户性质为一般存款账户，支付方式为柜台转账、网银支付（与基本户工行杭州富阳支行共用一个U盾，已共管），账户预留印鉴为：杭州富阳融驰置业有限公司公章、财务专用章、法人章，均已共管，并存放在指定保险柜。</w:t>
      </w: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ascii="Arial" w:hAnsi="Arial" w:eastAsia="宋体" w:cs="Arial"/>
          <w:color w:val="000000"/>
          <w:sz w:val="24"/>
          <w:szCs w:val="24"/>
        </w:rPr>
      </w:pPr>
      <w:bookmarkStart w:id="86" w:name="_Toc29796"/>
      <w:bookmarkStart w:id="87" w:name="_Toc27344"/>
      <w:bookmarkStart w:id="88" w:name="_Toc57899867"/>
      <w:bookmarkStart w:id="89" w:name="_Toc17407"/>
      <w:bookmarkStart w:id="90" w:name="_Toc20290"/>
      <w:bookmarkStart w:id="91" w:name="_Toc10835"/>
      <w:bookmarkStart w:id="92" w:name="_Toc9691"/>
      <w:bookmarkStart w:id="93" w:name="_Toc7713"/>
      <w:bookmarkStart w:id="94" w:name="_Toc23455"/>
      <w:bookmarkStart w:id="95" w:name="_Toc31624"/>
      <w:bookmarkStart w:id="96" w:name="_Toc12527"/>
      <w:bookmarkStart w:id="97" w:name="_Toc13618"/>
      <w:bookmarkStart w:id="98" w:name="_Toc22188"/>
      <w:bookmarkStart w:id="99" w:name="_Toc9185"/>
      <w:bookmarkStart w:id="100" w:name="_Toc27206"/>
      <w:bookmarkStart w:id="101" w:name="_Toc5634"/>
      <w:bookmarkStart w:id="102" w:name="_Toc15531"/>
      <w:bookmarkStart w:id="103" w:name="_Toc27120"/>
      <w:bookmarkStart w:id="104" w:name="_Toc25504"/>
      <w:bookmarkStart w:id="105" w:name="_Toc6615"/>
      <w:bookmarkStart w:id="106" w:name="_Toc245"/>
      <w:r>
        <w:rPr>
          <w:rFonts w:ascii="Arial" w:hAnsi="Arial" w:eastAsia="宋体" w:cs="Arial"/>
          <w:color w:val="000000"/>
          <w:sz w:val="24"/>
          <w:szCs w:val="24"/>
        </w:rPr>
        <w:t>3项目五证办理及施工进度情况</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107" w:name="_Toc15959"/>
      <w:bookmarkStart w:id="108" w:name="_Toc532281657"/>
      <w:bookmarkStart w:id="109" w:name="_Toc7484"/>
      <w:bookmarkStart w:id="110" w:name="_Toc17332"/>
      <w:bookmarkStart w:id="111" w:name="_Toc5455"/>
      <w:bookmarkStart w:id="112" w:name="_Toc535508636"/>
      <w:bookmarkStart w:id="113" w:name="_Toc2085"/>
      <w:bookmarkStart w:id="114" w:name="_Toc25865"/>
      <w:bookmarkStart w:id="115" w:name="_Toc21233"/>
      <w:bookmarkStart w:id="116" w:name="_Toc23246"/>
      <w:bookmarkStart w:id="117" w:name="_Toc14609"/>
      <w:bookmarkStart w:id="118" w:name="_Toc10109"/>
      <w:bookmarkStart w:id="119" w:name="_Toc10147"/>
      <w:bookmarkStart w:id="120" w:name="_Toc57899868"/>
      <w:bookmarkStart w:id="121" w:name="_Toc8286"/>
      <w:bookmarkStart w:id="122" w:name="_Toc32146"/>
      <w:bookmarkStart w:id="123" w:name="_Toc23092"/>
      <w:bookmarkStart w:id="124" w:name="_Toc535570750"/>
      <w:bookmarkStart w:id="125" w:name="_Toc26816"/>
      <w:bookmarkStart w:id="126" w:name="_Toc16110"/>
      <w:bookmarkStart w:id="127" w:name="_Toc2173"/>
      <w:bookmarkStart w:id="128" w:name="_Toc4361"/>
      <w:bookmarkStart w:id="129" w:name="_Toc45217876"/>
      <w:bookmarkStart w:id="130" w:name="_Toc535580023"/>
      <w:bookmarkStart w:id="131" w:name="_Toc8591"/>
      <w:bookmarkStart w:id="132" w:name="_Toc535580091"/>
      <w:bookmarkStart w:id="133" w:name="_Toc2084"/>
      <w:r>
        <w:rPr>
          <w:rFonts w:eastAsia="宋体" w:cs="Arial"/>
          <w:sz w:val="24"/>
        </w:rPr>
        <w:t>3.1项目五证办理情况说明</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spacing w:line="480" w:lineRule="auto"/>
        <w:ind w:firstLine="420" w:firstLineChars="200"/>
        <w:rPr>
          <w:rFonts w:ascii="Arial" w:hAnsi="Arial" w:cs="Arial"/>
          <w:szCs w:val="21"/>
        </w:rPr>
      </w:pPr>
      <w:r>
        <w:rPr>
          <w:rFonts w:ascii="Arial" w:hAnsi="Arial" w:cs="Arial"/>
          <w:szCs w:val="21"/>
        </w:rPr>
        <w:t>截止到202</w:t>
      </w:r>
      <w:r>
        <w:rPr>
          <w:rFonts w:hint="eastAsia" w:ascii="Arial" w:hAnsi="Arial" w:cs="Arial"/>
          <w:szCs w:val="21"/>
        </w:rPr>
        <w:t>1</w:t>
      </w:r>
      <w:r>
        <w:rPr>
          <w:rFonts w:ascii="Arial" w:hAnsi="Arial" w:cs="Arial"/>
          <w:szCs w:val="21"/>
        </w:rPr>
        <w:t>年</w:t>
      </w:r>
      <w:r>
        <w:rPr>
          <w:rFonts w:hint="eastAsia" w:ascii="Arial" w:hAnsi="Arial" w:cs="Arial"/>
          <w:szCs w:val="21"/>
        </w:rPr>
        <w:t>1</w:t>
      </w:r>
      <w:r>
        <w:rPr>
          <w:rFonts w:ascii="Arial" w:hAnsi="Arial" w:cs="Arial"/>
          <w:szCs w:val="21"/>
        </w:rPr>
        <w:t>月3</w:t>
      </w:r>
      <w:r>
        <w:rPr>
          <w:rFonts w:hint="eastAsia" w:ascii="Arial" w:hAnsi="Arial" w:cs="Arial"/>
          <w:szCs w:val="21"/>
        </w:rPr>
        <w:t>1</w:t>
      </w:r>
      <w:r>
        <w:rPr>
          <w:rFonts w:ascii="Arial" w:hAnsi="Arial" w:cs="Arial"/>
          <w:szCs w:val="21"/>
        </w:rPr>
        <w:t>日，项目已经取得了</w:t>
      </w:r>
      <w:r>
        <w:rPr>
          <w:rFonts w:hint="eastAsia" w:ascii="Arial" w:hAnsi="Arial" w:cs="Arial"/>
          <w:szCs w:val="21"/>
        </w:rPr>
        <w:t>《</w:t>
      </w:r>
      <w:r>
        <w:rPr>
          <w:rFonts w:ascii="Arial" w:hAnsi="Arial" w:cs="Arial"/>
          <w:szCs w:val="21"/>
        </w:rPr>
        <w:t>建设用地规划许可证</w:t>
      </w:r>
      <w:r>
        <w:rPr>
          <w:rFonts w:hint="eastAsia" w:ascii="Arial" w:hAnsi="Arial" w:cs="Arial"/>
          <w:szCs w:val="21"/>
        </w:rPr>
        <w:t>》、《建设工程规划许可证》及</w:t>
      </w:r>
      <w:r>
        <w:rPr>
          <w:rFonts w:ascii="Arial" w:hAnsi="Arial" w:cs="Arial"/>
          <w:szCs w:val="21"/>
        </w:rPr>
        <w:t>《建筑工程施工许可证》</w:t>
      </w:r>
      <w:r>
        <w:rPr>
          <w:rFonts w:hint="eastAsia" w:ascii="Arial" w:hAnsi="Arial" w:cs="Arial"/>
          <w:szCs w:val="21"/>
        </w:rPr>
        <w:t>，</w:t>
      </w:r>
      <w:r>
        <w:rPr>
          <w:rFonts w:ascii="Arial" w:hAnsi="Arial" w:cs="Arial"/>
          <w:szCs w:val="21"/>
        </w:rPr>
        <w:t>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689" w:type="dxa"/>
        <w:tblInd w:w="-338" w:type="dxa"/>
        <w:tblLayout w:type="fixed"/>
        <w:tblCellMar>
          <w:top w:w="0" w:type="dxa"/>
          <w:left w:w="0" w:type="dxa"/>
          <w:bottom w:w="0" w:type="dxa"/>
          <w:right w:w="0" w:type="dxa"/>
        </w:tblCellMar>
      </w:tblPr>
      <w:tblGrid>
        <w:gridCol w:w="480"/>
        <w:gridCol w:w="972"/>
        <w:gridCol w:w="3610"/>
        <w:gridCol w:w="1230"/>
        <w:gridCol w:w="1455"/>
        <w:gridCol w:w="1942"/>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94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1、《建设用地规划许可证》申请表</w:t>
            </w:r>
          </w:p>
          <w:p>
            <w:pPr>
              <w:widowControl/>
              <w:jc w:val="center"/>
              <w:textAlignment w:val="center"/>
              <w:rPr>
                <w:rFonts w:ascii="Arial" w:hAnsi="Arial" w:cs="Arial"/>
                <w:color w:val="000000"/>
                <w:sz w:val="18"/>
                <w:szCs w:val="18"/>
              </w:rPr>
            </w:pPr>
            <w:r>
              <w:rPr>
                <w:rFonts w:ascii="Arial" w:hAnsi="Arial" w:cs="Arial"/>
                <w:color w:val="000000"/>
                <w:sz w:val="18"/>
                <w:szCs w:val="18"/>
              </w:rPr>
              <w:t>2、用地位置界限图</w:t>
            </w:r>
          </w:p>
          <w:p>
            <w:pPr>
              <w:widowControl/>
              <w:jc w:val="center"/>
              <w:textAlignment w:val="center"/>
              <w:rPr>
                <w:rFonts w:ascii="Arial" w:hAnsi="Arial" w:cs="Arial"/>
                <w:color w:val="000000"/>
                <w:sz w:val="18"/>
                <w:szCs w:val="18"/>
              </w:rPr>
            </w:pPr>
            <w:r>
              <w:rPr>
                <w:rFonts w:ascii="Arial" w:hAnsi="Arial" w:cs="Arial"/>
                <w:color w:val="000000"/>
                <w:sz w:val="18"/>
                <w:szCs w:val="18"/>
              </w:rPr>
              <w:t>3、发改部门批准、核准文件</w:t>
            </w:r>
          </w:p>
          <w:p>
            <w:pPr>
              <w:widowControl/>
              <w:jc w:val="center"/>
              <w:textAlignment w:val="center"/>
              <w:rPr>
                <w:rFonts w:ascii="Arial" w:hAnsi="Arial" w:cs="Arial"/>
                <w:color w:val="000000"/>
                <w:sz w:val="18"/>
                <w:szCs w:val="18"/>
              </w:rPr>
            </w:pPr>
            <w:r>
              <w:rPr>
                <w:rFonts w:ascii="Arial" w:hAnsi="Arial" w:cs="Arial"/>
                <w:color w:val="000000"/>
                <w:sz w:val="18"/>
                <w:szCs w:val="18"/>
              </w:rPr>
              <w:t>4、国有土地使用权出让合同</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2020年11月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11</w:t>
            </w:r>
            <w:r>
              <w:rPr>
                <w:rFonts w:ascii="Arial" w:hAnsi="Arial" w:cs="Arial"/>
                <w:color w:val="000000"/>
                <w:kern w:val="0"/>
                <w:sz w:val="18"/>
                <w:szCs w:val="18"/>
                <w:lang w:bidi="ar"/>
              </w:rPr>
              <w:t>月</w:t>
            </w:r>
            <w:r>
              <w:rPr>
                <w:rFonts w:hint="eastAsia" w:ascii="Arial" w:hAnsi="Arial" w:cs="Arial"/>
                <w:color w:val="000000"/>
                <w:kern w:val="0"/>
                <w:sz w:val="18"/>
                <w:szCs w:val="18"/>
                <w:lang w:bidi="ar"/>
              </w:rPr>
              <w:t>3</w:t>
            </w:r>
            <w:r>
              <w:rPr>
                <w:rFonts w:ascii="Arial" w:hAnsi="Arial" w:cs="Arial"/>
                <w:color w:val="000000"/>
                <w:kern w:val="0"/>
                <w:sz w:val="18"/>
                <w:szCs w:val="18"/>
                <w:lang w:bidi="ar"/>
              </w:rPr>
              <w:t>日</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5"/>
              </w:rPr>
              <w:t>地字第330111202000141号</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1</w:t>
            </w:r>
            <w:r>
              <w:rPr>
                <w:rFonts w:ascii="Arial" w:hAnsi="Arial" w:cs="Arial"/>
                <w:color w:val="000000"/>
                <w:kern w:val="0"/>
                <w:sz w:val="18"/>
                <w:szCs w:val="18"/>
                <w:lang w:bidi="ar"/>
              </w:rPr>
              <w:t>年</w:t>
            </w:r>
            <w:r>
              <w:rPr>
                <w:rFonts w:hint="eastAsia" w:ascii="Arial" w:hAnsi="Arial" w:cs="Arial"/>
                <w:color w:val="000000"/>
                <w:kern w:val="0"/>
                <w:sz w:val="18"/>
                <w:szCs w:val="18"/>
                <w:lang w:bidi="ar"/>
              </w:rPr>
              <w:t>1</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sz w:val="18"/>
                <w:szCs w:val="15"/>
              </w:rPr>
              <w:t>2020年11月27日</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建字第330111202000400</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sz w:val="18"/>
                <w:szCs w:val="15"/>
              </w:rPr>
              <w:t>2020年12月14日</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5"/>
              </w:rPr>
              <w:t>一标段：330111202012140301</w:t>
            </w:r>
            <w:r>
              <w:rPr>
                <w:rFonts w:ascii="Arial" w:hAnsi="Arial" w:cs="Arial"/>
                <w:color w:val="000000"/>
                <w:sz w:val="18"/>
                <w:szCs w:val="15"/>
              </w:rPr>
              <w:t xml:space="preserve">  </w:t>
            </w:r>
            <w:r>
              <w:rPr>
                <w:rFonts w:hint="eastAsia" w:ascii="Arial" w:hAnsi="Arial" w:cs="Arial"/>
                <w:color w:val="000000"/>
                <w:sz w:val="18"/>
                <w:szCs w:val="15"/>
              </w:rPr>
              <w:t>二标段：</w:t>
            </w:r>
            <w:r>
              <w:rPr>
                <w:rFonts w:ascii="Arial" w:hAnsi="Arial" w:cs="Arial"/>
                <w:color w:val="000000"/>
                <w:sz w:val="18"/>
                <w:szCs w:val="15"/>
              </w:rPr>
              <w:br w:type="textWrapping"/>
            </w:r>
            <w:r>
              <w:rPr>
                <w:rFonts w:hint="eastAsia" w:ascii="Arial" w:hAnsi="Arial" w:cs="Arial"/>
                <w:color w:val="000000"/>
                <w:sz w:val="18"/>
                <w:szCs w:val="15"/>
              </w:rPr>
              <w:t>330111202012140401</w:t>
            </w: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61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3"/>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预售方案及申请、土地使用权证、用地规划许可证、工程规划许可证、施工许可证等证照、工程建设情况说明（投入开发建设资金达到工程建设总投资25%以上；</w:t>
            </w:r>
          </w:p>
          <w:p>
            <w:pPr>
              <w:widowControl/>
              <w:numPr>
                <w:ilvl w:val="0"/>
                <w:numId w:val="3"/>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已确定施工商品房项目进度和竣工交付日期、项目建筑主体施工形象进度须达到总层数的二分之一且不低于10层）、已在项目所在地的银行设立商品房预售款监管专用账户、白蚁防治合同及备案表和楼盘表备案已取得。</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3</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94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p>
        </w:tc>
      </w:tr>
    </w:tbl>
    <w:p>
      <w:bookmarkStart w:id="134" w:name="_Toc18163"/>
      <w:bookmarkStart w:id="135" w:name="_Toc9840"/>
      <w:bookmarkStart w:id="136" w:name="_Toc30127"/>
      <w:bookmarkStart w:id="137" w:name="_Toc16295"/>
      <w:bookmarkStart w:id="138" w:name="_Toc11581"/>
      <w:bookmarkStart w:id="139" w:name="_Toc5783"/>
      <w:bookmarkStart w:id="140" w:name="_Toc24063"/>
      <w:bookmarkStart w:id="141" w:name="_Toc21296"/>
      <w:bookmarkStart w:id="142" w:name="_Toc57899869"/>
      <w:bookmarkStart w:id="143" w:name="_Toc7898"/>
      <w:bookmarkStart w:id="144" w:name="_Toc8552"/>
      <w:bookmarkStart w:id="145" w:name="_Toc20083"/>
      <w:bookmarkStart w:id="146" w:name="_Toc535580092"/>
      <w:bookmarkStart w:id="147" w:name="_Toc45217877"/>
      <w:bookmarkStart w:id="148" w:name="_Toc532281658"/>
      <w:bookmarkStart w:id="149" w:name="_Toc1778"/>
      <w:bookmarkStart w:id="150" w:name="_Toc3081"/>
      <w:bookmarkStart w:id="151" w:name="_Toc25561"/>
      <w:bookmarkStart w:id="152" w:name="_Toc535508637"/>
      <w:bookmarkStart w:id="153" w:name="_Toc535580024"/>
      <w:bookmarkStart w:id="154" w:name="_Toc26908"/>
      <w:bookmarkStart w:id="155" w:name="_Toc14867"/>
      <w:bookmarkStart w:id="156" w:name="_Toc32321"/>
      <w:bookmarkStart w:id="157" w:name="_Toc535570751"/>
      <w:bookmarkStart w:id="158" w:name="_Toc8131"/>
      <w:bookmarkStart w:id="159" w:name="_Toc10110"/>
      <w:r>
        <w:rPr>
          <w:rFonts w:hint="eastAsia" w:cs="Arial"/>
          <w:sz w:val="24"/>
        </w:rPr>
        <w:br w:type="page"/>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ascii="Arial" w:hAnsi="Arial" w:eastAsia="宋体" w:cs="Arial"/>
          <w:sz w:val="24"/>
        </w:rPr>
      </w:pPr>
      <w:bookmarkStart w:id="160" w:name="_Toc26615"/>
      <w:r>
        <w:rPr>
          <w:rFonts w:ascii="Arial" w:hAnsi="Arial" w:eastAsia="宋体" w:cs="Arial"/>
          <w:sz w:val="24"/>
        </w:rPr>
        <w:t>3.2项目施工情况</w:t>
      </w:r>
      <w:bookmarkEnd w:id="134"/>
      <w:bookmarkEnd w:id="135"/>
      <w:bookmarkEnd w:id="136"/>
      <w:bookmarkEnd w:id="137"/>
      <w:bookmarkEnd w:id="138"/>
      <w:bookmarkEnd w:id="139"/>
      <w:bookmarkEnd w:id="140"/>
      <w:bookmarkEnd w:id="141"/>
      <w:bookmarkEnd w:id="142"/>
      <w:bookmarkEnd w:id="143"/>
      <w:bookmarkEnd w:id="144"/>
      <w:bookmarkEnd w:id="160"/>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ascii="Arial" w:hAnsi="Arial" w:cs="Arial"/>
          <w:sz w:val="24"/>
        </w:rPr>
      </w:pPr>
      <w:bookmarkStart w:id="161" w:name="_Toc8524"/>
      <w:bookmarkStart w:id="162" w:name="_Toc17539"/>
      <w:bookmarkStart w:id="163" w:name="_Toc15389"/>
      <w:bookmarkStart w:id="164" w:name="_Toc30283"/>
      <w:bookmarkStart w:id="165" w:name="_Toc16700"/>
      <w:bookmarkStart w:id="166" w:name="_Toc11543"/>
      <w:bookmarkStart w:id="167" w:name="_Toc15612"/>
      <w:bookmarkStart w:id="168" w:name="_Toc57899870"/>
      <w:bookmarkStart w:id="169" w:name="_Toc18918"/>
      <w:bookmarkStart w:id="170" w:name="_Toc2250"/>
      <w:bookmarkStart w:id="171" w:name="_Toc26306"/>
      <w:bookmarkStart w:id="172" w:name="_Toc18701"/>
      <w:r>
        <w:rPr>
          <w:rFonts w:ascii="Arial" w:hAnsi="Arial" w:cs="Arial"/>
          <w:sz w:val="24"/>
        </w:rPr>
        <w:t>3.2.1项目202</w:t>
      </w:r>
      <w:r>
        <w:rPr>
          <w:rFonts w:hint="eastAsia" w:ascii="Arial" w:hAnsi="Arial" w:cs="Arial"/>
          <w:sz w:val="24"/>
        </w:rPr>
        <w:t>1</w:t>
      </w:r>
      <w:r>
        <w:rPr>
          <w:rFonts w:ascii="Arial" w:hAnsi="Arial" w:cs="Arial"/>
          <w:sz w:val="24"/>
        </w:rPr>
        <w:t>年1月施工进度情况</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ascii="Arial" w:hAnsi="Arial" w:cs="Arial"/>
          <w:sz w:val="24"/>
        </w:rPr>
        <w:t>及</w:t>
      </w:r>
      <w:r>
        <w:rPr>
          <w:rFonts w:hint="eastAsia" w:ascii="Arial" w:hAnsi="Arial" w:cs="Arial"/>
          <w:sz w:val="24"/>
        </w:rPr>
        <w:t>2021年2</w:t>
      </w:r>
      <w:r>
        <w:rPr>
          <w:rFonts w:ascii="Arial" w:hAnsi="Arial" w:cs="Arial"/>
          <w:sz w:val="24"/>
        </w:rPr>
        <w:t>月施工计划</w:t>
      </w:r>
      <w:bookmarkEnd w:id="159"/>
      <w:bookmarkEnd w:id="161"/>
      <w:bookmarkEnd w:id="162"/>
      <w:bookmarkEnd w:id="163"/>
      <w:bookmarkEnd w:id="164"/>
      <w:bookmarkEnd w:id="165"/>
      <w:bookmarkEnd w:id="166"/>
      <w:bookmarkEnd w:id="167"/>
      <w:bookmarkEnd w:id="168"/>
      <w:bookmarkEnd w:id="169"/>
      <w:bookmarkEnd w:id="170"/>
      <w:bookmarkEnd w:id="171"/>
      <w:bookmarkEnd w:id="172"/>
    </w:p>
    <w:p>
      <w:pPr>
        <w:spacing w:line="480" w:lineRule="auto"/>
        <w:ind w:firstLine="420" w:firstLineChars="200"/>
        <w:rPr>
          <w:rFonts w:ascii="Arial" w:hAnsi="Arial" w:cs="Arial"/>
          <w:szCs w:val="21"/>
        </w:rPr>
      </w:pPr>
      <w:r>
        <w:rPr>
          <w:rFonts w:ascii="Arial" w:hAnsi="Arial" w:cs="Arial"/>
          <w:szCs w:val="21"/>
        </w:rPr>
        <w:t>截至202</w:t>
      </w:r>
      <w:r>
        <w:rPr>
          <w:rFonts w:hint="eastAsia" w:ascii="Arial" w:hAnsi="Arial" w:cs="Arial"/>
          <w:szCs w:val="21"/>
        </w:rPr>
        <w:t>1</w:t>
      </w:r>
      <w:r>
        <w:rPr>
          <w:rFonts w:ascii="Arial" w:hAnsi="Arial" w:cs="Arial"/>
          <w:szCs w:val="21"/>
        </w:rPr>
        <w:t>年</w:t>
      </w:r>
      <w:r>
        <w:rPr>
          <w:rFonts w:hint="eastAsia" w:ascii="Arial" w:hAnsi="Arial" w:cs="Arial"/>
          <w:szCs w:val="21"/>
        </w:rPr>
        <w:t>1</w:t>
      </w:r>
      <w:r>
        <w:rPr>
          <w:rFonts w:ascii="Arial" w:hAnsi="Arial" w:cs="Arial"/>
          <w:szCs w:val="21"/>
        </w:rPr>
        <w:t>月3</w:t>
      </w:r>
      <w:r>
        <w:rPr>
          <w:rFonts w:hint="eastAsia" w:ascii="Arial" w:hAnsi="Arial" w:cs="Arial"/>
          <w:szCs w:val="21"/>
        </w:rPr>
        <w:t>1</w:t>
      </w:r>
      <w:r>
        <w:rPr>
          <w:rFonts w:ascii="Arial" w:hAnsi="Arial" w:cs="Arial"/>
          <w:szCs w:val="21"/>
        </w:rPr>
        <w:t xml:space="preserve">日，项目现场施工情况如下： </w:t>
      </w:r>
    </w:p>
    <w:p>
      <w:pPr>
        <w:numPr>
          <w:ilvl w:val="255"/>
          <w:numId w:val="0"/>
        </w:numPr>
        <w:spacing w:line="480" w:lineRule="auto"/>
        <w:ind w:firstLine="420" w:firstLineChars="200"/>
        <w:rPr>
          <w:rFonts w:ascii="Arial" w:hAnsi="Arial" w:cs="Arial"/>
          <w:szCs w:val="21"/>
        </w:rPr>
      </w:pPr>
      <w:r>
        <w:rPr>
          <w:rFonts w:ascii="Arial" w:hAnsi="Arial" w:cs="Arial"/>
          <w:szCs w:val="21"/>
        </w:rPr>
        <w:t>1、</w:t>
      </w:r>
      <w:r>
        <w:rPr>
          <w:rFonts w:hint="eastAsia" w:ascii="Arial" w:hAnsi="Arial" w:cs="Arial"/>
          <w:szCs w:val="21"/>
        </w:rPr>
        <w:t>1#楼3层顶板浇筑完成；</w:t>
      </w:r>
    </w:p>
    <w:p>
      <w:pPr>
        <w:numPr>
          <w:ilvl w:val="255"/>
          <w:numId w:val="0"/>
        </w:numPr>
        <w:spacing w:line="480" w:lineRule="auto"/>
        <w:ind w:firstLine="420" w:firstLineChars="200"/>
        <w:rPr>
          <w:rFonts w:ascii="Arial" w:hAnsi="Arial" w:cs="Arial"/>
          <w:szCs w:val="21"/>
        </w:rPr>
      </w:pPr>
      <w:r>
        <w:rPr>
          <w:rFonts w:ascii="Arial" w:hAnsi="Arial" w:cs="Arial"/>
          <w:szCs w:val="21"/>
        </w:rPr>
        <w:t>2、</w:t>
      </w:r>
      <w:r>
        <w:rPr>
          <w:rFonts w:hint="eastAsia" w:ascii="Arial" w:hAnsi="Arial" w:cs="Arial"/>
          <w:szCs w:val="21"/>
        </w:rPr>
        <w:t>2#楼2层顶板浇筑完成</w:t>
      </w:r>
      <w:r>
        <w:rPr>
          <w:rFonts w:ascii="Arial" w:hAnsi="Arial" w:cs="Arial"/>
          <w:szCs w:val="21"/>
        </w:rPr>
        <w:t>；</w:t>
      </w:r>
    </w:p>
    <w:p>
      <w:pPr>
        <w:numPr>
          <w:ilvl w:val="255"/>
          <w:numId w:val="0"/>
        </w:numPr>
        <w:spacing w:line="480" w:lineRule="auto"/>
        <w:ind w:firstLine="420" w:firstLineChars="200"/>
        <w:rPr>
          <w:rFonts w:ascii="Arial" w:hAnsi="Arial" w:cs="Arial"/>
          <w:szCs w:val="21"/>
        </w:rPr>
      </w:pPr>
      <w:r>
        <w:rPr>
          <w:rFonts w:ascii="Arial" w:hAnsi="Arial" w:cs="Arial"/>
          <w:szCs w:val="21"/>
        </w:rPr>
        <w:t>3、</w:t>
      </w:r>
      <w:r>
        <w:rPr>
          <w:rFonts w:hint="eastAsia" w:ascii="Arial" w:hAnsi="Arial" w:cs="Arial"/>
          <w:szCs w:val="21"/>
        </w:rPr>
        <w:t>3#楼正负零浇筑完成；</w:t>
      </w:r>
    </w:p>
    <w:p>
      <w:pPr>
        <w:numPr>
          <w:ilvl w:val="255"/>
          <w:numId w:val="0"/>
        </w:numPr>
        <w:spacing w:line="480" w:lineRule="auto"/>
        <w:ind w:left="840" w:leftChars="200" w:hanging="420" w:hangingChars="200"/>
        <w:rPr>
          <w:rFonts w:ascii="Arial" w:hAnsi="Arial" w:cs="Arial"/>
          <w:szCs w:val="21"/>
        </w:rPr>
      </w:pPr>
      <w:r>
        <w:rPr>
          <w:rFonts w:hint="eastAsia" w:ascii="Arial" w:hAnsi="Arial" w:cs="Arial"/>
          <w:szCs w:val="21"/>
        </w:rPr>
        <w:t>4</w:t>
      </w:r>
      <w:r>
        <w:rPr>
          <w:rFonts w:ascii="Arial" w:hAnsi="Arial" w:cs="Arial"/>
          <w:szCs w:val="21"/>
        </w:rPr>
        <w:t>、</w:t>
      </w:r>
      <w:r>
        <w:rPr>
          <w:rFonts w:hint="eastAsia" w:ascii="Arial" w:hAnsi="Arial" w:cs="Arial"/>
          <w:szCs w:val="21"/>
        </w:rPr>
        <w:t>除主路无工作面外，其余桩施工完成；</w:t>
      </w:r>
    </w:p>
    <w:p>
      <w:pPr>
        <w:numPr>
          <w:ilvl w:val="255"/>
          <w:numId w:val="0"/>
        </w:numPr>
        <w:spacing w:line="480" w:lineRule="auto"/>
        <w:ind w:left="840" w:leftChars="200" w:hanging="420" w:hangingChars="200"/>
        <w:rPr>
          <w:rFonts w:ascii="Arial" w:hAnsi="Arial" w:cs="Arial"/>
          <w:szCs w:val="21"/>
        </w:rPr>
      </w:pPr>
      <w:r>
        <w:rPr>
          <w:rFonts w:hint="eastAsia" w:ascii="Arial" w:hAnsi="Arial" w:cs="Arial"/>
          <w:szCs w:val="21"/>
        </w:rPr>
        <w:t>5、售楼部涂料、幕墙饰面施工完成。</w:t>
      </w: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rPr>
        <w:t>2021年2</w:t>
      </w:r>
      <w:r>
        <w:rPr>
          <w:rFonts w:ascii="Arial" w:hAnsi="Arial" w:cs="Arial"/>
          <w:szCs w:val="21"/>
        </w:rPr>
        <w:t>月施工计划如下：</w:t>
      </w:r>
    </w:p>
    <w:p>
      <w:pPr>
        <w:pStyle w:val="32"/>
        <w:numPr>
          <w:ilvl w:val="0"/>
          <w:numId w:val="4"/>
        </w:numPr>
        <w:spacing w:line="480" w:lineRule="auto"/>
        <w:ind w:firstLineChars="0"/>
        <w:rPr>
          <w:rFonts w:ascii="Arial" w:hAnsi="Arial" w:cs="Arial"/>
          <w:szCs w:val="21"/>
        </w:rPr>
      </w:pPr>
      <w:r>
        <w:rPr>
          <w:rFonts w:hint="eastAsia" w:ascii="Arial" w:hAnsi="Arial" w:cs="Arial"/>
          <w:szCs w:val="21"/>
        </w:rPr>
        <w:t>售楼部完工并开放；</w:t>
      </w:r>
    </w:p>
    <w:p>
      <w:pPr>
        <w:pStyle w:val="32"/>
        <w:numPr>
          <w:ilvl w:val="0"/>
          <w:numId w:val="4"/>
        </w:numPr>
        <w:spacing w:line="480" w:lineRule="auto"/>
        <w:ind w:firstLineChars="0"/>
        <w:rPr>
          <w:rFonts w:ascii="Arial" w:hAnsi="Arial" w:cs="Arial"/>
          <w:szCs w:val="21"/>
        </w:rPr>
      </w:pPr>
      <w:r>
        <w:rPr>
          <w:rFonts w:hint="eastAsia" w:ascii="Arial" w:hAnsi="Arial" w:cs="Arial"/>
          <w:szCs w:val="21"/>
        </w:rPr>
        <w:t>1#楼5层浇筑完成</w:t>
      </w:r>
      <w:r>
        <w:rPr>
          <w:rFonts w:ascii="Arial" w:hAnsi="Arial" w:cs="Arial"/>
          <w:szCs w:val="21"/>
        </w:rPr>
        <w:t>；</w:t>
      </w:r>
    </w:p>
    <w:p>
      <w:pPr>
        <w:pStyle w:val="32"/>
        <w:numPr>
          <w:ilvl w:val="0"/>
          <w:numId w:val="4"/>
        </w:numPr>
        <w:spacing w:line="480" w:lineRule="auto"/>
        <w:ind w:firstLineChars="0"/>
        <w:rPr>
          <w:rFonts w:ascii="Arial" w:hAnsi="Arial" w:cs="Arial"/>
          <w:szCs w:val="21"/>
        </w:rPr>
      </w:pPr>
      <w:r>
        <w:rPr>
          <w:rFonts w:hint="eastAsia" w:ascii="Arial" w:hAnsi="Arial" w:cs="Arial"/>
          <w:szCs w:val="21"/>
        </w:rPr>
        <w:t>2#楼4层浇筑完成；</w:t>
      </w:r>
    </w:p>
    <w:p>
      <w:pPr>
        <w:spacing w:line="480" w:lineRule="auto"/>
        <w:ind w:firstLine="420" w:firstLineChars="200"/>
        <w:rPr>
          <w:rFonts w:ascii="Arial" w:hAnsi="Arial" w:cs="Arial"/>
          <w:szCs w:val="21"/>
        </w:rPr>
      </w:pPr>
      <w:r>
        <w:rPr>
          <w:rFonts w:hint="eastAsia" w:ascii="Arial" w:hAnsi="Arial" w:cs="Arial"/>
          <w:szCs w:val="21"/>
        </w:rPr>
        <w:t>4、</w:t>
      </w:r>
      <w:r>
        <w:rPr>
          <w:rFonts w:hint="eastAsia" w:ascii="宋体" w:hAnsi="宋体" w:cs="宋体"/>
          <w:kern w:val="0"/>
          <w:szCs w:val="21"/>
        </w:rPr>
        <w:t>地库顶板施工</w:t>
      </w:r>
      <w:r>
        <w:rPr>
          <w:rFonts w:hint="eastAsia" w:ascii="Arial" w:hAnsi="Arial" w:cs="Arial"/>
          <w:szCs w:val="21"/>
        </w:rPr>
        <w:t>完成。</w:t>
      </w:r>
    </w:p>
    <w:p>
      <w:pPr>
        <w:spacing w:line="480" w:lineRule="auto"/>
        <w:ind w:firstLine="420" w:firstLineChars="200"/>
        <w:rPr>
          <w:rFonts w:ascii="Arial" w:hAnsi="Arial" w:cs="Arial"/>
          <w:szCs w:val="21"/>
        </w:rPr>
      </w:pPr>
      <w:r>
        <w:rPr>
          <w:rFonts w:hint="eastAsia" w:ascii="Arial" w:hAnsi="Arial" w:cs="Arial"/>
          <w:szCs w:val="21"/>
        </w:rPr>
        <w:t>5、项目公司计划于2021年2月8日开始春节停工，复工时间暂定2月19日。</w:t>
      </w:r>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ascii="Arial" w:hAnsi="Arial" w:cs="Arial"/>
          <w:sz w:val="24"/>
        </w:rPr>
      </w:pPr>
      <w:bookmarkStart w:id="173" w:name="_Toc22717"/>
      <w:bookmarkStart w:id="174" w:name="_Toc30796"/>
      <w:bookmarkStart w:id="175" w:name="_Toc13880"/>
      <w:bookmarkStart w:id="176" w:name="_Toc16642"/>
      <w:bookmarkStart w:id="177" w:name="_Toc9226"/>
      <w:bookmarkStart w:id="178" w:name="_Toc57899871"/>
      <w:bookmarkStart w:id="179" w:name="_Toc26538"/>
      <w:bookmarkStart w:id="180" w:name="_Toc26131"/>
      <w:bookmarkStart w:id="181" w:name="_Toc32281"/>
      <w:bookmarkStart w:id="182" w:name="_Toc971"/>
      <w:bookmarkStart w:id="183" w:name="_Toc3156"/>
      <w:bookmarkStart w:id="184" w:name="_Toc16911"/>
      <w:r>
        <w:rPr>
          <w:rFonts w:ascii="Arial" w:hAnsi="Arial" w:cs="Arial"/>
          <w:sz w:val="24"/>
        </w:rPr>
        <w:t>3.2.2</w:t>
      </w:r>
      <w:r>
        <w:rPr>
          <w:rFonts w:hint="eastAsia" w:ascii="Arial" w:hAnsi="Arial" w:cs="Arial"/>
          <w:sz w:val="24"/>
        </w:rPr>
        <w:t>项目施工进度分析</w:t>
      </w:r>
      <w:bookmarkEnd w:id="173"/>
      <w:bookmarkEnd w:id="174"/>
      <w:bookmarkEnd w:id="175"/>
      <w:bookmarkEnd w:id="176"/>
      <w:bookmarkEnd w:id="177"/>
      <w:bookmarkEnd w:id="178"/>
      <w:bookmarkEnd w:id="179"/>
      <w:bookmarkEnd w:id="180"/>
      <w:bookmarkEnd w:id="181"/>
      <w:bookmarkEnd w:id="182"/>
      <w:bookmarkEnd w:id="183"/>
      <w:bookmarkEnd w:id="184"/>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363"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10</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已于2020年10月12日正式开工</w:t>
            </w: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3</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3</w:t>
            </w:r>
            <w:r>
              <w:rPr>
                <w:rFonts w:ascii="Arial" w:hAnsi="Arial" w:cs="Arial"/>
                <w:color w:val="000000"/>
                <w:kern w:val="0"/>
                <w:sz w:val="18"/>
                <w:szCs w:val="18"/>
                <w:lang w:bidi="ar"/>
              </w:rPr>
              <w:t>年</w:t>
            </w:r>
            <w:r>
              <w:rPr>
                <w:rFonts w:hint="eastAsia" w:ascii="Arial" w:hAnsi="Arial" w:cs="Arial"/>
                <w:color w:val="000000"/>
                <w:kern w:val="0"/>
                <w:sz w:val="18"/>
                <w:szCs w:val="18"/>
                <w:lang w:bidi="ar"/>
              </w:rPr>
              <w:t>2</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hint="eastAsia" w:ascii="Arial" w:hAnsi="Arial" w:cs="Arial"/>
          <w:szCs w:val="21"/>
        </w:rPr>
        <w:t>根据康信资管驻场人员对现场的勘查，截至2021年1月31日，项目公司按计划施工，展示区已完工，计划2月06日开放；大区楼主体开始施工。形象进度与项目公司提交施工进度一致，工地现场情况详见现场照片。</w:t>
      </w:r>
    </w:p>
    <w:p>
      <w:pPr>
        <w:spacing w:line="480" w:lineRule="auto"/>
        <w:ind w:firstLine="420" w:firstLineChars="200"/>
        <w:rPr>
          <w:rFonts w:ascii="Arial" w:hAnsi="Arial" w:cs="Arial"/>
          <w:szCs w:val="21"/>
        </w:rPr>
      </w:pPr>
      <w:r>
        <w:rPr>
          <w:rFonts w:hint="eastAsia" w:ascii="Arial" w:hAnsi="Arial" w:cs="Arial"/>
          <w:szCs w:val="21"/>
        </w:rPr>
        <w:t>项目公司未办理展示区施工证及未批先建手续即开始施工，违反了《中华人民共和国建筑法》、《建筑工程施工许可管理办法》等法律法规，有收到最高工程施工合同金额的2%处罚及停工整顿的风险，项目公司表示已知晓该事项，并愿意接受处罚。</w:t>
      </w:r>
    </w:p>
    <w:p>
      <w:pPr>
        <w:spacing w:line="480" w:lineRule="auto"/>
        <w:ind w:firstLine="422" w:firstLineChars="200"/>
        <w:rPr>
          <w:rFonts w:ascii="Arial" w:hAnsi="Arial" w:cs="Arial"/>
          <w:b/>
          <w:bCs/>
          <w:kern w:val="44"/>
          <w:szCs w:val="21"/>
        </w:rPr>
      </w:pPr>
      <w:r>
        <w:rPr>
          <w:rFonts w:ascii="Arial" w:hAnsi="Arial" w:cs="Arial"/>
          <w:b/>
          <w:bCs/>
          <w:kern w:val="44"/>
          <w:szCs w:val="21"/>
        </w:rPr>
        <w:t>标的项目现场照片（202</w:t>
      </w:r>
      <w:r>
        <w:rPr>
          <w:rFonts w:hint="eastAsia" w:ascii="Arial" w:hAnsi="Arial" w:cs="Arial"/>
          <w:b/>
          <w:bCs/>
          <w:kern w:val="44"/>
          <w:szCs w:val="21"/>
        </w:rPr>
        <w:t>1</w:t>
      </w:r>
      <w:r>
        <w:rPr>
          <w:rFonts w:ascii="Arial" w:hAnsi="Arial" w:cs="Arial"/>
          <w:b/>
          <w:bCs/>
          <w:kern w:val="44"/>
          <w:szCs w:val="21"/>
        </w:rPr>
        <w:t>年</w:t>
      </w:r>
      <w:r>
        <w:rPr>
          <w:rFonts w:hint="eastAsia" w:ascii="Arial" w:hAnsi="Arial" w:cs="Arial"/>
          <w:b/>
          <w:bCs/>
          <w:kern w:val="44"/>
          <w:szCs w:val="21"/>
        </w:rPr>
        <w:t>1</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w:t xml:space="preserve"> </w:t>
      </w:r>
      <w:r>
        <w:rPr>
          <w:rFonts w:ascii="Arial" w:hAnsi="Arial" w:cs="Arial"/>
        </w:rPr>
        <w:drawing>
          <wp:inline distT="0" distB="0" distL="0" distR="0">
            <wp:extent cx="2703195" cy="208026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r>
        <w:rPr>
          <w:rFonts w:ascii="Arial" w:hAnsi="Arial" w:cs="Arial"/>
          <w:color w:val="000000"/>
          <w:sz w:val="28"/>
          <w:szCs w:val="28"/>
        </w:rPr>
        <w:t xml:space="preserve">    </w:t>
      </w:r>
      <w:r>
        <w:rPr>
          <w:rFonts w:ascii="Arial" w:hAnsi="Arial" w:cs="Arial"/>
        </w:rPr>
        <w:drawing>
          <wp:inline distT="0" distB="0" distL="0" distR="0">
            <wp:extent cx="2703195" cy="208026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p>
    <w:p>
      <w:pPr>
        <w:ind w:right="-506" w:rightChars="-241"/>
        <w:rPr>
          <w:rFonts w:ascii="Arial" w:hAnsi="Arial" w:cs="Arial" w:eastAsiaTheme="minorEastAsia"/>
          <w:color w:val="000000"/>
          <w:sz w:val="15"/>
          <w:szCs w:val="15"/>
        </w:rPr>
      </w:pPr>
      <w:r>
        <w:rPr>
          <w:rFonts w:ascii="Arial" w:hAnsi="Arial" w:cs="Arial" w:eastAsiaTheme="minorEastAsia"/>
          <w:color w:val="000000"/>
          <w:szCs w:val="21"/>
        </w:rPr>
        <w:t>1、</w:t>
      </w:r>
      <w:r>
        <w:rPr>
          <w:rFonts w:hint="eastAsia" w:ascii="Arial" w:hAnsi="Arial" w:cs="Arial" w:eastAsiaTheme="minorEastAsia"/>
          <w:color w:val="000000"/>
          <w:szCs w:val="21"/>
        </w:rPr>
        <w:t>1#楼施工</w:t>
      </w:r>
      <w:r>
        <w:rPr>
          <w:rFonts w:ascii="Arial" w:hAnsi="Arial" w:cs="Arial"/>
          <w:color w:val="000000"/>
          <w:sz w:val="15"/>
          <w:szCs w:val="15"/>
        </w:rPr>
        <w:t xml:space="preserve">            </w:t>
      </w:r>
      <w:r>
        <w:rPr>
          <w:rFonts w:ascii="Arial" w:hAnsi="Arial" w:cs="Arial" w:eastAsiaTheme="minorEastAsia"/>
          <w:color w:val="000000"/>
          <w:szCs w:val="21"/>
        </w:rPr>
        <w:t xml:space="preserve">                             2、</w:t>
      </w:r>
      <w:r>
        <w:rPr>
          <w:rFonts w:hint="eastAsia" w:ascii="Arial" w:hAnsi="Arial" w:cs="Arial" w:eastAsiaTheme="minorEastAsia"/>
          <w:color w:val="000000"/>
          <w:szCs w:val="21"/>
        </w:rPr>
        <w:t>2#楼施工</w: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bookmarkStart w:id="185" w:name="_Toc532281660"/>
      <w:bookmarkStart w:id="186" w:name="_Toc45217878"/>
      <w:bookmarkStart w:id="187" w:name="_Toc535508639"/>
      <w:bookmarkStart w:id="188" w:name="_Toc535570753"/>
      <w:bookmarkStart w:id="189" w:name="_Toc535580094"/>
      <w:bookmarkStart w:id="190" w:name="_Toc535580026"/>
      <w:r>
        <w:rPr>
          <w:rFonts w:ascii="Arial" w:hAnsi="Arial" w:cs="Arial"/>
        </w:rPr>
        <w:drawing>
          <wp:inline distT="0" distB="0" distL="0" distR="0">
            <wp:extent cx="2703195" cy="208026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r>
        <w:rPr>
          <w:rFonts w:ascii="Arial" w:hAnsi="Arial" w:cs="Arial"/>
          <w:color w:val="000000"/>
          <w:sz w:val="15"/>
          <w:szCs w:val="15"/>
        </w:rPr>
        <w:t xml:space="preserve">          </w:t>
      </w:r>
      <w:r>
        <w:rPr>
          <w:rFonts w:ascii="Arial" w:hAnsi="Arial" w:cs="Arial"/>
        </w:rPr>
        <w:drawing>
          <wp:inline distT="0" distB="0" distL="0" distR="0">
            <wp:extent cx="2703195" cy="2080260"/>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p>
    <w:p>
      <w:pPr>
        <w:rPr>
          <w:rFonts w:ascii="Arial" w:hAnsi="Arial" w:cs="Arial" w:eastAsiaTheme="minorEastAsia"/>
          <w:color w:val="000000"/>
          <w:szCs w:val="21"/>
        </w:rPr>
      </w:pPr>
      <w:bookmarkStart w:id="191" w:name="_Toc24195"/>
      <w:r>
        <w:rPr>
          <w:rFonts w:ascii="Arial" w:hAnsi="Arial" w:cs="Arial" w:eastAsiaTheme="minorEastAsia"/>
          <w:color w:val="000000"/>
          <w:szCs w:val="21"/>
        </w:rPr>
        <w:t>3、</w:t>
      </w:r>
      <w:r>
        <w:rPr>
          <w:rFonts w:hint="eastAsia" w:ascii="Arial" w:hAnsi="Arial" w:cs="Arial" w:eastAsiaTheme="minorEastAsia"/>
          <w:color w:val="000000"/>
          <w:szCs w:val="21"/>
        </w:rPr>
        <w:t>3#楼施工</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bookmarkEnd w:id="191"/>
      <w:r>
        <w:rPr>
          <w:rFonts w:hint="eastAsia" w:ascii="Arial" w:hAnsi="Arial" w:cs="Arial" w:eastAsiaTheme="minorEastAsia"/>
          <w:color w:val="000000"/>
          <w:szCs w:val="21"/>
        </w:rPr>
        <w:t>售楼部内</w:t>
      </w:r>
    </w:p>
    <w:p>
      <w:pPr>
        <w:rPr>
          <w:rFonts w:ascii="Arial" w:hAnsi="Arial" w:cs="Arial" w:eastAsiaTheme="minorEastAsia"/>
          <w:color w:val="000000"/>
          <w:sz w:val="15"/>
          <w:szCs w:val="15"/>
        </w:rPr>
      </w:pPr>
    </w:p>
    <w:p>
      <w:pPr>
        <w:rPr>
          <w:rFonts w:ascii="Arial" w:hAnsi="Arial" w:cs="Arial"/>
          <w:color w:val="000000"/>
          <w:sz w:val="24"/>
        </w:rPr>
      </w:pPr>
      <w:r>
        <w:drawing>
          <wp:inline distT="0" distB="0" distL="0" distR="0">
            <wp:extent cx="2703195" cy="208026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r>
        <w:rPr>
          <w:rFonts w:ascii="Arial" w:hAnsi="Arial" w:cs="Arial"/>
          <w:color w:val="000000"/>
          <w:sz w:val="24"/>
        </w:rPr>
        <w:t xml:space="preserve">      </w:t>
      </w:r>
      <w:bookmarkStart w:id="192" w:name="_Toc20259"/>
      <w:r>
        <w:drawing>
          <wp:inline distT="0" distB="0" distL="0" distR="0">
            <wp:extent cx="2703195" cy="2080260"/>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p>
    <w:p>
      <w:pPr>
        <w:rPr>
          <w:rFonts w:ascii="Arial" w:hAnsi="Arial" w:cs="Arial" w:eastAsiaTheme="minorEastAsia"/>
          <w:color w:val="000000"/>
          <w:sz w:val="15"/>
          <w:szCs w:val="15"/>
        </w:rPr>
      </w:pPr>
      <w:r>
        <w:rPr>
          <w:rFonts w:ascii="Arial" w:hAnsi="Arial" w:cs="Arial" w:eastAsiaTheme="minorEastAsia"/>
          <w:color w:val="000000"/>
          <w:szCs w:val="21"/>
        </w:rPr>
        <w:t>5、</w:t>
      </w:r>
      <w:r>
        <w:rPr>
          <w:rFonts w:hint="eastAsia" w:ascii="Arial" w:hAnsi="Arial" w:cs="Arial" w:eastAsiaTheme="minorEastAsia"/>
          <w:color w:val="000000"/>
          <w:szCs w:val="21"/>
        </w:rPr>
        <w:t>售楼部外观</w:t>
      </w:r>
      <w:r>
        <w:rPr>
          <w:rFonts w:ascii="Arial" w:hAnsi="Arial" w:cs="Arial" w:eastAsiaTheme="minorEastAsia"/>
          <w:color w:val="000000"/>
          <w:szCs w:val="21"/>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bookmarkEnd w:id="192"/>
      <w:r>
        <w:rPr>
          <w:rFonts w:hint="eastAsia" w:ascii="Arial" w:hAnsi="Arial" w:cs="Arial" w:eastAsiaTheme="minorEastAsia"/>
          <w:color w:val="000000"/>
          <w:szCs w:val="21"/>
        </w:rPr>
        <w:t>项目地块内部</w:t>
      </w:r>
    </w:p>
    <w:p>
      <w:pPr>
        <w:rPr>
          <w:rFonts w:ascii="Arial" w:hAnsi="Arial" w:cs="Arial"/>
          <w:color w:val="000000"/>
          <w:sz w:val="24"/>
        </w:rPr>
      </w:pPr>
      <w:bookmarkStart w:id="193" w:name="_Toc31324"/>
      <w:bookmarkStart w:id="194" w:name="_Toc10395"/>
      <w:bookmarkStart w:id="195" w:name="_Toc24581"/>
      <w:bookmarkStart w:id="196" w:name="_Toc14941"/>
      <w:bookmarkStart w:id="197" w:name="_Toc4252"/>
      <w:bookmarkStart w:id="198" w:name="_Toc570"/>
      <w:bookmarkStart w:id="199" w:name="_Toc21728"/>
      <w:bookmarkStart w:id="200" w:name="_Toc28272"/>
      <w:bookmarkStart w:id="201" w:name="_Toc2209"/>
      <w:bookmarkStart w:id="202" w:name="_Toc14446"/>
      <w:bookmarkStart w:id="203" w:name="_Toc506"/>
      <w:bookmarkStart w:id="204" w:name="_Toc10003"/>
      <w:bookmarkStart w:id="205" w:name="_Toc12319"/>
      <w:bookmarkStart w:id="206" w:name="_Toc29435"/>
      <w:r>
        <w:rPr>
          <w:rFonts w:hint="eastAsia" w:ascii="Arial" w:hAnsi="Arial" w:cs="Arial"/>
          <w:color w:val="000000"/>
          <w:sz w:val="24"/>
        </w:rPr>
        <w:t xml:space="preserve"> </w:t>
      </w:r>
      <w:r>
        <w:rPr>
          <w:rFonts w:ascii="Arial" w:hAnsi="Arial" w:cs="Arial"/>
          <w:color w:val="000000"/>
          <w:sz w:val="24"/>
        </w:rPr>
        <w:t xml:space="preserve"> </w:t>
      </w:r>
    </w:p>
    <w:p>
      <w:pPr>
        <w:rPr>
          <w:rFonts w:ascii="Arial" w:hAnsi="Arial" w:cs="Arial"/>
          <w:color w:val="000000"/>
          <w:sz w:val="24"/>
        </w:rPr>
      </w:pPr>
      <w:r>
        <w:rPr>
          <w:rFonts w:hint="eastAsia" w:ascii="Arial" w:hAnsi="Arial" w:cs="Arial"/>
          <w:color w:val="000000"/>
          <w:sz w:val="24"/>
        </w:rPr>
        <w:br w:type="page"/>
      </w: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07" w:name="_Toc57899872"/>
      <w:bookmarkStart w:id="208" w:name="_Toc3178"/>
      <w:bookmarkStart w:id="209" w:name="_Toc3744"/>
      <w:bookmarkStart w:id="210" w:name="_Toc29074"/>
      <w:bookmarkStart w:id="211" w:name="_Toc14187"/>
      <w:bookmarkStart w:id="212" w:name="_Toc26732"/>
      <w:r>
        <w:rPr>
          <w:rFonts w:ascii="Arial" w:hAnsi="Arial" w:cs="Arial"/>
          <w:color w:val="000000"/>
          <w:sz w:val="24"/>
          <w:szCs w:val="24"/>
        </w:rPr>
        <w:t>4印鉴使用情况</w:t>
      </w:r>
      <w:bookmarkEnd w:id="185"/>
      <w:bookmarkEnd w:id="186"/>
      <w:bookmarkEnd w:id="187"/>
      <w:bookmarkEnd w:id="188"/>
      <w:bookmarkEnd w:id="189"/>
      <w:bookmarkEnd w:id="190"/>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spacing w:line="480" w:lineRule="auto"/>
        <w:ind w:firstLine="420" w:firstLineChars="200"/>
        <w:rPr>
          <w:rFonts w:ascii="Arial" w:hAnsi="Arial" w:cs="Arial"/>
          <w:bCs/>
          <w:kern w:val="44"/>
          <w:szCs w:val="21"/>
        </w:rPr>
      </w:pPr>
      <w:r>
        <w:rPr>
          <w:rFonts w:hint="eastAsia" w:ascii="Arial" w:hAnsi="Arial" w:cs="Arial"/>
          <w:bCs/>
          <w:kern w:val="44"/>
          <w:szCs w:val="21"/>
        </w:rPr>
        <w:t>根据监管协议的约定，康信资管人员与SPV公司共管的印鉴为：公章、法定代表人人名章、财务专用章；与项目公司共管的印鉴为：公章、法定代表人人名章、财务专用章、发票专用章。对于印章的使用，项目公司人员按照监管协议规定，履行印章使用流程，填写印章使用登记表，康正监管人员了解用印事由，重大事项通过邮件等方式向中航信托有关人员提交用印申请，待中航信托有关人员批复后方给予盖章</w:t>
      </w:r>
      <w:r>
        <w:rPr>
          <w:rFonts w:ascii="Arial" w:hAnsi="Arial" w:cs="Arial"/>
          <w:bCs/>
          <w:kern w:val="44"/>
          <w:szCs w:val="21"/>
        </w:rPr>
        <w:t>。SPV公司和项目公司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杭州融南进富企业管理咨询有限公司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10</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杭州富阳融驰置业有限公司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358</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outlineLvl w:val="9"/>
        <w:rPr>
          <w:rFonts w:ascii="Arial" w:hAnsi="Arial" w:cs="Arial"/>
          <w:b/>
          <w:color w:val="000000"/>
          <w:sz w:val="24"/>
          <w:szCs w:val="28"/>
        </w:rPr>
      </w:pPr>
      <w:r>
        <w:rPr>
          <w:rFonts w:ascii="Arial" w:hAnsi="Arial" w:cs="Arial"/>
          <w:b/>
          <w:color w:val="000000"/>
          <w:sz w:val="24"/>
          <w:szCs w:val="28"/>
        </w:rPr>
        <w:t>SPV公司202</w:t>
      </w:r>
      <w:r>
        <w:rPr>
          <w:rFonts w:hint="eastAsia" w:ascii="Arial" w:hAnsi="Arial" w:cs="Arial"/>
          <w:b/>
          <w:color w:val="000000"/>
          <w:sz w:val="24"/>
          <w:szCs w:val="28"/>
        </w:rPr>
        <w:t>1</w:t>
      </w:r>
      <w:r>
        <w:rPr>
          <w:rFonts w:ascii="Arial" w:hAnsi="Arial" w:cs="Arial"/>
          <w:b/>
          <w:color w:val="000000"/>
          <w:sz w:val="24"/>
          <w:szCs w:val="28"/>
        </w:rPr>
        <w:t>年</w:t>
      </w:r>
      <w:r>
        <w:rPr>
          <w:rFonts w:hint="eastAsia" w:ascii="Arial" w:hAnsi="Arial" w:cs="Arial"/>
          <w:b/>
          <w:color w:val="000000"/>
          <w:sz w:val="24"/>
          <w:szCs w:val="28"/>
        </w:rPr>
        <w:t>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民生银行开发贷申报基础资料</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中航信托·天垣20A025号房地产开发股权投资集合资金信托计划-无-杭州融南进富企业管理咨询有限公司营业执照正副本复印件、开户许可证复印件、法人身份证-20210120</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建行开发贷申报股东财务报表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中航信托·天垣20A025号房地产开发股权投资集合资金信托计划-无 -资产负债表、利润表-20210122</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w:t>
            </w:r>
            <w:r>
              <w:rPr>
                <w:rFonts w:hint="eastAsia" w:ascii="Arial" w:hAnsi="Arial" w:cs="Arial"/>
                <w:color w:val="000000"/>
                <w:sz w:val="18"/>
                <w:szCs w:val="18"/>
              </w:rPr>
              <w:t>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中航信托股权融资出资证明、股东花名册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中航信托·天垣20A025号房地产开发股权投资集合资金信托计划-无-</w:t>
            </w:r>
            <w:r>
              <w:rPr>
                <w:rFonts w:hint="eastAsia" w:ascii="Arial" w:hAnsi="Arial" w:cs="Arial"/>
                <w:color w:val="000000"/>
                <w:sz w:val="18"/>
                <w:szCs w:val="18"/>
              </w:rPr>
              <w:t>中航信托股权融资出资证明、股东花名册</w:t>
            </w:r>
            <w:r>
              <w:rPr>
                <w:rFonts w:ascii="Arial" w:hAnsi="Arial" w:cs="Arial"/>
                <w:color w:val="000000"/>
                <w:sz w:val="18"/>
                <w:szCs w:val="18"/>
              </w:rPr>
              <w:t>-2021012</w:t>
            </w:r>
            <w:r>
              <w:rPr>
                <w:rFonts w:hint="eastAsia" w:ascii="Arial" w:hAnsi="Arial" w:cs="Arial"/>
                <w:color w:val="000000"/>
                <w:sz w:val="18"/>
                <w:szCs w:val="18"/>
              </w:rPr>
              <w:t>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bl>
    <w:p>
      <w:pPr>
        <w:spacing w:before="240" w:beforeLines="100"/>
        <w:jc w:val="center"/>
        <w:outlineLvl w:val="9"/>
        <w:rPr>
          <w:rFonts w:ascii="Arial" w:hAnsi="Arial" w:cs="Arial"/>
          <w:b/>
          <w:color w:val="000000"/>
          <w:sz w:val="24"/>
          <w:szCs w:val="28"/>
        </w:rPr>
      </w:pPr>
      <w:r>
        <w:rPr>
          <w:rFonts w:ascii="Arial" w:hAnsi="Arial" w:cs="Arial"/>
          <w:b/>
          <w:color w:val="000000"/>
          <w:sz w:val="24"/>
          <w:szCs w:val="28"/>
        </w:rPr>
        <w:t>项目公司202</w:t>
      </w:r>
      <w:r>
        <w:rPr>
          <w:rFonts w:hint="eastAsia" w:ascii="Arial" w:hAnsi="Arial" w:cs="Arial"/>
          <w:b/>
          <w:color w:val="000000"/>
          <w:sz w:val="24"/>
          <w:szCs w:val="28"/>
        </w:rPr>
        <w:t>1</w:t>
      </w:r>
      <w:r>
        <w:rPr>
          <w:rFonts w:ascii="Arial" w:hAnsi="Arial" w:cs="Arial"/>
          <w:b/>
          <w:color w:val="000000"/>
          <w:sz w:val="24"/>
          <w:szCs w:val="28"/>
        </w:rPr>
        <w:t>年</w:t>
      </w:r>
      <w:r>
        <w:rPr>
          <w:rFonts w:hint="eastAsia" w:ascii="Arial" w:hAnsi="Arial" w:cs="Arial"/>
          <w:b/>
          <w:color w:val="000000"/>
          <w:sz w:val="24"/>
          <w:szCs w:val="28"/>
        </w:rPr>
        <w:t>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hint="eastAsia" w:ascii="Arial" w:hAnsi="Arial" w:cs="宋体"/>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塔机喷淋安装验收表</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-无-塔机喷淋安装验收表-20210105</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周边建筑物施工影响评价</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-无-周边建筑物施工影响评价会议纪要-20210106</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人行道口提升承诺</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-无-人行道口提升承诺书-20210106</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严晓晓</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富政储出【2020】21号（富春70-2）地块示范区总包工程</w:t>
            </w:r>
          </w:p>
        </w:tc>
        <w:tc>
          <w:tcPr>
            <w:tcW w:w="3104" w:type="dxa"/>
            <w:tcMar>
              <w:top w:w="15" w:type="dxa"/>
              <w:left w:w="15" w:type="dxa"/>
              <w:right w:w="15" w:type="dxa"/>
            </w:tcMa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2012339058-富政储出【2020】21号（富春70-2）地块示范区总包工程-20201109</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富政储出【2020】21号地块项目造价咨询合同</w:t>
            </w:r>
          </w:p>
        </w:tc>
        <w:tc>
          <w:tcPr>
            <w:tcW w:w="3104" w:type="dxa"/>
            <w:tcMar>
              <w:top w:w="15" w:type="dxa"/>
              <w:left w:w="15" w:type="dxa"/>
              <w:right w:w="15" w:type="dxa"/>
            </w:tcMa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2012418052 -富政储出【2020】21号地块项目造价咨询合同-20201109</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rPr>
                <w:rFonts w:ascii="宋体" w:hAnsi="宋体" w:cs="宋体"/>
                <w:color w:val="000000"/>
                <w:sz w:val="18"/>
                <w:szCs w:val="18"/>
              </w:rPr>
            </w:pPr>
            <w:r>
              <w:rPr>
                <w:rFonts w:ascii="Arial" w:hAnsi="Arial" w:cs="Arial"/>
                <w:color w:val="000000"/>
                <w:sz w:val="18"/>
                <w:szCs w:val="18"/>
              </w:rPr>
              <w:t>富源里项目展厅开放活动合同</w:t>
            </w:r>
          </w:p>
        </w:tc>
        <w:tc>
          <w:tcPr>
            <w:tcW w:w="3104" w:type="dxa"/>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中航信托·天垣20A025号房地产开发股权投资集合资金信托计划 –2012693732 -富源里项目展厅开放活动合同-20210107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88" w:hRule="atLeas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融创·云辰富源里二茂市场大牌户外广告发布合同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2012434894 -</w:t>
            </w:r>
            <w:r>
              <w:rPr>
                <w:rFonts w:ascii="Arial" w:hAnsi="Arial" w:cs="Arial"/>
                <w:color w:val="000000"/>
                <w:sz w:val="18"/>
                <w:szCs w:val="18"/>
              </w:rPr>
              <w:t>融创·云辰富源里二茂市场大牌户外广告发布合同-20210107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4" w:hRule="atLeas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融创·云辰富源里遮阳棚户外广告发布合同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2012892542 -</w:t>
            </w:r>
            <w:r>
              <w:rPr>
                <w:rFonts w:ascii="Arial" w:hAnsi="Arial" w:cs="Arial"/>
                <w:color w:val="000000"/>
                <w:sz w:val="18"/>
                <w:szCs w:val="18"/>
              </w:rPr>
              <w:t>融创·云辰富源里遮阳棚户外广告发布合同-20210107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融创·云辰富源里展厅开放及拓客礼品采购合同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2012693726 -</w:t>
            </w:r>
            <w:r>
              <w:rPr>
                <w:rFonts w:ascii="Arial" w:hAnsi="Arial" w:cs="Arial"/>
                <w:color w:val="000000"/>
                <w:sz w:val="18"/>
                <w:szCs w:val="18"/>
              </w:rPr>
              <w:t>融创·云辰富源里展厅开放及拓客礼品采购合同-20210107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富源里2020富阳日报广告发布合同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2012320282 -</w:t>
            </w:r>
            <w:r>
              <w:rPr>
                <w:rFonts w:ascii="Arial" w:hAnsi="Arial" w:cs="Arial"/>
                <w:color w:val="000000"/>
                <w:sz w:val="18"/>
                <w:szCs w:val="18"/>
              </w:rPr>
              <w:t>富源里2020富阳日报广告发布合同-20210107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云辰富源里项目沙盘模型制作合同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2012691863 -云辰富源里项目沙盘模型制作合同-20210107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5" w:hRule="atLeas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云辰富源里项目效果图设计合同</w:t>
            </w:r>
          </w:p>
        </w:tc>
        <w:tc>
          <w:tcPr>
            <w:tcW w:w="3104" w:type="dxa"/>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2012655102 -云辰富源里项目效果图设计合同-20210107</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71" w:hRule="atLeas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云辰富源里2020富阳范儿广告发布合同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2012282630 -云辰富源里2020富阳范儿广告发布合同-20210107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rPr>
                <w:rFonts w:ascii="宋体" w:hAnsi="宋体" w:cs="宋体"/>
                <w:color w:val="000000"/>
                <w:sz w:val="18"/>
                <w:szCs w:val="18"/>
              </w:rPr>
            </w:pPr>
            <w:r>
              <w:rPr>
                <w:rFonts w:ascii="Arial" w:hAnsi="Arial" w:cs="Arial"/>
                <w:color w:val="000000"/>
                <w:sz w:val="18"/>
                <w:szCs w:val="18"/>
              </w:rPr>
              <w:t>云辰富源里区位图电子屏制作安装合同</w:t>
            </w:r>
          </w:p>
        </w:tc>
        <w:tc>
          <w:tcPr>
            <w:tcW w:w="3104" w:type="dxa"/>
            <w:tcMar>
              <w:top w:w="15" w:type="dxa"/>
              <w:left w:w="15" w:type="dxa"/>
              <w:right w:w="15" w:type="dxa"/>
            </w:tcMa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2012282630 -云辰富源里2020富阳范儿广告发布合同-20210107</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云辰富源里触摸广告机制作安装合同</w:t>
            </w:r>
          </w:p>
        </w:tc>
        <w:tc>
          <w:tcPr>
            <w:tcW w:w="3104" w:type="dxa"/>
            <w:tcMar>
              <w:top w:w="15" w:type="dxa"/>
              <w:left w:w="15" w:type="dxa"/>
              <w:right w:w="15" w:type="dxa"/>
            </w:tcMa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2012282630 -云辰富源里2020富阳范儿广告发布合同-20210107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0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富政储出（2020）21号地块基坑围护设计服务合同</w:t>
            </w:r>
          </w:p>
        </w:tc>
        <w:tc>
          <w:tcPr>
            <w:tcW w:w="3104" w:type="dxa"/>
            <w:tcMar>
              <w:top w:w="15" w:type="dxa"/>
              <w:left w:w="15" w:type="dxa"/>
              <w:right w:w="15" w:type="dxa"/>
            </w:tcMa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2012718351 -富政储出（2020）21号地块基坑围护设计服务合同-20210107</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毕元成</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3" w:hRule="atLeas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富政储出【2020】21号地块装配式建筑设计合同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2012191188 -富政储出【2020】21号地块装配式建筑设计合同-20210107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毕元成</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8"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富政储出(2020)21号地块项目一期BIM设计合同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2012751789 -富政储出(2020)21号地块项目一期BIM设计合同-20210107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毕元成</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富政储出(2020)21号地块项目一期智能化设计合同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2012752945 -富政储出(2020)21号地块项目一期智能化设计合同-20210107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毕元成</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富政储出【2020】21地块售楼处及样板房空调供货工程</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2012817225 -富政储出【2020】21地块售楼处及样板房空调供货工程合同-20210107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朱文波</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云辰富源里惠客厅小程序服务合同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2012707862 -云辰富源里惠客厅小程序服务合同-20210107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富源里项目阿融快闪活动合同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2012692360 -富源里项目阿融快闪活动合同-20210107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云辰富源里印刷制作合同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ascii="Arial" w:hAnsi="Arial" w:cs="Arial"/>
                <w:color w:val="000000"/>
                <w:sz w:val="18"/>
                <w:szCs w:val="18"/>
              </w:rPr>
              <w:t>2012710070 -云辰富源里印刷制作合同-20210107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土地租赁合同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2101085841-土地租赁合同-20210108</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1"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临时用地申请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color w:val="000000"/>
                <w:sz w:val="18"/>
                <w:szCs w:val="18"/>
              </w:rPr>
              <w:t>临时用地申请</w:t>
            </w:r>
            <w:r>
              <w:rPr>
                <w:rFonts w:ascii="Arial" w:hAnsi="Arial" w:cs="Arial"/>
                <w:color w:val="000000"/>
                <w:sz w:val="18"/>
                <w:szCs w:val="18"/>
              </w:rPr>
              <w:t>-202101</w:t>
            </w:r>
            <w:r>
              <w:rPr>
                <w:rFonts w:hint="eastAsia" w:ascii="Arial" w:hAnsi="Arial" w:cs="Arial"/>
                <w:color w:val="000000"/>
                <w:sz w:val="18"/>
                <w:szCs w:val="18"/>
              </w:rPr>
              <w:t>11</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5"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民工工资分账管理备案表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color w:val="000000"/>
                <w:sz w:val="18"/>
                <w:szCs w:val="18"/>
              </w:rPr>
              <w:t>民工工资分账管理备案表</w:t>
            </w:r>
            <w:r>
              <w:rPr>
                <w:rFonts w:ascii="Arial" w:hAnsi="Arial" w:cs="Arial"/>
                <w:color w:val="000000"/>
                <w:sz w:val="18"/>
                <w:szCs w:val="18"/>
              </w:rPr>
              <w:t>-202101</w:t>
            </w:r>
            <w:r>
              <w:rPr>
                <w:rFonts w:hint="eastAsia" w:ascii="Arial" w:hAnsi="Arial" w:cs="Arial"/>
                <w:color w:val="000000"/>
                <w:sz w:val="18"/>
                <w:szCs w:val="18"/>
              </w:rPr>
              <w:t>13</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富源里项目商业宣传片合同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2012300407 -</w:t>
            </w:r>
            <w:r>
              <w:rPr>
                <w:rFonts w:hint="eastAsia"/>
                <w:color w:val="000000"/>
                <w:sz w:val="18"/>
                <w:szCs w:val="18"/>
              </w:rPr>
              <w:t>富源里项目商业宣传片合同</w:t>
            </w:r>
            <w:r>
              <w:rPr>
                <w:rFonts w:ascii="Arial" w:hAnsi="Arial" w:cs="Arial"/>
                <w:color w:val="000000"/>
                <w:sz w:val="18"/>
                <w:szCs w:val="18"/>
              </w:rPr>
              <w:t>-202101</w:t>
            </w:r>
            <w:r>
              <w:rPr>
                <w:rFonts w:hint="eastAsia" w:ascii="Arial" w:hAnsi="Arial" w:cs="Arial"/>
                <w:color w:val="000000"/>
                <w:sz w:val="18"/>
                <w:szCs w:val="18"/>
              </w:rPr>
              <w:t>13</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28" w:hRule="atLeas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日照分析合同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6000107693 -</w:t>
            </w:r>
            <w:r>
              <w:rPr>
                <w:rFonts w:hint="eastAsia" w:ascii="Arial" w:hAnsi="Arial" w:cs="Arial"/>
                <w:color w:val="000000"/>
                <w:sz w:val="18"/>
                <w:szCs w:val="18"/>
              </w:rPr>
              <w:t>富政储出【2020】21号地块项目交通组织建设工程设计合同</w:t>
            </w:r>
            <w:r>
              <w:rPr>
                <w:rFonts w:ascii="Arial" w:hAnsi="Arial" w:cs="Arial"/>
                <w:color w:val="000000"/>
                <w:sz w:val="18"/>
                <w:szCs w:val="18"/>
              </w:rPr>
              <w:t>-202</w:t>
            </w:r>
            <w:r>
              <w:rPr>
                <w:rFonts w:hint="eastAsia" w:ascii="Arial" w:hAnsi="Arial" w:cs="Arial"/>
                <w:color w:val="000000"/>
                <w:sz w:val="18"/>
                <w:szCs w:val="18"/>
              </w:rPr>
              <w:t>10</w:t>
            </w:r>
            <w:r>
              <w:rPr>
                <w:rFonts w:ascii="Arial" w:hAnsi="Arial" w:cs="Arial"/>
                <w:color w:val="000000"/>
                <w:sz w:val="18"/>
                <w:szCs w:val="18"/>
              </w:rPr>
              <w:t>11</w:t>
            </w:r>
            <w:r>
              <w:rPr>
                <w:rFonts w:hint="eastAsia" w:ascii="Arial" w:hAnsi="Arial" w:cs="Arial"/>
                <w:color w:val="000000"/>
                <w:sz w:val="18"/>
                <w:szCs w:val="18"/>
              </w:rPr>
              <w:t>4</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交通评估合同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6000107694 -</w:t>
            </w:r>
            <w:r>
              <w:rPr>
                <w:rFonts w:hint="eastAsia" w:ascii="Arial" w:hAnsi="Arial" w:cs="Arial"/>
                <w:color w:val="000000"/>
                <w:sz w:val="18"/>
                <w:szCs w:val="18"/>
              </w:rPr>
              <w:t>富政储出【2020】21号地块项目交通组织建设工程设计合同</w:t>
            </w:r>
            <w:r>
              <w:rPr>
                <w:rFonts w:ascii="Arial" w:hAnsi="Arial" w:cs="Arial"/>
                <w:color w:val="000000"/>
                <w:sz w:val="18"/>
                <w:szCs w:val="18"/>
              </w:rPr>
              <w:t>-202011</w:t>
            </w:r>
            <w:r>
              <w:rPr>
                <w:rFonts w:hint="eastAsia" w:ascii="Arial" w:hAnsi="Arial" w:cs="Arial"/>
                <w:color w:val="000000"/>
                <w:sz w:val="18"/>
                <w:szCs w:val="18"/>
              </w:rPr>
              <w:t>14</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精装修设计单位变更申请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w:t>
            </w:r>
            <w:r>
              <w:rPr>
                <w:rFonts w:ascii="Arial" w:hAnsi="Arial" w:cs="Arial"/>
                <w:color w:val="000000"/>
                <w:sz w:val="18"/>
                <w:szCs w:val="18"/>
              </w:rPr>
              <w:t xml:space="preserve"> -</w:t>
            </w:r>
            <w:r>
              <w:rPr>
                <w:rFonts w:hint="eastAsia"/>
                <w:color w:val="000000"/>
                <w:sz w:val="18"/>
                <w:szCs w:val="18"/>
              </w:rPr>
              <w:t>精装修设计单位变更申请</w:t>
            </w:r>
            <w:r>
              <w:rPr>
                <w:rFonts w:ascii="Arial" w:hAnsi="Arial" w:cs="Arial"/>
                <w:color w:val="000000"/>
                <w:sz w:val="18"/>
                <w:szCs w:val="18"/>
              </w:rPr>
              <w:t>-202101</w:t>
            </w:r>
            <w:r>
              <w:rPr>
                <w:rFonts w:hint="eastAsia" w:ascii="Arial" w:hAnsi="Arial" w:cs="Arial"/>
                <w:color w:val="000000"/>
                <w:sz w:val="18"/>
                <w:szCs w:val="18"/>
              </w:rPr>
              <w:t>15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示范区精装修设计合同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2101227024 -</w:t>
            </w:r>
            <w:r>
              <w:rPr>
                <w:rFonts w:hint="eastAsia" w:ascii="Arial" w:hAnsi="Arial" w:cs="Arial"/>
                <w:color w:val="000000"/>
                <w:sz w:val="18"/>
                <w:szCs w:val="18"/>
              </w:rPr>
              <w:t>富政储出【2020】21号地块售楼部精装修设计合同</w:t>
            </w:r>
            <w:r>
              <w:rPr>
                <w:rFonts w:ascii="Arial" w:hAnsi="Arial" w:cs="Arial"/>
                <w:color w:val="000000"/>
                <w:sz w:val="18"/>
                <w:szCs w:val="18"/>
              </w:rPr>
              <w:t>-202101</w:t>
            </w:r>
            <w:r>
              <w:rPr>
                <w:rFonts w:hint="eastAsia" w:ascii="Arial" w:hAnsi="Arial" w:cs="Arial"/>
                <w:color w:val="000000"/>
                <w:sz w:val="18"/>
                <w:szCs w:val="18"/>
              </w:rPr>
              <w:t>15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研发</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刘文婷</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2020/1/18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富政储出【2020】21号地块监理合同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2012022117 -富政储出【2020】21号地块监理合同-2021</w:t>
            </w:r>
            <w:r>
              <w:rPr>
                <w:rFonts w:hint="eastAsia" w:ascii="Arial" w:hAnsi="Arial" w:cs="Arial"/>
                <w:color w:val="000000"/>
                <w:sz w:val="18"/>
                <w:szCs w:val="18"/>
              </w:rPr>
              <w:t>1030</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成本</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2020/1/19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案场宽带服务合同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2101182194 -</w:t>
            </w:r>
            <w:r>
              <w:rPr>
                <w:rFonts w:hint="eastAsia"/>
                <w:color w:val="000000"/>
                <w:sz w:val="18"/>
                <w:szCs w:val="18"/>
              </w:rPr>
              <w:t>互联网专线业务服务合同</w:t>
            </w:r>
            <w:r>
              <w:rPr>
                <w:rFonts w:ascii="Arial" w:hAnsi="Arial" w:cs="Arial"/>
                <w:color w:val="000000"/>
                <w:sz w:val="18"/>
                <w:szCs w:val="18"/>
              </w:rPr>
              <w:t>-202101</w:t>
            </w:r>
            <w:r>
              <w:rPr>
                <w:rFonts w:hint="eastAsia" w:ascii="Arial" w:hAnsi="Arial" w:cs="Arial"/>
                <w:color w:val="000000"/>
                <w:sz w:val="18"/>
                <w:szCs w:val="18"/>
              </w:rPr>
              <w:t>19</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2020/1/20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临时用地现场路堪表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无</w:t>
            </w:r>
            <w:r>
              <w:rPr>
                <w:rFonts w:ascii="Arial" w:hAnsi="Arial" w:cs="Arial"/>
                <w:color w:val="000000"/>
                <w:sz w:val="18"/>
                <w:szCs w:val="18"/>
              </w:rPr>
              <w:t xml:space="preserve"> -临时用地现场路堪表-202101</w:t>
            </w:r>
            <w:r>
              <w:rPr>
                <w:rFonts w:hint="eastAsia" w:ascii="Arial" w:hAnsi="Arial" w:cs="Arial"/>
                <w:color w:val="000000"/>
                <w:sz w:val="18"/>
                <w:szCs w:val="18"/>
              </w:rPr>
              <w:t>20</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2021/1/21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5</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民生银行开发贷申报开立客户号资料</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hint="eastAsia" w:ascii="Arial" w:hAnsi="Arial" w:cs="Arial"/>
                <w:color w:val="000000"/>
                <w:sz w:val="18"/>
                <w:szCs w:val="18"/>
              </w:rPr>
              <w:t>无</w:t>
            </w:r>
            <w:r>
              <w:rPr>
                <w:rFonts w:ascii="Arial" w:hAnsi="Arial" w:cs="Arial"/>
                <w:color w:val="000000"/>
                <w:sz w:val="18"/>
                <w:szCs w:val="18"/>
              </w:rPr>
              <w:t xml:space="preserve"> -</w:t>
            </w:r>
            <w:r>
              <w:rPr>
                <w:rFonts w:hint="eastAsia" w:ascii="Arial" w:hAnsi="Arial" w:cs="Arial"/>
                <w:color w:val="000000"/>
                <w:sz w:val="18"/>
                <w:szCs w:val="18"/>
              </w:rPr>
              <w:t>杭州富阳融驰置业有限公司营业执照正副本复印件、开户许可证复印件、客户登记表、法人身份证</w:t>
            </w:r>
            <w:r>
              <w:rPr>
                <w:rFonts w:ascii="Arial" w:hAnsi="Arial" w:cs="Arial"/>
                <w:color w:val="000000"/>
                <w:sz w:val="18"/>
                <w:szCs w:val="18"/>
              </w:rPr>
              <w:t>-202</w:t>
            </w:r>
            <w:r>
              <w:rPr>
                <w:rFonts w:hint="eastAsia" w:ascii="Arial" w:hAnsi="Arial" w:cs="Arial"/>
                <w:color w:val="000000"/>
                <w:sz w:val="18"/>
                <w:szCs w:val="18"/>
              </w:rPr>
              <w:t>10</w:t>
            </w:r>
            <w:r>
              <w:rPr>
                <w:rFonts w:ascii="Arial" w:hAnsi="Arial" w:cs="Arial"/>
                <w:color w:val="000000"/>
                <w:sz w:val="18"/>
                <w:szCs w:val="18"/>
              </w:rPr>
              <w:t>1</w:t>
            </w:r>
            <w:r>
              <w:rPr>
                <w:rFonts w:hint="eastAsia" w:ascii="Arial" w:hAnsi="Arial" w:cs="Arial"/>
                <w:color w:val="000000"/>
                <w:sz w:val="18"/>
                <w:szCs w:val="18"/>
              </w:rPr>
              <w:t>21</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2021/1/22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建筑工程监测合同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2012670911 -建筑工程监测合同-202</w:t>
            </w:r>
            <w:r>
              <w:rPr>
                <w:rFonts w:hint="eastAsia" w:ascii="Arial" w:hAnsi="Arial" w:cs="Arial"/>
                <w:color w:val="000000"/>
                <w:sz w:val="18"/>
                <w:szCs w:val="18"/>
              </w:rPr>
              <w:t>10</w:t>
            </w:r>
            <w:r>
              <w:rPr>
                <w:rFonts w:ascii="Arial" w:hAnsi="Arial" w:cs="Arial"/>
                <w:color w:val="000000"/>
                <w:sz w:val="18"/>
                <w:szCs w:val="18"/>
              </w:rPr>
              <w:t>1</w:t>
            </w:r>
            <w:r>
              <w:rPr>
                <w:rFonts w:hint="eastAsia" w:ascii="Arial" w:hAnsi="Arial" w:cs="Arial"/>
                <w:color w:val="000000"/>
                <w:sz w:val="18"/>
                <w:szCs w:val="18"/>
              </w:rPr>
              <w:t>22</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2021/1/22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汇丰大厦工地租赁协议</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–2101393993 -汇丰大厦工地租赁协议-202101</w:t>
            </w:r>
            <w:r>
              <w:rPr>
                <w:rFonts w:hint="eastAsia" w:ascii="Arial" w:hAnsi="Arial" w:cs="Arial"/>
                <w:color w:val="000000"/>
                <w:sz w:val="18"/>
                <w:szCs w:val="18"/>
              </w:rPr>
              <w:t>22</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2021/1/22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建行开发贷申报财务报表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hint="eastAsia" w:ascii="Arial" w:hAnsi="Arial" w:cs="Arial"/>
                <w:sz w:val="18"/>
                <w:szCs w:val="18"/>
              </w:rPr>
              <w:t>无</w:t>
            </w:r>
            <w:r>
              <w:rPr>
                <w:rFonts w:ascii="Arial" w:hAnsi="Arial" w:cs="Arial"/>
                <w:sz w:val="18"/>
                <w:szCs w:val="18"/>
              </w:rPr>
              <w:t xml:space="preserve"> -</w:t>
            </w:r>
            <w:r>
              <w:rPr>
                <w:rFonts w:hint="eastAsia" w:ascii="Arial" w:hAnsi="Arial" w:cs="Arial"/>
                <w:color w:val="000000"/>
                <w:sz w:val="18"/>
                <w:szCs w:val="18"/>
              </w:rPr>
              <w:t>杭州富阳融驰置业有限公司资产负债表、利润表</w:t>
            </w:r>
            <w:r>
              <w:rPr>
                <w:rFonts w:ascii="Arial" w:hAnsi="Arial" w:cs="Arial"/>
                <w:color w:val="000000"/>
                <w:sz w:val="18"/>
                <w:szCs w:val="18"/>
              </w:rPr>
              <w:t>-202101</w:t>
            </w:r>
            <w:r>
              <w:rPr>
                <w:rFonts w:hint="eastAsia" w:ascii="Arial" w:hAnsi="Arial" w:cs="Arial"/>
                <w:color w:val="000000"/>
                <w:sz w:val="18"/>
                <w:szCs w:val="18"/>
              </w:rPr>
              <w:t>22</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大区精装设计合同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6000128899 -</w:t>
            </w:r>
            <w:r>
              <w:rPr>
                <w:rFonts w:hint="eastAsia" w:ascii="Arial" w:hAnsi="Arial" w:cs="Arial"/>
                <w:color w:val="000000"/>
                <w:sz w:val="18"/>
                <w:szCs w:val="18"/>
              </w:rPr>
              <w:t>富政储出2020-21号地块大区精装修设计合同</w:t>
            </w:r>
            <w:r>
              <w:rPr>
                <w:rFonts w:ascii="Arial" w:hAnsi="Arial" w:cs="Arial"/>
                <w:color w:val="000000"/>
                <w:sz w:val="18"/>
                <w:szCs w:val="18"/>
              </w:rPr>
              <w:t>-2021</w:t>
            </w:r>
            <w:r>
              <w:rPr>
                <w:rFonts w:hint="eastAsia" w:ascii="Arial" w:hAnsi="Arial" w:cs="Arial"/>
                <w:color w:val="000000"/>
                <w:sz w:val="18"/>
                <w:szCs w:val="18"/>
              </w:rPr>
              <w:t>0125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刘文婷</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售楼部软装搬迁工程合同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6000109878 -</w:t>
            </w:r>
            <w:r>
              <w:rPr>
                <w:rFonts w:hint="eastAsia"/>
                <w:color w:val="000000"/>
                <w:sz w:val="18"/>
                <w:szCs w:val="18"/>
              </w:rPr>
              <w:t>杭州富源里售楼部软装搬迁工程合同</w:t>
            </w:r>
            <w:r>
              <w:rPr>
                <w:rFonts w:ascii="Arial" w:hAnsi="Arial" w:cs="Arial"/>
                <w:color w:val="000000"/>
                <w:sz w:val="18"/>
                <w:szCs w:val="18"/>
              </w:rPr>
              <w:t>-202101</w:t>
            </w:r>
            <w:r>
              <w:rPr>
                <w:rFonts w:hint="eastAsia" w:ascii="Arial" w:hAnsi="Arial" w:cs="Arial"/>
                <w:color w:val="000000"/>
                <w:sz w:val="18"/>
                <w:szCs w:val="18"/>
              </w:rPr>
              <w:t>25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刘文婷</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门窗幕墙设计合同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中航信托·天垣20A025号房地产开发股权投资集合资金信托计划–2012423468 -</w:t>
            </w:r>
            <w:r>
              <w:rPr>
                <w:rFonts w:hint="eastAsia" w:ascii="Arial" w:hAnsi="Arial" w:cs="Arial"/>
                <w:color w:val="000000"/>
                <w:sz w:val="18"/>
                <w:szCs w:val="18"/>
              </w:rPr>
              <w:t>富政储出2020-21号地块项目门窗、幕墙设计合同</w:t>
            </w:r>
            <w:r>
              <w:rPr>
                <w:rFonts w:ascii="Arial" w:hAnsi="Arial" w:cs="Arial"/>
                <w:color w:val="000000"/>
                <w:sz w:val="18"/>
                <w:szCs w:val="18"/>
              </w:rPr>
              <w:t>-202101</w:t>
            </w:r>
            <w:r>
              <w:rPr>
                <w:rFonts w:hint="eastAsia" w:ascii="Arial" w:hAnsi="Arial" w:cs="Arial"/>
                <w:color w:val="000000"/>
                <w:sz w:val="18"/>
                <w:szCs w:val="18"/>
              </w:rPr>
              <w:t>25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张晓栋</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杭源里售楼处软装资产买卖合同</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–6000110219 -</w:t>
            </w:r>
            <w:r>
              <w:rPr>
                <w:rFonts w:hint="eastAsia" w:ascii="Arial" w:hAnsi="Arial" w:cs="Arial"/>
                <w:color w:val="000000"/>
                <w:sz w:val="18"/>
                <w:szCs w:val="18"/>
              </w:rPr>
              <w:t>杭源里售楼处软装资产买卖合同</w:t>
            </w:r>
            <w:r>
              <w:rPr>
                <w:rFonts w:ascii="Arial" w:hAnsi="Arial" w:cs="Arial"/>
                <w:color w:val="000000"/>
                <w:sz w:val="18"/>
                <w:szCs w:val="18"/>
              </w:rPr>
              <w:t>-202</w:t>
            </w:r>
            <w:r>
              <w:rPr>
                <w:rFonts w:hint="eastAsia" w:ascii="Arial" w:hAnsi="Arial" w:cs="Arial"/>
                <w:color w:val="000000"/>
                <w:sz w:val="18"/>
                <w:szCs w:val="18"/>
              </w:rPr>
              <w:t>10</w:t>
            </w:r>
            <w:r>
              <w:rPr>
                <w:rFonts w:ascii="Arial" w:hAnsi="Arial" w:cs="Arial"/>
                <w:color w:val="000000"/>
                <w:sz w:val="18"/>
                <w:szCs w:val="18"/>
              </w:rPr>
              <w:t>1</w:t>
            </w:r>
            <w:r>
              <w:rPr>
                <w:rFonts w:hint="eastAsia" w:ascii="Arial" w:hAnsi="Arial" w:cs="Arial"/>
                <w:color w:val="000000"/>
                <w:sz w:val="18"/>
                <w:szCs w:val="18"/>
              </w:rPr>
              <w:t>26</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刘文婷</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5</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工程技术核定单</w:t>
            </w:r>
          </w:p>
        </w:tc>
        <w:tc>
          <w:tcPr>
            <w:tcW w:w="3104" w:type="dxa"/>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hint="eastAsia" w:ascii="Arial" w:hAnsi="Arial" w:cs="Arial"/>
                <w:color w:val="000000"/>
                <w:sz w:val="18"/>
                <w:szCs w:val="18"/>
              </w:rPr>
              <w:t>无</w:t>
            </w:r>
            <w:r>
              <w:rPr>
                <w:rFonts w:ascii="Arial" w:hAnsi="Arial" w:cs="Arial"/>
                <w:color w:val="000000"/>
                <w:sz w:val="18"/>
                <w:szCs w:val="18"/>
              </w:rPr>
              <w:t xml:space="preserve"> -</w:t>
            </w:r>
            <w:r>
              <w:rPr>
                <w:rFonts w:hint="eastAsia"/>
                <w:color w:val="000000"/>
                <w:sz w:val="18"/>
                <w:szCs w:val="18"/>
              </w:rPr>
              <w:t>工程技术核定单</w:t>
            </w:r>
            <w:r>
              <w:rPr>
                <w:rFonts w:ascii="Arial" w:hAnsi="Arial" w:cs="Arial"/>
                <w:color w:val="000000"/>
                <w:sz w:val="18"/>
                <w:szCs w:val="18"/>
              </w:rPr>
              <w:t>-202</w:t>
            </w:r>
            <w:r>
              <w:rPr>
                <w:rFonts w:hint="eastAsia" w:ascii="Arial" w:hAnsi="Arial" w:cs="Arial"/>
                <w:color w:val="000000"/>
                <w:sz w:val="18"/>
                <w:szCs w:val="18"/>
              </w:rPr>
              <w:t>10</w:t>
            </w:r>
            <w:r>
              <w:rPr>
                <w:rFonts w:ascii="Arial" w:hAnsi="Arial" w:cs="Arial"/>
                <w:color w:val="000000"/>
                <w:sz w:val="18"/>
                <w:szCs w:val="18"/>
              </w:rPr>
              <w:t>1</w:t>
            </w:r>
            <w:r>
              <w:rPr>
                <w:rFonts w:hint="eastAsia" w:ascii="Arial" w:hAnsi="Arial" w:cs="Arial"/>
                <w:color w:val="000000"/>
                <w:sz w:val="18"/>
                <w:szCs w:val="18"/>
              </w:rPr>
              <w:t>26</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方案报审表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w:t>
            </w:r>
            <w:r>
              <w:rPr>
                <w:rFonts w:ascii="Arial" w:hAnsi="Arial" w:cs="Arial"/>
                <w:color w:val="000000"/>
                <w:sz w:val="18"/>
                <w:szCs w:val="18"/>
              </w:rPr>
              <w:t>-</w:t>
            </w:r>
            <w:r>
              <w:rPr>
                <w:rFonts w:hint="eastAsia" w:ascii="Arial" w:hAnsi="Arial" w:cs="Arial"/>
                <w:color w:val="000000"/>
                <w:sz w:val="18"/>
                <w:szCs w:val="18"/>
              </w:rPr>
              <w:t>危大工程专项施工方案报审表</w:t>
            </w:r>
            <w:r>
              <w:rPr>
                <w:rFonts w:ascii="Arial" w:hAnsi="Arial" w:cs="Arial"/>
                <w:color w:val="000000"/>
                <w:sz w:val="18"/>
                <w:szCs w:val="18"/>
              </w:rPr>
              <w:t>202101</w:t>
            </w:r>
            <w:r>
              <w:rPr>
                <w:rFonts w:hint="eastAsia" w:ascii="Arial" w:hAnsi="Arial" w:cs="Arial"/>
                <w:color w:val="000000"/>
                <w:sz w:val="18"/>
                <w:szCs w:val="18"/>
              </w:rPr>
              <w:t>26</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售楼处样板间空调安装合同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2101124066 -</w:t>
            </w:r>
            <w:r>
              <w:rPr>
                <w:rFonts w:hint="eastAsia"/>
                <w:color w:val="000000"/>
                <w:sz w:val="18"/>
                <w:szCs w:val="18"/>
              </w:rPr>
              <w:t>售楼处样板间空调安装合同</w:t>
            </w:r>
            <w:r>
              <w:rPr>
                <w:rFonts w:ascii="Arial" w:hAnsi="Arial" w:cs="Arial"/>
                <w:color w:val="000000"/>
                <w:sz w:val="18"/>
                <w:szCs w:val="18"/>
              </w:rPr>
              <w:t>-202101</w:t>
            </w:r>
            <w:r>
              <w:rPr>
                <w:rFonts w:hint="eastAsia" w:ascii="Arial" w:hAnsi="Arial" w:cs="Arial"/>
                <w:color w:val="000000"/>
                <w:sz w:val="18"/>
                <w:szCs w:val="18"/>
              </w:rPr>
              <w:t>27</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朱文波</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交通设施配套施工工程合同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2101033619-</w:t>
            </w:r>
            <w:r>
              <w:rPr>
                <w:rFonts w:hint="eastAsia"/>
                <w:color w:val="000000"/>
                <w:sz w:val="18"/>
                <w:szCs w:val="18"/>
              </w:rPr>
              <w:t>交通设施配套施工工程合同</w:t>
            </w:r>
            <w:r>
              <w:rPr>
                <w:rFonts w:ascii="Arial" w:hAnsi="Arial" w:cs="Arial"/>
                <w:color w:val="000000"/>
                <w:sz w:val="18"/>
                <w:szCs w:val="18"/>
              </w:rPr>
              <w:t>-202101</w:t>
            </w:r>
            <w:r>
              <w:rPr>
                <w:rFonts w:hint="eastAsia" w:ascii="Arial" w:hAnsi="Arial" w:cs="Arial"/>
                <w:color w:val="000000"/>
                <w:sz w:val="18"/>
                <w:szCs w:val="18"/>
              </w:rPr>
              <w:t>27</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sz w:val="18"/>
                <w:szCs w:val="18"/>
              </w:rPr>
              <w:t>朱文波</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精装修施工证申请表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w:t>
            </w:r>
            <w:r>
              <w:rPr>
                <w:rFonts w:hint="eastAsia" w:ascii="Arial" w:hAnsi="Arial" w:cs="Arial"/>
                <w:sz w:val="18"/>
                <w:szCs w:val="18"/>
              </w:rPr>
              <w:t>无</w:t>
            </w:r>
            <w:r>
              <w:rPr>
                <w:rFonts w:ascii="Arial" w:hAnsi="Arial" w:cs="Arial"/>
                <w:sz w:val="18"/>
                <w:szCs w:val="18"/>
              </w:rPr>
              <w:t>-</w:t>
            </w:r>
            <w:r>
              <w:rPr>
                <w:rFonts w:hint="eastAsia"/>
                <w:color w:val="000000"/>
                <w:sz w:val="18"/>
                <w:szCs w:val="18"/>
              </w:rPr>
              <w:t>精装修施工证申请表</w:t>
            </w:r>
            <w:r>
              <w:rPr>
                <w:rFonts w:ascii="Arial" w:hAnsi="Arial" w:cs="Arial"/>
                <w:color w:val="000000"/>
                <w:sz w:val="18"/>
                <w:szCs w:val="18"/>
              </w:rPr>
              <w:t>-202101</w:t>
            </w:r>
            <w:r>
              <w:rPr>
                <w:rFonts w:hint="eastAsia" w:ascii="Arial" w:hAnsi="Arial" w:cs="Arial"/>
                <w:color w:val="000000"/>
                <w:sz w:val="18"/>
                <w:szCs w:val="18"/>
              </w:rPr>
              <w:t>28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房屋租赁合同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ascii="Arial" w:hAnsi="Arial" w:cs="Arial"/>
                <w:sz w:val="18"/>
                <w:szCs w:val="18"/>
              </w:rPr>
              <w:t xml:space="preserve"> 2101250800 -</w:t>
            </w:r>
            <w:r>
              <w:rPr>
                <w:rFonts w:hint="eastAsia"/>
                <w:color w:val="000000"/>
                <w:sz w:val="18"/>
                <w:szCs w:val="18"/>
              </w:rPr>
              <w:t>房屋租赁合同</w:t>
            </w:r>
            <w:r>
              <w:rPr>
                <w:rFonts w:ascii="Arial" w:hAnsi="Arial" w:cs="Arial"/>
                <w:color w:val="000000"/>
                <w:sz w:val="18"/>
                <w:szCs w:val="18"/>
              </w:rPr>
              <w:t>-202101</w:t>
            </w:r>
            <w:r>
              <w:rPr>
                <w:rFonts w:hint="eastAsia" w:ascii="Arial" w:hAnsi="Arial" w:cs="Arial"/>
                <w:color w:val="000000"/>
                <w:sz w:val="18"/>
                <w:szCs w:val="18"/>
              </w:rPr>
              <w:t>27</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姜艳丽</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bl>
    <w:p>
      <w:pPr>
        <w:spacing w:line="480" w:lineRule="auto"/>
        <w:rPr>
          <w:rFonts w:ascii="Arial" w:hAnsi="Arial" w:cs="Arial"/>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13" w:name="_Toc2357"/>
      <w:bookmarkStart w:id="214" w:name="_Toc14939"/>
      <w:bookmarkStart w:id="215" w:name="_Toc24099"/>
      <w:bookmarkStart w:id="216" w:name="_Toc18025"/>
      <w:bookmarkStart w:id="217" w:name="_Toc4509"/>
      <w:bookmarkStart w:id="218" w:name="_Toc27585"/>
      <w:bookmarkStart w:id="219" w:name="_Toc19745"/>
      <w:bookmarkStart w:id="220" w:name="_Toc24908"/>
      <w:bookmarkStart w:id="221" w:name="_Toc31469"/>
      <w:bookmarkStart w:id="222" w:name="_Toc57899873"/>
      <w:bookmarkStart w:id="223" w:name="_Toc4419"/>
      <w:bookmarkStart w:id="224" w:name="_Toc4145"/>
      <w:bookmarkStart w:id="225" w:name="_Toc20119"/>
      <w:r>
        <w:rPr>
          <w:rFonts w:ascii="Arial" w:hAnsi="Arial" w:cs="Arial"/>
          <w:color w:val="000000"/>
          <w:sz w:val="24"/>
          <w:szCs w:val="24"/>
        </w:rPr>
        <w:t>5合同签订情况</w:t>
      </w:r>
      <w:bookmarkEnd w:id="213"/>
      <w:bookmarkEnd w:id="214"/>
      <w:bookmarkEnd w:id="215"/>
      <w:bookmarkEnd w:id="216"/>
      <w:bookmarkEnd w:id="217"/>
      <w:bookmarkEnd w:id="218"/>
      <w:bookmarkEnd w:id="219"/>
      <w:bookmarkEnd w:id="220"/>
      <w:bookmarkEnd w:id="221"/>
      <w:bookmarkEnd w:id="222"/>
      <w:bookmarkEnd w:id="223"/>
      <w:bookmarkEnd w:id="224"/>
      <w:bookmarkEnd w:id="225"/>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226" w:name="_Toc14284"/>
      <w:bookmarkStart w:id="227" w:name="_Toc29375"/>
      <w:bookmarkStart w:id="228" w:name="_Toc4193"/>
      <w:bookmarkStart w:id="229" w:name="_Toc29354"/>
      <w:bookmarkStart w:id="230" w:name="_Toc8355"/>
      <w:bookmarkStart w:id="231" w:name="_Toc3599"/>
      <w:bookmarkStart w:id="232" w:name="_Toc14182"/>
      <w:bookmarkStart w:id="233" w:name="_Toc29466"/>
      <w:bookmarkStart w:id="234" w:name="_Toc30558"/>
      <w:bookmarkStart w:id="235" w:name="_Toc3075"/>
      <w:bookmarkStart w:id="236" w:name="_Toc57899874"/>
      <w:bookmarkStart w:id="237" w:name="_Toc12145"/>
      <w:bookmarkStart w:id="238" w:name="_Toc10241"/>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26"/>
      <w:bookmarkEnd w:id="227"/>
      <w:bookmarkEnd w:id="228"/>
      <w:bookmarkEnd w:id="229"/>
      <w:bookmarkEnd w:id="230"/>
      <w:bookmarkEnd w:id="231"/>
      <w:bookmarkEnd w:id="232"/>
      <w:bookmarkEnd w:id="233"/>
      <w:bookmarkEnd w:id="234"/>
      <w:bookmarkEnd w:id="235"/>
      <w:bookmarkEnd w:id="236"/>
      <w:bookmarkEnd w:id="237"/>
      <w:bookmarkEnd w:id="238"/>
    </w:p>
    <w:p>
      <w:pPr>
        <w:spacing w:line="360" w:lineRule="auto"/>
        <w:ind w:firstLine="420" w:firstLineChars="200"/>
        <w:rPr>
          <w:rFonts w:ascii="Arial" w:hAnsi="Arial" w:cs="Arial"/>
          <w:bCs/>
          <w:kern w:val="44"/>
          <w:szCs w:val="21"/>
        </w:rPr>
      </w:pPr>
      <w:r>
        <w:rPr>
          <w:rFonts w:hint="eastAsia" w:ascii="Arial" w:hAnsi="Arial" w:cs="Arial"/>
          <w:bCs/>
          <w:kern w:val="44"/>
          <w:szCs w:val="21"/>
        </w:rPr>
        <w:t>2021年1月1日至2021年1月31日，SPV公司无新签订的合同。</w:t>
      </w:r>
    </w:p>
    <w:p>
      <w:pPr>
        <w:spacing w:line="360" w:lineRule="auto"/>
        <w:ind w:firstLine="420" w:firstLineChars="200"/>
        <w:rPr>
          <w:rFonts w:ascii="Arial" w:hAnsi="Arial" w:cs="Arial"/>
          <w:bCs/>
          <w:kern w:val="44"/>
          <w:szCs w:val="21"/>
        </w:rPr>
      </w:pPr>
      <w:r>
        <w:rPr>
          <w:rFonts w:hint="eastAsia" w:ascii="Arial" w:hAnsi="Arial" w:cs="Arial"/>
          <w:bCs/>
          <w:kern w:val="44"/>
          <w:szCs w:val="21"/>
        </w:rPr>
        <w:t>2021年1月1日至2021年1月31日，</w:t>
      </w:r>
      <w:r>
        <w:rPr>
          <w:rFonts w:ascii="Arial" w:hAnsi="Arial" w:cs="Arial"/>
          <w:bCs/>
          <w:kern w:val="44"/>
          <w:szCs w:val="21"/>
        </w:rPr>
        <w:t>项目公司共计签订合同</w:t>
      </w:r>
      <w:r>
        <w:rPr>
          <w:rFonts w:hint="eastAsia" w:ascii="Arial" w:hAnsi="Arial" w:cs="Arial"/>
          <w:bCs/>
          <w:kern w:val="44"/>
          <w:szCs w:val="21"/>
        </w:rPr>
        <w:t>37</w:t>
      </w:r>
      <w:r>
        <w:rPr>
          <w:rFonts w:ascii="Arial" w:hAnsi="Arial" w:cs="Arial"/>
          <w:bCs/>
          <w:kern w:val="44"/>
          <w:szCs w:val="21"/>
        </w:rPr>
        <w:t>份</w:t>
      </w:r>
      <w:r>
        <w:rPr>
          <w:rFonts w:hint="eastAsia" w:ascii="Arial" w:hAnsi="Arial" w:cs="Arial"/>
          <w:bCs/>
          <w:kern w:val="44"/>
          <w:szCs w:val="21"/>
        </w:rPr>
        <w:t>，合同总价</w:t>
      </w:r>
      <w:r>
        <w:rPr>
          <w:rFonts w:ascii="Arial" w:hAnsi="Arial" w:cs="Arial"/>
          <w:bCs/>
          <w:kern w:val="44"/>
          <w:szCs w:val="21"/>
        </w:rPr>
        <w:t>14,635,000.79</w:t>
      </w:r>
      <w:r>
        <w:rPr>
          <w:rFonts w:hint="eastAsia" w:ascii="Arial" w:hAnsi="Arial" w:cs="Arial"/>
          <w:bCs/>
          <w:kern w:val="44"/>
          <w:szCs w:val="21"/>
        </w:rPr>
        <w:t>元。2021年1月新签订合同情况如下表：</w:t>
      </w:r>
    </w:p>
    <w:p>
      <w:pPr>
        <w:spacing w:line="360" w:lineRule="auto"/>
        <w:jc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1</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475"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2021/1/6</w:t>
            </w:r>
          </w:p>
        </w:tc>
        <w:tc>
          <w:tcPr>
            <w:tcW w:w="1776" w:type="dxa"/>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olor w:val="000000"/>
                <w:sz w:val="18"/>
                <w:szCs w:val="18"/>
              </w:rPr>
              <w:t>浙江国泰建设集团有限公司</w:t>
            </w:r>
          </w:p>
        </w:tc>
        <w:tc>
          <w:tcPr>
            <w:tcW w:w="1704" w:type="dxa"/>
            <w:shd w:val="clear" w:color="auto" w:fill="auto"/>
            <w:vAlign w:val="center"/>
          </w:tcPr>
          <w:p>
            <w:pPr>
              <w:widowControl/>
              <w:jc w:val="center"/>
              <w:textAlignment w:val="center"/>
              <w:rPr>
                <w:rFonts w:ascii="Arial" w:hAnsi="Arial" w:cs="Arial"/>
                <w:sz w:val="18"/>
                <w:szCs w:val="18"/>
              </w:rPr>
            </w:pPr>
            <w:r>
              <w:rPr>
                <w:rFonts w:ascii="Arial" w:hAnsi="Arial" w:cs="Arial"/>
                <w:color w:val="000000"/>
                <w:sz w:val="18"/>
                <w:szCs w:val="18"/>
              </w:rPr>
              <w:t>富政储出【2020】21号（富春70-2）地块示范区总包工程</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甲方将富政储出【2020】21号地块9#楼总承包工程委托给乙方施工，</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4,676,011.23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2021/1/6</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宋体" w:hAnsi="宋体"/>
                <w:color w:val="000000"/>
                <w:sz w:val="18"/>
                <w:szCs w:val="18"/>
              </w:rPr>
              <w:t>杭州建业造价工程师事务所有限公司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富政储出【2020】21号地块项目造价咨询合同</w:t>
            </w:r>
          </w:p>
        </w:tc>
        <w:tc>
          <w:tcPr>
            <w:tcW w:w="2556" w:type="dxa"/>
            <w:shd w:val="clear" w:color="auto" w:fill="auto"/>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甲方将富政储出【2020】21号地块造价咨询工程委托给乙方施工，</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1,314,186.00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宋体" w:hAnsi="宋体"/>
                <w:color w:val="000000"/>
                <w:sz w:val="18"/>
                <w:szCs w:val="18"/>
              </w:rPr>
              <w:t>杭州宝腾广告策划公司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富源里项目展厅开放活动合同</w:t>
            </w:r>
          </w:p>
        </w:tc>
        <w:tc>
          <w:tcPr>
            <w:tcW w:w="2556" w:type="dxa"/>
            <w:shd w:val="clear" w:color="auto" w:fill="auto"/>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活动全程方案策划、执行</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12,500.00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宋体" w:hAnsi="宋体"/>
                <w:color w:val="000000"/>
                <w:sz w:val="18"/>
                <w:szCs w:val="18"/>
              </w:rPr>
              <w:t>杭州蓝江广告有限公司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融创·云辰富源里二茂市场大牌户外广告发布合同</w:t>
            </w:r>
          </w:p>
        </w:tc>
        <w:tc>
          <w:tcPr>
            <w:tcW w:w="2556" w:type="dxa"/>
            <w:shd w:val="clear" w:color="auto" w:fill="auto"/>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楼梯大牌喷绘设计、制作安装、发布</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125,698.54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杭州蓝江广告有限公司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融创·云辰富源里遮阳棚户外广告发布合同</w:t>
            </w:r>
          </w:p>
        </w:tc>
        <w:tc>
          <w:tcPr>
            <w:tcW w:w="2556" w:type="dxa"/>
            <w:shd w:val="clear" w:color="auto" w:fill="auto"/>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横凉亭路遮阳棚广告制作安装发布</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宋体" w:hAnsi="宋体"/>
                <w:color w:val="000000"/>
                <w:sz w:val="18"/>
                <w:szCs w:val="18"/>
              </w:rPr>
              <w:t>杭州悦蓉科技有限公司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融创·云辰富源里展厅开放及拓客礼品采购合同</w:t>
            </w:r>
          </w:p>
        </w:tc>
        <w:tc>
          <w:tcPr>
            <w:tcW w:w="2556" w:type="dxa"/>
            <w:shd w:val="clear" w:color="auto" w:fill="auto"/>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展厅开放及拓客采购小礼品</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21,900.00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宋体" w:hAnsi="宋体"/>
                <w:color w:val="000000"/>
                <w:sz w:val="18"/>
                <w:szCs w:val="18"/>
              </w:rPr>
              <w:t>杭州悦报传媒有限公司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富源里2020富阳日报广告发布合同</w:t>
            </w:r>
          </w:p>
        </w:tc>
        <w:tc>
          <w:tcPr>
            <w:tcW w:w="2556" w:type="dxa"/>
            <w:shd w:val="clear" w:color="auto" w:fill="auto"/>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融创云辰富源里项目品牌宣传广告</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24,000.00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sz w:val="18"/>
                <w:szCs w:val="18"/>
              </w:rPr>
            </w:pPr>
            <w:r>
              <w:rPr>
                <w:rFonts w:hint="eastAsia" w:ascii="宋体" w:hAnsi="宋体"/>
                <w:color w:val="000000"/>
                <w:sz w:val="18"/>
                <w:szCs w:val="18"/>
              </w:rPr>
              <w:t>上海市山之田模型设计有限公司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云辰富源里项目沙盘模型制作合同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甲方委托乙方制作沙盘模型</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sz w:val="18"/>
                <w:szCs w:val="18"/>
              </w:rPr>
            </w:pPr>
            <w:r>
              <w:rPr>
                <w:rFonts w:hint="eastAsia" w:ascii="宋体" w:hAnsi="宋体"/>
                <w:color w:val="000000"/>
                <w:sz w:val="18"/>
                <w:szCs w:val="18"/>
              </w:rPr>
              <w:t>杭州天郎视觉科技有限公司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云辰富源里项目效果图设计合同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制作项目鸟瞰图、单体透视图等</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45,000.00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sz w:val="18"/>
                <w:szCs w:val="18"/>
              </w:rPr>
            </w:pPr>
            <w:r>
              <w:rPr>
                <w:rFonts w:hint="eastAsia" w:ascii="宋体" w:hAnsi="宋体"/>
                <w:color w:val="000000"/>
                <w:sz w:val="18"/>
                <w:szCs w:val="18"/>
              </w:rPr>
              <w:t>杭州悦米网络科技有限公司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云辰富源里2020富阳范儿广告发布合同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融创云辰富源里项目品牌宣传广告</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sz w:val="18"/>
                <w:szCs w:val="18"/>
              </w:rPr>
            </w:pPr>
            <w:r>
              <w:rPr>
                <w:rFonts w:hint="eastAsia" w:ascii="宋体" w:hAnsi="宋体"/>
                <w:color w:val="000000"/>
                <w:sz w:val="18"/>
                <w:szCs w:val="18"/>
              </w:rPr>
              <w:t>浙江嘉志科技有限公司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云辰富源里区位图电子屏制作安装合同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区位电子屏制作安装</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205,800.00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sz w:val="18"/>
                <w:szCs w:val="18"/>
              </w:rPr>
            </w:pPr>
            <w:r>
              <w:rPr>
                <w:rFonts w:hint="eastAsia" w:ascii="宋体" w:hAnsi="宋体"/>
                <w:color w:val="000000"/>
                <w:sz w:val="18"/>
                <w:szCs w:val="18"/>
              </w:rPr>
              <w:t>浙江嘉志科技有限公司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云辰富源里触摸广告机制作安装合同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售楼部触摸广告机制作安装</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34,000.00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s="Arial"/>
                <w:sz w:val="18"/>
                <w:szCs w:val="18"/>
              </w:rPr>
            </w:pPr>
            <w:r>
              <w:rPr>
                <w:rFonts w:hint="eastAsia" w:ascii="宋体" w:hAnsi="宋体"/>
                <w:color w:val="000000"/>
                <w:sz w:val="18"/>
                <w:szCs w:val="18"/>
              </w:rPr>
              <w:t>杭州工业大学工程设计集团有限公司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富政储出（2020）21号地块基坑围护设计服务合同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乙方为富政储出2020 21号地块基坑维护设计工作</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350,000.00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中天建设集团有限公司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富政储出【2020】21号地块装配式建筑设计合同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乙方完成PC深化设计，完成装配式建筑方案咨询、深化设计及现场服务</w:t>
            </w:r>
          </w:p>
        </w:tc>
        <w:tc>
          <w:tcPr>
            <w:tcW w:w="1475" w:type="dxa"/>
            <w:shd w:val="clear" w:color="auto" w:fill="auto"/>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726,200.00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浙江绿城建筑科技有限公司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富政储出(2020)21号地块项目一期BIM设计合同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乙方为甲方富政储出（2020）21号地块项目一期BIM设计服务</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225,500.00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2021/1/7</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浙江绿城建筑科技有限公司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富政储出(2020)21号地块项目一期智能化设计合同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乙方为甲方富政储出（2020）22号地块项目一期智能化设计服务</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109,200.00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2021/1/8</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天津宏易空调设备安装工程有限公司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富政储出【2020】21地块售楼处及样板房空调供货工程</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空调采购</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148,679.97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2021/1/8</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房镖（上海)网络科技有限公司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云辰富源里惠客厅小程序服务合同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保证甲方数据不泄露，协助甲方申请微信小程序、协助甲方所需服务器其他功能。</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2021/1/8</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杭州智威创造公关策划有限公司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富源里项目阿融快闪活动合同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融创富阳项目快闪时间活动策划执行</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25,643.52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2021/1/8</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杭州新美印刷技术有限公司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云辰富源里印刷制作合同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委托乙方印刷手提袋、档案袋、名片、单页等</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22,085.00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2021/1/8</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杭州富阳城市建设投资集团有限公司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土地租赁合同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租用土地11.52亩用于生活区、2.1405亩用于施工</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1,141,100.00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杭州放山文化创意有限公司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富源里项目商业宣传片拍摄合同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委托乙方拍摄宣传片</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128,000.00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2021/1/14</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杭州富晟市政交通设计有限公司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富政储出【2020】21号地块项目交通组织建设工程设计合同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根据项目地块地理位置、用地规模、周报道路网情况对该项目进行交通分析</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2021/1/14</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浙江公和建筑工程设计有限公司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富政储出【2020】21号地块日照分析合同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利用计算机技术对参与日照分析的建筑进行三维空间建模，模拟大寒日的日照时数分布情况，对被遮挡的建筑物受日照营影响进行对照分析，并作出分析结果</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2021/1/15</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杭州大麦室内设计有限公司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富政储出【2020】21号地块软装设计及采购合同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项目售楼部精装修设计任务</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282,000.00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2021/1/15</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杭州御润兆地装饰工程有限公司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富政储出【2020】22号地块售楼部精装修设计合同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108、98户型软装设计及采购</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939</w:t>
            </w:r>
            <w:r>
              <w:rPr>
                <w:rFonts w:hint="eastAsia" w:ascii="Arial" w:hAnsi="Arial" w:cs="Arial"/>
                <w:color w:val="000000"/>
                <w:sz w:val="18"/>
                <w:szCs w:val="18"/>
              </w:rPr>
              <w:t>,</w:t>
            </w:r>
            <w:r>
              <w:rPr>
                <w:rFonts w:ascii="Arial" w:hAnsi="Arial" w:cs="Arial"/>
                <w:color w:val="000000"/>
                <w:sz w:val="18"/>
                <w:szCs w:val="18"/>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浙江之江工程项目管理有限公司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富政储出【2020】21号地块项目监理工程合同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委托乙方实施富政储出2020-21号地块监理工作</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1,903,633.00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2021/1/19</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中国电信股份有限公司富阳分公司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互联网专线业务服务合同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为项目售楼部安装宽带</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2021/1/22</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杭州富阳大运工程检测有限公司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建筑工程检测合同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建筑工程常规见证取样检测</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2021/1/22</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汇丰大厦业主委员会</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汇丰大厦南土地租赁协议</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租赁汇丰大厦南土地用于临时停车场</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2021/1/25</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杭州大麦室内设计有限公司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富政储出2020-21号地块大区精装修设计合同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设计融创富春72号地块大区精装修任务</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679,750.00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2021/1/25</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杭州玖度装饰设计有限公司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杭州富源里售楼部软装搬迁工程合同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软装搬运安装</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35,100.00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2021/1/25</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浙江中特幕墙工程有限公司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富政储出2020-21号地块项目门窗幕墙设计合同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门窗幕墙设计任务</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126,000.00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2021/1/26</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杭州金辰置业有限公司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杭源里售楼处软装资产买卖合同4份</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采购售楼处软装</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477,120.00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2021/1/27</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浙江恒越节能环保有限公司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富政储出2020-21号地块售楼处及样板房空调安装工程</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售楼处及样板房空调安装</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124,193.53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2021/1/27</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杭州路翔交通设施有限公司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交通设施配套施工工程合同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交通设施配套工程施工</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124,000.00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2021/1/29</w:t>
            </w:r>
          </w:p>
        </w:tc>
        <w:tc>
          <w:tcPr>
            <w:tcW w:w="1776" w:type="dxa"/>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杭州祉墨广告策划有限公司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房屋租赁合同</w:t>
            </w:r>
          </w:p>
        </w:tc>
        <w:tc>
          <w:tcPr>
            <w:tcW w:w="2556" w:type="dxa"/>
            <w:shd w:val="clear" w:color="auto" w:fill="auto"/>
            <w:vAlign w:val="center"/>
          </w:tcPr>
          <w:p>
            <w:pPr>
              <w:widowControl/>
              <w:jc w:val="center"/>
              <w:textAlignment w:val="center"/>
              <w:rPr>
                <w:rFonts w:ascii="宋体" w:hAnsi="宋体" w:cs="Arial"/>
                <w:color w:val="000000"/>
                <w:sz w:val="18"/>
                <w:szCs w:val="18"/>
              </w:rPr>
            </w:pPr>
            <w:r>
              <w:rPr>
                <w:rFonts w:hint="eastAsia" w:ascii="宋体" w:hAnsi="宋体"/>
                <w:color w:val="000000"/>
                <w:sz w:val="18"/>
                <w:szCs w:val="18"/>
              </w:rPr>
              <w:t>租赁房屋</w:t>
            </w:r>
          </w:p>
        </w:tc>
        <w:tc>
          <w:tcPr>
            <w:tcW w:w="1475" w:type="dxa"/>
            <w:shd w:val="clear" w:color="auto" w:fill="auto"/>
            <w:vAlign w:val="center"/>
          </w:tcPr>
          <w:p>
            <w:pPr>
              <w:widowControl/>
              <w:jc w:val="right"/>
              <w:rPr>
                <w:rFonts w:ascii="Arial" w:hAnsi="Arial" w:cs="Arial"/>
                <w:color w:val="000000"/>
                <w:sz w:val="18"/>
                <w:szCs w:val="18"/>
              </w:rPr>
            </w:pPr>
            <w:r>
              <w:rPr>
                <w:rFonts w:ascii="Arial" w:hAnsi="Arial" w:cs="Arial"/>
                <w:color w:val="000000"/>
                <w:sz w:val="18"/>
                <w:szCs w:val="18"/>
              </w:rPr>
              <w:t xml:space="preserve">2,800.00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309" w:type="dxa"/>
            <w:gridSpan w:val="4"/>
            <w:shd w:val="clear" w:color="auto" w:fill="auto"/>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475" w:type="dxa"/>
            <w:shd w:val="clear" w:color="auto" w:fill="auto"/>
            <w:vAlign w:val="center"/>
          </w:tcPr>
          <w:p>
            <w:pPr>
              <w:widowControl/>
              <w:jc w:val="right"/>
              <w:rPr>
                <w:color w:val="000000"/>
                <w:sz w:val="22"/>
                <w:szCs w:val="22"/>
              </w:rPr>
            </w:pPr>
            <w:r>
              <w:rPr>
                <w:rFonts w:ascii="Arial" w:hAnsi="Arial" w:cs="Arial"/>
                <w:bCs/>
                <w:kern w:val="44"/>
                <w:sz w:val="18"/>
                <w:szCs w:val="18"/>
              </w:rPr>
              <w:t>14,635,000.79</w:t>
            </w: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eastAsia="宋体" w:cs="Arial"/>
          <w:sz w:val="24"/>
        </w:rPr>
      </w:pPr>
      <w:bookmarkStart w:id="239" w:name="_Toc57899875"/>
      <w:bookmarkStart w:id="240" w:name="_Toc10873"/>
      <w:bookmarkStart w:id="241" w:name="_Toc4141"/>
      <w:bookmarkStart w:id="242" w:name="_Toc3819"/>
      <w:bookmarkStart w:id="243" w:name="_Toc4356"/>
      <w:bookmarkStart w:id="244" w:name="_Toc9630"/>
      <w:bookmarkStart w:id="245" w:name="_Toc32286"/>
      <w:bookmarkStart w:id="246" w:name="_Toc799"/>
      <w:bookmarkStart w:id="247" w:name="_Toc7407"/>
      <w:bookmarkStart w:id="248" w:name="_Toc28483"/>
      <w:bookmarkStart w:id="249" w:name="_Toc28141"/>
      <w:bookmarkStart w:id="250" w:name="_Toc7756"/>
      <w:bookmarkStart w:id="251" w:name="_Toc28919"/>
      <w:r>
        <w:rPr>
          <w:rFonts w:hint="eastAsia" w:eastAsia="宋体" w:cs="Arial"/>
          <w:sz w:val="24"/>
        </w:rPr>
        <w:t>5.</w:t>
      </w:r>
      <w:r>
        <w:rPr>
          <w:rFonts w:hint="eastAsia" w:eastAsia="宋体" w:cs="Arial"/>
          <w:sz w:val="24"/>
        </w:rPr>
        <w:t>2项目合同支付情况</w:t>
      </w:r>
      <w:bookmarkEnd w:id="239"/>
      <w:bookmarkEnd w:id="240"/>
      <w:bookmarkEnd w:id="241"/>
      <w:bookmarkEnd w:id="242"/>
      <w:bookmarkEnd w:id="243"/>
      <w:bookmarkEnd w:id="244"/>
      <w:bookmarkEnd w:id="245"/>
      <w:bookmarkEnd w:id="246"/>
      <w:bookmarkEnd w:id="247"/>
      <w:bookmarkEnd w:id="248"/>
      <w:bookmarkEnd w:id="249"/>
      <w:bookmarkEnd w:id="250"/>
      <w:bookmarkEnd w:id="251"/>
    </w:p>
    <w:p>
      <w:pPr>
        <w:spacing w:line="480" w:lineRule="auto"/>
        <w:ind w:firstLine="420" w:firstLineChars="200"/>
        <w:rPr>
          <w:rFonts w:ascii="Arial" w:hAnsi="Arial" w:cs="Arial"/>
          <w:szCs w:val="21"/>
        </w:rPr>
      </w:pPr>
      <w:r>
        <w:rPr>
          <w:rFonts w:hint="eastAsia" w:ascii="Arial" w:hAnsi="Arial" w:cs="Arial"/>
          <w:szCs w:val="21"/>
        </w:rPr>
        <w:t>依据项目公司提供的合同台账，截至202</w:t>
      </w:r>
      <w:r>
        <w:rPr>
          <w:rFonts w:ascii="Arial" w:hAnsi="Arial" w:cs="Arial"/>
          <w:szCs w:val="21"/>
        </w:rPr>
        <w:t>1</w:t>
      </w:r>
      <w:r>
        <w:rPr>
          <w:rFonts w:hint="eastAsia" w:ascii="Arial" w:hAnsi="Arial" w:cs="Arial"/>
          <w:szCs w:val="21"/>
        </w:rPr>
        <w:t>年1月31日，项目公司共签订合同（含补充协议）</w:t>
      </w:r>
      <w:r>
        <w:rPr>
          <w:rFonts w:ascii="Arial" w:hAnsi="Arial" w:cs="Arial"/>
          <w:szCs w:val="21"/>
        </w:rPr>
        <w:t>61</w:t>
      </w:r>
      <w:r>
        <w:rPr>
          <w:rFonts w:hint="eastAsia" w:ascii="Arial" w:hAnsi="Arial" w:cs="Arial"/>
          <w:szCs w:val="21"/>
        </w:rPr>
        <w:t>份，合同金额共计</w:t>
      </w:r>
      <w:r>
        <w:rPr>
          <w:rFonts w:ascii="Arial" w:hAnsi="Arial" w:cs="Arial"/>
          <w:szCs w:val="21"/>
        </w:rPr>
        <w:t>1,582,592,063.18</w:t>
      </w:r>
      <w:r>
        <w:rPr>
          <w:rFonts w:hint="eastAsia" w:ascii="Arial" w:hAnsi="Arial" w:cs="Arial"/>
          <w:szCs w:val="21"/>
        </w:rPr>
        <w:t>元，依据合同已支付</w:t>
      </w:r>
      <w:r>
        <w:rPr>
          <w:rFonts w:ascii="Arial" w:hAnsi="Arial" w:cs="Arial"/>
          <w:szCs w:val="21"/>
        </w:rPr>
        <w:t>621,126,893.32</w:t>
      </w:r>
      <w:r>
        <w:rPr>
          <w:rFonts w:hint="eastAsia" w:ascii="Arial" w:hAnsi="Arial" w:cs="Arial"/>
          <w:szCs w:val="21"/>
        </w:rPr>
        <w:t>元，其中202</w:t>
      </w:r>
      <w:r>
        <w:rPr>
          <w:rFonts w:ascii="Arial" w:hAnsi="Arial" w:cs="Arial"/>
          <w:szCs w:val="21"/>
        </w:rPr>
        <w:t>1</w:t>
      </w:r>
      <w:r>
        <w:rPr>
          <w:rFonts w:hint="eastAsia" w:ascii="Arial" w:hAnsi="Arial" w:cs="Arial"/>
          <w:szCs w:val="21"/>
        </w:rPr>
        <w:t>年1月合同支付</w:t>
      </w:r>
      <w:r>
        <w:rPr>
          <w:rFonts w:ascii="Arial" w:hAnsi="Arial" w:cs="Arial"/>
          <w:szCs w:val="21"/>
        </w:rPr>
        <w:t>23,373,352.52</w:t>
      </w:r>
      <w:r>
        <w:rPr>
          <w:rFonts w:hint="eastAsia" w:ascii="Arial" w:hAnsi="Arial" w:cs="Arial"/>
          <w:szCs w:val="21"/>
        </w:rPr>
        <w:t>元，待支付合同金额</w:t>
      </w:r>
      <w:r>
        <w:rPr>
          <w:rFonts w:ascii="Arial" w:hAnsi="Arial" w:cs="Arial"/>
          <w:szCs w:val="21"/>
        </w:rPr>
        <w:t xml:space="preserve">960,525,269.86   </w:t>
      </w:r>
      <w:r>
        <w:rPr>
          <w:rFonts w:hint="eastAsia" w:ascii="Arial" w:hAnsi="Arial" w:cs="Arial"/>
          <w:szCs w:val="21"/>
        </w:rPr>
        <w:t>元，合同支付情况详见下表：</w:t>
      </w:r>
    </w:p>
    <w:p>
      <w:pPr>
        <w:spacing w:line="480" w:lineRule="auto"/>
        <w:rPr>
          <w:rFonts w:ascii="Arial" w:hAnsi="Arial" w:cs="Arial"/>
          <w:szCs w:val="21"/>
        </w:rPr>
        <w:sectPr>
          <w:headerReference r:id="rId7" w:type="default"/>
          <w:pgSz w:w="11906" w:h="16838"/>
          <w:pgMar w:top="1843" w:right="1134" w:bottom="1134" w:left="1134" w:header="851" w:footer="992" w:gutter="340"/>
          <w:pgNumType w:start="1"/>
          <w:cols w:space="0" w:num="1"/>
          <w:docGrid w:linePitch="312" w:charSpace="0"/>
        </w:sectPr>
      </w:pPr>
      <w:r>
        <w:rPr>
          <w:rFonts w:hint="eastAsia" w:ascii="Arial" w:hAnsi="Arial" w:cs="Arial"/>
          <w:szCs w:val="21"/>
        </w:rPr>
        <w:t>（转下页）</w:t>
      </w:r>
    </w:p>
    <w:p>
      <w:pPr>
        <w:spacing w:line="480" w:lineRule="auto"/>
        <w:rPr>
          <w:rFonts w:ascii="Arial" w:hAnsi="Arial" w:cs="Arial"/>
          <w:szCs w:val="21"/>
        </w:rPr>
      </w:pPr>
    </w:p>
    <w:tbl>
      <w:tblPr>
        <w:tblStyle w:val="18"/>
        <w:tblW w:w="14029" w:type="dxa"/>
        <w:jc w:val="center"/>
        <w:tblLayout w:type="fixed"/>
        <w:tblCellMar>
          <w:top w:w="0" w:type="dxa"/>
          <w:left w:w="0" w:type="dxa"/>
          <w:bottom w:w="0" w:type="dxa"/>
          <w:right w:w="0" w:type="dxa"/>
        </w:tblCellMar>
      </w:tblPr>
      <w:tblGrid>
        <w:gridCol w:w="980"/>
        <w:gridCol w:w="6"/>
        <w:gridCol w:w="1416"/>
        <w:gridCol w:w="1044"/>
        <w:gridCol w:w="93"/>
        <w:gridCol w:w="2553"/>
        <w:gridCol w:w="2570"/>
        <w:gridCol w:w="1596"/>
        <w:gridCol w:w="1219"/>
        <w:gridCol w:w="1559"/>
        <w:gridCol w:w="993"/>
      </w:tblGrid>
      <w:tr>
        <w:tblPrEx>
          <w:tblCellMar>
            <w:top w:w="0" w:type="dxa"/>
            <w:left w:w="0" w:type="dxa"/>
            <w:bottom w:w="0" w:type="dxa"/>
            <w:right w:w="0" w:type="dxa"/>
          </w:tblCellMar>
        </w:tblPrEx>
        <w:trPr>
          <w:trHeight w:val="306" w:hRule="atLeast"/>
          <w:tblHeader/>
          <w:jc w:val="center"/>
        </w:trPr>
        <w:tc>
          <w:tcPr>
            <w:tcW w:w="98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2"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46"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7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771"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trHeight w:val="306" w:hRule="atLeast"/>
          <w:tblHeader/>
          <w:jc w:val="center"/>
        </w:trPr>
        <w:tc>
          <w:tcPr>
            <w:tcW w:w="9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2"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4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4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57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trHeight w:val="602"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土地合同</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2010112738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杭州市富阳区自然资源和规划局、杭州融南进富企业管理咨询有限公司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国有建设用地使用权出让合同补充协议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228</w:t>
            </w:r>
            <w:r>
              <w:rPr>
                <w:rFonts w:hint="eastAsia" w:ascii="Arial" w:hAnsi="Arial" w:cs="Arial"/>
                <w:color w:val="000000"/>
                <w:kern w:val="0"/>
                <w:sz w:val="18"/>
                <w:szCs w:val="18"/>
                <w:lang w:bidi="ar"/>
              </w:rPr>
              <w:t>,</w:t>
            </w:r>
            <w:r>
              <w:rPr>
                <w:rFonts w:ascii="Arial" w:hAnsi="Arial" w:cs="Arial"/>
                <w:color w:val="000000"/>
                <w:kern w:val="0"/>
                <w:sz w:val="18"/>
                <w:szCs w:val="18"/>
                <w:lang w:bidi="ar"/>
              </w:rPr>
              <w:t>187</w:t>
            </w:r>
            <w:r>
              <w:rPr>
                <w:rFonts w:hint="eastAsia" w:ascii="Arial" w:hAnsi="Arial" w:cs="Arial"/>
                <w:color w:val="000000"/>
                <w:kern w:val="0"/>
                <w:sz w:val="18"/>
                <w:szCs w:val="18"/>
                <w:lang w:bidi="ar"/>
              </w:rPr>
              <w:t>,</w:t>
            </w:r>
            <w:r>
              <w:rPr>
                <w:rFonts w:ascii="Arial" w:hAnsi="Arial" w:cs="Arial"/>
                <w:color w:val="000000"/>
                <w:kern w:val="0"/>
                <w:sz w:val="18"/>
                <w:szCs w:val="18"/>
                <w:lang w:bidi="ar"/>
              </w:rPr>
              <w:t>174.2</w:t>
            </w:r>
            <w:r>
              <w:rPr>
                <w:rFonts w:hint="eastAsia" w:ascii="Arial" w:hAnsi="Arial" w:cs="Arial"/>
                <w:color w:val="000000"/>
                <w:kern w:val="0"/>
                <w:sz w:val="18"/>
                <w:szCs w:val="18"/>
                <w:lang w:bidi="ar"/>
              </w:rPr>
              <w:t>3</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597,473,823.80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w:t>
            </w:r>
            <w:r>
              <w:rPr>
                <w:rFonts w:ascii="Arial" w:hAnsi="Arial" w:cs="Arial"/>
                <w:color w:val="000000"/>
                <w:kern w:val="0"/>
                <w:sz w:val="18"/>
                <w:szCs w:val="18"/>
                <w:lang w:bidi="ar"/>
              </w:rPr>
              <w:t>65</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8662" w:type="dxa"/>
            <w:gridSpan w:val="7"/>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228</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187</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174.2</w:t>
            </w:r>
            <w:r>
              <w:rPr>
                <w:rFonts w:hint="eastAsia" w:ascii="Arial" w:hAnsi="Arial" w:cs="Arial"/>
                <w:b/>
                <w:bCs/>
                <w:color w:val="000000"/>
                <w:kern w:val="0"/>
                <w:sz w:val="18"/>
                <w:szCs w:val="18"/>
                <w:lang w:bidi="ar"/>
              </w:rPr>
              <w:t>3</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597,473,823.80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48.65</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sz w:val="18"/>
                <w:szCs w:val="18"/>
              </w:rPr>
            </w:pPr>
            <w:r>
              <w:rPr>
                <w:rFonts w:hint="eastAsia" w:ascii="宋体" w:hAnsi="宋体" w:cstheme="minorEastAsia"/>
                <w:color w:val="000000"/>
                <w:kern w:val="0"/>
                <w:sz w:val="18"/>
                <w:szCs w:val="18"/>
                <w:lang w:bidi="ar"/>
              </w:rPr>
              <w:t>浙江容大电力工程有限公司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富政储出【2020】21号地块项目生活区基建变工程合同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浙江容大电力工程有限公司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富政储出【2020】22号地块项目施工区基建变工程合同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bidi="ar"/>
              </w:rPr>
              <w:t>浙江容大电力工程有限公司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节能评估服务合同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181,332.00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6000097209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color w:val="000000"/>
                <w:sz w:val="18"/>
                <w:szCs w:val="18"/>
              </w:rPr>
              <w:t>杭州浙大精创建筑节能科技有限公司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富政储出【2020】21号地块正负零测绘合同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115,900.00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6000096868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杭州富阳勘察测绘有限公司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富政储出【2020】21号地块面积测绘合同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100,000.00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6000098439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杭州富阳勘察测绘有限公司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富春70-2号地块项目水土保持方案</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200,864.00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6000098369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杭州嘉科工程管理有限公司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富政储出【2020】21号地质勘探技术服务合同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150,000.00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6000097459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2020/11/23</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中国建筑西南勘察设计研究院有限公司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节能评估服务合同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200,300.00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6000095114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2020/11/10</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asciiTheme="minorEastAsia" w:hAnsiTheme="minorEastAsia" w:eastAsiaTheme="minorEastAsia" w:cstheme="minorEastAsia"/>
                <w:color w:val="000000"/>
                <w:kern w:val="0"/>
                <w:sz w:val="18"/>
                <w:szCs w:val="18"/>
                <w:lang w:bidi="ar"/>
              </w:rPr>
              <w:t>上海天华建筑设计有限公司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Theme="minorEastAsia" w:hAnsiTheme="minorEastAsia" w:eastAsiaTheme="minorEastAsia" w:cstheme="minorEastAsia"/>
                <w:color w:val="000000"/>
                <w:kern w:val="0"/>
                <w:sz w:val="18"/>
                <w:szCs w:val="18"/>
                <w:lang w:bidi="ar"/>
              </w:rPr>
              <w:t>融创富春72号地块建设工程方案设计合同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2,088,600.00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2012138490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2020/12/9</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sz w:val="18"/>
                <w:szCs w:val="18"/>
              </w:rPr>
              <w:t>融创鑫恒投资集团有限公司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sz w:val="18"/>
                <w:szCs w:val="18"/>
              </w:rPr>
              <w:t>薪资代发协议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6000100285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上海天华建筑设计有限公司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stheme="minorEastAsia"/>
                <w:color w:val="000000"/>
                <w:kern w:val="0"/>
                <w:sz w:val="18"/>
                <w:szCs w:val="18"/>
                <w:lang w:bidi="ar"/>
              </w:rPr>
              <w:t>富政储出【2020】21号地块项目建设工程施工图设计合同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 xml:space="preserve">2,129,100.00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2012239953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2020/12/11</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杭州路翔交通设施有限公司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stheme="minorEastAsia"/>
                <w:color w:val="000000"/>
                <w:kern w:val="0"/>
                <w:sz w:val="18"/>
                <w:szCs w:val="18"/>
                <w:lang w:bidi="ar"/>
              </w:rPr>
              <w:t>富春70-2号地块项目施工开设道口工程承诺书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 xml:space="preserve">124,000.00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6000102640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2020/12/21</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中建三局第二建设工程有限公司浙江建筑设计院</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建设工程设计合同施工图阶段</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301,000.00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2012539492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2020/12/24</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浙江大学工程设计集团有限公司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方案论证服务委托合同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6000100606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浙江瑞邦建设工程检测有限公司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建筑物工程质量监测与鉴定技术服务合同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490,000.00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6000103897</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浙江省杭州市国立公证处</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公证法律服务协议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9,000.00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6000101308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2020/12/30</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上海墨刻景观工程有限公司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富政储出【2020】21号地块项目景观工程设计合同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728,000.00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2012718351</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杭州工业大学工程设计集团有限公司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富政储出（2020）21号地块基坑围护设计服务合同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350,000.00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315,000.00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315,000.00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2012191188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中天建设集团有限公司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富政储出【2020】21号地块装配式建筑设计合同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726,200.00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290,480.00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290,480.00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2012751789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浙江绿城建筑科技有限公司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富政储出(2020)21号地块项目一期BIM设计合同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225,500.00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45,100.00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45,100.00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2012752945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浙江绿城建筑科技有限公司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富政储出(2020)21号地块项目一期智能化设计合同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109,200.00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6000107693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2021/1/14</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杭州富晟市政交通设计有限公司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富政储出【2020】21号地块项目交通组织建设工程设计合同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130,000.00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6000107694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2021/1/14</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浙江公和建筑工程设计有限公司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富政储出【2020】21号地块日照分析合同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150,000.00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2101227024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2021/1/15</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杭州大麦室内设计有限公司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富政储出【2020】21号地块软装设计及采购合同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282,000.00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253,800.00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253,800.00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2101393993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2021/1/22</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汇丰大厦业主委员会</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汇丰大厦南土地租赁协议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6000128899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2021/1/25</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杭州大麦室内设计有限公司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富政储出2020-21号地块大区精装修设计合同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679,750.00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2012423468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2021/1/25</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18"/>
                <w:szCs w:val="18"/>
              </w:rPr>
            </w:pPr>
            <w:r>
              <w:rPr>
                <w:rFonts w:hint="eastAsia"/>
                <w:color w:val="000000"/>
                <w:sz w:val="18"/>
                <w:szCs w:val="18"/>
              </w:rPr>
              <w:t>浙江中特幕墙工程有限公司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18"/>
                <w:szCs w:val="18"/>
              </w:rPr>
            </w:pPr>
            <w:r>
              <w:rPr>
                <w:rFonts w:hint="eastAsia" w:ascii="宋体" w:hAnsi="宋体"/>
                <w:color w:val="000000"/>
                <w:sz w:val="18"/>
                <w:szCs w:val="18"/>
              </w:rPr>
              <w:t>富政储出2020-21号地块项目门窗幕墙设计合同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126,000.00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7"/>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ascii="Arial" w:hAnsi="Arial" w:cs="Arial"/>
                <w:b/>
                <w:bCs/>
                <w:color w:val="000000"/>
                <w:kern w:val="0"/>
                <w:sz w:val="18"/>
                <w:szCs w:val="18"/>
                <w:lang w:bidi="ar"/>
              </w:rPr>
              <w:t>前期类合同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b/>
                <w:bCs/>
                <w:color w:val="000000"/>
                <w:kern w:val="0"/>
                <w:sz w:val="22"/>
                <w:szCs w:val="22"/>
              </w:rPr>
            </w:pPr>
            <w:r>
              <w:rPr>
                <w:rFonts w:ascii="Arial" w:hAnsi="Arial" w:cs="Arial"/>
                <w:b/>
                <w:bCs/>
                <w:color w:val="000000"/>
                <w:sz w:val="18"/>
                <w:szCs w:val="18"/>
              </w:rPr>
              <w:t>9,876,463.00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904,380.00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1,184,097.00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1</w:t>
            </w:r>
            <w:r>
              <w:rPr>
                <w:rFonts w:ascii="Arial" w:hAnsi="Arial" w:cs="Arial"/>
                <w:b/>
                <w:bCs/>
                <w:color w:val="000000"/>
                <w:kern w:val="0"/>
                <w:sz w:val="18"/>
                <w:szCs w:val="18"/>
                <w:lang w:bidi="ar"/>
              </w:rPr>
              <w:t>.9</w:t>
            </w:r>
            <w:r>
              <w:rPr>
                <w:rFonts w:hint="eastAsia" w:ascii="Arial" w:hAnsi="Arial" w:cs="Arial"/>
                <w:b/>
                <w:bCs/>
                <w:color w:val="000000"/>
                <w:kern w:val="0"/>
                <w:sz w:val="18"/>
                <w:szCs w:val="18"/>
                <w:lang w:bidi="ar"/>
              </w:rPr>
              <w:t>9%</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6000100427</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杭州西南检测技术股份有限公司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富政储出【2020】21号地块项目桩基检测及基坑监测合同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 xml:space="preserve">634,400.00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6000103423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浙江富水建设有限公司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富政储出【2020】21号（富春70-2）地块总承包合同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282,953,294.93</w:t>
            </w:r>
            <w:r>
              <w:rPr>
                <w:rFonts w:ascii="Arial" w:hAnsi="Arial" w:cs="Arial"/>
                <w:color w:val="000000"/>
                <w:sz w:val="22"/>
                <w:szCs w:val="22"/>
              </w:rPr>
              <w:t xml:space="preserve">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6000101936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2020/10/15</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浙江天润建设有限公司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融创中国东南区域集团富政储出【2020】21号（富春70-2）地块桩基及基坑支护工程合同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47,880,480.23</w:t>
            </w:r>
            <w:r>
              <w:rPr>
                <w:rFonts w:ascii="Arial" w:hAnsi="Arial" w:cs="Arial"/>
                <w:color w:val="000000"/>
                <w:sz w:val="22"/>
                <w:szCs w:val="22"/>
              </w:rPr>
              <w:t xml:space="preserve">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16,586,871.00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16,586,871.00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34.64%</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2012339058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2021/1/6</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浙江国泰建设集团有限公司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富政储出【2020】21号（富春70-2）地块示范区总包工程</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4,676,011.23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3,507,008.00</w:t>
            </w:r>
            <w:r>
              <w:rPr>
                <w:rFonts w:ascii="Arial" w:hAnsi="Arial" w:cs="Arial"/>
                <w:color w:val="000000"/>
                <w:sz w:val="22"/>
                <w:szCs w:val="22"/>
              </w:rPr>
              <w:t xml:space="preserve">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3,507,008.00</w:t>
            </w:r>
            <w:r>
              <w:rPr>
                <w:rFonts w:ascii="Arial" w:hAnsi="Arial" w:cs="Arial"/>
                <w:color w:val="000000"/>
                <w:sz w:val="22"/>
                <w:szCs w:val="22"/>
              </w:rPr>
              <w:t xml:space="preserve">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r>
              <w:rPr>
                <w:rFonts w:ascii="Arial" w:hAnsi="Arial" w:cs="Arial"/>
                <w:color w:val="000000"/>
                <w:kern w:val="0"/>
                <w:sz w:val="18"/>
                <w:szCs w:val="18"/>
                <w:lang w:bidi="ar"/>
              </w:rPr>
              <w:t>5%</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2012418052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2021/1/6</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杭州建业造价工程师事务所有限公司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富政储出【2020】21号地块项目造价咨询合同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1,314,186.00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2012817225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2021/1/8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天津宏易空调设备安装工程有限公司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富政储出【2020】21地块售楼处及样板房空调供货工程</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148,679.97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414"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2101085841</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杭州富阳城市建设投资集团有限公司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土地租赁合同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1,141,100.00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1,141,100.00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1,141,100.00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2101222324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2021/1/15</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杭州御润兆地装饰工程有限公司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富政储出【2020】22号地块售楼部精装修设计合同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939,900.00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798,915.00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798,915.00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r>
              <w:rPr>
                <w:rFonts w:ascii="Arial" w:hAnsi="Arial" w:cs="Arial"/>
                <w:color w:val="000000"/>
                <w:kern w:val="0"/>
                <w:sz w:val="18"/>
                <w:szCs w:val="18"/>
                <w:lang w:bidi="ar"/>
              </w:rPr>
              <w:t>5%</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2012022117</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浙江之江工程项目管理有限公司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富政储出【2020】21号地块项目监理工程合同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1,903,633.00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2012670911</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2021/1/22</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杭州富阳大运工程检测有限公司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建筑工程检测合同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hint="eastAsia" w:ascii="Arial" w:hAnsi="Arial" w:cs="Arial"/>
                <w:color w:val="000000"/>
                <w:sz w:val="18"/>
                <w:szCs w:val="18"/>
              </w:rPr>
              <w:t>0</w:t>
            </w:r>
            <w:r>
              <w:rPr>
                <w:rFonts w:ascii="Arial" w:hAnsi="Arial" w:cs="Arial"/>
                <w:color w:val="000000"/>
                <w:sz w:val="18"/>
                <w:szCs w:val="18"/>
              </w:rPr>
              <w:t>.00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2101124066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2021/1/27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浙江恒越节能环保有限公司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富政储出2020-21号地块售楼处及样板房空调安装工程</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124,193.53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2101033619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2021/1/27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杭州路翔交通设施有限公司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交通设施配套施工工程合同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color w:val="000000"/>
                <w:sz w:val="18"/>
                <w:szCs w:val="18"/>
              </w:rPr>
              <w:t xml:space="preserve">124,000.00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7"/>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Arial" w:hAnsi="Arial" w:cs="Arial"/>
                <w:b/>
                <w:bCs/>
                <w:color w:val="000000"/>
                <w:kern w:val="0"/>
                <w:sz w:val="18"/>
                <w:szCs w:val="18"/>
                <w:lang w:bidi="ar"/>
              </w:rPr>
              <w:t>工程</w:t>
            </w:r>
            <w:r>
              <w:rPr>
                <w:rFonts w:ascii="Arial" w:hAnsi="Arial" w:cs="Arial"/>
                <w:b/>
                <w:bCs/>
                <w:color w:val="000000"/>
                <w:kern w:val="0"/>
                <w:sz w:val="18"/>
                <w:szCs w:val="18"/>
                <w:lang w:bidi="ar"/>
              </w:rPr>
              <w:t>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b/>
                <w:bCs/>
                <w:color w:val="000000"/>
                <w:kern w:val="0"/>
                <w:sz w:val="22"/>
                <w:szCs w:val="22"/>
              </w:rPr>
            </w:pPr>
            <w:r>
              <w:rPr>
                <w:rFonts w:ascii="Arial" w:hAnsi="Arial" w:cs="Arial"/>
                <w:b/>
                <w:bCs/>
                <w:color w:val="000000"/>
                <w:sz w:val="18"/>
                <w:szCs w:val="18"/>
              </w:rPr>
              <w:t>341,839,878.89</w:t>
            </w:r>
            <w:r>
              <w:rPr>
                <w:rFonts w:ascii="Arial" w:hAnsi="Arial" w:cs="Arial"/>
                <w:b/>
                <w:bCs/>
                <w:color w:val="000000"/>
                <w:sz w:val="22"/>
                <w:szCs w:val="22"/>
              </w:rPr>
              <w:t xml:space="preserve">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22,033,894.00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22,033,894.00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6.45%</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1620105463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杭州轩辕展览有限公司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宋体" w:hAnsi="宋体" w:cstheme="minorEastAsia"/>
                <w:color w:val="000000"/>
                <w:kern w:val="0"/>
                <w:sz w:val="18"/>
                <w:szCs w:val="18"/>
                <w:lang w:bidi="ar"/>
              </w:rPr>
              <w:t>云辰富源里临时展厅设计制作合同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22"/>
                <w:szCs w:val="22"/>
              </w:rPr>
              <w:t xml:space="preserve">83,000.00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83,000.00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83,000.00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1620105465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5"/>
                <w:szCs w:val="15"/>
              </w:rPr>
              <w:t>2020/12/18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杭州群智广告有限公司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宋体" w:hAnsi="宋体" w:cstheme="minorEastAsia"/>
                <w:color w:val="000000"/>
                <w:kern w:val="0"/>
                <w:sz w:val="18"/>
                <w:szCs w:val="18"/>
                <w:lang w:bidi="ar"/>
              </w:rPr>
              <w:t>云辰富源里项目2020年广告策划代理合同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140,000.00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140,000.00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140,000.00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1620105860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5"/>
                <w:szCs w:val="15"/>
              </w:rPr>
              <w:t>2020/12/18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杭州宇雄建筑模型设计有限公司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云辰富源里展厅沙盘模型制作合同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41,000.00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2012693732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杭州宝腾广告策划公司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富源里项目展厅开放活动合同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12,500.00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2012434894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杭州蓝江广告有限公司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融创·云辰富源里二茂市场大牌户外广告发布合同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125,698.54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2012892542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杭州蓝江广告有限公司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融创·云辰富源里遮阳棚户外广告发布合同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2012693726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杭州悦蓉科技有限公司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融创·云辰富源里展厅开放及拓客礼品采购合同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21,900.00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2012320282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杭州悦报传媒有限公司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富源里2020富阳日报广告发布合同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24,000.00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2012691863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上海市山之田模型设计有限公司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云辰富源里项目沙盘模型制作合同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150,000.00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2012655102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杭州天郎视觉科技有限公司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云辰富源里项目效果图设计合同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45,000.00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2012282630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杭州悦米网络科技有限公司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云辰富源里2020富阳范儿广告发布合同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2012418290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浙江嘉志科技有限公司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云辰富源里区位图电子屏制作安装合同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205,800.00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2012692728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2021/1/7</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浙江嘉志科技有限公司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olor w:val="000000"/>
                <w:sz w:val="18"/>
                <w:szCs w:val="18"/>
              </w:rPr>
              <w:t>云辰富源里触摸广告机制作安装合同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34,000.00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2012707862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房镖（上海)网络科技有限公司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云辰富源里惠客厅小程序服务合同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80,000.00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2012692360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杭州智威创造公关策划有限公司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富源里项目阿融快闪活动合同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25,643.52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25,643.52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25,643.52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r>
              <w:rPr>
                <w:rFonts w:ascii="Arial" w:hAnsi="Arial" w:cs="Arial"/>
                <w:color w:val="000000"/>
                <w:kern w:val="0"/>
                <w:sz w:val="18"/>
                <w:szCs w:val="18"/>
                <w:lang w:bidi="ar"/>
              </w:rPr>
              <w:t>00%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22"/>
                <w:szCs w:val="22"/>
              </w:rPr>
              <w:t>2012710070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杭州新美印刷技术有限公司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云辰富源里印刷制作合同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22,085.00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13,600.00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13,600.00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61.58</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2012380407</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2021/1/8</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杭州放山文化创意有限公司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富源里项目商业宣传片拍摄合同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128,000.00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128,000.00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128,000.00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r>
              <w:rPr>
                <w:rFonts w:ascii="Arial" w:hAnsi="Arial" w:cs="Arial"/>
                <w:color w:val="000000"/>
                <w:kern w:val="0"/>
                <w:sz w:val="18"/>
                <w:szCs w:val="18"/>
                <w:lang w:bidi="ar"/>
              </w:rPr>
              <w:t>00%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6000109878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2021/1/25</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杭州玖度装饰设计有限公司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杭州富源里售楼部软装搬迁工程合同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35,100.00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29,835.00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29,835.00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r>
              <w:rPr>
                <w:rFonts w:ascii="Arial" w:hAnsi="Arial" w:cs="Arial"/>
                <w:color w:val="000000"/>
                <w:kern w:val="0"/>
                <w:sz w:val="18"/>
                <w:szCs w:val="18"/>
                <w:lang w:bidi="ar"/>
              </w:rPr>
              <w:t>5%</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6000110219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2021/1/26</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杭州金辰置业有限公司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杭源里售楼处软装资产买卖合同4份</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477,120.00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2101250800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2021/1/29</w:t>
            </w:r>
          </w:p>
        </w:tc>
        <w:tc>
          <w:tcPr>
            <w:tcW w:w="2646"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杭州祉墨广告策划有限公司</w:t>
            </w:r>
          </w:p>
        </w:tc>
        <w:tc>
          <w:tcPr>
            <w:tcW w:w="257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房屋租赁合同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2,800.00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营销</w:t>
            </w:r>
            <w:r>
              <w:rPr>
                <w:rFonts w:ascii="Arial" w:hAnsi="Arial" w:cs="Arial"/>
                <w:b/>
                <w:bCs/>
                <w:color w:val="000000"/>
                <w:kern w:val="0"/>
                <w:sz w:val="18"/>
                <w:szCs w:val="18"/>
                <w:lang w:bidi="ar"/>
              </w:rPr>
              <w:t>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1,733,647.06</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420,078.52</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420,078.52</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24.23%</w:t>
            </w:r>
          </w:p>
        </w:tc>
      </w:tr>
      <w:tr>
        <w:tblPrEx>
          <w:tblCellMar>
            <w:top w:w="0" w:type="dxa"/>
            <w:left w:w="0" w:type="dxa"/>
            <w:bottom w:w="0" w:type="dxa"/>
            <w:right w:w="0" w:type="dxa"/>
          </w:tblCellMar>
        </w:tblPrEx>
        <w:trPr>
          <w:trHeight w:val="306" w:hRule="atLeast"/>
          <w:jc w:val="center"/>
        </w:trPr>
        <w:tc>
          <w:tcPr>
            <w:tcW w:w="986"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color w:val="000000"/>
                <w:kern w:val="0"/>
                <w:sz w:val="18"/>
                <w:szCs w:val="18"/>
                <w:lang w:bidi="ar"/>
              </w:rPr>
              <w:t>管理类</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color w:val="000000"/>
                <w:sz w:val="18"/>
                <w:szCs w:val="18"/>
              </w:rPr>
              <w:t>2101182194</w:t>
            </w:r>
          </w:p>
        </w:tc>
        <w:tc>
          <w:tcPr>
            <w:tcW w:w="11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color w:val="000000"/>
                <w:sz w:val="18"/>
                <w:szCs w:val="18"/>
              </w:rPr>
              <w:t>2021/1/19</w:t>
            </w:r>
          </w:p>
        </w:tc>
        <w:tc>
          <w:tcPr>
            <w:tcW w:w="25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color w:val="000000"/>
                <w:sz w:val="18"/>
                <w:szCs w:val="18"/>
              </w:rPr>
              <w:t>中国电信股份有限公司富阳分公司</w:t>
            </w:r>
          </w:p>
        </w:tc>
        <w:tc>
          <w:tcPr>
            <w:tcW w:w="25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color w:val="000000"/>
                <w:sz w:val="18"/>
                <w:szCs w:val="18"/>
              </w:rPr>
              <w:t>互联网专线业务服务合同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15,000.00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15,000.00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15,000.00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r>
              <w:rPr>
                <w:rFonts w:ascii="Arial" w:hAnsi="Arial" w:cs="Arial"/>
                <w:color w:val="000000"/>
                <w:kern w:val="0"/>
                <w:sz w:val="18"/>
                <w:szCs w:val="18"/>
                <w:lang w:bidi="ar"/>
              </w:rPr>
              <w:t>00%</w:t>
            </w:r>
          </w:p>
        </w:tc>
      </w:tr>
      <w:tr>
        <w:tblPrEx>
          <w:tblCellMar>
            <w:top w:w="0" w:type="dxa"/>
            <w:left w:w="0" w:type="dxa"/>
            <w:bottom w:w="0" w:type="dxa"/>
            <w:right w:w="0" w:type="dxa"/>
          </w:tblCellMar>
        </w:tblPrEx>
        <w:trPr>
          <w:trHeight w:val="306" w:hRule="atLeast"/>
          <w:jc w:val="center"/>
        </w:trPr>
        <w:tc>
          <w:tcPr>
            <w:tcW w:w="8662"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管理</w:t>
            </w:r>
            <w:r>
              <w:rPr>
                <w:rFonts w:ascii="Arial" w:hAnsi="Arial" w:cs="Arial"/>
                <w:b/>
                <w:bCs/>
                <w:color w:val="000000"/>
                <w:kern w:val="0"/>
                <w:sz w:val="18"/>
                <w:szCs w:val="18"/>
                <w:lang w:bidi="ar"/>
              </w:rPr>
              <w:t>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15,000.00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15,000.00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15,000.00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w:t>
            </w:r>
            <w:r>
              <w:rPr>
                <w:rFonts w:ascii="Arial" w:hAnsi="Arial" w:cs="Arial"/>
                <w:b/>
                <w:bCs/>
                <w:color w:val="000000"/>
                <w:kern w:val="0"/>
                <w:sz w:val="18"/>
                <w:szCs w:val="18"/>
                <w:lang w:bidi="ar"/>
              </w:rPr>
              <w:t>00%</w:t>
            </w:r>
          </w:p>
        </w:tc>
      </w:tr>
      <w:tr>
        <w:tblPrEx>
          <w:tblCellMar>
            <w:top w:w="0" w:type="dxa"/>
            <w:left w:w="0" w:type="dxa"/>
            <w:bottom w:w="0" w:type="dxa"/>
            <w:right w:w="0" w:type="dxa"/>
          </w:tblCellMar>
        </w:tblPrEx>
        <w:trPr>
          <w:trHeight w:val="306" w:hRule="atLeast"/>
          <w:jc w:val="center"/>
        </w:trPr>
        <w:tc>
          <w:tcPr>
            <w:tcW w:w="8662"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1,581,652,163.18</w:t>
            </w:r>
          </w:p>
        </w:tc>
        <w:tc>
          <w:tcPr>
            <w:tcW w:w="1219"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23,373,352.52</w:t>
            </w:r>
          </w:p>
        </w:tc>
        <w:tc>
          <w:tcPr>
            <w:tcW w:w="1559"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621,126,893.32</w:t>
            </w:r>
          </w:p>
        </w:tc>
        <w:tc>
          <w:tcPr>
            <w:tcW w:w="99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39.2</w:t>
            </w:r>
            <w:r>
              <w:rPr>
                <w:rFonts w:hint="eastAsia" w:ascii="Arial" w:hAnsi="Arial" w:cs="Arial"/>
                <w:b/>
                <w:bCs/>
                <w:color w:val="000000"/>
                <w:kern w:val="0"/>
                <w:sz w:val="18"/>
                <w:szCs w:val="18"/>
                <w:lang w:bidi="ar"/>
              </w:rPr>
              <w:t>7%</w:t>
            </w:r>
          </w:p>
        </w:tc>
      </w:tr>
      <w:tr>
        <w:tblPrEx>
          <w:tblCellMar>
            <w:top w:w="0" w:type="dxa"/>
            <w:left w:w="0" w:type="dxa"/>
            <w:bottom w:w="0" w:type="dxa"/>
            <w:right w:w="0" w:type="dxa"/>
          </w:tblCellMar>
        </w:tblPrEx>
        <w:trPr>
          <w:trHeight w:val="306" w:hRule="atLeast"/>
          <w:jc w:val="center"/>
        </w:trPr>
        <w:tc>
          <w:tcPr>
            <w:tcW w:w="14029" w:type="dxa"/>
            <w:gridSpan w:val="11"/>
            <w:tcBorders>
              <w:top w:val="single" w:color="auto" w:sz="4" w:space="0"/>
            </w:tcBorders>
            <w:shd w:val="clear" w:color="auto" w:fill="auto"/>
            <w:noWrap/>
            <w:tcMar>
              <w:top w:w="15" w:type="dxa"/>
              <w:left w:w="15" w:type="dxa"/>
              <w:right w:w="15" w:type="dxa"/>
            </w:tcMar>
            <w:vAlign w:val="center"/>
          </w:tcPr>
          <w:p>
            <w:pPr>
              <w:spacing w:line="480" w:lineRule="auto"/>
              <w:rPr>
                <w:rFonts w:ascii="Arial" w:hAnsi="Arial" w:cs="Arial"/>
                <w:sz w:val="18"/>
                <w:szCs w:val="18"/>
              </w:rPr>
            </w:pPr>
          </w:p>
        </w:tc>
      </w:tr>
    </w:tbl>
    <w:p>
      <w:pPr>
        <w:spacing w:line="480" w:lineRule="auto"/>
        <w:rPr>
          <w:rFonts w:ascii="Arial" w:hAnsi="Arial" w:cs="Arial"/>
          <w:szCs w:val="21"/>
        </w:rPr>
        <w:sectPr>
          <w:pgSz w:w="16838" w:h="11905" w:orient="landscape"/>
          <w:pgMar w:top="1134" w:right="1843" w:bottom="1134" w:left="1134" w:header="851" w:footer="992" w:gutter="340"/>
          <w:cols w:space="0" w:num="1"/>
          <w:docGrid w:linePitch="312" w:charSpace="0"/>
        </w:sect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52" w:name="_Toc532281663"/>
      <w:bookmarkStart w:id="253" w:name="_Toc373309851"/>
      <w:bookmarkStart w:id="254" w:name="_Toc411430359"/>
      <w:bookmarkStart w:id="255" w:name="_Toc15439"/>
      <w:bookmarkStart w:id="256" w:name="_Toc535508642"/>
      <w:bookmarkStart w:id="257" w:name="_Toc19240"/>
      <w:bookmarkStart w:id="258" w:name="_Toc23345"/>
      <w:bookmarkStart w:id="259" w:name="_Toc21238"/>
      <w:bookmarkStart w:id="260" w:name="_Toc45217880"/>
      <w:bookmarkStart w:id="261" w:name="_Toc22501"/>
      <w:bookmarkStart w:id="262" w:name="_Toc18333"/>
      <w:bookmarkStart w:id="263" w:name="_Toc5971"/>
      <w:bookmarkStart w:id="264" w:name="_Toc14038"/>
      <w:bookmarkStart w:id="265" w:name="_Toc19599"/>
      <w:bookmarkStart w:id="266" w:name="_Toc11147"/>
      <w:bookmarkStart w:id="267" w:name="_Toc15137"/>
      <w:bookmarkStart w:id="268" w:name="_Toc24707"/>
      <w:bookmarkStart w:id="269" w:name="_Toc6474"/>
      <w:bookmarkStart w:id="270" w:name="_Toc5206"/>
      <w:bookmarkStart w:id="271" w:name="_Toc12986"/>
      <w:bookmarkStart w:id="272" w:name="_Toc535580029"/>
      <w:bookmarkStart w:id="273" w:name="_Toc23400"/>
      <w:bookmarkStart w:id="274" w:name="_Toc535580097"/>
      <w:bookmarkStart w:id="275" w:name="_Toc3215"/>
      <w:bookmarkStart w:id="276" w:name="_Toc30482"/>
      <w:bookmarkStart w:id="277" w:name="_Toc4153"/>
      <w:bookmarkStart w:id="278" w:name="_Toc535570756"/>
      <w:bookmarkStart w:id="279" w:name="_Toc57899876"/>
      <w:bookmarkStart w:id="280" w:name="_Toc27561"/>
      <w:r>
        <w:rPr>
          <w:rFonts w:ascii="Arial" w:hAnsi="Arial" w:cs="Arial"/>
          <w:color w:val="000000"/>
          <w:sz w:val="24"/>
          <w:szCs w:val="24"/>
        </w:rPr>
        <w:t>6资金</w:t>
      </w:r>
      <w:bookmarkEnd w:id="252"/>
      <w:bookmarkEnd w:id="253"/>
      <w:bookmarkEnd w:id="254"/>
      <w:r>
        <w:rPr>
          <w:rFonts w:ascii="Arial" w:hAnsi="Arial" w:cs="Arial"/>
          <w:color w:val="000000"/>
          <w:sz w:val="24"/>
          <w:szCs w:val="24"/>
        </w:rPr>
        <w:t>情况</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cs="Arial"/>
          <w:color w:val="000000"/>
          <w:sz w:val="24"/>
          <w:szCs w:val="24"/>
        </w:rPr>
      </w:pPr>
      <w:bookmarkStart w:id="281" w:name="_Toc8913"/>
      <w:bookmarkStart w:id="282" w:name="_Toc57899877"/>
      <w:bookmarkStart w:id="283" w:name="_Toc17229"/>
      <w:bookmarkStart w:id="284" w:name="_Toc535580098"/>
      <w:bookmarkStart w:id="285" w:name="_Toc10525"/>
      <w:bookmarkStart w:id="286" w:name="_Toc26270"/>
      <w:bookmarkStart w:id="287" w:name="_Toc13970"/>
      <w:bookmarkStart w:id="288" w:name="_Toc8487"/>
      <w:bookmarkStart w:id="289" w:name="_Toc4446"/>
      <w:bookmarkStart w:id="290" w:name="_Toc4358"/>
      <w:bookmarkStart w:id="291" w:name="_Toc7253"/>
      <w:bookmarkStart w:id="292" w:name="_Toc296"/>
      <w:bookmarkStart w:id="293" w:name="_Toc535580030"/>
      <w:bookmarkStart w:id="294" w:name="_Toc11232"/>
      <w:bookmarkStart w:id="295" w:name="_Toc16263"/>
      <w:bookmarkStart w:id="296" w:name="_Toc2689"/>
      <w:bookmarkStart w:id="297" w:name="_Toc5267"/>
      <w:bookmarkStart w:id="298" w:name="_Toc6281"/>
      <w:bookmarkStart w:id="299" w:name="_Toc15195"/>
      <w:bookmarkStart w:id="300" w:name="_Toc45217881"/>
      <w:bookmarkStart w:id="301" w:name="_Toc535570757"/>
      <w:bookmarkStart w:id="302" w:name="_Toc535508643"/>
      <w:bookmarkStart w:id="303" w:name="_Toc9084"/>
      <w:bookmarkStart w:id="304" w:name="_Toc31674"/>
      <w:bookmarkStart w:id="305" w:name="_Toc724"/>
      <w:bookmarkStart w:id="306" w:name="_Toc15170"/>
      <w:r>
        <w:rPr>
          <w:rFonts w:hint="eastAsia" w:ascii="Arial" w:hAnsi="Arial" w:cs="Arial"/>
          <w:color w:val="000000"/>
          <w:sz w:val="24"/>
          <w:szCs w:val="24"/>
        </w:rPr>
        <w:t>6.1资金流出情况</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pPr>
        <w:spacing w:line="480" w:lineRule="auto"/>
        <w:ind w:firstLine="420" w:firstLineChars="200"/>
        <w:rPr>
          <w:rFonts w:ascii="Arial" w:hAnsi="Arial" w:cs="Arial"/>
          <w:bCs/>
          <w:kern w:val="44"/>
          <w:szCs w:val="21"/>
        </w:rPr>
      </w:pPr>
      <w:r>
        <w:rPr>
          <w:rFonts w:ascii="Arial" w:hAnsi="Arial" w:cs="Arial"/>
          <w:bCs/>
          <w:kern w:val="44"/>
          <w:szCs w:val="21"/>
        </w:rPr>
        <w:t>202</w:t>
      </w:r>
      <w:r>
        <w:rPr>
          <w:rFonts w:hint="eastAsia" w:ascii="Arial" w:hAnsi="Arial" w:cs="Arial"/>
          <w:bCs/>
          <w:kern w:val="44"/>
          <w:szCs w:val="21"/>
        </w:rPr>
        <w:t>1</w:t>
      </w:r>
      <w:r>
        <w:rPr>
          <w:rFonts w:ascii="Arial" w:hAnsi="Arial" w:cs="Arial"/>
          <w:bCs/>
          <w:kern w:val="44"/>
          <w:szCs w:val="21"/>
        </w:rPr>
        <w:t>年1月份，SPV公司</w:t>
      </w:r>
      <w:r>
        <w:rPr>
          <w:rFonts w:hint="eastAsia" w:ascii="Arial" w:hAnsi="Arial" w:cs="Arial"/>
          <w:bCs/>
          <w:kern w:val="44"/>
          <w:szCs w:val="21"/>
        </w:rPr>
        <w:t>未提供资金</w:t>
      </w:r>
      <w:r>
        <w:rPr>
          <w:rFonts w:ascii="Arial" w:hAnsi="Arial" w:cs="Arial"/>
          <w:bCs/>
          <w:kern w:val="44"/>
          <w:szCs w:val="21"/>
        </w:rPr>
        <w:t>计划，实际支付</w:t>
      </w:r>
      <w:r>
        <w:rPr>
          <w:rFonts w:hint="eastAsia" w:ascii="Arial" w:hAnsi="Arial" w:cs="Arial"/>
          <w:bCs/>
          <w:kern w:val="44"/>
          <w:szCs w:val="21"/>
        </w:rPr>
        <w:t>9</w:t>
      </w:r>
      <w:r>
        <w:rPr>
          <w:rFonts w:ascii="Arial" w:hAnsi="Arial" w:cs="Arial"/>
          <w:bCs/>
          <w:kern w:val="44"/>
          <w:szCs w:val="21"/>
        </w:rPr>
        <w:t>8.65元，</w:t>
      </w:r>
      <w:r>
        <w:rPr>
          <w:rFonts w:hint="eastAsia" w:ascii="Arial" w:hAnsi="Arial" w:cs="Arial"/>
          <w:bCs/>
          <w:kern w:val="44"/>
          <w:szCs w:val="21"/>
        </w:rPr>
        <w:t>为银行手续费。</w:t>
      </w:r>
      <w:r>
        <w:rPr>
          <w:rFonts w:ascii="Arial" w:hAnsi="Arial" w:cs="Arial"/>
          <w:bCs/>
          <w:kern w:val="44"/>
          <w:szCs w:val="21"/>
        </w:rPr>
        <w:t xml:space="preserve"> </w:t>
      </w:r>
    </w:p>
    <w:p>
      <w:pPr>
        <w:spacing w:line="480" w:lineRule="auto"/>
        <w:ind w:firstLine="420" w:firstLineChars="200"/>
        <w:rPr>
          <w:rFonts w:ascii="Arial" w:hAnsi="Arial" w:cs="Arial"/>
          <w:bCs/>
          <w:kern w:val="44"/>
          <w:szCs w:val="21"/>
        </w:rPr>
      </w:pPr>
      <w:r>
        <w:rPr>
          <w:rFonts w:ascii="Arial" w:hAnsi="Arial" w:cs="Arial"/>
          <w:bCs/>
          <w:kern w:val="44"/>
          <w:szCs w:val="21"/>
        </w:rPr>
        <w:t>202</w:t>
      </w:r>
      <w:r>
        <w:rPr>
          <w:rFonts w:hint="eastAsia" w:ascii="Arial" w:hAnsi="Arial" w:cs="Arial"/>
          <w:bCs/>
          <w:kern w:val="44"/>
          <w:szCs w:val="21"/>
        </w:rPr>
        <w:t>1</w:t>
      </w:r>
      <w:r>
        <w:rPr>
          <w:rFonts w:ascii="Arial" w:hAnsi="Arial" w:cs="Arial"/>
          <w:bCs/>
          <w:kern w:val="44"/>
          <w:szCs w:val="21"/>
        </w:rPr>
        <w:t>年</w:t>
      </w:r>
      <w:r>
        <w:rPr>
          <w:rFonts w:hint="eastAsia" w:ascii="Arial" w:hAnsi="Arial" w:cs="Arial"/>
          <w:bCs/>
          <w:kern w:val="44"/>
          <w:szCs w:val="21"/>
        </w:rPr>
        <w:t>1</w:t>
      </w:r>
      <w:r>
        <w:rPr>
          <w:rFonts w:ascii="Arial" w:hAnsi="Arial" w:cs="Arial"/>
          <w:bCs/>
          <w:kern w:val="44"/>
          <w:szCs w:val="21"/>
        </w:rPr>
        <w:t>月份，</w:t>
      </w:r>
      <w:r>
        <w:rPr>
          <w:rFonts w:hint="eastAsia" w:ascii="Arial" w:hAnsi="Arial" w:cs="Arial"/>
          <w:bCs/>
          <w:kern w:val="44"/>
          <w:szCs w:val="21"/>
        </w:rPr>
        <w:t>项目</w:t>
      </w:r>
      <w:r>
        <w:rPr>
          <w:rFonts w:ascii="Arial" w:hAnsi="Arial" w:cs="Arial"/>
          <w:bCs/>
          <w:kern w:val="44"/>
          <w:szCs w:val="21"/>
        </w:rPr>
        <w:t>公司计划支付</w:t>
      </w:r>
      <w:r>
        <w:rPr>
          <w:rFonts w:hint="eastAsia" w:ascii="Arial" w:hAnsi="Arial" w:cs="Arial"/>
          <w:bCs/>
          <w:kern w:val="44"/>
          <w:szCs w:val="21"/>
        </w:rPr>
        <w:t>7</w:t>
      </w:r>
      <w:r>
        <w:rPr>
          <w:rFonts w:ascii="Arial" w:hAnsi="Arial" w:cs="Arial"/>
          <w:bCs/>
          <w:kern w:val="44"/>
          <w:szCs w:val="21"/>
        </w:rPr>
        <w:t>,</w:t>
      </w:r>
      <w:r>
        <w:rPr>
          <w:rFonts w:hint="eastAsia" w:ascii="Arial" w:hAnsi="Arial" w:cs="Arial"/>
          <w:bCs/>
          <w:kern w:val="44"/>
          <w:szCs w:val="21"/>
        </w:rPr>
        <w:t>679.03</w:t>
      </w:r>
      <w:r>
        <w:rPr>
          <w:rFonts w:ascii="Arial" w:hAnsi="Arial" w:cs="Arial"/>
          <w:bCs/>
          <w:kern w:val="44"/>
          <w:szCs w:val="21"/>
        </w:rPr>
        <w:t>万元，实际支付</w:t>
      </w:r>
      <w:r>
        <w:rPr>
          <w:rFonts w:hint="eastAsia" w:ascii="Arial" w:hAnsi="Arial" w:cs="Arial"/>
          <w:bCs/>
          <w:kern w:val="44"/>
          <w:szCs w:val="21"/>
        </w:rPr>
        <w:t>2</w:t>
      </w:r>
      <w:r>
        <w:rPr>
          <w:rFonts w:ascii="Arial" w:hAnsi="Arial" w:cs="Arial"/>
          <w:bCs/>
          <w:kern w:val="44"/>
          <w:szCs w:val="21"/>
        </w:rPr>
        <w:t>,</w:t>
      </w:r>
      <w:r>
        <w:rPr>
          <w:rFonts w:hint="eastAsia" w:ascii="Arial" w:hAnsi="Arial" w:cs="Arial"/>
          <w:bCs/>
          <w:kern w:val="44"/>
          <w:szCs w:val="21"/>
        </w:rPr>
        <w:t>449.02</w:t>
      </w:r>
      <w:r>
        <w:rPr>
          <w:rFonts w:ascii="Arial" w:hAnsi="Arial" w:cs="Arial"/>
          <w:bCs/>
          <w:kern w:val="44"/>
          <w:szCs w:val="21"/>
        </w:rPr>
        <w:t>万元，</w:t>
      </w:r>
      <w:r>
        <w:rPr>
          <w:rFonts w:hint="eastAsia" w:ascii="Arial" w:hAnsi="Arial" w:cs="Arial"/>
          <w:bCs/>
          <w:kern w:val="44"/>
          <w:szCs w:val="21"/>
        </w:rPr>
        <w:t>其中商票支付1227.35万元，资金计划执行情况见下表：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土地费用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前期费用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707.34</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91.93</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12.99%</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支付基坑设计费、售楼部设计费等</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建安工程</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6,631.69</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2,222.77</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33.52%</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支付施工电费、桩基工程款、售楼部装修工程款、售楼部总包工程款等</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管理费用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60.00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28.69</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47.82%</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支付员工报销及工资等</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280.00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45.61</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16.29%</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支付营销活动、广告等费用</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lang w:bidi="ar"/>
              </w:rPr>
              <w:t>财务费用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lang w:bidi="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0.02</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银行手续费（自动扣款）</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18"/>
                <w:szCs w:val="18"/>
              </w:rPr>
            </w:pPr>
            <w:r>
              <w:rPr>
                <w:rFonts w:hint="eastAsia" w:ascii="宋体" w:hAnsi="宋体"/>
                <w:sz w:val="18"/>
                <w:szCs w:val="18"/>
              </w:rPr>
              <w:t>其他费用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60.00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lang w:bidi="ar"/>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退还投标保证金</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7,679.03</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2,449.02</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color w:val="000000"/>
                <w:kern w:val="0"/>
                <w:sz w:val="18"/>
                <w:szCs w:val="18"/>
                <w:lang w:bidi="ar"/>
              </w:rPr>
              <w:t>31.89%</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w:t>
      </w:r>
      <w:r>
        <w:rPr>
          <w:rFonts w:hint="eastAsia" w:ascii="Arial" w:hAnsi="Arial" w:cs="Arial"/>
          <w:bCs/>
          <w:kern w:val="44"/>
          <w:szCs w:val="21"/>
        </w:rPr>
        <w:t>1</w:t>
      </w:r>
      <w:r>
        <w:rPr>
          <w:rFonts w:ascii="Arial" w:hAnsi="Arial" w:cs="Arial"/>
          <w:bCs/>
          <w:kern w:val="44"/>
          <w:szCs w:val="21"/>
        </w:rPr>
        <w:t>年</w:t>
      </w:r>
      <w:r>
        <w:rPr>
          <w:rFonts w:hint="eastAsia" w:ascii="Arial" w:hAnsi="Arial" w:cs="Arial"/>
          <w:bCs/>
          <w:kern w:val="44"/>
          <w:szCs w:val="21"/>
        </w:rPr>
        <w:t>1</w:t>
      </w:r>
      <w:r>
        <w:rPr>
          <w:rFonts w:ascii="Arial" w:hAnsi="Arial" w:cs="Arial"/>
          <w:bCs/>
          <w:kern w:val="44"/>
          <w:szCs w:val="21"/>
        </w:rPr>
        <w:t>月份，SPV公司</w:t>
      </w:r>
      <w:r>
        <w:rPr>
          <w:rFonts w:hint="eastAsia" w:ascii="Arial" w:hAnsi="Arial" w:cs="Arial"/>
          <w:bCs/>
          <w:kern w:val="44"/>
          <w:szCs w:val="21"/>
        </w:rPr>
        <w:t>及项目公司资金使用情况详见下表：</w:t>
      </w:r>
    </w:p>
    <w:p>
      <w:pPr>
        <w:tabs>
          <w:tab w:val="center" w:pos="4858"/>
        </w:tabs>
        <w:spacing w:line="480" w:lineRule="auto"/>
        <w:ind w:firstLine="420" w:firstLineChars="200"/>
        <w:rPr>
          <w:rFonts w:ascii="Arial" w:hAnsi="Arial" w:cs="Arial"/>
          <w:bCs/>
          <w:kern w:val="44"/>
          <w:szCs w:val="21"/>
        </w:rPr>
        <w:sectPr>
          <w:pgSz w:w="11905" w:h="16838"/>
          <w:pgMar w:top="1843" w:right="1134" w:bottom="1134" w:left="1134" w:header="851" w:footer="992" w:gutter="340"/>
          <w:cols w:space="0" w:num="1"/>
          <w:docGrid w:linePitch="312" w:charSpace="0"/>
        </w:sectPr>
      </w:pPr>
      <w:r>
        <w:rPr>
          <w:rFonts w:hint="eastAsia" w:ascii="Arial" w:hAnsi="Arial" w:cs="Arial"/>
          <w:bCs/>
          <w:kern w:val="44"/>
          <w:szCs w:val="21"/>
        </w:rPr>
        <w:t>（转下页）</w:t>
      </w:r>
      <w:r>
        <w:rPr>
          <w:rFonts w:ascii="Arial" w:hAnsi="Arial" w:cs="Arial"/>
          <w:bCs/>
          <w:kern w:val="44"/>
          <w:szCs w:val="21"/>
        </w:rPr>
        <w:tab/>
      </w:r>
    </w:p>
    <w:p>
      <w:pPr>
        <w:spacing w:before="240" w:beforeLines="100"/>
        <w:jc w:val="center"/>
        <w:outlineLvl w:val="9"/>
        <w:rPr>
          <w:rFonts w:ascii="Arial" w:hAnsi="Arial" w:cs="Arial"/>
          <w:b/>
          <w:color w:val="000000"/>
          <w:sz w:val="24"/>
          <w:szCs w:val="28"/>
        </w:rPr>
      </w:pPr>
      <w:bookmarkStart w:id="307" w:name="_Toc535508644"/>
      <w:bookmarkStart w:id="308" w:name="_Toc535570758"/>
      <w:bookmarkStart w:id="309" w:name="_Toc535580031"/>
      <w:bookmarkStart w:id="310" w:name="_Toc535580099"/>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008"/>
        <w:gridCol w:w="2390"/>
        <w:gridCol w:w="1980"/>
        <w:gridCol w:w="1418"/>
        <w:gridCol w:w="198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jc w:val="center"/>
        </w:trPr>
        <w:tc>
          <w:tcPr>
            <w:tcW w:w="880"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008"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80"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41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984"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560"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0"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008" w:type="dxa"/>
          </w:tcPr>
          <w:p>
            <w:pPr>
              <w:widowControl/>
              <w:jc w:val="center"/>
              <w:textAlignment w:val="center"/>
              <w:rPr>
                <w:rFonts w:ascii="Arial" w:hAnsi="Arial" w:cs="Arial"/>
                <w:color w:val="000000"/>
                <w:kern w:val="0"/>
                <w:sz w:val="18"/>
                <w:szCs w:val="18"/>
                <w:lang w:bidi="ar"/>
              </w:rPr>
            </w:pPr>
            <w:r>
              <w:rPr>
                <w:rFonts w:hint="eastAsia"/>
                <w:sz w:val="18"/>
                <w:szCs w:val="18"/>
              </w:rPr>
              <w:t>招商银行</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手续费</w:t>
            </w:r>
          </w:p>
        </w:tc>
        <w:tc>
          <w:tcPr>
            <w:tcW w:w="1980" w:type="dxa"/>
          </w:tcPr>
          <w:p>
            <w:pPr>
              <w:widowControl/>
              <w:jc w:val="center"/>
              <w:textAlignment w:val="center"/>
              <w:rPr>
                <w:rFonts w:ascii="Arial" w:hAnsi="Arial" w:cs="Arial"/>
                <w:color w:val="000000"/>
                <w:sz w:val="18"/>
                <w:szCs w:val="18"/>
              </w:rPr>
            </w:pPr>
            <w:r>
              <w:rPr>
                <w:rFonts w:hint="eastAsia" w:ascii="Arial" w:hAnsi="Arial" w:cs="Arial"/>
                <w:sz w:val="18"/>
                <w:szCs w:val="18"/>
              </w:rPr>
              <w:t>98.65</w:t>
            </w:r>
          </w:p>
        </w:tc>
        <w:tc>
          <w:tcPr>
            <w:tcW w:w="1418" w:type="dxa"/>
            <w:vAlign w:val="bottom"/>
          </w:tcPr>
          <w:p>
            <w:pPr>
              <w:widowControl/>
              <w:jc w:val="center"/>
              <w:textAlignment w:val="bottom"/>
              <w:rPr>
                <w:rFonts w:ascii="Arial" w:hAnsi="Arial" w:cs="Arial"/>
                <w:color w:val="000000"/>
                <w:kern w:val="0"/>
                <w:sz w:val="18"/>
                <w:szCs w:val="18"/>
                <w:lang w:bidi="ar"/>
              </w:rPr>
            </w:pPr>
            <w:r>
              <w:rPr>
                <w:rFonts w:ascii="Arial" w:hAnsi="Arial" w:cs="Arial"/>
                <w:color w:val="000000"/>
                <w:sz w:val="18"/>
                <w:szCs w:val="18"/>
              </w:rPr>
              <w:t>202</w:t>
            </w:r>
            <w:r>
              <w:rPr>
                <w:rFonts w:hint="eastAsia" w:ascii="Arial" w:hAnsi="Arial" w:cs="Arial"/>
                <w:color w:val="000000"/>
                <w:sz w:val="18"/>
                <w:szCs w:val="18"/>
              </w:rPr>
              <w:t>10</w:t>
            </w:r>
            <w:r>
              <w:rPr>
                <w:rFonts w:ascii="Arial" w:hAnsi="Arial" w:cs="Arial"/>
                <w:color w:val="000000"/>
                <w:sz w:val="18"/>
                <w:szCs w:val="18"/>
              </w:rPr>
              <w:t>102</w:t>
            </w:r>
          </w:p>
        </w:tc>
        <w:tc>
          <w:tcPr>
            <w:tcW w:w="1984"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56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6942" w:type="dxa"/>
            <w:gridSpan w:val="4"/>
            <w:vAlign w:val="center"/>
          </w:tcPr>
          <w:p>
            <w:pPr>
              <w:widowControl/>
              <w:jc w:val="center"/>
              <w:rPr>
                <w:rFonts w:ascii="Arial" w:hAnsi="Arial" w:cs="Arial"/>
                <w:b/>
                <w:bCs/>
                <w:color w:val="000000"/>
                <w:kern w:val="0"/>
                <w:sz w:val="18"/>
                <w:szCs w:val="18"/>
              </w:rPr>
            </w:pPr>
            <w:r>
              <w:rPr>
                <w:rFonts w:hint="eastAsia" w:ascii="Arial" w:hAnsi="Arial" w:cs="Arial"/>
                <w:b/>
                <w:bCs/>
                <w:color w:val="000000"/>
                <w:sz w:val="18"/>
                <w:szCs w:val="18"/>
              </w:rPr>
              <w:t>98.65</w:t>
            </w:r>
          </w:p>
        </w:tc>
      </w:tr>
    </w:tbl>
    <w:p>
      <w:pPr>
        <w:spacing w:before="240" w:beforeLines="100"/>
        <w:jc w:val="center"/>
        <w:outlineLvl w:val="9"/>
        <w:rPr>
          <w:rFonts w:ascii="Arial" w:hAnsi="Arial" w:cs="Arial"/>
          <w:b/>
          <w:color w:val="000000"/>
          <w:sz w:val="24"/>
          <w:szCs w:val="28"/>
        </w:rPr>
      </w:pPr>
      <w:bookmarkStart w:id="311" w:name="_Toc45217882"/>
      <w:r>
        <w:rPr>
          <w:rFonts w:ascii="Arial" w:hAnsi="Arial" w:cs="Arial"/>
          <w:b/>
          <w:color w:val="000000"/>
          <w:sz w:val="24"/>
          <w:szCs w:val="28"/>
        </w:rPr>
        <w:t>项目公司资金流出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505"/>
        <w:gridCol w:w="2410"/>
        <w:gridCol w:w="1559"/>
        <w:gridCol w:w="1559"/>
        <w:gridCol w:w="212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blHeader/>
          <w:jc w:val="cent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5"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1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559"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559"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12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560"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工商银行（省电力代扣)</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电费</w:t>
            </w:r>
          </w:p>
        </w:tc>
        <w:tc>
          <w:tcPr>
            <w:tcW w:w="1559" w:type="dxa"/>
          </w:tcPr>
          <w:p>
            <w:pPr>
              <w:widowControl/>
              <w:jc w:val="center"/>
              <w:textAlignment w:val="center"/>
              <w:rPr>
                <w:rFonts w:ascii="Arial" w:hAnsi="Arial" w:cs="Arial"/>
                <w:color w:val="000000"/>
                <w:kern w:val="0"/>
                <w:sz w:val="18"/>
                <w:szCs w:val="18"/>
                <w:lang w:bidi="ar"/>
              </w:rPr>
            </w:pPr>
            <w:r>
              <w:rPr>
                <w:rFonts w:ascii="Arial" w:hAnsi="Arial" w:cs="Arial"/>
                <w:sz w:val="18"/>
                <w:szCs w:val="18"/>
              </w:rPr>
              <w:t xml:space="preserve">30,000.00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2021/1/5</w:t>
            </w:r>
          </w:p>
        </w:tc>
        <w:tc>
          <w:tcPr>
            <w:tcW w:w="2126" w:type="dxa"/>
            <w:vAlign w:val="center"/>
          </w:tcPr>
          <w:p>
            <w:pPr>
              <w:widowControl/>
              <w:jc w:val="center"/>
              <w:textAlignment w:val="center"/>
              <w:rPr>
                <w:rFonts w:ascii="Arial" w:hAnsi="Arial" w:cs="Arial"/>
                <w:b/>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上海对外服务浙江有限公司</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社保公积金服务费</w:t>
            </w:r>
          </w:p>
        </w:tc>
        <w:tc>
          <w:tcPr>
            <w:tcW w:w="1559" w:type="dxa"/>
          </w:tcPr>
          <w:p>
            <w:pPr>
              <w:widowControl/>
              <w:jc w:val="center"/>
              <w:textAlignment w:val="center"/>
              <w:rPr>
                <w:rFonts w:ascii="Arial" w:hAnsi="Arial" w:cs="Arial"/>
                <w:color w:val="000000"/>
                <w:kern w:val="0"/>
                <w:sz w:val="18"/>
                <w:szCs w:val="18"/>
                <w:lang w:bidi="ar"/>
              </w:rPr>
            </w:pPr>
            <w:r>
              <w:rPr>
                <w:rFonts w:ascii="Arial" w:hAnsi="Arial" w:cs="Arial"/>
                <w:sz w:val="18"/>
                <w:szCs w:val="18"/>
              </w:rPr>
              <w:t xml:space="preserve">352.00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上海对外服务浙江有限公司</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社保公积金服务费</w:t>
            </w:r>
          </w:p>
        </w:tc>
        <w:tc>
          <w:tcPr>
            <w:tcW w:w="1559" w:type="dxa"/>
          </w:tcPr>
          <w:p>
            <w:pPr>
              <w:widowControl/>
              <w:jc w:val="center"/>
              <w:textAlignment w:val="center"/>
              <w:rPr>
                <w:rFonts w:ascii="Arial" w:hAnsi="Arial" w:cs="Arial"/>
                <w:color w:val="000000"/>
                <w:kern w:val="0"/>
                <w:sz w:val="18"/>
                <w:szCs w:val="18"/>
                <w:lang w:bidi="ar"/>
              </w:rPr>
            </w:pPr>
            <w:r>
              <w:rPr>
                <w:rFonts w:ascii="Arial" w:hAnsi="Arial" w:cs="Arial"/>
                <w:sz w:val="18"/>
                <w:szCs w:val="18"/>
              </w:rPr>
              <w:t xml:space="preserve">736.00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4</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融创鑫恒投资集团有限公司</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工资</w:t>
            </w:r>
          </w:p>
        </w:tc>
        <w:tc>
          <w:tcPr>
            <w:tcW w:w="1559" w:type="dxa"/>
          </w:tcPr>
          <w:p>
            <w:pPr>
              <w:widowControl/>
              <w:jc w:val="center"/>
              <w:textAlignment w:val="center"/>
              <w:rPr>
                <w:rFonts w:ascii="Arial" w:hAnsi="Arial" w:cs="Arial"/>
                <w:color w:val="000000"/>
                <w:kern w:val="0"/>
                <w:sz w:val="18"/>
                <w:szCs w:val="18"/>
                <w:lang w:bidi="ar"/>
              </w:rPr>
            </w:pPr>
            <w:r>
              <w:rPr>
                <w:rFonts w:ascii="Arial" w:hAnsi="Arial" w:cs="Arial"/>
                <w:sz w:val="18"/>
                <w:szCs w:val="18"/>
              </w:rPr>
              <w:t xml:space="preserve">137,661.81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5</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杭州银行</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9" w:type="dxa"/>
          </w:tcPr>
          <w:p>
            <w:pPr>
              <w:widowControl/>
              <w:jc w:val="center"/>
              <w:textAlignment w:val="center"/>
              <w:rPr>
                <w:rFonts w:ascii="Arial" w:hAnsi="Arial" w:cs="Arial"/>
                <w:color w:val="000000"/>
                <w:kern w:val="0"/>
                <w:sz w:val="18"/>
                <w:szCs w:val="18"/>
                <w:lang w:bidi="ar"/>
              </w:rPr>
            </w:pPr>
            <w:r>
              <w:rPr>
                <w:rFonts w:ascii="Arial" w:hAnsi="Arial" w:cs="Arial"/>
                <w:sz w:val="18"/>
                <w:szCs w:val="18"/>
              </w:rPr>
              <w:t xml:space="preserve">7.50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2021/1/8</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6</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杭州银行</w:t>
            </w:r>
          </w:p>
        </w:tc>
        <w:tc>
          <w:tcPr>
            <w:tcW w:w="2410" w:type="dxa"/>
            <w:vAlign w:val="center"/>
          </w:tcPr>
          <w:p>
            <w:pPr>
              <w:widowControl/>
              <w:jc w:val="center"/>
              <w:textAlignment w:val="center"/>
              <w:rPr>
                <w:color w:val="000000"/>
                <w:sz w:val="18"/>
                <w:szCs w:val="18"/>
              </w:rPr>
            </w:pPr>
            <w:r>
              <w:rPr>
                <w:rFonts w:hint="eastAsia"/>
                <w:color w:val="000000"/>
                <w:sz w:val="18"/>
                <w:szCs w:val="18"/>
              </w:rPr>
              <w:t>浙江融创产城集团有限公司</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100,000,000.00</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2021/1/11</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exac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7</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杭州银行</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60.00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2021/1/11</w:t>
            </w:r>
          </w:p>
        </w:tc>
        <w:tc>
          <w:tcPr>
            <w:tcW w:w="2126"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8</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天津宏易空调设备安装工程有限公司</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售楼部空调采购</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133,811.97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2021/1/12</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9</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杭州银行</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4.50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2021/1/12</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10</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w:t>
            </w:r>
          </w:p>
        </w:tc>
        <w:tc>
          <w:tcPr>
            <w:tcW w:w="241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代扣社保</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26,928.46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2021/1/14</w:t>
            </w:r>
          </w:p>
        </w:tc>
        <w:tc>
          <w:tcPr>
            <w:tcW w:w="212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11</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杭州市富阳区慈善总会</w:t>
            </w:r>
          </w:p>
        </w:tc>
        <w:tc>
          <w:tcPr>
            <w:tcW w:w="241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捐款</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2021/1/14</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12</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浙江之江工程项目管理有限公司</w:t>
            </w:r>
          </w:p>
        </w:tc>
        <w:tc>
          <w:tcPr>
            <w:tcW w:w="2410" w:type="dxa"/>
            <w:vAlign w:val="center"/>
          </w:tcPr>
          <w:p>
            <w:pPr>
              <w:widowControl/>
              <w:jc w:val="center"/>
              <w:textAlignment w:val="center"/>
              <w:rPr>
                <w:rFonts w:asciiTheme="minorEastAsia" w:hAnsiTheme="minorEastAsia" w:cstheme="minorEastAsia"/>
                <w:color w:val="000000"/>
                <w:kern w:val="0"/>
                <w:sz w:val="18"/>
                <w:szCs w:val="18"/>
                <w:lang w:bidi="ar"/>
              </w:rPr>
            </w:pPr>
            <w:r>
              <w:rPr>
                <w:rFonts w:hint="eastAsia"/>
                <w:color w:val="000000"/>
                <w:sz w:val="18"/>
                <w:szCs w:val="18"/>
              </w:rPr>
              <w:t>退还保证金</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2021/1/15</w:t>
            </w:r>
          </w:p>
        </w:tc>
        <w:tc>
          <w:tcPr>
            <w:tcW w:w="2126"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浙江明康工程咨询有限公司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退还保证金</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2021/1/15</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14</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浙江杰立建设集团有限公司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退还保证金</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2021/1/15</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15</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杭州银行</w:t>
            </w:r>
          </w:p>
        </w:tc>
        <w:tc>
          <w:tcPr>
            <w:tcW w:w="2410" w:type="dxa"/>
            <w:vAlign w:val="center"/>
          </w:tcPr>
          <w:p>
            <w:pPr>
              <w:widowControl/>
              <w:jc w:val="center"/>
              <w:textAlignment w:val="center"/>
              <w:rPr>
                <w:color w:val="000000"/>
                <w:sz w:val="18"/>
                <w:szCs w:val="18"/>
              </w:rPr>
            </w:pPr>
            <w:r>
              <w:rPr>
                <w:rFonts w:hint="eastAsia"/>
                <w:color w:val="000000"/>
                <w:sz w:val="18"/>
                <w:szCs w:val="18"/>
              </w:rPr>
              <w:t>手续费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4.50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2021/1/15</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16</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周映舒</w:t>
            </w:r>
          </w:p>
        </w:tc>
        <w:tc>
          <w:tcPr>
            <w:tcW w:w="2410" w:type="dxa"/>
            <w:vAlign w:val="center"/>
          </w:tcPr>
          <w:p>
            <w:pPr>
              <w:widowControl/>
              <w:jc w:val="center"/>
              <w:textAlignment w:val="center"/>
              <w:rPr>
                <w:color w:val="000000"/>
                <w:sz w:val="18"/>
                <w:szCs w:val="18"/>
              </w:rPr>
            </w:pPr>
            <w:r>
              <w:rPr>
                <w:rFonts w:hint="eastAsia"/>
                <w:color w:val="000000"/>
                <w:sz w:val="18"/>
                <w:szCs w:val="18"/>
              </w:rPr>
              <w:t>春节维护礼品采购</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17</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中国电信股份有限公司富阳分公司</w:t>
            </w:r>
          </w:p>
        </w:tc>
        <w:tc>
          <w:tcPr>
            <w:tcW w:w="2410" w:type="dxa"/>
            <w:vAlign w:val="center"/>
          </w:tcPr>
          <w:p>
            <w:pPr>
              <w:widowControl/>
              <w:jc w:val="center"/>
              <w:textAlignment w:val="center"/>
              <w:rPr>
                <w:color w:val="000000"/>
                <w:sz w:val="18"/>
                <w:szCs w:val="18"/>
              </w:rPr>
            </w:pPr>
            <w:r>
              <w:rPr>
                <w:rFonts w:hint="eastAsia"/>
                <w:color w:val="000000"/>
                <w:sz w:val="18"/>
                <w:szCs w:val="18"/>
              </w:rPr>
              <w:t>宽带费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15,000.00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18</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安徽正书项目管理有限公司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开发资质费用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14,935.00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19</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杭州市富阳城市建设投资集团有限公司</w:t>
            </w:r>
          </w:p>
        </w:tc>
        <w:tc>
          <w:tcPr>
            <w:tcW w:w="2410" w:type="dxa"/>
            <w:vAlign w:val="center"/>
          </w:tcPr>
          <w:p>
            <w:pPr>
              <w:widowControl/>
              <w:jc w:val="center"/>
              <w:textAlignment w:val="center"/>
              <w:rPr>
                <w:rFonts w:ascii="宋体" w:hAnsi="宋体"/>
                <w:color w:val="000000"/>
                <w:sz w:val="18"/>
                <w:szCs w:val="18"/>
              </w:rPr>
            </w:pPr>
            <w:r>
              <w:rPr>
                <w:rFonts w:hint="eastAsia"/>
                <w:color w:val="000000"/>
                <w:sz w:val="18"/>
                <w:szCs w:val="18"/>
              </w:rPr>
              <w:t>租地费用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1,141,100.00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宋体" w:hAnsi="宋体"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宋体" w:hAnsi="宋体" w:cs="Arial"/>
                <w:color w:val="000000"/>
                <w:kern w:val="0"/>
                <w:sz w:val="18"/>
                <w:szCs w:val="18"/>
                <w:lang w:bidi="ar"/>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20</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杭州银行</w:t>
            </w:r>
          </w:p>
        </w:tc>
        <w:tc>
          <w:tcPr>
            <w:tcW w:w="2410" w:type="dxa"/>
            <w:vAlign w:val="center"/>
          </w:tcPr>
          <w:p>
            <w:pPr>
              <w:widowControl/>
              <w:jc w:val="center"/>
              <w:textAlignment w:val="center"/>
              <w:rPr>
                <w:color w:val="000000"/>
                <w:sz w:val="18"/>
                <w:szCs w:val="18"/>
              </w:rPr>
            </w:pPr>
            <w:r>
              <w:rPr>
                <w:rFonts w:hint="eastAsia"/>
                <w:color w:val="000000"/>
                <w:sz w:val="18"/>
                <w:szCs w:val="18"/>
              </w:rPr>
              <w:t>手续费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30.54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21</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田涛</w:t>
            </w:r>
          </w:p>
        </w:tc>
        <w:tc>
          <w:tcPr>
            <w:tcW w:w="2410" w:type="dxa"/>
            <w:vAlign w:val="center"/>
          </w:tcPr>
          <w:p>
            <w:pPr>
              <w:widowControl/>
              <w:jc w:val="center"/>
              <w:textAlignment w:val="center"/>
              <w:rPr>
                <w:color w:val="000000"/>
                <w:sz w:val="18"/>
                <w:szCs w:val="18"/>
              </w:rPr>
            </w:pPr>
            <w:r>
              <w:rPr>
                <w:rFonts w:hint="eastAsia"/>
                <w:color w:val="000000"/>
                <w:sz w:val="18"/>
                <w:szCs w:val="18"/>
              </w:rPr>
              <w:t>电话营销费用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9,100.00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22</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田涛</w:t>
            </w:r>
          </w:p>
        </w:tc>
        <w:tc>
          <w:tcPr>
            <w:tcW w:w="2410" w:type="dxa"/>
            <w:vAlign w:val="center"/>
          </w:tcPr>
          <w:p>
            <w:pPr>
              <w:widowControl/>
              <w:jc w:val="center"/>
              <w:textAlignment w:val="center"/>
              <w:rPr>
                <w:color w:val="000000"/>
                <w:sz w:val="18"/>
                <w:szCs w:val="18"/>
              </w:rPr>
            </w:pPr>
            <w:r>
              <w:rPr>
                <w:rFonts w:hint="eastAsia"/>
                <w:color w:val="000000"/>
                <w:sz w:val="18"/>
                <w:szCs w:val="18"/>
              </w:rPr>
              <w:t>电话营销费用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9,900.00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杭州群智广告有限公司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广告费用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140,000.00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2021/1/20</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24</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杭州轩辕展览有限公司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临时展厅搭建费用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83,000.00 </w:t>
            </w:r>
          </w:p>
        </w:tc>
        <w:tc>
          <w:tcPr>
            <w:tcW w:w="1559" w:type="dxa"/>
            <w:vAlign w:val="center"/>
          </w:tcPr>
          <w:p>
            <w:pPr>
              <w:widowControl/>
              <w:jc w:val="center"/>
              <w:rPr>
                <w:rFonts w:ascii="Arial" w:hAnsi="Arial" w:cs="Arial"/>
                <w:color w:val="000000"/>
                <w:kern w:val="0"/>
                <w:sz w:val="18"/>
                <w:szCs w:val="18"/>
              </w:rPr>
            </w:pPr>
            <w:r>
              <w:rPr>
                <w:rFonts w:ascii="Arial" w:hAnsi="Arial" w:cs="Arial"/>
                <w:color w:val="000000"/>
                <w:sz w:val="18"/>
                <w:szCs w:val="18"/>
              </w:rPr>
              <w:t>2021/1/22</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25</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浙江天润建设有限公司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桩基工程进度款</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5,820,332.20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2021/1/21</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26</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工商银行（省电力代扣)</w:t>
            </w:r>
          </w:p>
        </w:tc>
        <w:tc>
          <w:tcPr>
            <w:tcW w:w="2410" w:type="dxa"/>
            <w:vAlign w:val="center"/>
          </w:tcPr>
          <w:p>
            <w:pPr>
              <w:widowControl/>
              <w:jc w:val="center"/>
              <w:textAlignment w:val="center"/>
              <w:rPr>
                <w:color w:val="000000"/>
                <w:sz w:val="18"/>
                <w:szCs w:val="18"/>
              </w:rPr>
            </w:pPr>
            <w:r>
              <w:rPr>
                <w:rFonts w:hint="eastAsia"/>
                <w:color w:val="000000"/>
                <w:sz w:val="18"/>
                <w:szCs w:val="18"/>
              </w:rPr>
              <w:t>电费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2021/1/17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27</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杭州住房公积金管理中心</w:t>
            </w:r>
          </w:p>
        </w:tc>
        <w:tc>
          <w:tcPr>
            <w:tcW w:w="2410" w:type="dxa"/>
            <w:vAlign w:val="center"/>
          </w:tcPr>
          <w:p>
            <w:pPr>
              <w:widowControl/>
              <w:jc w:val="center"/>
              <w:textAlignment w:val="center"/>
              <w:rPr>
                <w:color w:val="000000"/>
                <w:sz w:val="18"/>
                <w:szCs w:val="18"/>
              </w:rPr>
            </w:pPr>
            <w:r>
              <w:rPr>
                <w:rFonts w:hint="eastAsia"/>
                <w:color w:val="000000"/>
                <w:sz w:val="18"/>
                <w:szCs w:val="18"/>
              </w:rPr>
              <w:t>公积金</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24,360.00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2021/1/21</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28</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杭州御润兆地装饰工程有限公司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工程款</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798,915.00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29</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杭州大麦室内设计有限公司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设计费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253,800.00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30</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浙江绿城建筑科技有限公司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设计费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45,100.00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31</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中天建设集团有限公司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设计费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290,480.00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32</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浙江工业大学工程设计集团有限公司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设计费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315,000.00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浙江新美印刷技术有限公司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印刷费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13,600.00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34</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杭州华硕广告有限公司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采购费用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10,350.00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35</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黄林江</w:t>
            </w:r>
          </w:p>
        </w:tc>
        <w:tc>
          <w:tcPr>
            <w:tcW w:w="2410" w:type="dxa"/>
            <w:vAlign w:val="center"/>
          </w:tcPr>
          <w:p>
            <w:pPr>
              <w:widowControl/>
              <w:jc w:val="center"/>
              <w:textAlignment w:val="center"/>
              <w:rPr>
                <w:color w:val="000000"/>
                <w:sz w:val="18"/>
                <w:szCs w:val="18"/>
              </w:rPr>
            </w:pPr>
            <w:r>
              <w:rPr>
                <w:rFonts w:hint="eastAsia"/>
                <w:color w:val="000000"/>
                <w:sz w:val="18"/>
                <w:szCs w:val="18"/>
              </w:rPr>
              <w:t>业务招待</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2,750.00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36</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杭州雷人人力资源有限公司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发传单费用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6,625.00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37</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方群报销</w:t>
            </w:r>
          </w:p>
        </w:tc>
        <w:tc>
          <w:tcPr>
            <w:tcW w:w="2410" w:type="dxa"/>
            <w:vAlign w:val="center"/>
          </w:tcPr>
          <w:p>
            <w:pPr>
              <w:widowControl/>
              <w:jc w:val="center"/>
              <w:textAlignment w:val="center"/>
              <w:rPr>
                <w:color w:val="000000"/>
                <w:sz w:val="18"/>
                <w:szCs w:val="18"/>
              </w:rPr>
            </w:pPr>
            <w:r>
              <w:rPr>
                <w:rFonts w:hint="eastAsia"/>
                <w:color w:val="000000"/>
                <w:sz w:val="18"/>
                <w:szCs w:val="18"/>
              </w:rPr>
              <w:t>业务招待</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3,890.00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38</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杭州放山文化创意有限公司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商业宣传片费用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128,000.00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39</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杭州智威创造公关策划有限公司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阿融快闪活动费用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25,643.52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40</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方群报销</w:t>
            </w:r>
          </w:p>
        </w:tc>
        <w:tc>
          <w:tcPr>
            <w:tcW w:w="2410" w:type="dxa"/>
            <w:vAlign w:val="center"/>
          </w:tcPr>
          <w:p>
            <w:pPr>
              <w:widowControl/>
              <w:jc w:val="center"/>
              <w:textAlignment w:val="center"/>
              <w:rPr>
                <w:color w:val="000000"/>
                <w:sz w:val="18"/>
                <w:szCs w:val="18"/>
              </w:rPr>
            </w:pPr>
            <w:r>
              <w:rPr>
                <w:rFonts w:hint="eastAsia"/>
                <w:color w:val="000000"/>
                <w:sz w:val="18"/>
                <w:szCs w:val="18"/>
              </w:rPr>
              <w:t>业务招待</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1,380.00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41</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方群报销</w:t>
            </w:r>
          </w:p>
        </w:tc>
        <w:tc>
          <w:tcPr>
            <w:tcW w:w="2410" w:type="dxa"/>
            <w:vAlign w:val="center"/>
          </w:tcPr>
          <w:p>
            <w:pPr>
              <w:widowControl/>
              <w:jc w:val="center"/>
              <w:textAlignment w:val="center"/>
              <w:rPr>
                <w:color w:val="000000"/>
                <w:sz w:val="18"/>
                <w:szCs w:val="18"/>
              </w:rPr>
            </w:pPr>
            <w:r>
              <w:rPr>
                <w:rFonts w:hint="eastAsia"/>
                <w:color w:val="000000"/>
                <w:sz w:val="18"/>
                <w:szCs w:val="18"/>
              </w:rPr>
              <w:t>业务招待</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3,890.00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42</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浙江天润建设有限公司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桩基工程款</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2,000,000.00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43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杭州玖度装饰设计有限公司</w:t>
            </w:r>
          </w:p>
        </w:tc>
        <w:tc>
          <w:tcPr>
            <w:tcW w:w="2410" w:type="dxa"/>
            <w:vAlign w:val="center"/>
          </w:tcPr>
          <w:p>
            <w:pPr>
              <w:widowControl/>
              <w:jc w:val="center"/>
              <w:textAlignment w:val="center"/>
              <w:rPr>
                <w:color w:val="000000"/>
                <w:sz w:val="18"/>
                <w:szCs w:val="18"/>
              </w:rPr>
            </w:pPr>
            <w:r>
              <w:rPr>
                <w:rFonts w:hint="eastAsia"/>
                <w:color w:val="000000"/>
                <w:sz w:val="18"/>
                <w:szCs w:val="18"/>
              </w:rPr>
              <w:t>售楼部软装搬运费用</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29,835.00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1" w:type="dxa"/>
            <w:vAlign w:val="center"/>
          </w:tcPr>
          <w:p>
            <w:pPr>
              <w:widowControl/>
              <w:jc w:val="center"/>
              <w:rPr>
                <w:rFonts w:ascii="Arial" w:hAnsi="Arial" w:cs="Arial"/>
                <w:kern w:val="0"/>
                <w:sz w:val="18"/>
                <w:szCs w:val="18"/>
              </w:rPr>
            </w:pPr>
            <w:r>
              <w:rPr>
                <w:rFonts w:ascii="Arial" w:hAnsi="Arial" w:cs="Arial"/>
                <w:color w:val="000000"/>
                <w:sz w:val="18"/>
                <w:szCs w:val="18"/>
              </w:rPr>
              <w:t>44</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杭州银行</w:t>
            </w:r>
          </w:p>
        </w:tc>
        <w:tc>
          <w:tcPr>
            <w:tcW w:w="2410" w:type="dxa"/>
            <w:vAlign w:val="center"/>
          </w:tcPr>
          <w:p>
            <w:pPr>
              <w:widowControl/>
              <w:jc w:val="center"/>
              <w:textAlignment w:val="center"/>
              <w:rPr>
                <w:color w:val="000000"/>
                <w:sz w:val="18"/>
                <w:szCs w:val="18"/>
              </w:rPr>
            </w:pPr>
            <w:r>
              <w:rPr>
                <w:rFonts w:hint="eastAsia"/>
                <w:color w:val="000000"/>
                <w:sz w:val="18"/>
                <w:szCs w:val="18"/>
              </w:rPr>
              <w:t>手续费</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48.00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2021/1/27</w:t>
            </w:r>
          </w:p>
        </w:tc>
        <w:tc>
          <w:tcPr>
            <w:tcW w:w="2126"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杭州银行（8099）</w:t>
            </w:r>
          </w:p>
        </w:tc>
        <w:tc>
          <w:tcPr>
            <w:tcW w:w="1560" w:type="dxa"/>
            <w:vAlign w:val="center"/>
          </w:tcPr>
          <w:p>
            <w:pPr>
              <w:widowControl/>
              <w:jc w:val="center"/>
              <w:textAlignment w:val="center"/>
              <w:rPr>
                <w:color w:val="000000"/>
                <w:sz w:val="18"/>
                <w:szCs w:val="18"/>
              </w:rPr>
            </w:pPr>
            <w:r>
              <w:rPr>
                <w:rFonts w:hint="eastAsia"/>
                <w:color w:val="00000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416"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6804" w:type="dxa"/>
            <w:gridSpan w:val="4"/>
            <w:vAlign w:val="center"/>
          </w:tcPr>
          <w:p>
            <w:pPr>
              <w:widowControl/>
              <w:jc w:val="center"/>
              <w:textAlignment w:val="center"/>
              <w:rPr>
                <w:rFonts w:ascii="Arial" w:hAnsi="Arial" w:cs="Arial"/>
                <w:b/>
                <w:bCs/>
                <w:color w:val="000000"/>
                <w:sz w:val="20"/>
                <w:szCs w:val="20"/>
              </w:rPr>
            </w:pPr>
            <w:r>
              <w:rPr>
                <w:rFonts w:hint="eastAsia" w:ascii="Arial" w:hAnsi="Arial" w:cs="Arial"/>
                <w:b/>
                <w:bCs/>
                <w:color w:val="000000"/>
                <w:sz w:val="18"/>
                <w:szCs w:val="18"/>
              </w:rPr>
              <w:t>1</w:t>
            </w:r>
            <w:r>
              <w:rPr>
                <w:rFonts w:ascii="Arial" w:hAnsi="Arial" w:cs="Arial"/>
                <w:b/>
                <w:bCs/>
                <w:color w:val="000000"/>
                <w:sz w:val="18"/>
                <w:szCs w:val="18"/>
              </w:rPr>
              <w:t>12,216,631.00</w:t>
            </w:r>
          </w:p>
        </w:tc>
      </w:tr>
    </w:tbl>
    <w:p>
      <w:pPr>
        <w:spacing w:line="480" w:lineRule="auto"/>
        <w:ind w:firstLine="420" w:firstLineChars="200"/>
        <w:jc w:val="left"/>
        <w:rPr>
          <w:rFonts w:ascii="Arial" w:hAnsi="Arial" w:cs="Arial"/>
          <w:bCs/>
          <w:kern w:val="44"/>
          <w:szCs w:val="21"/>
        </w:rPr>
      </w:pPr>
      <w:bookmarkStart w:id="312" w:name="_Toc10235"/>
      <w:bookmarkStart w:id="313" w:name="_Toc15931"/>
      <w:bookmarkStart w:id="314" w:name="_Toc14835"/>
      <w:bookmarkStart w:id="315" w:name="_Toc21001"/>
      <w:bookmarkStart w:id="316" w:name="_Toc27392"/>
      <w:bookmarkStart w:id="317" w:name="_Toc28402"/>
      <w:bookmarkStart w:id="318" w:name="_Toc7687"/>
      <w:bookmarkStart w:id="319" w:name="_Toc5289"/>
    </w:p>
    <w:p>
      <w:pPr>
        <w:jc w:val="center"/>
        <w:rPr>
          <w:rFonts w:ascii="Arial" w:hAnsi="Arial"/>
          <w:b/>
          <w:color w:val="000000"/>
          <w:sz w:val="24"/>
        </w:rPr>
      </w:pPr>
    </w:p>
    <w:p>
      <w:pPr>
        <w:jc w:val="center"/>
        <w:rPr>
          <w:rFonts w:ascii="Arial" w:hAnsi="Arial"/>
          <w:b/>
          <w:color w:val="000000"/>
          <w:sz w:val="24"/>
        </w:rPr>
      </w:pPr>
    </w:p>
    <w:p>
      <w:pPr>
        <w:jc w:val="center"/>
        <w:rPr>
          <w:rFonts w:ascii="Arial" w:hAnsi="Arial"/>
          <w:b/>
          <w:color w:val="000000"/>
          <w:sz w:val="24"/>
        </w:rPr>
      </w:pPr>
    </w:p>
    <w:p>
      <w:pPr>
        <w:jc w:val="center"/>
        <w:rPr>
          <w:rFonts w:ascii="Arial" w:hAnsi="Arial"/>
          <w:b/>
          <w:color w:val="000000"/>
          <w:sz w:val="24"/>
        </w:rPr>
      </w:pPr>
    </w:p>
    <w:p>
      <w:pPr>
        <w:jc w:val="center"/>
        <w:rPr>
          <w:rFonts w:ascii="Arial" w:hAnsi="Arial"/>
          <w:b/>
          <w:color w:val="000000"/>
          <w:sz w:val="24"/>
        </w:rPr>
      </w:pPr>
    </w:p>
    <w:p>
      <w:pPr>
        <w:jc w:val="center"/>
        <w:rPr>
          <w:rFonts w:ascii="Arial" w:hAnsi="Arial"/>
          <w:b/>
          <w:color w:val="000000"/>
          <w:sz w:val="24"/>
        </w:rPr>
      </w:pPr>
    </w:p>
    <w:p>
      <w:pPr>
        <w:jc w:val="center"/>
        <w:outlineLvl w:val="9"/>
        <w:rPr>
          <w:rFonts w:ascii="Arial" w:hAnsi="Arial" w:cs="Arial"/>
          <w:b/>
          <w:kern w:val="44"/>
          <w:sz w:val="24"/>
        </w:rPr>
      </w:pPr>
      <w:r>
        <w:rPr>
          <w:rFonts w:hint="eastAsia" w:ascii="Arial" w:hAnsi="Arial"/>
          <w:b/>
          <w:color w:val="000000"/>
          <w:sz w:val="24"/>
        </w:rPr>
        <w:t>项目公司</w:t>
      </w:r>
      <w:r>
        <w:rPr>
          <w:rFonts w:hint="eastAsia" w:ascii="Arial" w:hAnsi="Arial" w:cs="Arial"/>
          <w:b/>
          <w:kern w:val="44"/>
          <w:sz w:val="24"/>
        </w:rPr>
        <w:t>商业承兑汇票明细</w:t>
      </w:r>
    </w:p>
    <w:p>
      <w:pPr>
        <w:jc w:val="center"/>
        <w:rPr>
          <w:rFonts w:ascii="Arial" w:hAnsi="Arial" w:cs="Arial"/>
          <w:bCs/>
          <w:kern w:val="44"/>
          <w:sz w:val="24"/>
        </w:rPr>
      </w:pPr>
    </w:p>
    <w:tbl>
      <w:tblPr>
        <w:tblStyle w:val="18"/>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243"/>
        <w:gridCol w:w="1134"/>
        <w:gridCol w:w="1276"/>
        <w:gridCol w:w="1418"/>
        <w:gridCol w:w="1417"/>
        <w:gridCol w:w="127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58"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序号</w:t>
            </w:r>
          </w:p>
        </w:tc>
        <w:tc>
          <w:tcPr>
            <w:tcW w:w="1243"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出票时间</w:t>
            </w:r>
          </w:p>
        </w:tc>
        <w:tc>
          <w:tcPr>
            <w:tcW w:w="1134"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到期时间</w:t>
            </w:r>
          </w:p>
        </w:tc>
        <w:tc>
          <w:tcPr>
            <w:tcW w:w="1276"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收款人</w:t>
            </w:r>
          </w:p>
        </w:tc>
        <w:tc>
          <w:tcPr>
            <w:tcW w:w="1418"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出票人</w:t>
            </w:r>
          </w:p>
        </w:tc>
        <w:tc>
          <w:tcPr>
            <w:tcW w:w="1417"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承兑人</w:t>
            </w:r>
          </w:p>
        </w:tc>
        <w:tc>
          <w:tcPr>
            <w:tcW w:w="1276" w:type="dxa"/>
            <w:shd w:val="clear" w:color="auto" w:fill="auto"/>
            <w:vAlign w:val="center"/>
          </w:tcPr>
          <w:p>
            <w:pPr>
              <w:jc w:val="center"/>
              <w:rPr>
                <w:rFonts w:ascii="Arial" w:hAnsi="Arial" w:cs="Arial"/>
                <w:b/>
                <w:bCs/>
                <w:kern w:val="44"/>
                <w:sz w:val="18"/>
                <w:szCs w:val="21"/>
              </w:rPr>
            </w:pPr>
            <w:r>
              <w:rPr>
                <w:rFonts w:hint="eastAsia" w:ascii="Arial" w:hAnsi="Arial" w:cs="Arial"/>
                <w:b/>
                <w:bCs/>
                <w:kern w:val="44"/>
                <w:sz w:val="18"/>
                <w:szCs w:val="21"/>
              </w:rPr>
              <w:t>金额</w:t>
            </w:r>
          </w:p>
        </w:tc>
        <w:tc>
          <w:tcPr>
            <w:tcW w:w="1843" w:type="dxa"/>
            <w:vAlign w:val="center"/>
          </w:tcPr>
          <w:p>
            <w:pPr>
              <w:jc w:val="center"/>
              <w:rPr>
                <w:rFonts w:ascii="Arial" w:hAnsi="Arial" w:cs="Arial"/>
                <w:b/>
                <w:bCs/>
                <w:kern w:val="44"/>
                <w:sz w:val="18"/>
                <w:szCs w:val="21"/>
              </w:rPr>
            </w:pPr>
            <w:r>
              <w:rPr>
                <w:rFonts w:hint="eastAsia" w:ascii="Arial" w:hAnsi="Arial" w:cs="Arial"/>
                <w:b/>
                <w:bCs/>
                <w:kern w:val="44"/>
                <w:sz w:val="18"/>
                <w:szCs w:val="21"/>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 w:type="dxa"/>
            <w:shd w:val="clear" w:color="auto" w:fill="auto"/>
            <w:vAlign w:val="center"/>
          </w:tcPr>
          <w:p>
            <w:pPr>
              <w:jc w:val="center"/>
              <w:rPr>
                <w:rFonts w:ascii="Arial" w:hAnsi="Arial" w:cs="Arial"/>
                <w:kern w:val="44"/>
                <w:sz w:val="18"/>
                <w:szCs w:val="18"/>
              </w:rPr>
            </w:pPr>
            <w:r>
              <w:rPr>
                <w:rFonts w:ascii="Arial" w:hAnsi="Arial" w:cs="Arial"/>
                <w:kern w:val="44"/>
                <w:sz w:val="18"/>
                <w:szCs w:val="18"/>
              </w:rPr>
              <w:t>1</w:t>
            </w:r>
          </w:p>
        </w:tc>
        <w:tc>
          <w:tcPr>
            <w:tcW w:w="1243"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2021/1/20</w:t>
            </w:r>
          </w:p>
        </w:tc>
        <w:tc>
          <w:tcPr>
            <w:tcW w:w="1134"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2021/10/19</w:t>
            </w:r>
          </w:p>
        </w:tc>
        <w:tc>
          <w:tcPr>
            <w:tcW w:w="1276" w:type="dxa"/>
            <w:shd w:val="clear" w:color="auto" w:fill="auto"/>
            <w:vAlign w:val="center"/>
          </w:tcPr>
          <w:p>
            <w:pPr>
              <w:jc w:val="center"/>
              <w:rPr>
                <w:rFonts w:ascii="Arial" w:hAnsi="Arial" w:cs="Arial"/>
                <w:kern w:val="44"/>
                <w:sz w:val="18"/>
                <w:szCs w:val="18"/>
              </w:rPr>
            </w:pPr>
            <w:r>
              <w:rPr>
                <w:rFonts w:hint="eastAsia"/>
                <w:color w:val="000000"/>
                <w:sz w:val="18"/>
                <w:szCs w:val="18"/>
              </w:rPr>
              <w:t>浙江国泰建设集团有限公司</w:t>
            </w:r>
          </w:p>
        </w:tc>
        <w:tc>
          <w:tcPr>
            <w:tcW w:w="1418" w:type="dxa"/>
            <w:shd w:val="clear" w:color="auto" w:fill="auto"/>
            <w:vAlign w:val="center"/>
          </w:tcPr>
          <w:p>
            <w:pPr>
              <w:jc w:val="center"/>
              <w:rPr>
                <w:rFonts w:ascii="Arial" w:hAnsi="Arial" w:cs="Arial"/>
                <w:b/>
                <w:bCs/>
                <w:kern w:val="44"/>
                <w:sz w:val="18"/>
                <w:szCs w:val="18"/>
              </w:rPr>
            </w:pPr>
            <w:r>
              <w:rPr>
                <w:rFonts w:hint="eastAsia" w:ascii="Arial" w:hAnsi="Arial" w:cs="Arial"/>
                <w:color w:val="000000"/>
                <w:sz w:val="18"/>
                <w:szCs w:val="18"/>
              </w:rPr>
              <w:t>杭州富阳融驰置业有限公司</w:t>
            </w:r>
          </w:p>
        </w:tc>
        <w:tc>
          <w:tcPr>
            <w:tcW w:w="1417" w:type="dxa"/>
            <w:shd w:val="clear" w:color="auto" w:fill="auto"/>
            <w:vAlign w:val="center"/>
          </w:tcPr>
          <w:p>
            <w:pPr>
              <w:jc w:val="center"/>
              <w:rPr>
                <w:rFonts w:ascii="Arial" w:hAnsi="Arial" w:cs="Arial"/>
                <w:b/>
                <w:bCs/>
                <w:kern w:val="44"/>
                <w:sz w:val="18"/>
                <w:szCs w:val="18"/>
              </w:rPr>
            </w:pPr>
            <w:r>
              <w:rPr>
                <w:rFonts w:hint="eastAsia" w:ascii="Arial" w:hAnsi="Arial" w:cs="Arial"/>
                <w:color w:val="000000"/>
                <w:kern w:val="0"/>
                <w:sz w:val="18"/>
                <w:szCs w:val="18"/>
                <w:lang w:bidi="ar"/>
              </w:rPr>
              <w:t>融创鑫恒投资集团有限公司</w:t>
            </w:r>
          </w:p>
        </w:tc>
        <w:tc>
          <w:tcPr>
            <w:tcW w:w="1276" w:type="dxa"/>
            <w:shd w:val="clear" w:color="auto" w:fill="auto"/>
            <w:vAlign w:val="center"/>
          </w:tcPr>
          <w:p>
            <w:pPr>
              <w:jc w:val="right"/>
              <w:rPr>
                <w:rFonts w:ascii="Arial" w:hAnsi="Arial" w:cs="Arial"/>
                <w:kern w:val="44"/>
                <w:sz w:val="18"/>
                <w:szCs w:val="18"/>
              </w:rPr>
            </w:pPr>
            <w:r>
              <w:rPr>
                <w:rFonts w:hint="eastAsia"/>
                <w:b/>
                <w:bCs/>
                <w:color w:val="000000"/>
                <w:sz w:val="18"/>
                <w:szCs w:val="18"/>
              </w:rPr>
              <w:t xml:space="preserve">3,507,008.00 </w:t>
            </w:r>
          </w:p>
        </w:tc>
        <w:tc>
          <w:tcPr>
            <w:tcW w:w="1843" w:type="dxa"/>
            <w:vAlign w:val="center"/>
          </w:tcPr>
          <w:p>
            <w:pPr>
              <w:jc w:val="center"/>
              <w:rPr>
                <w:rFonts w:ascii="Arial" w:hAnsi="Arial" w:cs="Arial"/>
                <w:sz w:val="18"/>
                <w:szCs w:val="18"/>
              </w:rPr>
            </w:pPr>
            <w:r>
              <w:rPr>
                <w:rFonts w:hint="eastAsia" w:ascii="Arial" w:hAnsi="Arial" w:cs="Arial"/>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 w:type="dxa"/>
            <w:shd w:val="clear" w:color="auto" w:fill="auto"/>
            <w:vAlign w:val="center"/>
          </w:tcPr>
          <w:p>
            <w:pPr>
              <w:jc w:val="center"/>
              <w:rPr>
                <w:rFonts w:ascii="Arial" w:hAnsi="Arial" w:cs="Arial"/>
                <w:kern w:val="44"/>
                <w:sz w:val="18"/>
                <w:szCs w:val="18"/>
              </w:rPr>
            </w:pPr>
            <w:r>
              <w:rPr>
                <w:rFonts w:hint="eastAsia" w:ascii="Arial" w:hAnsi="Arial" w:cs="Arial"/>
                <w:kern w:val="44"/>
                <w:sz w:val="18"/>
                <w:szCs w:val="18"/>
              </w:rPr>
              <w:t>2</w:t>
            </w:r>
          </w:p>
        </w:tc>
        <w:tc>
          <w:tcPr>
            <w:tcW w:w="124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2021/1/22</w:t>
            </w:r>
          </w:p>
        </w:tc>
        <w:tc>
          <w:tcPr>
            <w:tcW w:w="1134"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2022/1/21</w:t>
            </w:r>
          </w:p>
        </w:tc>
        <w:tc>
          <w:tcPr>
            <w:tcW w:w="1276" w:type="dxa"/>
            <w:shd w:val="clear" w:color="auto" w:fill="auto"/>
            <w:vAlign w:val="center"/>
          </w:tcPr>
          <w:p>
            <w:pPr>
              <w:jc w:val="center"/>
              <w:rPr>
                <w:rFonts w:ascii="Arial" w:hAnsi="Arial" w:cs="Arial"/>
                <w:color w:val="000000"/>
                <w:sz w:val="18"/>
                <w:szCs w:val="18"/>
              </w:rPr>
            </w:pPr>
            <w:r>
              <w:rPr>
                <w:rFonts w:hint="eastAsia"/>
                <w:color w:val="000000"/>
                <w:sz w:val="18"/>
                <w:szCs w:val="18"/>
              </w:rPr>
              <w:t>浙江天润建设有限公司</w:t>
            </w:r>
          </w:p>
        </w:tc>
        <w:tc>
          <w:tcPr>
            <w:tcW w:w="1418"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杭州富阳融驰置业有限公司</w:t>
            </w:r>
          </w:p>
        </w:tc>
        <w:tc>
          <w:tcPr>
            <w:tcW w:w="1417" w:type="dxa"/>
            <w:shd w:val="clear" w:color="auto" w:fill="auto"/>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-融创鑫恒投资集团有限公司</w:t>
            </w:r>
          </w:p>
        </w:tc>
        <w:tc>
          <w:tcPr>
            <w:tcW w:w="1276" w:type="dxa"/>
            <w:shd w:val="clear" w:color="auto" w:fill="auto"/>
            <w:vAlign w:val="center"/>
          </w:tcPr>
          <w:p>
            <w:pPr>
              <w:jc w:val="right"/>
              <w:rPr>
                <w:rFonts w:ascii="Arial" w:hAnsi="Arial" w:cs="Arial"/>
                <w:sz w:val="18"/>
                <w:szCs w:val="18"/>
              </w:rPr>
            </w:pPr>
            <w:r>
              <w:rPr>
                <w:rFonts w:hint="eastAsia"/>
                <w:b/>
                <w:bCs/>
                <w:color w:val="000000"/>
                <w:sz w:val="18"/>
                <w:szCs w:val="18"/>
              </w:rPr>
              <w:t xml:space="preserve">8,766,538.80 </w:t>
            </w:r>
          </w:p>
        </w:tc>
        <w:tc>
          <w:tcPr>
            <w:tcW w:w="1843" w:type="dxa"/>
            <w:vAlign w:val="center"/>
          </w:tcPr>
          <w:p>
            <w:pPr>
              <w:jc w:val="center"/>
              <w:rPr>
                <w:rFonts w:ascii="Arial" w:hAnsi="Arial" w:cs="Arial"/>
                <w:sz w:val="18"/>
                <w:szCs w:val="18"/>
              </w:rPr>
            </w:pPr>
            <w:r>
              <w:rPr>
                <w:rFonts w:hint="eastAsia" w:ascii="Arial" w:hAnsi="Arial" w:cs="Arial"/>
                <w:sz w:val="18"/>
                <w:szCs w:val="18"/>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111" w:type="dxa"/>
            <w:gridSpan w:val="4"/>
            <w:shd w:val="clear" w:color="auto" w:fill="auto"/>
            <w:vAlign w:val="center"/>
          </w:tcPr>
          <w:p>
            <w:pPr>
              <w:jc w:val="center"/>
              <w:rPr>
                <w:rFonts w:ascii="Arial" w:hAnsi="Arial" w:cs="Arial"/>
                <w:b/>
                <w:bCs/>
                <w:color w:val="000000"/>
                <w:sz w:val="18"/>
                <w:szCs w:val="18"/>
              </w:rPr>
            </w:pPr>
            <w:r>
              <w:rPr>
                <w:rFonts w:hint="eastAsia" w:ascii="Arial" w:hAnsi="Arial" w:cs="Arial"/>
                <w:b/>
                <w:bCs/>
                <w:kern w:val="44"/>
                <w:sz w:val="18"/>
                <w:szCs w:val="18"/>
              </w:rPr>
              <w:t>合计</w:t>
            </w:r>
          </w:p>
        </w:tc>
        <w:tc>
          <w:tcPr>
            <w:tcW w:w="5954" w:type="dxa"/>
            <w:gridSpan w:val="4"/>
            <w:shd w:val="clear" w:color="auto" w:fill="auto"/>
            <w:vAlign w:val="center"/>
          </w:tcPr>
          <w:p>
            <w:pPr>
              <w:jc w:val="center"/>
              <w:rPr>
                <w:rFonts w:ascii="Arial" w:hAnsi="Arial" w:cs="Arial"/>
                <w:b/>
                <w:bCs/>
                <w:sz w:val="18"/>
                <w:szCs w:val="18"/>
              </w:rPr>
            </w:pPr>
            <w:r>
              <w:rPr>
                <w:rFonts w:ascii="Arial" w:hAnsi="Arial" w:cs="Arial"/>
                <w:b/>
                <w:bCs/>
                <w:sz w:val="18"/>
                <w:szCs w:val="18"/>
              </w:rPr>
              <w:t>12,273,546.80</w:t>
            </w:r>
          </w:p>
        </w:tc>
      </w:tr>
    </w:tbl>
    <w:p>
      <w:pPr>
        <w:spacing w:line="480" w:lineRule="auto"/>
        <w:ind w:firstLine="420" w:firstLineChars="200"/>
        <w:jc w:val="center"/>
        <w:rPr>
          <w:rFonts w:ascii="Arial" w:hAnsi="Arial" w:cs="Arial"/>
          <w:bCs/>
          <w:kern w:val="44"/>
          <w:szCs w:val="21"/>
        </w:rPr>
      </w:pPr>
    </w:p>
    <w:p>
      <w:pPr>
        <w:spacing w:line="480" w:lineRule="auto"/>
        <w:ind w:firstLine="420" w:firstLineChars="200"/>
        <w:jc w:val="left"/>
        <w:rPr>
          <w:rFonts w:ascii="Arial" w:hAnsi="Arial" w:cs="Arial"/>
          <w:bCs/>
          <w:kern w:val="44"/>
          <w:szCs w:val="21"/>
        </w:rPr>
        <w:sectPr>
          <w:pgSz w:w="16838" w:h="11905" w:orient="landscape"/>
          <w:pgMar w:top="1134" w:right="1843" w:bottom="1134" w:left="1134" w:header="851" w:footer="992" w:gutter="340"/>
          <w:cols w:space="0" w:num="1"/>
          <w:docGrid w:linePitch="312" w:charSpace="0"/>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r>
        <w:rPr>
          <w:rFonts w:hint="eastAsia" w:ascii="Arial" w:hAnsi="Arial" w:cs="Arial"/>
          <w:bCs/>
          <w:kern w:val="44"/>
          <w:szCs w:val="21"/>
        </w:rPr>
        <w:t xml:space="preserve"> </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cs="Arial"/>
          <w:color w:val="000000"/>
          <w:sz w:val="24"/>
          <w:szCs w:val="24"/>
        </w:rPr>
      </w:pPr>
      <w:bookmarkStart w:id="320" w:name="_Toc57899878"/>
      <w:bookmarkStart w:id="321" w:name="_Toc26469"/>
      <w:bookmarkStart w:id="322" w:name="_Toc23589"/>
      <w:bookmarkStart w:id="323" w:name="_Toc8109"/>
      <w:bookmarkStart w:id="324" w:name="_Toc18885"/>
      <w:bookmarkStart w:id="325" w:name="_Toc13805"/>
      <w:bookmarkStart w:id="326" w:name="_Toc10418"/>
      <w:bookmarkStart w:id="327" w:name="_Toc19143"/>
      <w:bookmarkStart w:id="328" w:name="_Toc24762"/>
      <w:bookmarkStart w:id="329" w:name="_Toc21768"/>
      <w:bookmarkStart w:id="330" w:name="_Toc12848"/>
      <w:bookmarkStart w:id="331" w:name="_Toc2854"/>
      <w:bookmarkStart w:id="332" w:name="_Toc3096"/>
      <w:r>
        <w:rPr>
          <w:rFonts w:hint="eastAsia" w:ascii="Arial" w:hAnsi="Arial" w:cs="Arial"/>
          <w:color w:val="000000"/>
          <w:sz w:val="24"/>
          <w:szCs w:val="24"/>
        </w:rPr>
        <w:t>6.2资金流入情况</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ascii="Arial" w:hAnsi="Arial"/>
          <w:b/>
          <w:sz w:val="24"/>
        </w:rPr>
      </w:pPr>
      <w:bookmarkStart w:id="333" w:name="_Toc57899879"/>
      <w:bookmarkStart w:id="334" w:name="_Toc15610"/>
      <w:bookmarkStart w:id="335" w:name="_Toc7844"/>
      <w:r>
        <w:rPr>
          <w:rFonts w:hint="eastAsia" w:ascii="Arial" w:hAnsi="Arial"/>
          <w:b/>
          <w:sz w:val="24"/>
        </w:rPr>
        <w:t>6.2.1销售回款流入</w:t>
      </w:r>
      <w:bookmarkEnd w:id="333"/>
      <w:bookmarkEnd w:id="334"/>
      <w:bookmarkEnd w:id="335"/>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eastAsia" w:ascii="Arial" w:hAnsi="Arial"/>
          <w:b/>
          <w:sz w:val="24"/>
        </w:rPr>
      </w:pPr>
      <w:bookmarkStart w:id="336" w:name="_Toc57899880"/>
      <w:bookmarkStart w:id="337" w:name="_Toc7568"/>
      <w:bookmarkStart w:id="338" w:name="_Toc19459"/>
      <w:r>
        <w:rPr>
          <w:rFonts w:hint="eastAsia" w:ascii="Arial" w:hAnsi="Arial"/>
          <w:b/>
          <w:sz w:val="24"/>
        </w:rPr>
        <w:t>6.2.2其他资金流入</w:t>
      </w:r>
      <w:bookmarkEnd w:id="336"/>
      <w:bookmarkEnd w:id="337"/>
      <w:bookmarkEnd w:id="338"/>
    </w:p>
    <w:p>
      <w:pPr>
        <w:ind w:firstLine="420" w:firstLineChars="200"/>
        <w:rPr>
          <w:rFonts w:ascii="Arial" w:hAnsi="Arial" w:cs="Arial"/>
          <w:bCs/>
          <w:kern w:val="44"/>
          <w:szCs w:val="21"/>
        </w:rPr>
      </w:pPr>
      <w:r>
        <w:rPr>
          <w:rFonts w:ascii="Arial" w:hAnsi="Arial" w:cs="Arial"/>
        </w:rPr>
        <w:t>202</w:t>
      </w:r>
      <w:r>
        <w:rPr>
          <w:rFonts w:hint="eastAsia" w:ascii="Arial" w:hAnsi="Arial" w:cs="Arial"/>
        </w:rPr>
        <w:t>1</w:t>
      </w:r>
      <w:r>
        <w:rPr>
          <w:rFonts w:ascii="Arial" w:hAnsi="Arial" w:cs="Arial"/>
        </w:rPr>
        <w:t>年</w:t>
      </w:r>
      <w:r>
        <w:rPr>
          <w:rFonts w:hint="eastAsia" w:ascii="Arial" w:hAnsi="Arial" w:cs="Arial"/>
        </w:rPr>
        <w:t>1</w:t>
      </w:r>
      <w:r>
        <w:rPr>
          <w:rFonts w:ascii="Arial" w:hAnsi="Arial" w:cs="Arial"/>
        </w:rPr>
        <w:t>月份，</w:t>
      </w:r>
      <w:r>
        <w:rPr>
          <w:rFonts w:ascii="Arial" w:hAnsi="Arial" w:cs="Arial"/>
          <w:bCs/>
          <w:kern w:val="44"/>
          <w:szCs w:val="21"/>
        </w:rPr>
        <w:t xml:space="preserve"> SPV公司</w:t>
      </w:r>
      <w:r>
        <w:rPr>
          <w:rFonts w:hint="eastAsia" w:ascii="Arial" w:hAnsi="Arial" w:cs="Arial"/>
          <w:bCs/>
          <w:kern w:val="44"/>
          <w:szCs w:val="21"/>
        </w:rPr>
        <w:t>无</w:t>
      </w:r>
      <w:r>
        <w:rPr>
          <w:rFonts w:ascii="Arial" w:hAnsi="Arial" w:cs="Arial"/>
          <w:bCs/>
          <w:kern w:val="44"/>
          <w:szCs w:val="21"/>
        </w:rPr>
        <w:t>资金流入</w:t>
      </w:r>
      <w:r>
        <w:rPr>
          <w:rFonts w:hint="eastAsia" w:ascii="Arial" w:hAnsi="Arial" w:cs="Arial"/>
          <w:bCs/>
          <w:kern w:val="44"/>
          <w:szCs w:val="21"/>
        </w:rPr>
        <w:t>，项目公司资金流入</w:t>
      </w:r>
      <w:r>
        <w:rPr>
          <w:rFonts w:ascii="Arial" w:hAnsi="Arial" w:cs="Arial"/>
          <w:bCs/>
          <w:kern w:val="44"/>
          <w:szCs w:val="21"/>
        </w:rPr>
        <w:t>情况见下表：</w:t>
      </w:r>
    </w:p>
    <w:p>
      <w:pPr>
        <w:spacing w:before="240" w:beforeLines="100"/>
        <w:jc w:val="center"/>
        <w:outlineLvl w:val="9"/>
        <w:rPr>
          <w:rFonts w:ascii="Arial" w:hAnsi="Arial" w:cs="Arial"/>
          <w:bCs/>
          <w:kern w:val="44"/>
          <w:szCs w:val="21"/>
        </w:rPr>
      </w:pPr>
      <w:bookmarkStart w:id="339" w:name="_Toc5640"/>
      <w:bookmarkStart w:id="340" w:name="_Toc14659"/>
      <w:bookmarkStart w:id="341" w:name="_Toc798"/>
      <w:bookmarkStart w:id="342" w:name="_Toc253"/>
      <w:bookmarkStart w:id="343" w:name="_Toc8940"/>
      <w:bookmarkStart w:id="344" w:name="_Toc15854"/>
      <w:bookmarkStart w:id="345" w:name="_Toc24345"/>
      <w:bookmarkStart w:id="346" w:name="_Toc6152"/>
      <w:bookmarkStart w:id="347" w:name="_Toc29613"/>
      <w:bookmarkStart w:id="348" w:name="_Toc20088"/>
      <w:bookmarkStart w:id="349" w:name="_Toc535580033"/>
      <w:bookmarkStart w:id="350" w:name="_Toc535508646"/>
      <w:bookmarkStart w:id="351" w:name="_Toc535580101"/>
      <w:bookmarkStart w:id="352" w:name="_Toc535570760"/>
      <w:bookmarkStart w:id="353" w:name="_Toc45217883"/>
      <w:bookmarkStart w:id="354" w:name="_Toc532281664"/>
      <w:r>
        <w:rPr>
          <w:rFonts w:hint="eastAsia" w:ascii="Arial" w:hAnsi="Arial" w:cs="Arial"/>
          <w:b/>
          <w:color w:val="000000"/>
          <w:sz w:val="24"/>
          <w:szCs w:val="28"/>
        </w:rPr>
        <w:t>项目</w:t>
      </w:r>
      <w:r>
        <w:rPr>
          <w:rFonts w:ascii="Arial" w:hAnsi="Arial" w:cs="Arial"/>
          <w:b/>
          <w:color w:val="000000"/>
          <w:sz w:val="24"/>
          <w:szCs w:val="28"/>
        </w:rPr>
        <w:t>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1982"/>
        <w:gridCol w:w="1528"/>
        <w:gridCol w:w="1701"/>
        <w:gridCol w:w="113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1982" w:type="dxa"/>
            <w:vAlign w:val="center"/>
          </w:tcPr>
          <w:p>
            <w:pPr>
              <w:jc w:val="center"/>
              <w:rPr>
                <w:rFonts w:ascii="Arial" w:hAnsi="Arial" w:cs="Arial"/>
                <w:b/>
                <w:sz w:val="20"/>
                <w:szCs w:val="22"/>
              </w:rPr>
            </w:pPr>
            <w:r>
              <w:rPr>
                <w:rFonts w:ascii="Arial" w:hAnsi="Arial" w:cs="Arial"/>
                <w:b/>
                <w:sz w:val="20"/>
                <w:szCs w:val="22"/>
              </w:rPr>
              <w:t>付款方</w:t>
            </w:r>
          </w:p>
        </w:tc>
        <w:tc>
          <w:tcPr>
            <w:tcW w:w="1528" w:type="dxa"/>
            <w:vAlign w:val="center"/>
          </w:tcPr>
          <w:p>
            <w:pPr>
              <w:jc w:val="center"/>
              <w:rPr>
                <w:rFonts w:ascii="Arial" w:hAnsi="Arial" w:cs="Arial"/>
                <w:b/>
                <w:sz w:val="20"/>
                <w:szCs w:val="22"/>
              </w:rPr>
            </w:pPr>
            <w:r>
              <w:rPr>
                <w:rFonts w:ascii="Arial" w:hAnsi="Arial" w:cs="Arial"/>
                <w:b/>
                <w:sz w:val="20"/>
                <w:szCs w:val="22"/>
              </w:rPr>
              <w:t>资金用途</w:t>
            </w:r>
          </w:p>
        </w:tc>
        <w:tc>
          <w:tcPr>
            <w:tcW w:w="1701" w:type="dxa"/>
            <w:vAlign w:val="center"/>
          </w:tcPr>
          <w:p>
            <w:pPr>
              <w:jc w:val="center"/>
              <w:rPr>
                <w:rFonts w:ascii="Arial" w:hAnsi="Arial" w:cs="Arial"/>
                <w:b/>
                <w:sz w:val="20"/>
                <w:szCs w:val="22"/>
              </w:rPr>
            </w:pPr>
            <w:r>
              <w:rPr>
                <w:rFonts w:ascii="Arial" w:hAnsi="Arial" w:cs="Arial"/>
                <w:b/>
                <w:sz w:val="20"/>
                <w:szCs w:val="22"/>
              </w:rPr>
              <w:t>金额（元）</w:t>
            </w:r>
          </w:p>
        </w:tc>
        <w:tc>
          <w:tcPr>
            <w:tcW w:w="1134" w:type="dxa"/>
            <w:vAlign w:val="center"/>
          </w:tcPr>
          <w:p>
            <w:pPr>
              <w:jc w:val="center"/>
              <w:rPr>
                <w:rFonts w:ascii="Arial" w:hAnsi="Arial" w:cs="Arial"/>
                <w:b/>
                <w:sz w:val="20"/>
                <w:szCs w:val="22"/>
              </w:rPr>
            </w:pPr>
            <w:r>
              <w:rPr>
                <w:rFonts w:ascii="Arial" w:hAnsi="Arial" w:cs="Arial"/>
                <w:b/>
                <w:sz w:val="20"/>
                <w:szCs w:val="22"/>
              </w:rPr>
              <w:t>收款行</w:t>
            </w:r>
          </w:p>
        </w:tc>
        <w:tc>
          <w:tcPr>
            <w:tcW w:w="1604"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jc w:val="center"/>
              <w:rPr>
                <w:rFonts w:ascii="Arial" w:hAnsi="Arial" w:cs="Arial"/>
                <w:sz w:val="18"/>
                <w:szCs w:val="18"/>
              </w:rPr>
            </w:pPr>
            <w:r>
              <w:rPr>
                <w:rFonts w:ascii="Arial" w:hAnsi="Arial" w:cs="Arial"/>
                <w:color w:val="000000"/>
                <w:sz w:val="18"/>
                <w:szCs w:val="18"/>
              </w:rPr>
              <w:t>2021/1/4</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浙江融创产城集团有限公司</w:t>
            </w:r>
          </w:p>
        </w:tc>
        <w:tc>
          <w:tcPr>
            <w:tcW w:w="1528" w:type="dxa"/>
            <w:vAlign w:val="center"/>
          </w:tcPr>
          <w:p>
            <w:pPr>
              <w:widowControl/>
              <w:jc w:val="center"/>
              <w:textAlignment w:val="center"/>
              <w:rPr>
                <w:rFonts w:ascii="宋体" w:hAnsi="宋体" w:cs="宋体"/>
                <w:color w:val="000000"/>
                <w:sz w:val="18"/>
                <w:szCs w:val="18"/>
              </w:rPr>
            </w:pPr>
            <w:r>
              <w:rPr>
                <w:rFonts w:hint="eastAsia"/>
                <w:color w:val="000000"/>
                <w:sz w:val="18"/>
                <w:szCs w:val="18"/>
              </w:rPr>
              <w:t>往来款</w:t>
            </w:r>
          </w:p>
        </w:tc>
        <w:tc>
          <w:tcPr>
            <w:tcW w:w="1701"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100,000,000.00 </w:t>
            </w:r>
          </w:p>
        </w:tc>
        <w:tc>
          <w:tcPr>
            <w:tcW w:w="1134" w:type="dxa"/>
            <w:vAlign w:val="center"/>
          </w:tcPr>
          <w:p>
            <w:pPr>
              <w:jc w:val="center"/>
              <w:rPr>
                <w:rFonts w:ascii="Arial" w:hAnsi="Arial" w:cs="Arial"/>
              </w:rPr>
            </w:pPr>
            <w:r>
              <w:rPr>
                <w:rFonts w:hint="eastAsia" w:ascii="Arial" w:hAnsi="Arial" w:cs="Arial"/>
                <w:color w:val="000000"/>
                <w:sz w:val="18"/>
                <w:szCs w:val="18"/>
              </w:rPr>
              <w:t>杭州银行（8099）</w:t>
            </w:r>
          </w:p>
        </w:tc>
        <w:tc>
          <w:tcPr>
            <w:tcW w:w="1604" w:type="dxa"/>
            <w:vAlign w:val="center"/>
          </w:tcPr>
          <w:p>
            <w:pPr>
              <w:jc w:val="center"/>
              <w:rPr>
                <w:rFonts w:ascii="Arial" w:hAnsi="Arial" w:cs="Arial"/>
                <w:sz w:val="18"/>
                <w:szCs w:val="18"/>
              </w:rPr>
            </w:pPr>
            <w:r>
              <w:rPr>
                <w:rFonts w:hint="eastAsia" w:ascii="Arial" w:hAnsi="Arial" w:cs="Arial"/>
                <w:sz w:val="18"/>
                <w:szCs w:val="18"/>
              </w:rPr>
              <w:t>用于杭州银行存款支持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2021/1/6</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浙江融创产城集团有限公司</w:t>
            </w:r>
          </w:p>
        </w:tc>
        <w:tc>
          <w:tcPr>
            <w:tcW w:w="1528" w:type="dxa"/>
            <w:vAlign w:val="center"/>
          </w:tcPr>
          <w:p>
            <w:pPr>
              <w:widowControl/>
              <w:jc w:val="center"/>
              <w:textAlignment w:val="center"/>
              <w:rPr>
                <w:rFonts w:ascii="宋体" w:hAnsi="宋体" w:cs="宋体"/>
                <w:color w:val="000000"/>
                <w:sz w:val="18"/>
                <w:szCs w:val="18"/>
              </w:rPr>
            </w:pPr>
            <w:r>
              <w:rPr>
                <w:rFonts w:hint="eastAsia"/>
                <w:color w:val="000000"/>
                <w:sz w:val="18"/>
                <w:szCs w:val="18"/>
              </w:rPr>
              <w:t>往来款</w:t>
            </w:r>
          </w:p>
        </w:tc>
        <w:tc>
          <w:tcPr>
            <w:tcW w:w="1701" w:type="dxa"/>
            <w:vAlign w:val="center"/>
          </w:tcPr>
          <w:p>
            <w:pPr>
              <w:jc w:val="center"/>
              <w:rPr>
                <w:rFonts w:ascii="Arial" w:hAnsi="Arial" w:cs="Arial"/>
                <w:sz w:val="18"/>
                <w:szCs w:val="18"/>
              </w:rPr>
            </w:pPr>
            <w:r>
              <w:rPr>
                <w:rFonts w:ascii="Arial" w:hAnsi="Arial" w:cs="Arial"/>
                <w:color w:val="000000"/>
                <w:sz w:val="18"/>
                <w:szCs w:val="18"/>
              </w:rPr>
              <w:t xml:space="preserve">2,000,000.00 </w:t>
            </w:r>
          </w:p>
        </w:tc>
        <w:tc>
          <w:tcPr>
            <w:tcW w:w="1134" w:type="dxa"/>
            <w:vAlign w:val="center"/>
          </w:tcPr>
          <w:p>
            <w:pPr>
              <w:jc w:val="center"/>
              <w:rPr>
                <w:rFonts w:ascii="Arial" w:hAnsi="Arial" w:cs="Arial"/>
              </w:rPr>
            </w:pPr>
            <w:r>
              <w:rPr>
                <w:rFonts w:hint="eastAsia" w:ascii="Arial" w:hAnsi="Arial" w:cs="Arial"/>
                <w:color w:val="000000"/>
                <w:sz w:val="18"/>
                <w:szCs w:val="18"/>
              </w:rPr>
              <w:t>杭州银行（8099）</w:t>
            </w:r>
          </w:p>
        </w:tc>
        <w:tc>
          <w:tcPr>
            <w:tcW w:w="1604" w:type="dxa"/>
            <w:vAlign w:val="center"/>
          </w:tcPr>
          <w:p>
            <w:pPr>
              <w:jc w:val="center"/>
              <w:rPr>
                <w:rFonts w:ascii="Arial" w:hAnsi="Arial" w:cs="Arial"/>
                <w:sz w:val="18"/>
                <w:szCs w:val="18"/>
              </w:rPr>
            </w:pPr>
            <w:r>
              <w:rPr>
                <w:rFonts w:hint="eastAsia" w:ascii="Arial" w:hAnsi="Arial" w:cs="Arial"/>
                <w:sz w:val="18"/>
                <w:szCs w:val="18"/>
              </w:rPr>
              <w:t>用于退还投标保证金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2021/1/20</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浙江融创产城集团有限公司</w:t>
            </w:r>
          </w:p>
        </w:tc>
        <w:tc>
          <w:tcPr>
            <w:tcW w:w="1528" w:type="dxa"/>
            <w:vAlign w:val="center"/>
          </w:tcPr>
          <w:p>
            <w:pPr>
              <w:widowControl/>
              <w:jc w:val="center"/>
              <w:textAlignment w:val="center"/>
              <w:rPr>
                <w:rFonts w:ascii="宋体" w:hAnsi="宋体" w:cs="宋体"/>
                <w:color w:val="000000"/>
                <w:sz w:val="18"/>
                <w:szCs w:val="18"/>
              </w:rPr>
            </w:pPr>
            <w:r>
              <w:rPr>
                <w:rFonts w:hint="eastAsia"/>
                <w:color w:val="000000"/>
                <w:sz w:val="18"/>
                <w:szCs w:val="18"/>
              </w:rPr>
              <w:t>往来款</w:t>
            </w:r>
          </w:p>
        </w:tc>
        <w:tc>
          <w:tcPr>
            <w:tcW w:w="1701" w:type="dxa"/>
            <w:vAlign w:val="center"/>
          </w:tcPr>
          <w:p>
            <w:pPr>
              <w:jc w:val="center"/>
              <w:rPr>
                <w:rFonts w:ascii="Arial" w:hAnsi="Arial" w:cs="Arial"/>
                <w:sz w:val="18"/>
                <w:szCs w:val="18"/>
              </w:rPr>
            </w:pPr>
            <w:r>
              <w:rPr>
                <w:rFonts w:ascii="Arial" w:hAnsi="Arial" w:cs="Arial"/>
                <w:color w:val="000000"/>
                <w:sz w:val="18"/>
                <w:szCs w:val="18"/>
              </w:rPr>
              <w:t xml:space="preserve">10,000,000.00 </w:t>
            </w:r>
          </w:p>
        </w:tc>
        <w:tc>
          <w:tcPr>
            <w:tcW w:w="1134" w:type="dxa"/>
            <w:vAlign w:val="center"/>
          </w:tcPr>
          <w:p>
            <w:pPr>
              <w:jc w:val="center"/>
              <w:rPr>
                <w:rFonts w:ascii="Arial" w:hAnsi="Arial" w:cs="Arial"/>
                <w:color w:val="000000"/>
                <w:kern w:val="0"/>
                <w:sz w:val="18"/>
                <w:szCs w:val="18"/>
                <w:lang w:bidi="ar"/>
              </w:rPr>
            </w:pPr>
            <w:r>
              <w:rPr>
                <w:rFonts w:hint="eastAsia" w:ascii="Arial" w:hAnsi="Arial" w:cs="Arial"/>
                <w:color w:val="000000"/>
                <w:sz w:val="18"/>
                <w:szCs w:val="18"/>
              </w:rPr>
              <w:t>杭州银行（8099）</w:t>
            </w:r>
          </w:p>
        </w:tc>
        <w:tc>
          <w:tcPr>
            <w:tcW w:w="1604" w:type="dxa"/>
            <w:vAlign w:val="center"/>
          </w:tcPr>
          <w:p>
            <w:pPr>
              <w:jc w:val="center"/>
              <w:rPr>
                <w:rFonts w:ascii="Arial" w:hAnsi="Arial" w:cs="Arial"/>
                <w:sz w:val="18"/>
                <w:szCs w:val="18"/>
              </w:rPr>
            </w:pPr>
            <w:r>
              <w:rPr>
                <w:rFonts w:hint="eastAsia" w:ascii="Arial" w:hAnsi="Arial" w:cs="Arial"/>
                <w:sz w:val="18"/>
                <w:szCs w:val="18"/>
              </w:rPr>
              <w:t>用于支付工程款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98"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4439" w:type="dxa"/>
            <w:gridSpan w:val="3"/>
            <w:vAlign w:val="center"/>
          </w:tcPr>
          <w:p>
            <w:pPr>
              <w:widowControl/>
              <w:jc w:val="center"/>
              <w:textAlignment w:val="center"/>
              <w:rPr>
                <w:rFonts w:ascii="宋体" w:hAnsi="宋体" w:cs="宋体"/>
                <w:b/>
                <w:bCs/>
                <w:color w:val="000000"/>
                <w:sz w:val="20"/>
                <w:szCs w:val="20"/>
              </w:rPr>
            </w:pPr>
            <w:r>
              <w:rPr>
                <w:rFonts w:ascii="Arial" w:hAnsi="Arial" w:cs="Arial"/>
                <w:b/>
                <w:bCs/>
                <w:color w:val="000000"/>
                <w:kern w:val="0"/>
                <w:sz w:val="18"/>
                <w:szCs w:val="18"/>
                <w:lang w:bidi="ar"/>
              </w:rPr>
              <w:t>112,000,000.00</w:t>
            </w:r>
          </w:p>
        </w:tc>
      </w:tr>
    </w:tbl>
    <w:p>
      <w:pPr>
        <w:rPr>
          <w:rFonts w:cs="Arial"/>
          <w:sz w:val="24"/>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cs="Arial"/>
          <w:color w:val="000000"/>
          <w:sz w:val="24"/>
          <w:szCs w:val="24"/>
        </w:rPr>
      </w:pPr>
      <w:bookmarkStart w:id="355" w:name="_Toc13824"/>
      <w:bookmarkStart w:id="356" w:name="_Toc57899881"/>
      <w:bookmarkStart w:id="357" w:name="_Toc30800"/>
      <w:r>
        <w:rPr>
          <w:rFonts w:hint="eastAsia" w:ascii="Arial" w:hAnsi="Arial" w:cs="Arial"/>
          <w:color w:val="000000"/>
          <w:sz w:val="24"/>
          <w:szCs w:val="24"/>
        </w:rPr>
        <w:t>6.3各类保证金情况</w:t>
      </w:r>
      <w:bookmarkEnd w:id="355"/>
      <w:bookmarkEnd w:id="356"/>
      <w:bookmarkEnd w:id="357"/>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截止到</w:t>
      </w:r>
      <w:r>
        <w:rPr>
          <w:rFonts w:ascii="Arial" w:hAnsi="Arial" w:cs="Arial" w:eastAsiaTheme="minorEastAsia"/>
          <w:szCs w:val="21"/>
        </w:rPr>
        <w:t>202</w:t>
      </w:r>
      <w:r>
        <w:rPr>
          <w:rFonts w:hint="eastAsia" w:ascii="Arial" w:hAnsi="Arial" w:cs="Arial" w:eastAsiaTheme="minorEastAsia"/>
          <w:szCs w:val="21"/>
        </w:rPr>
        <w:t>1</w:t>
      </w:r>
      <w:r>
        <w:rPr>
          <w:rFonts w:hint="eastAsia" w:asciiTheme="minorEastAsia" w:hAnsiTheme="minorEastAsia" w:eastAsiaTheme="minorEastAsia" w:cstheme="minorEastAsia"/>
          <w:szCs w:val="21"/>
        </w:rPr>
        <w:t>年</w:t>
      </w:r>
      <w:r>
        <w:rPr>
          <w:rFonts w:hint="eastAsia" w:ascii="Arial" w:hAnsi="Arial" w:cs="Arial" w:eastAsiaTheme="minorEastAsia"/>
          <w:szCs w:val="21"/>
        </w:rPr>
        <w:t>1</w:t>
      </w:r>
      <w:r>
        <w:rPr>
          <w:rFonts w:hint="eastAsia" w:asciiTheme="minorEastAsia" w:hAnsiTheme="minorEastAsia" w:eastAsiaTheme="minorEastAsia" w:cstheme="minorEastAsia"/>
          <w:szCs w:val="21"/>
        </w:rPr>
        <w:t>月</w:t>
      </w:r>
      <w:r>
        <w:rPr>
          <w:rFonts w:ascii="Arial" w:hAnsi="Arial" w:cs="Arial" w:eastAsiaTheme="minorEastAsia"/>
          <w:szCs w:val="21"/>
        </w:rPr>
        <w:t>3</w:t>
      </w:r>
      <w:r>
        <w:rPr>
          <w:rFonts w:hint="eastAsia" w:ascii="Arial" w:hAnsi="Arial" w:cs="Arial" w:eastAsiaTheme="minorEastAsia"/>
          <w:szCs w:val="21"/>
        </w:rPr>
        <w:t>1</w:t>
      </w:r>
      <w:r>
        <w:rPr>
          <w:rFonts w:hint="eastAsia" w:asciiTheme="minorEastAsia" w:hAnsiTheme="minorEastAsia" w:eastAsiaTheme="minorEastAsia" w:cstheme="minorEastAsia"/>
          <w:szCs w:val="21"/>
        </w:rPr>
        <w:t>日，项目公司共收取保证金</w:t>
      </w:r>
      <w:r>
        <w:rPr>
          <w:rFonts w:ascii="Arial" w:hAnsi="Arial" w:cs="Arial" w:eastAsiaTheme="minorEastAsia"/>
          <w:szCs w:val="21"/>
        </w:rPr>
        <w:t>1,700,000.00</w:t>
      </w:r>
      <w:r>
        <w:rPr>
          <w:rFonts w:hint="eastAsia" w:asciiTheme="minorEastAsia" w:hAnsiTheme="minorEastAsia" w:eastAsiaTheme="minorEastAsia" w:cstheme="minorEastAsia"/>
          <w:szCs w:val="21"/>
        </w:rPr>
        <w:t>元,该资金的具体情况如下：</w:t>
      </w:r>
    </w:p>
    <w:p>
      <w:pPr>
        <w:rPr>
          <w:rFonts w:cs="Arial"/>
          <w:sz w:val="24"/>
        </w:rPr>
      </w:pPr>
    </w:p>
    <w:tbl>
      <w:tblPr>
        <w:tblStyle w:val="19"/>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cs="Arial"/>
                <w:b/>
                <w:bCs/>
                <w:sz w:val="18"/>
                <w:szCs w:val="18"/>
              </w:rPr>
            </w:pPr>
            <w:r>
              <w:rPr>
                <w:rFonts w:hint="eastAsia" w:cs="Arial"/>
                <w:b/>
                <w:bCs/>
                <w:sz w:val="18"/>
                <w:szCs w:val="18"/>
              </w:rPr>
              <w:t>保证金明细</w:t>
            </w:r>
          </w:p>
        </w:tc>
        <w:tc>
          <w:tcPr>
            <w:tcW w:w="1937" w:type="dxa"/>
            <w:vAlign w:val="center"/>
          </w:tcPr>
          <w:p>
            <w:pPr>
              <w:jc w:val="center"/>
              <w:rPr>
                <w:rFonts w:cs="Arial"/>
                <w:b/>
                <w:bCs/>
                <w:sz w:val="18"/>
                <w:szCs w:val="18"/>
              </w:rPr>
            </w:pPr>
            <w:r>
              <w:rPr>
                <w:rFonts w:hint="eastAsia" w:cs="Arial"/>
                <w:b/>
                <w:bCs/>
                <w:sz w:val="18"/>
                <w:szCs w:val="18"/>
              </w:rPr>
              <w:t>收款金额（元）</w:t>
            </w:r>
          </w:p>
        </w:tc>
        <w:tc>
          <w:tcPr>
            <w:tcW w:w="1745" w:type="dxa"/>
            <w:vAlign w:val="center"/>
          </w:tcPr>
          <w:p>
            <w:pPr>
              <w:jc w:val="center"/>
              <w:rPr>
                <w:rFonts w:cs="Arial"/>
                <w:b/>
                <w:bCs/>
                <w:sz w:val="18"/>
                <w:szCs w:val="18"/>
              </w:rPr>
            </w:pPr>
            <w:r>
              <w:rPr>
                <w:rFonts w:hint="eastAsia" w:cs="Arial"/>
                <w:b/>
                <w:bCs/>
                <w:sz w:val="18"/>
                <w:szCs w:val="18"/>
              </w:rPr>
              <w:t>退还金额（元）</w:t>
            </w:r>
          </w:p>
        </w:tc>
        <w:tc>
          <w:tcPr>
            <w:tcW w:w="1405" w:type="dxa"/>
            <w:vAlign w:val="center"/>
          </w:tcPr>
          <w:p>
            <w:pPr>
              <w:jc w:val="center"/>
              <w:rPr>
                <w:rFonts w:cs="Arial"/>
                <w:b/>
                <w:bCs/>
                <w:sz w:val="18"/>
                <w:szCs w:val="18"/>
              </w:rPr>
            </w:pPr>
            <w:r>
              <w:rPr>
                <w:rFonts w:hint="eastAsia" w:cs="Arial"/>
                <w:b/>
                <w:bCs/>
                <w:sz w:val="18"/>
                <w:szCs w:val="18"/>
              </w:rPr>
              <w:t>入账日期</w:t>
            </w:r>
          </w:p>
        </w:tc>
        <w:tc>
          <w:tcPr>
            <w:tcW w:w="1349" w:type="dxa"/>
            <w:vAlign w:val="center"/>
          </w:tcPr>
          <w:p>
            <w:pPr>
              <w:jc w:val="center"/>
              <w:rPr>
                <w:rFonts w:cs="Arial"/>
                <w:b/>
                <w:bCs/>
                <w:sz w:val="18"/>
                <w:szCs w:val="18"/>
              </w:rPr>
            </w:pPr>
            <w:r>
              <w:rPr>
                <w:rFonts w:hint="eastAsia"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浙江天润建设有限公司总包投标保证金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2020/9/27</w:t>
            </w:r>
          </w:p>
        </w:tc>
        <w:tc>
          <w:tcPr>
            <w:tcW w:w="1349" w:type="dxa"/>
            <w:vAlign w:val="center"/>
          </w:tcPr>
          <w:p>
            <w:pPr>
              <w:jc w:val="center"/>
              <w:rPr>
                <w:rFonts w:cs="Arial"/>
                <w:sz w:val="24"/>
              </w:rPr>
            </w:pPr>
            <w:r>
              <w:rPr>
                <w:rFonts w:hint="eastAsia"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浙江东方工程管理有限公司监理投标保证金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浙江之江工程项目管理有限公司监理投标保证金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5</w:t>
            </w:r>
            <w:r>
              <w:rPr>
                <w:rFonts w:ascii="Arial" w:hAnsi="Arial" w:cs="Arial"/>
                <w:sz w:val="18"/>
                <w:szCs w:val="18"/>
              </w:rPr>
              <w:t>0,000.00</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eastAsiaTheme="minorEastAsia"/>
                <w:color w:val="000000"/>
                <w:kern w:val="0"/>
                <w:sz w:val="18"/>
                <w:szCs w:val="18"/>
              </w:rPr>
              <w:t>2021/1/15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浙江明康工程咨询估计监理有限公司监理投标保证金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5</w:t>
            </w:r>
            <w:r>
              <w:rPr>
                <w:rFonts w:ascii="Arial" w:hAnsi="Arial" w:cs="Arial"/>
                <w:sz w:val="18"/>
                <w:szCs w:val="18"/>
              </w:rPr>
              <w:t>0,000.00</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eastAsiaTheme="minorEastAsia"/>
                <w:color w:val="000000"/>
                <w:kern w:val="0"/>
                <w:sz w:val="18"/>
                <w:szCs w:val="18"/>
              </w:rPr>
              <w:t>2021/1/15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杭州信达投资咨询估价监理有限公司监理投标保证金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浙江富水建设有限公司总包投标保证金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2020/11/</w:t>
            </w:r>
            <w:r>
              <w:rPr>
                <w:rFonts w:hint="eastAsia" w:ascii="Arial" w:hAnsi="Arial" w:cs="Arial"/>
                <w:color w:val="000000"/>
                <w:sz w:val="18"/>
                <w:szCs w:val="18"/>
              </w:rPr>
              <w:t>0</w:t>
            </w:r>
            <w:r>
              <w:rPr>
                <w:rFonts w:ascii="Arial" w:hAnsi="Arial" w:cs="Arial"/>
                <w:color w:val="000000"/>
                <w:sz w:val="18"/>
                <w:szCs w:val="18"/>
              </w:rPr>
              <w:t>4</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浙江杰立建设有限公司总包投标保证金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50</w:t>
            </w:r>
            <w:r>
              <w:rPr>
                <w:rFonts w:ascii="Arial" w:hAnsi="Arial" w:cs="Arial"/>
                <w:sz w:val="18"/>
                <w:szCs w:val="18"/>
              </w:rPr>
              <w:t>0,000.00</w:t>
            </w:r>
          </w:p>
        </w:tc>
        <w:tc>
          <w:tcPr>
            <w:tcW w:w="1405" w:type="dxa"/>
            <w:vAlign w:val="center"/>
          </w:tcPr>
          <w:p>
            <w:pPr>
              <w:jc w:val="center"/>
              <w:rPr>
                <w:rFonts w:ascii="Arial" w:hAnsi="Arial" w:cs="Arial"/>
                <w:sz w:val="18"/>
                <w:szCs w:val="18"/>
              </w:rPr>
            </w:pPr>
            <w:r>
              <w:rPr>
                <w:rFonts w:ascii="Arial" w:hAnsi="Arial" w:cs="Arial"/>
                <w:color w:val="000000"/>
                <w:sz w:val="18"/>
                <w:szCs w:val="18"/>
              </w:rPr>
              <w:t>2020/11/</w:t>
            </w:r>
            <w:r>
              <w:rPr>
                <w:rFonts w:hint="eastAsia" w:ascii="Arial" w:hAnsi="Arial" w:cs="Arial"/>
                <w:color w:val="000000"/>
                <w:sz w:val="18"/>
                <w:szCs w:val="18"/>
              </w:rPr>
              <w:t>0</w:t>
            </w:r>
            <w:r>
              <w:rPr>
                <w:rFonts w:ascii="Arial" w:hAnsi="Arial" w:cs="Arial"/>
                <w:color w:val="000000"/>
                <w:sz w:val="18"/>
                <w:szCs w:val="18"/>
              </w:rPr>
              <w:t>5</w:t>
            </w:r>
          </w:p>
        </w:tc>
        <w:tc>
          <w:tcPr>
            <w:tcW w:w="1349" w:type="dxa"/>
            <w:vAlign w:val="center"/>
          </w:tcPr>
          <w:p>
            <w:pPr>
              <w:jc w:val="center"/>
              <w:rPr>
                <w:rFonts w:cs="Arial"/>
                <w:sz w:val="24"/>
              </w:rPr>
            </w:pPr>
            <w:r>
              <w:rPr>
                <w:rFonts w:hint="eastAsia" w:ascii="Arial" w:hAnsi="Arial" w:cs="Arial" w:eastAsiaTheme="minorEastAsia"/>
                <w:color w:val="000000"/>
                <w:kern w:val="0"/>
                <w:sz w:val="18"/>
                <w:szCs w:val="18"/>
              </w:rPr>
              <w:t>2021/1/15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s="Arial"/>
                <w:b/>
                <w:bCs/>
                <w:sz w:val="18"/>
                <w:szCs w:val="18"/>
              </w:rPr>
              <w:t>合计</w:t>
            </w:r>
          </w:p>
        </w:tc>
        <w:tc>
          <w:tcPr>
            <w:tcW w:w="1937" w:type="dxa"/>
            <w:vAlign w:val="center"/>
          </w:tcPr>
          <w:p>
            <w:pPr>
              <w:jc w:val="center"/>
              <w:rPr>
                <w:rFonts w:ascii="Arial" w:hAnsi="Arial" w:cs="Arial" w:eastAsiaTheme="minorEastAsia"/>
                <w:b/>
                <w:bCs/>
                <w:sz w:val="18"/>
                <w:szCs w:val="18"/>
              </w:rPr>
            </w:pPr>
            <w:r>
              <w:rPr>
                <w:rFonts w:ascii="Arial" w:hAnsi="Arial" w:cs="Arial" w:eastAsiaTheme="minorEastAsia"/>
                <w:b/>
                <w:bCs/>
                <w:sz w:val="18"/>
                <w:szCs w:val="18"/>
              </w:rPr>
              <w:t>1,700,000.00</w:t>
            </w:r>
          </w:p>
        </w:tc>
        <w:tc>
          <w:tcPr>
            <w:tcW w:w="1745" w:type="dxa"/>
            <w:vAlign w:val="center"/>
          </w:tcPr>
          <w:p>
            <w:pPr>
              <w:jc w:val="center"/>
              <w:rPr>
                <w:rFonts w:cs="Arial"/>
                <w:sz w:val="24"/>
              </w:rPr>
            </w:pPr>
            <w:r>
              <w:rPr>
                <w:rFonts w:hint="eastAsia" w:ascii="Arial" w:hAnsi="Arial" w:cs="Arial" w:eastAsiaTheme="minorEastAsia"/>
                <w:b/>
                <w:bCs/>
                <w:sz w:val="18"/>
                <w:szCs w:val="18"/>
              </w:rPr>
              <w:t>600</w:t>
            </w:r>
            <w:r>
              <w:rPr>
                <w:rFonts w:ascii="Arial" w:hAnsi="Arial" w:cs="Arial" w:eastAsiaTheme="minorEastAsia"/>
                <w:b/>
                <w:bCs/>
                <w:sz w:val="18"/>
                <w:szCs w:val="18"/>
              </w:rPr>
              <w:t>,</w:t>
            </w:r>
            <w:r>
              <w:rPr>
                <w:rFonts w:hint="eastAsia" w:ascii="Arial" w:hAnsi="Arial" w:cs="Arial" w:eastAsiaTheme="minorEastAsia"/>
                <w:b/>
                <w:bCs/>
                <w:sz w:val="18"/>
                <w:szCs w:val="18"/>
              </w:rPr>
              <w:t>000.00</w:t>
            </w:r>
          </w:p>
        </w:tc>
        <w:tc>
          <w:tcPr>
            <w:tcW w:w="2754" w:type="dxa"/>
            <w:gridSpan w:val="2"/>
            <w:vAlign w:val="center"/>
          </w:tcPr>
          <w:p>
            <w:pPr>
              <w:jc w:val="center"/>
              <w:rPr>
                <w:rFonts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b/>
                <w:bCs/>
                <w:sz w:val="18"/>
                <w:szCs w:val="18"/>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cs="Arial"/>
                <w:b/>
                <w:bCs/>
                <w:sz w:val="24"/>
              </w:rPr>
            </w:pPr>
            <w:r>
              <w:rPr>
                <w:rFonts w:ascii="Arial" w:hAnsi="Arial" w:cs="Arial" w:eastAsiaTheme="minorEastAsia"/>
                <w:b/>
                <w:bCs/>
                <w:sz w:val="18"/>
                <w:szCs w:val="18"/>
              </w:rPr>
              <w:t>1,100,000.00</w:t>
            </w:r>
          </w:p>
        </w:tc>
        <w:tc>
          <w:tcPr>
            <w:tcW w:w="2754" w:type="dxa"/>
            <w:gridSpan w:val="2"/>
            <w:vAlign w:val="center"/>
          </w:tcPr>
          <w:p>
            <w:pPr>
              <w:jc w:val="center"/>
              <w:rPr>
                <w:rFonts w:cs="Arial"/>
                <w:b/>
                <w:bCs/>
                <w:sz w:val="24"/>
              </w:rPr>
            </w:pPr>
          </w:p>
        </w:tc>
      </w:tr>
    </w:tbl>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hint="eastAsia" w:ascii="Arial" w:hAnsi="Arial" w:cs="Arial"/>
          <w:color w:val="000000"/>
          <w:sz w:val="24"/>
          <w:szCs w:val="24"/>
        </w:rPr>
      </w:pPr>
      <w:bookmarkStart w:id="358" w:name="_Toc29641"/>
      <w:bookmarkStart w:id="359" w:name="_Toc14810"/>
      <w:bookmarkStart w:id="360" w:name="_Toc26359"/>
      <w:bookmarkStart w:id="361" w:name="_Toc10864"/>
      <w:bookmarkStart w:id="362" w:name="_Toc57899882"/>
      <w:bookmarkStart w:id="363" w:name="_Toc14227"/>
      <w:bookmarkStart w:id="364" w:name="_Toc8059"/>
      <w:bookmarkStart w:id="365" w:name="_Toc8246"/>
      <w:bookmarkStart w:id="366" w:name="_Toc22479"/>
      <w:bookmarkStart w:id="367" w:name="_Toc8358"/>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cs="Arial"/>
          <w:color w:val="000000"/>
          <w:sz w:val="24"/>
          <w:szCs w:val="24"/>
        </w:rPr>
      </w:pPr>
      <w:bookmarkStart w:id="368" w:name="_Toc27612"/>
      <w:r>
        <w:rPr>
          <w:rFonts w:hint="eastAsia" w:ascii="Arial" w:hAnsi="Arial" w:cs="Arial"/>
          <w:color w:val="000000"/>
          <w:sz w:val="24"/>
          <w:szCs w:val="24"/>
        </w:rPr>
        <w:t>6.4各银行账户余额</w:t>
      </w:r>
      <w:bookmarkEnd w:id="339"/>
      <w:bookmarkEnd w:id="340"/>
      <w:bookmarkEnd w:id="341"/>
      <w:bookmarkEnd w:id="342"/>
      <w:bookmarkEnd w:id="343"/>
      <w:bookmarkEnd w:id="344"/>
      <w:bookmarkEnd w:id="345"/>
      <w:bookmarkEnd w:id="346"/>
      <w:bookmarkEnd w:id="347"/>
      <w:bookmarkEnd w:id="348"/>
      <w:bookmarkEnd w:id="358"/>
      <w:bookmarkEnd w:id="359"/>
      <w:bookmarkEnd w:id="360"/>
      <w:bookmarkEnd w:id="361"/>
      <w:bookmarkEnd w:id="362"/>
      <w:bookmarkEnd w:id="363"/>
      <w:bookmarkEnd w:id="364"/>
      <w:bookmarkEnd w:id="365"/>
      <w:bookmarkEnd w:id="366"/>
      <w:bookmarkEnd w:id="367"/>
      <w:bookmarkEnd w:id="368"/>
    </w:p>
    <w:p>
      <w:pPr>
        <w:spacing w:line="480" w:lineRule="auto"/>
        <w:ind w:firstLine="420" w:firstLineChars="200"/>
        <w:rPr>
          <w:rFonts w:ascii="Arial" w:hAnsi="Arial" w:cs="宋体"/>
          <w:bCs/>
          <w:kern w:val="44"/>
          <w:szCs w:val="21"/>
        </w:rPr>
      </w:pPr>
      <w:r>
        <w:rPr>
          <w:rFonts w:hint="eastAsia" w:ascii="Arial" w:hAnsi="Arial" w:cs="宋体"/>
          <w:bCs/>
          <w:kern w:val="44"/>
          <w:szCs w:val="21"/>
        </w:rPr>
        <w:t>根据S</w:t>
      </w:r>
      <w:r>
        <w:rPr>
          <w:rFonts w:ascii="Arial" w:hAnsi="Arial" w:cs="宋体"/>
          <w:bCs/>
          <w:kern w:val="44"/>
          <w:szCs w:val="21"/>
        </w:rPr>
        <w:t>PV</w:t>
      </w:r>
      <w:r>
        <w:rPr>
          <w:rFonts w:hint="eastAsia" w:ascii="Arial" w:hAnsi="Arial" w:cs="宋体"/>
          <w:bCs/>
          <w:kern w:val="44"/>
          <w:szCs w:val="21"/>
        </w:rPr>
        <w:t>公司和项目公司提供的银行对账单，截至</w:t>
      </w:r>
      <w:r>
        <w:rPr>
          <w:rFonts w:ascii="Arial" w:hAnsi="Arial" w:cs="Arial"/>
          <w:bCs/>
          <w:kern w:val="44"/>
          <w:szCs w:val="21"/>
        </w:rPr>
        <w:t>20</w:t>
      </w:r>
      <w:r>
        <w:rPr>
          <w:rFonts w:hint="eastAsia" w:ascii="Arial" w:hAnsi="Arial" w:cs="Arial"/>
          <w:bCs/>
          <w:kern w:val="44"/>
          <w:szCs w:val="21"/>
        </w:rPr>
        <w:t>2</w:t>
      </w:r>
      <w:r>
        <w:rPr>
          <w:rFonts w:ascii="Arial" w:hAnsi="Arial" w:cs="Arial"/>
          <w:bCs/>
          <w:kern w:val="44"/>
          <w:szCs w:val="21"/>
        </w:rPr>
        <w:t>1年</w:t>
      </w:r>
      <w:r>
        <w:rPr>
          <w:rFonts w:hint="eastAsia" w:ascii="Arial" w:hAnsi="Arial" w:cs="Arial"/>
          <w:bCs/>
          <w:kern w:val="44"/>
          <w:szCs w:val="21"/>
        </w:rPr>
        <w:t>1</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日</w:t>
      </w:r>
      <w:r>
        <w:rPr>
          <w:rFonts w:hint="eastAsia" w:ascii="Arial" w:hAnsi="Arial" w:cs="宋体"/>
          <w:bCs/>
          <w:kern w:val="44"/>
          <w:szCs w:val="21"/>
        </w:rPr>
        <w:t>，S</w:t>
      </w:r>
      <w:r>
        <w:rPr>
          <w:rFonts w:ascii="Arial" w:hAnsi="Arial" w:cs="宋体"/>
          <w:bCs/>
          <w:kern w:val="44"/>
          <w:szCs w:val="21"/>
        </w:rPr>
        <w:t>PV</w:t>
      </w:r>
      <w:r>
        <w:rPr>
          <w:rFonts w:hint="eastAsia" w:ascii="Arial" w:hAnsi="Arial" w:cs="宋体"/>
          <w:bCs/>
          <w:kern w:val="44"/>
          <w:szCs w:val="21"/>
        </w:rPr>
        <w:t>公司资金账户余额为</w:t>
      </w:r>
      <w:r>
        <w:rPr>
          <w:rFonts w:ascii="Arial" w:hAnsi="Arial" w:cs="宋体"/>
          <w:bCs/>
          <w:kern w:val="44"/>
          <w:szCs w:val="21"/>
        </w:rPr>
        <w:t>3,948.07</w:t>
      </w:r>
      <w:r>
        <w:rPr>
          <w:rFonts w:hint="eastAsia" w:ascii="Arial" w:hAnsi="Arial" w:cs="宋体"/>
          <w:bCs/>
          <w:kern w:val="44"/>
          <w:szCs w:val="21"/>
        </w:rPr>
        <w:t>元，项目公司资金账户余额为</w:t>
      </w:r>
      <w:r>
        <w:rPr>
          <w:rFonts w:ascii="Arial" w:hAnsi="Arial" w:cs="Arial"/>
          <w:bCs/>
          <w:kern w:val="44"/>
          <w:szCs w:val="21"/>
        </w:rPr>
        <w:t>540,005.82</w:t>
      </w:r>
      <w:r>
        <w:rPr>
          <w:rFonts w:hint="eastAsia" w:ascii="Arial" w:hAnsi="Arial" w:cs="Arial"/>
          <w:bCs/>
          <w:kern w:val="44"/>
          <w:szCs w:val="21"/>
        </w:rPr>
        <w:t>元</w:t>
      </w:r>
      <w:r>
        <w:rPr>
          <w:rFonts w:hint="eastAsia" w:ascii="Arial" w:hAnsi="Arial" w:cs="宋体"/>
          <w:bCs/>
          <w:kern w:val="44"/>
          <w:szCs w:val="21"/>
        </w:rPr>
        <w:t>，各账户余额见下表：</w:t>
      </w:r>
    </w:p>
    <w:p>
      <w:pPr>
        <w:spacing w:before="240" w:beforeLines="100"/>
        <w:jc w:val="center"/>
        <w:outlineLvl w:val="9"/>
        <w:rPr>
          <w:rFonts w:ascii="Arial" w:hAnsi="Arial"/>
          <w:b/>
          <w:color w:val="000000"/>
          <w:sz w:val="24"/>
          <w:szCs w:val="28"/>
        </w:rPr>
      </w:pPr>
      <w:bookmarkStart w:id="369" w:name="_Toc28705"/>
      <w:bookmarkStart w:id="370" w:name="_Toc100"/>
      <w:bookmarkStart w:id="371" w:name="_Toc23061"/>
      <w:bookmarkStart w:id="372" w:name="_Toc8417"/>
      <w:bookmarkStart w:id="373" w:name="_Toc8867"/>
      <w:bookmarkStart w:id="374" w:name="_Toc32594"/>
      <w:bookmarkStart w:id="375" w:name="_Toc14795"/>
      <w:bookmarkStart w:id="376" w:name="_Toc18260"/>
      <w:bookmarkStart w:id="377" w:name="_Toc15728"/>
      <w:bookmarkStart w:id="378" w:name="_Toc4564"/>
      <w:bookmarkStart w:id="379" w:name="_Toc18101"/>
      <w:bookmarkStart w:id="380" w:name="_Toc704"/>
      <w:bookmarkStart w:id="381" w:name="_Toc27779"/>
      <w:bookmarkStart w:id="382" w:name="_Toc27863"/>
      <w:bookmarkStart w:id="383" w:name="_Toc2816"/>
      <w:bookmarkStart w:id="384" w:name="_Toc31576"/>
      <w:bookmarkStart w:id="385" w:name="_Toc22072"/>
      <w:bookmarkStart w:id="386" w:name="_Toc11940"/>
      <w:r>
        <w:rPr>
          <w:rFonts w:hint="eastAsia" w:ascii="Arial" w:hAnsi="Arial"/>
          <w:b/>
          <w:color w:val="000000"/>
          <w:sz w:val="24"/>
          <w:szCs w:val="28"/>
        </w:rPr>
        <w:t>截至</w:t>
      </w:r>
      <w:r>
        <w:rPr>
          <w:rFonts w:ascii="Arial" w:hAnsi="Arial"/>
          <w:b/>
          <w:color w:val="000000"/>
          <w:sz w:val="24"/>
          <w:szCs w:val="28"/>
        </w:rPr>
        <w:t>2021</w:t>
      </w:r>
      <w:r>
        <w:rPr>
          <w:rFonts w:hint="eastAsia" w:ascii="Arial" w:hAnsi="Arial"/>
          <w:b/>
          <w:color w:val="000000"/>
          <w:sz w:val="24"/>
          <w:szCs w:val="28"/>
        </w:rPr>
        <w:t>年1月31日</w:t>
      </w:r>
      <w:r>
        <w:rPr>
          <w:rFonts w:ascii="Arial" w:hAnsi="Arial"/>
          <w:b/>
          <w:color w:val="000000"/>
          <w:sz w:val="24"/>
          <w:szCs w:val="28"/>
        </w:rPr>
        <w:t>SPV</w:t>
      </w:r>
      <w:r>
        <w:rPr>
          <w:rFonts w:hint="eastAsia" w:ascii="Arial" w:hAnsi="Arial"/>
          <w:b/>
          <w:color w:val="000000"/>
          <w:sz w:val="24"/>
          <w:szCs w:val="28"/>
        </w:rPr>
        <w:t>公司银行账户余额表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431"/>
        <w:gridCol w:w="280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sz w:val="18"/>
                <w:szCs w:val="18"/>
              </w:rPr>
            </w:pPr>
            <w:r>
              <w:rPr>
                <w:rFonts w:hint="eastAsia" w:ascii="Arial" w:hAnsi="Arial" w:cs="宋体"/>
                <w:b/>
                <w:sz w:val="18"/>
                <w:szCs w:val="18"/>
              </w:rPr>
              <w:t>序号</w:t>
            </w:r>
          </w:p>
        </w:tc>
        <w:tc>
          <w:tcPr>
            <w:tcW w:w="4431" w:type="dxa"/>
            <w:noWrap/>
            <w:vAlign w:val="center"/>
          </w:tcPr>
          <w:p>
            <w:pPr>
              <w:jc w:val="center"/>
              <w:rPr>
                <w:rFonts w:ascii="Arial" w:hAnsi="Arial" w:cs="宋体"/>
                <w:b/>
                <w:sz w:val="18"/>
                <w:szCs w:val="18"/>
              </w:rPr>
            </w:pPr>
            <w:r>
              <w:rPr>
                <w:rFonts w:hint="eastAsia" w:ascii="Arial" w:hAnsi="Arial" w:cs="宋体"/>
                <w:b/>
                <w:sz w:val="18"/>
                <w:szCs w:val="18"/>
              </w:rPr>
              <w:t>开户行</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账号</w:t>
            </w:r>
          </w:p>
        </w:tc>
        <w:tc>
          <w:tcPr>
            <w:tcW w:w="1773" w:type="dxa"/>
            <w:noWrap/>
            <w:vAlign w:val="center"/>
          </w:tcPr>
          <w:p>
            <w:pPr>
              <w:jc w:val="center"/>
              <w:rPr>
                <w:rFonts w:ascii="Arial" w:hAnsi="Arial" w:cs="宋体"/>
                <w:b/>
                <w:sz w:val="18"/>
                <w:szCs w:val="18"/>
              </w:rPr>
            </w:pPr>
            <w:r>
              <w:rPr>
                <w:rFonts w:hint="eastAsia" w:ascii="Arial" w:hAnsi="Arial"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1</w:t>
            </w:r>
          </w:p>
        </w:tc>
        <w:tc>
          <w:tcPr>
            <w:tcW w:w="4431" w:type="dxa"/>
            <w:noWrap/>
            <w:vAlign w:val="center"/>
          </w:tcPr>
          <w:p>
            <w:pPr>
              <w:jc w:val="center"/>
              <w:rPr>
                <w:rFonts w:ascii="Arial" w:hAnsi="Arial"/>
                <w:sz w:val="18"/>
                <w:szCs w:val="18"/>
              </w:rPr>
            </w:pPr>
            <w:r>
              <w:rPr>
                <w:rFonts w:hint="eastAsia" w:ascii="Arial" w:hAnsi="Arial"/>
                <w:sz w:val="18"/>
                <w:szCs w:val="18"/>
              </w:rPr>
              <w:t>招商银行股份有限公司杭州高新支行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571914442510601</w:t>
            </w:r>
          </w:p>
        </w:tc>
        <w:tc>
          <w:tcPr>
            <w:tcW w:w="1773" w:type="dxa"/>
            <w:noWrap/>
            <w:vAlign w:val="center"/>
          </w:tcPr>
          <w:p>
            <w:pPr>
              <w:jc w:val="center"/>
              <w:rPr>
                <w:rFonts w:ascii="Arial" w:hAnsi="Arial" w:cs="Arial"/>
                <w:sz w:val="18"/>
                <w:szCs w:val="18"/>
              </w:rPr>
            </w:pPr>
            <w:r>
              <w:rPr>
                <w:rFonts w:ascii="Arial" w:hAnsi="Arial" w:cs="宋体"/>
                <w:bCs/>
                <w:kern w:val="44"/>
                <w:sz w:val="18"/>
                <w:szCs w:val="18"/>
              </w:rPr>
              <w:t>3,948.07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41" w:type="dxa"/>
            <w:gridSpan w:val="2"/>
            <w:noWrap/>
            <w:vAlign w:val="center"/>
          </w:tcPr>
          <w:p>
            <w:pPr>
              <w:jc w:val="center"/>
              <w:rPr>
                <w:rFonts w:ascii="Arial" w:hAnsi="Arial" w:cs="宋体"/>
                <w:b/>
                <w:sz w:val="18"/>
                <w:szCs w:val="18"/>
              </w:rPr>
            </w:pPr>
            <w:r>
              <w:rPr>
                <w:rFonts w:hint="eastAsia" w:ascii="Arial" w:hAnsi="Arial" w:cs="宋体"/>
                <w:b/>
                <w:sz w:val="18"/>
                <w:szCs w:val="18"/>
              </w:rPr>
              <w:t>总    计</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w:t>
            </w:r>
          </w:p>
        </w:tc>
        <w:tc>
          <w:tcPr>
            <w:tcW w:w="1773" w:type="dxa"/>
            <w:noWrap/>
            <w:vAlign w:val="center"/>
          </w:tcPr>
          <w:p>
            <w:pPr>
              <w:jc w:val="center"/>
              <w:rPr>
                <w:rFonts w:ascii="Arial" w:hAnsi="Arial" w:cs="Arial"/>
                <w:b/>
                <w:bCs/>
                <w:sz w:val="18"/>
                <w:szCs w:val="18"/>
              </w:rPr>
            </w:pPr>
            <w:r>
              <w:rPr>
                <w:rFonts w:ascii="Arial" w:hAnsi="Arial" w:cs="宋体"/>
                <w:b/>
                <w:kern w:val="44"/>
                <w:sz w:val="18"/>
                <w:szCs w:val="18"/>
              </w:rPr>
              <w:t>3,948.07</w:t>
            </w:r>
          </w:p>
        </w:tc>
      </w:tr>
    </w:tbl>
    <w:p>
      <w:pPr>
        <w:spacing w:before="240" w:beforeLines="100"/>
        <w:jc w:val="center"/>
        <w:rPr>
          <w:rFonts w:ascii="Arial" w:hAnsi="Arial"/>
          <w:b/>
          <w:color w:val="000000"/>
          <w:sz w:val="24"/>
          <w:szCs w:val="28"/>
        </w:rPr>
      </w:pPr>
    </w:p>
    <w:p>
      <w:pPr>
        <w:spacing w:before="240" w:beforeLines="100"/>
        <w:jc w:val="center"/>
        <w:rPr>
          <w:rFonts w:ascii="Arial" w:hAnsi="Arial"/>
          <w:b/>
          <w:color w:val="000000"/>
          <w:sz w:val="24"/>
          <w:szCs w:val="28"/>
        </w:rPr>
      </w:pPr>
    </w:p>
    <w:p>
      <w:pPr>
        <w:spacing w:before="240" w:beforeLines="100"/>
        <w:jc w:val="center"/>
        <w:outlineLvl w:val="9"/>
        <w:rPr>
          <w:rFonts w:ascii="Arial" w:hAnsi="Arial"/>
          <w:b/>
          <w:color w:val="000000"/>
          <w:sz w:val="24"/>
          <w:szCs w:val="28"/>
        </w:rPr>
      </w:pPr>
      <w:r>
        <w:rPr>
          <w:rFonts w:hint="eastAsia" w:ascii="Arial" w:hAnsi="Arial"/>
          <w:b/>
          <w:color w:val="000000"/>
          <w:sz w:val="24"/>
          <w:szCs w:val="28"/>
        </w:rPr>
        <w:t>截至</w:t>
      </w:r>
      <w:r>
        <w:rPr>
          <w:rFonts w:ascii="Arial" w:hAnsi="Arial"/>
          <w:b/>
          <w:color w:val="000000"/>
          <w:sz w:val="24"/>
          <w:szCs w:val="28"/>
        </w:rPr>
        <w:t>2021</w:t>
      </w:r>
      <w:r>
        <w:rPr>
          <w:rFonts w:hint="eastAsia" w:ascii="Arial" w:hAnsi="Arial"/>
          <w:b/>
          <w:color w:val="000000"/>
          <w:sz w:val="24"/>
          <w:szCs w:val="28"/>
        </w:rPr>
        <w:t>年1月31日项目公司银行账户余额表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431"/>
        <w:gridCol w:w="280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sz w:val="18"/>
                <w:szCs w:val="18"/>
              </w:rPr>
            </w:pPr>
            <w:r>
              <w:rPr>
                <w:rFonts w:hint="eastAsia" w:ascii="Arial" w:hAnsi="Arial" w:cs="宋体"/>
                <w:b/>
                <w:sz w:val="18"/>
                <w:szCs w:val="18"/>
              </w:rPr>
              <w:t>序号</w:t>
            </w:r>
          </w:p>
        </w:tc>
        <w:tc>
          <w:tcPr>
            <w:tcW w:w="4431" w:type="dxa"/>
            <w:noWrap/>
            <w:vAlign w:val="center"/>
          </w:tcPr>
          <w:p>
            <w:pPr>
              <w:jc w:val="center"/>
              <w:rPr>
                <w:rFonts w:ascii="Arial" w:hAnsi="Arial" w:cs="宋体"/>
                <w:b/>
                <w:sz w:val="18"/>
                <w:szCs w:val="18"/>
              </w:rPr>
            </w:pPr>
            <w:r>
              <w:rPr>
                <w:rFonts w:hint="eastAsia" w:ascii="Arial" w:hAnsi="Arial" w:cs="宋体"/>
                <w:b/>
                <w:sz w:val="18"/>
                <w:szCs w:val="18"/>
              </w:rPr>
              <w:t>开户行</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账号</w:t>
            </w:r>
          </w:p>
        </w:tc>
        <w:tc>
          <w:tcPr>
            <w:tcW w:w="1773" w:type="dxa"/>
            <w:noWrap/>
            <w:vAlign w:val="center"/>
          </w:tcPr>
          <w:p>
            <w:pPr>
              <w:jc w:val="center"/>
              <w:rPr>
                <w:rFonts w:ascii="Arial" w:hAnsi="Arial" w:cs="宋体"/>
                <w:b/>
                <w:sz w:val="18"/>
                <w:szCs w:val="18"/>
              </w:rPr>
            </w:pPr>
            <w:r>
              <w:rPr>
                <w:rFonts w:hint="eastAsia" w:ascii="Arial" w:hAnsi="Arial"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1</w:t>
            </w:r>
          </w:p>
        </w:tc>
        <w:tc>
          <w:tcPr>
            <w:tcW w:w="4431" w:type="dxa"/>
            <w:noWrap/>
            <w:vAlign w:val="center"/>
          </w:tcPr>
          <w:p>
            <w:pPr>
              <w:jc w:val="center"/>
              <w:rPr>
                <w:rFonts w:ascii="Arial" w:hAnsi="Arial"/>
                <w:sz w:val="18"/>
                <w:szCs w:val="18"/>
              </w:rPr>
            </w:pPr>
            <w:r>
              <w:rPr>
                <w:rFonts w:hint="eastAsia" w:ascii="Arial" w:hAnsi="Arial"/>
                <w:sz w:val="18"/>
                <w:szCs w:val="18"/>
              </w:rPr>
              <w:t>中国工商银行股份有限公司杭州富阳支行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1202087109800061046</w:t>
            </w:r>
          </w:p>
        </w:tc>
        <w:tc>
          <w:tcPr>
            <w:tcW w:w="1773" w:type="dxa"/>
            <w:noWrap/>
            <w:vAlign w:val="center"/>
          </w:tcPr>
          <w:p>
            <w:pPr>
              <w:jc w:val="center"/>
              <w:rPr>
                <w:rFonts w:ascii="Arial" w:hAnsi="Arial" w:cs="Arial"/>
                <w:sz w:val="18"/>
                <w:szCs w:val="18"/>
              </w:rPr>
            </w:pPr>
            <w:r>
              <w:rPr>
                <w:rFonts w:ascii="Arial" w:hAnsi="Arial" w:cs="Arial"/>
                <w:color w:val="000000"/>
                <w:sz w:val="18"/>
                <w:szCs w:val="18"/>
              </w:rPr>
              <w:t>227,044.60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2</w:t>
            </w:r>
          </w:p>
        </w:tc>
        <w:tc>
          <w:tcPr>
            <w:tcW w:w="4431" w:type="dxa"/>
            <w:noWrap/>
            <w:vAlign w:val="center"/>
          </w:tcPr>
          <w:p>
            <w:pPr>
              <w:jc w:val="center"/>
              <w:rPr>
                <w:rFonts w:ascii="Arial" w:hAnsi="Arial"/>
                <w:sz w:val="18"/>
                <w:szCs w:val="18"/>
              </w:rPr>
            </w:pPr>
            <w:r>
              <w:rPr>
                <w:rFonts w:hint="eastAsia" w:ascii="Arial" w:hAnsi="Arial"/>
                <w:sz w:val="18"/>
                <w:szCs w:val="18"/>
              </w:rPr>
              <w:t>杭州银行股份有限公司富阳支行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3</w:t>
            </w:r>
            <w:r>
              <w:rPr>
                <w:rFonts w:ascii="Arial" w:hAnsi="Arial" w:cs="Arial"/>
                <w:sz w:val="18"/>
                <w:szCs w:val="18"/>
              </w:rPr>
              <w:t>301040160016598099</w:t>
            </w:r>
          </w:p>
        </w:tc>
        <w:tc>
          <w:tcPr>
            <w:tcW w:w="1773" w:type="dxa"/>
            <w:noWrap/>
            <w:vAlign w:val="center"/>
          </w:tcPr>
          <w:p>
            <w:pPr>
              <w:jc w:val="center"/>
              <w:rPr>
                <w:rFonts w:ascii="Arial" w:hAnsi="Arial" w:cs="Arial"/>
                <w:sz w:val="18"/>
                <w:szCs w:val="18"/>
              </w:rPr>
            </w:pPr>
            <w:r>
              <w:rPr>
                <w:rFonts w:ascii="Arial" w:hAnsi="Arial" w:cs="Arial"/>
                <w:color w:val="000000"/>
                <w:sz w:val="18"/>
                <w:szCs w:val="18"/>
              </w:rPr>
              <w:t>312,961.22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3</w:t>
            </w:r>
          </w:p>
        </w:tc>
        <w:tc>
          <w:tcPr>
            <w:tcW w:w="4431" w:type="dxa"/>
            <w:noWrap/>
            <w:vAlign w:val="center"/>
          </w:tcPr>
          <w:p>
            <w:pPr>
              <w:jc w:val="center"/>
              <w:rPr>
                <w:rFonts w:ascii="Arial" w:hAnsi="Arial"/>
                <w:sz w:val="18"/>
                <w:szCs w:val="18"/>
              </w:rPr>
            </w:pPr>
            <w:r>
              <w:rPr>
                <w:rFonts w:hint="eastAsia" w:ascii="Arial" w:hAnsi="Arial"/>
                <w:sz w:val="18"/>
                <w:szCs w:val="18"/>
              </w:rPr>
              <w:t>中国工商银行股份有限公司杭州解放路支行</w:t>
            </w:r>
          </w:p>
        </w:tc>
        <w:tc>
          <w:tcPr>
            <w:tcW w:w="2806" w:type="dxa"/>
            <w:noWrap/>
            <w:vAlign w:val="center"/>
          </w:tcPr>
          <w:p>
            <w:pPr>
              <w:jc w:val="center"/>
              <w:rPr>
                <w:rFonts w:ascii="Arial" w:hAnsi="Arial" w:cs="Arial"/>
                <w:sz w:val="18"/>
                <w:szCs w:val="18"/>
              </w:rPr>
            </w:pPr>
            <w:r>
              <w:rPr>
                <w:rFonts w:ascii="Arial" w:hAnsi="Arial" w:cs="Arial"/>
                <w:sz w:val="18"/>
                <w:szCs w:val="18"/>
              </w:rPr>
              <w:t>1202020719800210620</w:t>
            </w:r>
          </w:p>
        </w:tc>
        <w:tc>
          <w:tcPr>
            <w:tcW w:w="1773" w:type="dxa"/>
            <w:noWrap/>
            <w:vAlign w:val="center"/>
          </w:tcPr>
          <w:p>
            <w:pPr>
              <w:jc w:val="center"/>
              <w:rPr>
                <w:rFonts w:ascii="Arial" w:hAnsi="Arial" w:cs="Arial"/>
                <w:color w:val="000000"/>
                <w:sz w:val="18"/>
                <w:szCs w:val="18"/>
              </w:rPr>
            </w:pPr>
            <w:r>
              <w:rPr>
                <w:rFonts w:hint="eastAsia" w:ascii="Arial" w:hAnsi="Arial" w:cs="Arial"/>
                <w:color w:val="000000"/>
                <w:sz w:val="18"/>
                <w:szCs w:val="18"/>
              </w:rPr>
              <w:t>0</w:t>
            </w:r>
            <w:r>
              <w:rPr>
                <w:rFonts w:ascii="Arial" w:hAnsi="Arial" w:cs="Arial"/>
                <w:color w:val="00000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41" w:type="dxa"/>
            <w:gridSpan w:val="2"/>
            <w:noWrap/>
            <w:vAlign w:val="center"/>
          </w:tcPr>
          <w:p>
            <w:pPr>
              <w:jc w:val="center"/>
              <w:rPr>
                <w:rFonts w:ascii="Arial" w:hAnsi="Arial" w:cs="宋体"/>
                <w:b/>
                <w:sz w:val="18"/>
                <w:szCs w:val="18"/>
              </w:rPr>
            </w:pPr>
            <w:r>
              <w:rPr>
                <w:rFonts w:hint="eastAsia" w:ascii="Arial" w:hAnsi="Arial" w:cs="宋体"/>
                <w:b/>
                <w:sz w:val="18"/>
                <w:szCs w:val="18"/>
              </w:rPr>
              <w:t>总    计</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w:t>
            </w:r>
          </w:p>
        </w:tc>
        <w:tc>
          <w:tcPr>
            <w:tcW w:w="1773" w:type="dxa"/>
            <w:noWrap/>
            <w:vAlign w:val="center"/>
          </w:tcPr>
          <w:p>
            <w:pPr>
              <w:jc w:val="center"/>
              <w:rPr>
                <w:rFonts w:ascii="Arial" w:hAnsi="Arial" w:cs="Arial"/>
                <w:b/>
                <w:bCs/>
                <w:sz w:val="18"/>
                <w:szCs w:val="18"/>
              </w:rPr>
            </w:pPr>
            <w:r>
              <w:rPr>
                <w:rFonts w:ascii="Arial" w:hAnsi="Arial" w:cs="Arial"/>
                <w:b/>
                <w:bCs/>
                <w:sz w:val="18"/>
                <w:szCs w:val="18"/>
              </w:rPr>
              <w:t>540,005.82</w:t>
            </w:r>
          </w:p>
        </w:tc>
      </w:tr>
    </w:tbl>
    <w:p>
      <w:pPr>
        <w:rPr>
          <w:rFonts w:ascii="Arial" w:hAnsi="Arial"/>
          <w:b/>
          <w:color w:val="000000"/>
          <w:sz w:val="24"/>
          <w:szCs w:val="28"/>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387" w:name="_Toc57899883"/>
      <w:bookmarkStart w:id="388" w:name="_Toc17422"/>
      <w:bookmarkStart w:id="389" w:name="_Toc9936"/>
      <w:r>
        <w:rPr>
          <w:rFonts w:hint="eastAsia" w:ascii="Arial" w:hAnsi="Arial" w:cs="Arial"/>
          <w:color w:val="000000"/>
          <w:sz w:val="24"/>
          <w:szCs w:val="24"/>
        </w:rPr>
        <w:t>7项目成本统计</w:t>
      </w:r>
      <w:bookmarkEnd w:id="369"/>
      <w:bookmarkEnd w:id="370"/>
      <w:bookmarkEnd w:id="371"/>
      <w:bookmarkEnd w:id="372"/>
      <w:bookmarkEnd w:id="373"/>
      <w:bookmarkEnd w:id="374"/>
      <w:bookmarkEnd w:id="375"/>
      <w:bookmarkEnd w:id="376"/>
      <w:bookmarkEnd w:id="377"/>
      <w:bookmarkEnd w:id="378"/>
      <w:bookmarkEnd w:id="387"/>
      <w:bookmarkEnd w:id="388"/>
      <w:bookmarkEnd w:id="389"/>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cs="Arial"/>
          <w:color w:val="000000"/>
          <w:sz w:val="24"/>
          <w:szCs w:val="24"/>
        </w:rPr>
      </w:pPr>
      <w:bookmarkStart w:id="390" w:name="_Toc6547"/>
      <w:bookmarkStart w:id="391" w:name="_Toc57899884"/>
      <w:bookmarkStart w:id="392" w:name="_Toc31778"/>
      <w:bookmarkStart w:id="393" w:name="_Toc3669"/>
      <w:bookmarkStart w:id="394" w:name="_Toc30894"/>
      <w:bookmarkStart w:id="395" w:name="_Toc227"/>
      <w:bookmarkStart w:id="396" w:name="_Toc5703"/>
      <w:bookmarkStart w:id="397" w:name="_Toc13627"/>
      <w:bookmarkStart w:id="398" w:name="_Toc9983"/>
      <w:bookmarkStart w:id="399" w:name="_Toc31081"/>
      <w:bookmarkStart w:id="400" w:name="_Toc12349"/>
      <w:bookmarkStart w:id="401" w:name="_Toc28506"/>
      <w:bookmarkStart w:id="402" w:name="_Toc30813"/>
      <w:r>
        <w:rPr>
          <w:rFonts w:hint="eastAsia" w:ascii="Arial" w:hAnsi="Arial" w:cs="Arial"/>
          <w:color w:val="000000"/>
          <w:sz w:val="24"/>
          <w:szCs w:val="24"/>
        </w:rPr>
        <w:t>7.1资金使用情况统计</w:t>
      </w:r>
      <w:bookmarkEnd w:id="390"/>
      <w:bookmarkEnd w:id="391"/>
      <w:bookmarkEnd w:id="392"/>
      <w:bookmarkEnd w:id="393"/>
      <w:bookmarkEnd w:id="394"/>
      <w:bookmarkEnd w:id="395"/>
      <w:bookmarkEnd w:id="396"/>
      <w:bookmarkEnd w:id="397"/>
      <w:bookmarkEnd w:id="398"/>
      <w:bookmarkEnd w:id="399"/>
      <w:bookmarkEnd w:id="400"/>
      <w:bookmarkEnd w:id="401"/>
      <w:bookmarkEnd w:id="402"/>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rPr>
        <w:t>信托尽调报告，项目总目标成本</w:t>
      </w:r>
      <w:r>
        <w:rPr>
          <w:rFonts w:ascii="Arial" w:hAnsi="Arial" w:cs="Arial"/>
          <w:szCs w:val="21"/>
        </w:rPr>
        <w:t>205,014</w:t>
      </w:r>
      <w:r>
        <w:rPr>
          <w:rFonts w:hint="eastAsia" w:ascii="Arial" w:hAnsi="Arial" w:cs="Arial"/>
          <w:szCs w:val="21"/>
        </w:rPr>
        <w:t>万元，建面单方成本约</w:t>
      </w:r>
      <w:r>
        <w:rPr>
          <w:rFonts w:ascii="Arial" w:hAnsi="Arial" w:cs="Arial"/>
          <w:szCs w:val="21"/>
        </w:rPr>
        <w:t>26,817</w:t>
      </w:r>
      <w:r>
        <w:rPr>
          <w:rFonts w:hint="eastAsia" w:ascii="Arial" w:hAnsi="Arial" w:cs="Arial"/>
          <w:szCs w:val="21"/>
        </w:rPr>
        <w:t>元</w:t>
      </w:r>
      <w:r>
        <w:rPr>
          <w:rFonts w:ascii="Arial" w:hAnsi="Arial" w:cs="Arial"/>
          <w:szCs w:val="21"/>
        </w:rPr>
        <w:t>/㎡</w:t>
      </w:r>
      <w:r>
        <w:rPr>
          <w:rFonts w:hint="eastAsia" w:ascii="Arial" w:hAnsi="Arial" w:cs="Arial"/>
          <w:szCs w:val="21"/>
        </w:rPr>
        <w:t>。截至202</w:t>
      </w:r>
      <w:r>
        <w:rPr>
          <w:rFonts w:ascii="Arial" w:hAnsi="Arial" w:cs="Arial"/>
          <w:szCs w:val="21"/>
        </w:rPr>
        <w:t>1</w:t>
      </w:r>
      <w:r>
        <w:rPr>
          <w:rFonts w:hint="eastAsia" w:ascii="Arial" w:hAnsi="Arial" w:cs="Arial"/>
          <w:szCs w:val="21"/>
        </w:rPr>
        <w:t>年1月31日，项目已使用资金</w:t>
      </w:r>
      <w:r>
        <w:rPr>
          <w:rFonts w:ascii="Arial" w:hAnsi="Arial" w:cs="Arial"/>
          <w:szCs w:val="21"/>
        </w:rPr>
        <w:t>62</w:t>
      </w:r>
      <w:r>
        <w:rPr>
          <w:rFonts w:hint="eastAsia" w:ascii="Arial" w:hAnsi="Arial" w:cs="Arial"/>
          <w:szCs w:val="21"/>
        </w:rPr>
        <w:t>,</w:t>
      </w:r>
      <w:r>
        <w:rPr>
          <w:rFonts w:ascii="Arial" w:hAnsi="Arial" w:cs="Arial"/>
          <w:szCs w:val="21"/>
        </w:rPr>
        <w:t>290.26</w:t>
      </w:r>
      <w:r>
        <w:rPr>
          <w:rFonts w:hint="eastAsia" w:ascii="Arial" w:hAnsi="Arial" w:cs="Arial"/>
          <w:szCs w:val="21"/>
        </w:rPr>
        <w:t>万元，其中本期已使用</w:t>
      </w:r>
      <w:r>
        <w:rPr>
          <w:rFonts w:ascii="Arial" w:hAnsi="Arial" w:cs="Arial"/>
          <w:szCs w:val="21"/>
        </w:rPr>
        <w:t>2,449.02</w:t>
      </w:r>
      <w:r>
        <w:rPr>
          <w:rFonts w:hint="eastAsia" w:ascii="Arial" w:hAnsi="Arial" w:cs="Arial"/>
          <w:szCs w:val="21"/>
        </w:rPr>
        <w:t>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2021年1月</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截至2021年1月3</w:t>
            </w:r>
            <w:r>
              <w:rPr>
                <w:rFonts w:hint="eastAsia" w:ascii="Arial" w:hAnsi="Arial" w:cs="Arial"/>
                <w:b/>
                <w:bCs/>
                <w:color w:val="000000"/>
                <w:kern w:val="0"/>
                <w:sz w:val="18"/>
                <w:szCs w:val="18"/>
              </w:rPr>
              <w:t>1</w:t>
            </w:r>
            <w:r>
              <w:rPr>
                <w:rFonts w:ascii="Arial" w:hAnsi="Arial" w:cs="Arial"/>
                <w:b/>
                <w:bCs/>
                <w:color w:val="000000"/>
                <w:kern w:val="0"/>
                <w:sz w:val="18"/>
                <w:szCs w:val="18"/>
              </w:rPr>
              <w:t>日累计成本</w:t>
            </w:r>
            <w:r>
              <w:rPr>
                <w:rFonts w:hint="eastAsia" w:ascii="Arial" w:hAnsi="Arial" w:cs="Arial"/>
                <w:b/>
                <w:bCs/>
                <w:color w:val="000000"/>
                <w:kern w:val="0"/>
                <w:sz w:val="18"/>
                <w:szCs w:val="18"/>
              </w:rPr>
              <w:t>（元）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w:t>
            </w:r>
          </w:p>
        </w:tc>
        <w:tc>
          <w:tcPr>
            <w:tcW w:w="1968"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1,183,190,000.00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b/>
                <w:bCs/>
                <w:color w:val="000000"/>
                <w:kern w:val="0"/>
                <w:sz w:val="18"/>
                <w:szCs w:val="18"/>
              </w:rPr>
            </w:pPr>
            <w:bookmarkStart w:id="403" w:name="_Hlk60998921"/>
            <w:r>
              <w:rPr>
                <w:rFonts w:ascii="Arial" w:hAnsi="Arial" w:cs="Arial"/>
                <w:color w:val="000000"/>
                <w:kern w:val="0"/>
                <w:sz w:val="18"/>
                <w:szCs w:val="18"/>
                <w:lang w:bidi="ar"/>
              </w:rPr>
              <w:t>597,473,823.80</w:t>
            </w:r>
            <w:bookmarkEnd w:id="403"/>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50.</w:t>
            </w:r>
            <w:r>
              <w:rPr>
                <w:rFonts w:ascii="Arial" w:hAnsi="Arial" w:cs="Arial"/>
                <w:color w:val="000000"/>
                <w:kern w:val="0"/>
                <w:sz w:val="18"/>
                <w:szCs w:val="18"/>
              </w:rPr>
              <w:t>50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19</w:t>
            </w:r>
            <w:r>
              <w:rPr>
                <w:rFonts w:ascii="Arial" w:hAnsi="Arial" w:cs="Arial"/>
                <w:color w:val="000000"/>
                <w:kern w:val="0"/>
                <w:sz w:val="18"/>
                <w:szCs w:val="18"/>
              </w:rPr>
              <w:t>,</w:t>
            </w:r>
            <w:r>
              <w:rPr>
                <w:rFonts w:hint="eastAsia" w:ascii="Arial" w:hAnsi="Arial" w:cs="Arial"/>
                <w:color w:val="000000"/>
                <w:kern w:val="0"/>
                <w:sz w:val="18"/>
                <w:szCs w:val="18"/>
              </w:rPr>
              <w:t>510,000</w:t>
            </w:r>
            <w:r>
              <w:rPr>
                <w:rFonts w:ascii="Arial" w:hAnsi="Arial" w:cs="Arial"/>
                <w:color w:val="000000"/>
                <w:kern w:val="0"/>
                <w:sz w:val="18"/>
                <w:szCs w:val="18"/>
              </w:rPr>
              <w:t>.00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919,315.00 </w:t>
            </w:r>
          </w:p>
        </w:tc>
        <w:tc>
          <w:tcPr>
            <w:tcW w:w="2155" w:type="dxa"/>
            <w:noWrap/>
            <w:vAlign w:val="center"/>
          </w:tcPr>
          <w:p>
            <w:pPr>
              <w:widowControl/>
              <w:jc w:val="center"/>
              <w:rPr>
                <w:rFonts w:ascii="Arial" w:hAnsi="Arial" w:cs="Arial"/>
                <w:color w:val="000000"/>
                <w:kern w:val="0"/>
                <w:sz w:val="20"/>
                <w:szCs w:val="20"/>
              </w:rPr>
            </w:pPr>
            <w:r>
              <w:rPr>
                <w:rFonts w:ascii="Arial" w:hAnsi="Arial" w:cs="Arial"/>
                <w:color w:val="000000"/>
                <w:sz w:val="18"/>
                <w:szCs w:val="18"/>
              </w:rPr>
              <w:t xml:space="preserve">1,208,838.00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534,260,000.00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22,227,705.97</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22,408,556.58</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4.19</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69</w:t>
            </w:r>
            <w:r>
              <w:rPr>
                <w:rFonts w:ascii="Arial" w:hAnsi="Arial" w:cs="Arial"/>
                <w:color w:val="000000"/>
                <w:kern w:val="0"/>
                <w:sz w:val="18"/>
                <w:szCs w:val="18"/>
              </w:rPr>
              <w:t>,</w:t>
            </w:r>
            <w:r>
              <w:rPr>
                <w:rFonts w:hint="eastAsia" w:ascii="Arial" w:hAnsi="Arial" w:cs="Arial"/>
                <w:color w:val="000000"/>
                <w:kern w:val="0"/>
                <w:sz w:val="18"/>
                <w:szCs w:val="18"/>
              </w:rPr>
              <w:t>170</w:t>
            </w:r>
            <w:r>
              <w:rPr>
                <w:rFonts w:ascii="Arial" w:hAnsi="Arial" w:cs="Arial"/>
                <w:color w:val="000000"/>
                <w:kern w:val="0"/>
                <w:sz w:val="18"/>
                <w:szCs w:val="18"/>
              </w:rPr>
              <w:t>,</w:t>
            </w:r>
            <w:r>
              <w:rPr>
                <w:rFonts w:hint="eastAsia" w:ascii="Arial" w:hAnsi="Arial" w:cs="Arial"/>
                <w:color w:val="000000"/>
                <w:kern w:val="0"/>
                <w:sz w:val="18"/>
                <w:szCs w:val="18"/>
              </w:rPr>
              <w:t>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w:t>
            </w:r>
            <w:r>
              <w:rPr>
                <w:rFonts w:hint="eastAsia" w:ascii="Arial" w:hAnsi="Arial" w:cs="Arial"/>
                <w:b/>
                <w:bCs/>
                <w:color w:val="000000"/>
                <w:kern w:val="0"/>
                <w:sz w:val="18"/>
                <w:szCs w:val="18"/>
              </w:rPr>
              <w:t>设</w:t>
            </w:r>
            <w:r>
              <w:rPr>
                <w:rFonts w:ascii="Arial" w:hAnsi="Arial" w:cs="Arial"/>
                <w:b/>
                <w:bCs/>
                <w:color w:val="000000"/>
                <w:kern w:val="0"/>
                <w:sz w:val="18"/>
                <w:szCs w:val="18"/>
              </w:rPr>
              <w:t>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39,190,000.00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155.04</w:t>
            </w:r>
          </w:p>
        </w:tc>
        <w:tc>
          <w:tcPr>
            <w:tcW w:w="2155" w:type="dxa"/>
            <w:noWrap/>
            <w:vAlign w:val="center"/>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611.56</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122,810,000.00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r>
              <w:rPr>
                <w:rFonts w:ascii="Arial" w:hAnsi="Arial" w:cs="Arial"/>
                <w:color w:val="000000"/>
                <w:kern w:val="0"/>
                <w:sz w:val="18"/>
                <w:szCs w:val="18"/>
              </w:rPr>
              <w:t>00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33,110,000.00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286,948.27</w:t>
            </w:r>
          </w:p>
        </w:tc>
        <w:tc>
          <w:tcPr>
            <w:tcW w:w="2155" w:type="dxa"/>
            <w:noWrap/>
            <w:vAlign w:val="center"/>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412,941.07</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4,4150,000.00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456,053.52</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495,604.66</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2,050,140,000.00</w:t>
            </w:r>
          </w:p>
        </w:tc>
        <w:tc>
          <w:tcPr>
            <w:tcW w:w="2053"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bidi="ar"/>
              </w:rPr>
              <w:t>23,890,177.80</w:t>
            </w:r>
          </w:p>
        </w:tc>
        <w:tc>
          <w:tcPr>
            <w:tcW w:w="2155" w:type="dxa"/>
            <w:noWrap/>
            <w:vAlign w:val="center"/>
          </w:tcPr>
          <w:p>
            <w:pPr>
              <w:widowControl/>
              <w:jc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622,000,375.67</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30.3</w:t>
            </w:r>
            <w:r>
              <w:rPr>
                <w:rFonts w:hint="eastAsia" w:ascii="Arial" w:hAnsi="Arial" w:cs="Arial"/>
                <w:b/>
                <w:bCs/>
                <w:color w:val="000000"/>
                <w:kern w:val="0"/>
                <w:sz w:val="18"/>
                <w:szCs w:val="18"/>
                <w:lang w:bidi="ar"/>
              </w:rPr>
              <w:t>4%</w:t>
            </w:r>
          </w:p>
        </w:tc>
      </w:tr>
    </w:tbl>
    <w:p>
      <w:pPr>
        <w:ind w:firstLine="360" w:firstLineChars="200"/>
        <w:jc w:val="left"/>
        <w:rPr>
          <w:rFonts w:ascii="Arial" w:hAnsi="Arial" w:cs="Arial"/>
          <w:sz w:val="18"/>
          <w:szCs w:val="18"/>
        </w:rPr>
      </w:pPr>
      <w:r>
        <w:rPr>
          <w:rFonts w:ascii="Arial" w:hAnsi="Arial" w:cs="Arial"/>
          <w:sz w:val="18"/>
          <w:szCs w:val="18"/>
        </w:rPr>
        <w:t>注：1、项目公司目标成本</w:t>
      </w:r>
      <w:r>
        <w:rPr>
          <w:rFonts w:ascii="Arial" w:hAnsi="Arial" w:cs="Arial"/>
          <w:bCs/>
          <w:kern w:val="44"/>
          <w:sz w:val="18"/>
          <w:szCs w:val="18"/>
        </w:rPr>
        <w:t>来源于信托尽调报告，待取得首董会批准的目标成本测算后将进行修正；</w:t>
      </w:r>
    </w:p>
    <w:p>
      <w:pPr>
        <w:numPr>
          <w:ilvl w:val="0"/>
          <w:numId w:val="5"/>
        </w:numPr>
        <w:ind w:left="986" w:leftChars="341" w:hanging="270" w:hangingChars="150"/>
        <w:rPr>
          <w:rStyle w:val="27"/>
          <w:rFonts w:ascii="Arial" w:hAnsi="Arial" w:cs="Arial"/>
          <w:sz w:val="18"/>
          <w:szCs w:val="18"/>
        </w:rPr>
      </w:pPr>
      <w:r>
        <w:rPr>
          <w:rStyle w:val="27"/>
          <w:rFonts w:ascii="Arial" w:hAnsi="Arial" w:cs="Arial"/>
          <w:sz w:val="18"/>
          <w:szCs w:val="18"/>
        </w:rPr>
        <w:t>累计成本中594,461,750.00元为入场前发生成本，以网银入账信息填列</w:t>
      </w:r>
      <w:r>
        <w:rPr>
          <w:rStyle w:val="27"/>
          <w:rFonts w:hint="eastAsia" w:ascii="Arial" w:hAnsi="Arial" w:cs="Arial"/>
          <w:sz w:val="18"/>
          <w:szCs w:val="18"/>
        </w:rPr>
        <w:t>，其中土地成本中含由SPV代付的土地保证金50,000,000.00元；</w:t>
      </w:r>
    </w:p>
    <w:p>
      <w:pPr>
        <w:numPr>
          <w:ilvl w:val="0"/>
          <w:numId w:val="5"/>
        </w:numPr>
        <w:ind w:left="986" w:leftChars="341" w:hanging="270" w:hangingChars="150"/>
        <w:rPr>
          <w:rStyle w:val="27"/>
          <w:rFonts w:ascii="Arial" w:hAnsi="Arial" w:cs="Arial"/>
          <w:sz w:val="18"/>
          <w:szCs w:val="18"/>
        </w:rPr>
      </w:pPr>
      <w:r>
        <w:rPr>
          <w:rStyle w:val="27"/>
          <w:rFonts w:hint="eastAsia" w:ascii="Arial" w:hAnsi="Arial" w:cs="Arial"/>
          <w:sz w:val="18"/>
          <w:szCs w:val="18"/>
        </w:rPr>
        <w:t>2021年1月份退还投标保证金600,000.00元未计入其中。</w:t>
      </w:r>
    </w:p>
    <w:p>
      <w:pPr>
        <w:ind w:left="986"/>
        <w:rPr>
          <w:rFonts w:ascii="Arial" w:hAnsi="Arial" w:cs="Arial"/>
          <w:sz w:val="18"/>
          <w:szCs w:val="18"/>
        </w:rPr>
      </w:pPr>
    </w:p>
    <w:p>
      <w:pPr>
        <w:spacing w:line="480" w:lineRule="auto"/>
        <w:ind w:firstLine="420" w:firstLineChars="200"/>
        <w:rPr>
          <w:rFonts w:cs="Arial"/>
          <w:sz w:val="24"/>
        </w:rPr>
      </w:pPr>
      <w:r>
        <w:rPr>
          <w:rFonts w:hint="eastAsia" w:ascii="Arial" w:hAnsi="Arial" w:cs="Arial"/>
          <w:szCs w:val="21"/>
        </w:rPr>
        <w:t>202</w:t>
      </w:r>
      <w:r>
        <w:rPr>
          <w:rFonts w:ascii="Arial" w:hAnsi="Arial" w:cs="Arial"/>
          <w:szCs w:val="21"/>
        </w:rPr>
        <w:t>1</w:t>
      </w:r>
      <w:r>
        <w:rPr>
          <w:rFonts w:hint="eastAsia" w:ascii="Arial" w:hAnsi="Arial" w:cs="Arial"/>
          <w:szCs w:val="21"/>
        </w:rPr>
        <w:t>年1月份发生的前期费用主要是支付基坑设计费、售楼部设计费等，工程款主要是支付施工电费，桩基工程款、售楼部总包工程款等，财务费用主要是银行自动划扣的手续费，管理费用为报销招待费、采购款等，销售费用为营销活动、广告等费用。</w:t>
      </w:r>
      <w:r>
        <w:rPr>
          <w:rFonts w:cs="Arial"/>
          <w:sz w:val="24"/>
        </w:rPr>
        <w:t xml:space="preserve"> </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cs="Arial"/>
          <w:color w:val="000000"/>
          <w:sz w:val="24"/>
          <w:szCs w:val="24"/>
        </w:rPr>
      </w:pPr>
      <w:bookmarkStart w:id="404" w:name="_Toc6979"/>
      <w:bookmarkStart w:id="405" w:name="_Toc13482"/>
      <w:bookmarkStart w:id="406" w:name="_Toc23673"/>
      <w:bookmarkStart w:id="407" w:name="_Toc57899885"/>
      <w:bookmarkStart w:id="408" w:name="_Toc30404"/>
      <w:bookmarkStart w:id="409" w:name="_Toc11558"/>
      <w:bookmarkStart w:id="410" w:name="_Toc28279"/>
      <w:bookmarkStart w:id="411" w:name="_Toc1768"/>
      <w:bookmarkStart w:id="412" w:name="_Toc9290"/>
      <w:bookmarkStart w:id="413" w:name="_Toc6163"/>
      <w:bookmarkStart w:id="414" w:name="_Toc12080"/>
      <w:bookmarkStart w:id="415" w:name="_Toc24068"/>
      <w:bookmarkStart w:id="416" w:name="_Toc29413"/>
      <w:r>
        <w:rPr>
          <w:rFonts w:hint="eastAsia" w:ascii="Arial" w:hAnsi="Arial" w:cs="Arial"/>
          <w:color w:val="000000"/>
          <w:sz w:val="24"/>
          <w:szCs w:val="24"/>
        </w:rPr>
        <w:t>7.2合约成本统计</w:t>
      </w:r>
      <w:bookmarkEnd w:id="404"/>
      <w:bookmarkEnd w:id="405"/>
      <w:bookmarkEnd w:id="406"/>
      <w:bookmarkEnd w:id="407"/>
      <w:bookmarkEnd w:id="408"/>
      <w:bookmarkEnd w:id="409"/>
      <w:bookmarkEnd w:id="410"/>
      <w:bookmarkEnd w:id="411"/>
      <w:bookmarkEnd w:id="412"/>
      <w:bookmarkEnd w:id="413"/>
      <w:bookmarkEnd w:id="414"/>
      <w:bookmarkEnd w:id="415"/>
      <w:bookmarkEnd w:id="416"/>
    </w:p>
    <w:p>
      <w:pPr>
        <w:spacing w:line="480" w:lineRule="auto"/>
        <w:ind w:firstLine="420" w:firstLineChars="200"/>
        <w:rPr>
          <w:rFonts w:ascii="Arial" w:hAnsi="Arial" w:cs="Arial"/>
          <w:szCs w:val="21"/>
        </w:rPr>
      </w:pPr>
      <w:r>
        <w:rPr>
          <w:rFonts w:ascii="Arial" w:hAnsi="Arial" w:cs="Arial"/>
          <w:szCs w:val="21"/>
        </w:rPr>
        <w:t>依据项目公司提供的合同台账，截至202</w:t>
      </w:r>
      <w:r>
        <w:rPr>
          <w:rFonts w:hint="eastAsia" w:ascii="Arial" w:hAnsi="Arial" w:cs="Arial"/>
          <w:szCs w:val="21"/>
        </w:rPr>
        <w:t>1</w:t>
      </w:r>
      <w:r>
        <w:rPr>
          <w:rFonts w:ascii="Arial" w:hAnsi="Arial" w:cs="Arial"/>
          <w:szCs w:val="21"/>
        </w:rPr>
        <w:t>年1月3</w:t>
      </w:r>
      <w:r>
        <w:rPr>
          <w:rFonts w:hint="eastAsia" w:ascii="Arial" w:hAnsi="Arial" w:cs="Arial"/>
          <w:szCs w:val="21"/>
        </w:rPr>
        <w:t>1</w:t>
      </w:r>
      <w:r>
        <w:rPr>
          <w:rFonts w:ascii="Arial" w:hAnsi="Arial" w:cs="Arial"/>
          <w:szCs w:val="21"/>
        </w:rPr>
        <w:t>日，项目公司已签订合同</w:t>
      </w:r>
      <w:r>
        <w:rPr>
          <w:rFonts w:hint="eastAsia" w:ascii="Arial" w:hAnsi="Arial" w:cs="Arial"/>
          <w:szCs w:val="21"/>
        </w:rPr>
        <w:t>61</w:t>
      </w:r>
      <w:r>
        <w:rPr>
          <w:rFonts w:ascii="Arial" w:hAnsi="Arial" w:cs="Arial"/>
          <w:szCs w:val="21"/>
        </w:rPr>
        <w:t>份，合同金额共计</w:t>
      </w:r>
      <w:r>
        <w:rPr>
          <w:rFonts w:ascii="Arial" w:hAnsi="Arial" w:cs="Arial"/>
          <w:b/>
          <w:bCs/>
          <w:color w:val="000000"/>
          <w:kern w:val="0"/>
          <w:szCs w:val="21"/>
          <w:lang w:bidi="ar"/>
        </w:rPr>
        <w:t>1,581,652,163.18</w:t>
      </w:r>
      <w:r>
        <w:rPr>
          <w:rFonts w:ascii="Arial" w:hAnsi="Arial" w:cs="Arial"/>
          <w:szCs w:val="21"/>
        </w:rPr>
        <w:t>元，占目标成本的</w:t>
      </w:r>
      <w:r>
        <w:rPr>
          <w:rFonts w:hint="eastAsia" w:ascii="Arial" w:hAnsi="Arial" w:cs="Arial"/>
          <w:szCs w:val="21"/>
        </w:rPr>
        <w:t>77.15</w:t>
      </w:r>
      <w:r>
        <w:rPr>
          <w:rFonts w:ascii="Arial" w:hAnsi="Arial" w:cs="Arial"/>
          <w:szCs w:val="21"/>
        </w:rPr>
        <w:t>%；依据合同支付621,126,893.32元，待支付合同金额960,525,269.86元，合同支付情况详见下表：</w:t>
      </w:r>
    </w:p>
    <w:tbl>
      <w:tblPr>
        <w:tblStyle w:val="18"/>
        <w:tblW w:w="9116" w:type="dxa"/>
        <w:jc w:val="center"/>
        <w:tblLayout w:type="fixed"/>
        <w:tblCellMar>
          <w:top w:w="0" w:type="dxa"/>
          <w:left w:w="0" w:type="dxa"/>
          <w:bottom w:w="0" w:type="dxa"/>
          <w:right w:w="0" w:type="dxa"/>
        </w:tblCellMar>
      </w:tblPr>
      <w:tblGrid>
        <w:gridCol w:w="996"/>
        <w:gridCol w:w="803"/>
        <w:gridCol w:w="1525"/>
        <w:gridCol w:w="1462"/>
        <w:gridCol w:w="1404"/>
        <w:gridCol w:w="1528"/>
        <w:gridCol w:w="1398"/>
      </w:tblGrid>
      <w:tr>
        <w:tblPrEx>
          <w:tblCellMar>
            <w:top w:w="0" w:type="dxa"/>
            <w:left w:w="0" w:type="dxa"/>
            <w:bottom w:w="0" w:type="dxa"/>
            <w:right w:w="0" w:type="dxa"/>
          </w:tblCellMar>
        </w:tblPrEx>
        <w:trPr>
          <w:trHeight w:val="520" w:hRule="atLeast"/>
          <w:tblHeader/>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项目公司</w:t>
            </w: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w:t>
            </w:r>
            <w:r>
              <w:rPr>
                <w:rFonts w:hint="eastAsia" w:ascii="Arial" w:hAnsi="Arial" w:cs="Arial"/>
                <w:color w:val="000000"/>
                <w:kern w:val="0"/>
                <w:sz w:val="18"/>
                <w:szCs w:val="18"/>
                <w:lang w:bidi="ar"/>
              </w:rPr>
              <w:t>合同</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228</w:t>
            </w:r>
            <w:r>
              <w:rPr>
                <w:rFonts w:hint="eastAsia" w:ascii="Arial" w:hAnsi="Arial" w:cs="Arial"/>
                <w:color w:val="000000"/>
                <w:kern w:val="0"/>
                <w:sz w:val="18"/>
                <w:szCs w:val="18"/>
              </w:rPr>
              <w:t>,</w:t>
            </w:r>
            <w:r>
              <w:rPr>
                <w:rFonts w:ascii="Arial" w:hAnsi="Arial" w:cs="Arial"/>
                <w:color w:val="000000"/>
                <w:kern w:val="0"/>
                <w:sz w:val="18"/>
                <w:szCs w:val="18"/>
              </w:rPr>
              <w:t>187</w:t>
            </w:r>
            <w:r>
              <w:rPr>
                <w:rFonts w:hint="eastAsia" w:ascii="Arial" w:hAnsi="Arial" w:cs="Arial"/>
                <w:color w:val="000000"/>
                <w:kern w:val="0"/>
                <w:sz w:val="18"/>
                <w:szCs w:val="18"/>
              </w:rPr>
              <w:t>,</w:t>
            </w:r>
            <w:r>
              <w:rPr>
                <w:rFonts w:ascii="Arial" w:hAnsi="Arial" w:cs="Arial"/>
                <w:color w:val="000000"/>
                <w:kern w:val="0"/>
                <w:sz w:val="18"/>
                <w:szCs w:val="18"/>
              </w:rPr>
              <w:t>174.2</w:t>
            </w:r>
            <w:r>
              <w:rPr>
                <w:rFonts w:hint="eastAsia" w:ascii="Arial" w:hAnsi="Arial" w:cs="Arial"/>
                <w:color w:val="000000"/>
                <w:kern w:val="0"/>
                <w:sz w:val="18"/>
                <w:szCs w:val="18"/>
              </w:rPr>
              <w:t>3</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1,183,190,000.00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103.80%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597,473,823.80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48.65%</w:t>
            </w:r>
          </w:p>
        </w:tc>
      </w:tr>
      <w:tr>
        <w:tblPrEx>
          <w:tblCellMar>
            <w:top w:w="0" w:type="dxa"/>
            <w:left w:w="0" w:type="dxa"/>
            <w:bottom w:w="0" w:type="dxa"/>
            <w:right w:w="0" w:type="dxa"/>
          </w:tblCellMar>
        </w:tblPrEx>
        <w:trPr>
          <w:trHeight w:val="303"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17</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9,876,463.00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hint="eastAsia" w:ascii="Arial" w:hAnsi="Arial" w:cs="Arial"/>
                <w:color w:val="000000"/>
                <w:kern w:val="0"/>
                <w:sz w:val="18"/>
                <w:szCs w:val="18"/>
              </w:rPr>
              <w:t>19</w:t>
            </w:r>
            <w:r>
              <w:rPr>
                <w:rFonts w:ascii="Arial" w:hAnsi="Arial" w:cs="Arial"/>
                <w:color w:val="000000"/>
                <w:kern w:val="0"/>
                <w:sz w:val="18"/>
                <w:szCs w:val="18"/>
              </w:rPr>
              <w:t>,</w:t>
            </w:r>
            <w:r>
              <w:rPr>
                <w:rFonts w:hint="eastAsia" w:ascii="Arial" w:hAnsi="Arial" w:cs="Arial"/>
                <w:color w:val="000000"/>
                <w:kern w:val="0"/>
                <w:sz w:val="18"/>
                <w:szCs w:val="18"/>
              </w:rPr>
              <w:t>510,000</w:t>
            </w:r>
            <w:r>
              <w:rPr>
                <w:rFonts w:ascii="Arial" w:hAnsi="Arial" w:cs="Arial"/>
                <w:color w:val="000000"/>
                <w:kern w:val="0"/>
                <w:sz w:val="18"/>
                <w:szCs w:val="18"/>
              </w:rPr>
              <w:t>.00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r>
              <w:rPr>
                <w:rFonts w:hint="eastAsia" w:ascii="Arial" w:hAnsi="Arial" w:cs="Arial"/>
                <w:color w:val="000000"/>
                <w:kern w:val="0"/>
                <w:sz w:val="18"/>
                <w:szCs w:val="18"/>
                <w:lang w:bidi="ar"/>
              </w:rPr>
              <w:t>0</w:t>
            </w:r>
            <w:r>
              <w:rPr>
                <w:rFonts w:ascii="Arial" w:hAnsi="Arial" w:cs="Arial"/>
                <w:color w:val="000000"/>
                <w:kern w:val="0"/>
                <w:sz w:val="18"/>
                <w:szCs w:val="18"/>
                <w:lang w:bidi="ar"/>
              </w:rPr>
              <w:t>.</w:t>
            </w:r>
            <w:r>
              <w:rPr>
                <w:rFonts w:hint="eastAsia" w:ascii="Arial" w:hAnsi="Arial" w:cs="Arial"/>
                <w:color w:val="000000"/>
                <w:kern w:val="0"/>
                <w:sz w:val="18"/>
                <w:szCs w:val="18"/>
                <w:lang w:bidi="ar"/>
              </w:rPr>
              <w:t>62</w:t>
            </w:r>
            <w:r>
              <w:rPr>
                <w:rFonts w:ascii="Arial" w:hAnsi="Arial" w:cs="Arial"/>
                <w:color w:val="000000"/>
                <w:kern w:val="0"/>
                <w:sz w:val="18"/>
                <w:szCs w:val="18"/>
                <w:lang w:bidi="ar"/>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1,184,097.00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10.95%</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341,839,878.</w:t>
            </w:r>
            <w:r>
              <w:rPr>
                <w:rFonts w:hint="eastAsia" w:ascii="Arial" w:hAnsi="Arial" w:cs="Arial"/>
                <w:color w:val="000000"/>
                <w:kern w:val="0"/>
                <w:sz w:val="18"/>
                <w:szCs w:val="18"/>
                <w:lang w:bidi="ar"/>
              </w:rPr>
              <w:t>89</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534,260,000.00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r>
              <w:rPr>
                <w:rFonts w:ascii="Arial" w:hAnsi="Arial" w:cs="Arial"/>
                <w:color w:val="000000"/>
                <w:kern w:val="0"/>
                <w:sz w:val="18"/>
                <w:szCs w:val="18"/>
                <w:lang w:bidi="ar"/>
              </w:rPr>
              <w:t>3</w:t>
            </w:r>
            <w:r>
              <w:rPr>
                <w:rFonts w:hint="eastAsia" w:ascii="Arial" w:hAnsi="Arial" w:cs="Arial"/>
                <w:color w:val="000000"/>
                <w:kern w:val="0"/>
                <w:sz w:val="18"/>
                <w:szCs w:val="18"/>
                <w:lang w:bidi="ar"/>
              </w:rPr>
              <w:t>.</w:t>
            </w:r>
            <w:r>
              <w:rPr>
                <w:rFonts w:ascii="Arial" w:hAnsi="Arial" w:cs="Arial"/>
                <w:color w:val="000000"/>
                <w:kern w:val="0"/>
                <w:sz w:val="18"/>
                <w:szCs w:val="18"/>
                <w:lang w:bidi="ar"/>
              </w:rPr>
              <w:t>98%</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22,</w:t>
            </w:r>
            <w:r>
              <w:rPr>
                <w:rFonts w:ascii="Arial" w:hAnsi="Arial" w:cs="Arial"/>
                <w:color w:val="000000"/>
                <w:kern w:val="0"/>
                <w:sz w:val="18"/>
                <w:szCs w:val="18"/>
                <w:lang w:bidi="ar"/>
              </w:rPr>
              <w:t>033,894.00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6.45%</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基础设施类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69</w:t>
            </w:r>
            <w:r>
              <w:rPr>
                <w:rFonts w:ascii="Arial" w:hAnsi="Arial" w:cs="Arial"/>
                <w:color w:val="000000"/>
                <w:kern w:val="0"/>
                <w:sz w:val="18"/>
                <w:szCs w:val="18"/>
                <w:lang w:bidi="ar"/>
              </w:rPr>
              <w:t>,</w:t>
            </w:r>
            <w:r>
              <w:rPr>
                <w:rFonts w:hint="eastAsia" w:ascii="Arial" w:hAnsi="Arial" w:cs="Arial"/>
                <w:color w:val="000000"/>
                <w:kern w:val="0"/>
                <w:sz w:val="18"/>
                <w:szCs w:val="18"/>
                <w:lang w:bidi="ar"/>
              </w:rPr>
              <w:t>170</w:t>
            </w:r>
            <w:r>
              <w:rPr>
                <w:rFonts w:ascii="Arial" w:hAnsi="Arial" w:cs="Arial"/>
                <w:color w:val="000000"/>
                <w:kern w:val="0"/>
                <w:sz w:val="18"/>
                <w:szCs w:val="18"/>
                <w:lang w:bidi="ar"/>
              </w:rPr>
              <w:t>,</w:t>
            </w:r>
            <w:r>
              <w:rPr>
                <w:rFonts w:hint="eastAsia" w:ascii="Arial" w:hAnsi="Arial" w:cs="Arial"/>
                <w:color w:val="000000"/>
                <w:kern w:val="0"/>
                <w:sz w:val="18"/>
                <w:szCs w:val="18"/>
                <w:lang w:bidi="ar"/>
              </w:rPr>
              <w:t>000</w:t>
            </w:r>
            <w:r>
              <w:rPr>
                <w:rFonts w:ascii="Arial" w:hAnsi="Arial" w:cs="Arial"/>
                <w:color w:val="000000"/>
                <w:kern w:val="0"/>
                <w:sz w:val="18"/>
                <w:szCs w:val="18"/>
                <w:lang w:bidi="ar"/>
              </w:rPr>
              <w:t>.00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公共配套设施类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r>
              <w:rPr>
                <w:rFonts w:ascii="Arial" w:hAnsi="Arial" w:cs="Arial"/>
                <w:color w:val="000000"/>
                <w:kern w:val="0"/>
                <w:sz w:val="18"/>
                <w:szCs w:val="18"/>
                <w:lang w:bidi="ar"/>
              </w:rPr>
              <w:t>,</w:t>
            </w:r>
            <w:r>
              <w:rPr>
                <w:rFonts w:hint="eastAsia" w:ascii="Arial" w:hAnsi="Arial" w:cs="Arial"/>
                <w:color w:val="000000"/>
                <w:kern w:val="0"/>
                <w:sz w:val="18"/>
                <w:szCs w:val="18"/>
                <w:lang w:bidi="ar"/>
              </w:rPr>
              <w:t>750</w:t>
            </w:r>
            <w:r>
              <w:rPr>
                <w:rFonts w:ascii="Arial" w:hAnsi="Arial" w:cs="Arial"/>
                <w:color w:val="000000"/>
                <w:kern w:val="0"/>
                <w:sz w:val="18"/>
                <w:szCs w:val="18"/>
                <w:lang w:bidi="ar"/>
              </w:rPr>
              <w:t>,</w:t>
            </w:r>
            <w:r>
              <w:rPr>
                <w:rFonts w:hint="eastAsia" w:ascii="Arial" w:hAnsi="Arial" w:cs="Arial"/>
                <w:color w:val="000000"/>
                <w:kern w:val="0"/>
                <w:sz w:val="18"/>
                <w:szCs w:val="18"/>
                <w:lang w:bidi="ar"/>
              </w:rPr>
              <w:t>000</w:t>
            </w:r>
            <w:r>
              <w:rPr>
                <w:rFonts w:ascii="Arial" w:hAnsi="Arial" w:cs="Arial"/>
                <w:color w:val="000000"/>
                <w:kern w:val="0"/>
                <w:sz w:val="18"/>
                <w:szCs w:val="18"/>
                <w:lang w:bidi="ar"/>
              </w:rPr>
              <w:t>.00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96"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行政运营类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15,000.00</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33,110,000.00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0.04%</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15,000.00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财务融资类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39,190,000.00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3</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1,733,647.06</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4,4150,000.00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3,92%</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420,078.52</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24.23</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122,810,000.00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24</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b/>
                <w:color w:val="000000"/>
                <w:sz w:val="18"/>
                <w:szCs w:val="18"/>
              </w:rPr>
            </w:pPr>
            <w:r>
              <w:rPr>
                <w:rFonts w:ascii="Arial" w:hAnsi="Arial" w:cs="Arial"/>
                <w:b/>
                <w:bCs/>
                <w:color w:val="000000"/>
                <w:kern w:val="0"/>
                <w:sz w:val="18"/>
                <w:szCs w:val="18"/>
                <w:lang w:bidi="ar"/>
              </w:rPr>
              <w:t>1,582,592,063.18</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sz w:val="18"/>
                <w:szCs w:val="18"/>
              </w:rPr>
            </w:pPr>
            <w:r>
              <w:rPr>
                <w:rFonts w:ascii="Arial" w:hAnsi="Arial" w:cs="Arial"/>
                <w:b/>
                <w:bCs/>
                <w:color w:val="000000"/>
                <w:kern w:val="0"/>
                <w:sz w:val="18"/>
                <w:szCs w:val="18"/>
                <w:lang w:bidi="ar"/>
              </w:rPr>
              <w:t>2,050,140,000.00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77.1</w:t>
            </w:r>
            <w:r>
              <w:rPr>
                <w:rFonts w:hint="eastAsia" w:ascii="Arial" w:hAnsi="Arial" w:cs="Arial"/>
                <w:b/>
                <w:color w:val="000000"/>
                <w:sz w:val="18"/>
                <w:szCs w:val="18"/>
              </w:rPr>
              <w:t>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621,126,893.32</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30.2</w:t>
            </w:r>
            <w:r>
              <w:rPr>
                <w:rFonts w:hint="eastAsia" w:ascii="Arial" w:hAnsi="Arial" w:cs="Arial"/>
                <w:b/>
                <w:color w:val="000000"/>
                <w:sz w:val="18"/>
                <w:szCs w:val="18"/>
              </w:rPr>
              <w:t>9%</w:t>
            </w:r>
          </w:p>
        </w:tc>
      </w:tr>
    </w:tbl>
    <w:p>
      <w:pPr>
        <w:ind w:left="189" w:leftChars="90"/>
        <w:jc w:val="left"/>
        <w:rPr>
          <w:rFonts w:ascii="Arial" w:hAnsi="Arial" w:cs="Arial"/>
          <w:bCs/>
          <w:kern w:val="44"/>
          <w:sz w:val="18"/>
          <w:szCs w:val="18"/>
        </w:rPr>
      </w:pPr>
      <w:bookmarkStart w:id="417" w:name="_Toc22315"/>
      <w:bookmarkStart w:id="418" w:name="_Toc25830"/>
      <w:bookmarkStart w:id="419" w:name="_Toc27161"/>
      <w:r>
        <w:rPr>
          <w:rFonts w:ascii="Arial" w:hAnsi="Arial" w:cs="Arial"/>
          <w:sz w:val="18"/>
          <w:szCs w:val="18"/>
        </w:rPr>
        <w:t>注：</w:t>
      </w:r>
      <w:r>
        <w:rPr>
          <w:rFonts w:hint="eastAsia" w:ascii="Arial" w:hAnsi="Arial" w:cs="Arial"/>
          <w:sz w:val="18"/>
          <w:szCs w:val="18"/>
        </w:rPr>
        <w:t>1、根据2020年10月19日</w:t>
      </w:r>
      <w:r>
        <w:rPr>
          <w:rFonts w:ascii="Arial" w:hAnsi="Arial" w:cs="Arial"/>
          <w:sz w:val="18"/>
          <w:szCs w:val="18"/>
        </w:rPr>
        <w:t>项目公司</w:t>
      </w:r>
      <w:r>
        <w:rPr>
          <w:rFonts w:hint="eastAsia" w:ascii="Arial" w:hAnsi="Arial" w:cs="Arial"/>
          <w:sz w:val="18"/>
          <w:szCs w:val="18"/>
        </w:rPr>
        <w:t>与杭州市自然资源和规划局、</w:t>
      </w:r>
      <w:r>
        <w:rPr>
          <w:rStyle w:val="27"/>
          <w:rFonts w:hint="eastAsia" w:ascii="Arial" w:hAnsi="Arial" w:cs="Arial"/>
          <w:sz w:val="18"/>
          <w:szCs w:val="18"/>
        </w:rPr>
        <w:t>杭州融南进富企业管理咨询</w:t>
      </w:r>
      <w:r>
        <w:rPr>
          <w:rStyle w:val="27"/>
          <w:rFonts w:ascii="Arial" w:hAnsi="Arial" w:cs="Arial"/>
          <w:sz w:val="18"/>
          <w:szCs w:val="18"/>
        </w:rPr>
        <w:t>有限公司</w:t>
      </w:r>
      <w:r>
        <w:rPr>
          <w:rFonts w:hint="eastAsia" w:ascii="Arial" w:hAnsi="Arial" w:cs="Arial"/>
          <w:sz w:val="18"/>
          <w:szCs w:val="18"/>
        </w:rPr>
        <w:t>签订的《国有建设用地使用权出让合同补充协议》，项目公司承担原合同中受让人（即</w:t>
      </w:r>
      <w:r>
        <w:rPr>
          <w:rStyle w:val="27"/>
          <w:rFonts w:hint="eastAsia" w:ascii="Arial" w:hAnsi="Arial" w:cs="Arial"/>
          <w:sz w:val="18"/>
          <w:szCs w:val="18"/>
        </w:rPr>
        <w:t>杭州融南进富企业管理咨询</w:t>
      </w:r>
      <w:r>
        <w:rPr>
          <w:rStyle w:val="27"/>
          <w:rFonts w:ascii="Arial" w:hAnsi="Arial" w:cs="Arial"/>
          <w:sz w:val="18"/>
          <w:szCs w:val="18"/>
        </w:rPr>
        <w:t>有限公司</w:t>
      </w:r>
      <w:r>
        <w:rPr>
          <w:rStyle w:val="27"/>
          <w:rFonts w:hint="eastAsia" w:ascii="Arial" w:hAnsi="Arial" w:cs="Arial"/>
          <w:sz w:val="18"/>
          <w:szCs w:val="18"/>
        </w:rPr>
        <w:t>）</w:t>
      </w:r>
      <w:r>
        <w:rPr>
          <w:rFonts w:hint="eastAsia" w:ascii="Arial" w:hAnsi="Arial" w:cs="Arial"/>
          <w:sz w:val="18"/>
          <w:szCs w:val="18"/>
        </w:rPr>
        <w:t>的一切权利和义务</w:t>
      </w:r>
      <w:r>
        <w:rPr>
          <w:rFonts w:hint="eastAsia" w:ascii="Arial" w:hAnsi="Arial" w:cs="Arial"/>
          <w:bCs/>
          <w:kern w:val="44"/>
          <w:sz w:val="18"/>
          <w:szCs w:val="18"/>
        </w:rPr>
        <w:t>。</w:t>
      </w:r>
    </w:p>
    <w:p>
      <w:pPr>
        <w:ind w:left="670" w:leftChars="170" w:hanging="313" w:hangingChars="174"/>
        <w:jc w:val="left"/>
        <w:rPr>
          <w:rFonts w:ascii="Arial" w:hAnsi="Arial" w:cs="Arial"/>
          <w:bCs/>
          <w:kern w:val="44"/>
          <w:sz w:val="18"/>
          <w:szCs w:val="18"/>
        </w:rPr>
      </w:pPr>
      <w:r>
        <w:rPr>
          <w:rFonts w:hint="eastAsia" w:ascii="Arial" w:hAnsi="Arial" w:cs="Arial"/>
          <w:bCs/>
          <w:kern w:val="44"/>
          <w:sz w:val="18"/>
          <w:szCs w:val="18"/>
          <w:highlight w:val="lightGray"/>
        </w:rPr>
        <w:t>2、</w:t>
      </w:r>
      <w:r>
        <w:rPr>
          <w:rFonts w:hint="eastAsia" w:ascii="Arial" w:hAnsi="Arial" w:cs="Arial"/>
          <w:bCs/>
          <w:kern w:val="44"/>
          <w:sz w:val="18"/>
          <w:szCs w:val="18"/>
        </w:rPr>
        <w:t>项目公司负责开发杭州富春项目中的住宅部分，承担住宅部分的土地成本。</w:t>
      </w:r>
    </w:p>
    <w:p>
      <w:pPr>
        <w:ind w:left="670" w:leftChars="170" w:hanging="313" w:hangingChars="174"/>
        <w:jc w:val="left"/>
        <w:rPr>
          <w:rStyle w:val="27"/>
          <w:rFonts w:ascii="Arial" w:hAnsi="Arial" w:cs="Arial"/>
          <w:sz w:val="18"/>
          <w:szCs w:val="18"/>
        </w:rPr>
      </w:pPr>
      <w:r>
        <w:rPr>
          <w:rStyle w:val="27"/>
          <w:rFonts w:hint="eastAsia" w:ascii="Arial" w:hAnsi="Arial" w:cs="Arial"/>
          <w:sz w:val="18"/>
          <w:szCs w:val="18"/>
        </w:rPr>
        <w:t>3、土地合同包括：（1）、土地款(2</w:t>
      </w:r>
      <w:r>
        <w:rPr>
          <w:rStyle w:val="27"/>
          <w:rFonts w:ascii="Arial" w:hAnsi="Arial" w:cs="Arial"/>
          <w:sz w:val="18"/>
          <w:szCs w:val="18"/>
        </w:rPr>
        <w:t>)</w:t>
      </w:r>
      <w:r>
        <w:rPr>
          <w:rStyle w:val="27"/>
          <w:rFonts w:hint="eastAsia" w:ascii="Arial" w:hAnsi="Arial" w:cs="Arial"/>
          <w:sz w:val="18"/>
          <w:szCs w:val="18"/>
        </w:rPr>
        <w:t>、土地契税、(3</w:t>
      </w:r>
      <w:r>
        <w:rPr>
          <w:rStyle w:val="27"/>
          <w:rFonts w:ascii="Arial" w:hAnsi="Arial" w:cs="Arial"/>
          <w:sz w:val="18"/>
          <w:szCs w:val="18"/>
        </w:rPr>
        <w:t>)</w:t>
      </w:r>
      <w:r>
        <w:rPr>
          <w:rStyle w:val="27"/>
          <w:rFonts w:hint="eastAsia" w:ascii="Arial" w:hAnsi="Arial" w:cs="Arial"/>
          <w:sz w:val="18"/>
          <w:szCs w:val="18"/>
        </w:rPr>
        <w:t>、土地合同印花税、(4</w:t>
      </w:r>
      <w:r>
        <w:rPr>
          <w:rStyle w:val="27"/>
          <w:rFonts w:ascii="Arial" w:hAnsi="Arial" w:cs="Arial"/>
          <w:sz w:val="18"/>
          <w:szCs w:val="18"/>
        </w:rPr>
        <w:t>)</w:t>
      </w:r>
      <w:r>
        <w:rPr>
          <w:rStyle w:val="27"/>
          <w:rFonts w:hint="eastAsia" w:ascii="Arial" w:hAnsi="Arial" w:cs="Arial"/>
          <w:sz w:val="18"/>
          <w:szCs w:val="18"/>
        </w:rPr>
        <w:t>、市政公建配套费。</w:t>
      </w:r>
    </w:p>
    <w:p>
      <w:pPr>
        <w:ind w:left="670" w:leftChars="170" w:hanging="313" w:hangingChars="174"/>
        <w:jc w:val="left"/>
        <w:rPr>
          <w:rStyle w:val="27"/>
          <w:rFonts w:ascii="Arial" w:hAnsi="Arial" w:cs="Arial"/>
          <w:sz w:val="18"/>
          <w:szCs w:val="18"/>
        </w:rPr>
      </w:pPr>
    </w:p>
    <w:p>
      <w:pPr>
        <w:spacing w:line="480" w:lineRule="auto"/>
        <w:ind w:firstLine="420" w:firstLineChars="200"/>
        <w:jc w:val="left"/>
        <w:rPr>
          <w:rFonts w:ascii="Arial" w:hAnsi="Arial" w:cs="Arial"/>
          <w:szCs w:val="21"/>
          <w:lang w:bidi="ar"/>
        </w:rPr>
      </w:pPr>
      <w:r>
        <w:rPr>
          <w:rFonts w:ascii="Arial" w:hAnsi="Arial" w:cs="Arial"/>
          <w:szCs w:val="21"/>
        </w:rPr>
        <w:t>土地款因竞标价溢价28,000</w:t>
      </w:r>
      <w:r>
        <w:rPr>
          <w:rFonts w:hint="eastAsia" w:ascii="Arial" w:hAnsi="Arial" w:cs="Arial"/>
          <w:szCs w:val="21"/>
        </w:rPr>
        <w:t>.00</w:t>
      </w:r>
      <w:r>
        <w:rPr>
          <w:rFonts w:ascii="Arial" w:hAnsi="Arial" w:cs="Arial"/>
          <w:szCs w:val="21"/>
        </w:rPr>
        <w:t>万</w:t>
      </w:r>
      <w:r>
        <w:rPr>
          <w:rFonts w:hint="eastAsia" w:ascii="Arial" w:hAnsi="Arial" w:cs="Arial"/>
          <w:szCs w:val="21"/>
        </w:rPr>
        <w:t>元</w:t>
      </w:r>
      <w:r>
        <w:rPr>
          <w:rFonts w:ascii="Arial" w:hAnsi="Arial" w:cs="Arial"/>
          <w:szCs w:val="21"/>
        </w:rPr>
        <w:t>，故融创承担住宅部分与尽调报告相差</w:t>
      </w:r>
      <w:r>
        <w:rPr>
          <w:rFonts w:ascii="Arial" w:hAnsi="Arial" w:cs="Arial"/>
          <w:szCs w:val="21"/>
          <w:lang w:bidi="ar"/>
        </w:rPr>
        <w:t>44,997,174.24元，详见下表：</w:t>
      </w:r>
    </w:p>
    <w:p>
      <w:pPr>
        <w:spacing w:before="120" w:beforeLines="50"/>
        <w:jc w:val="right"/>
        <w:outlineLvl w:val="9"/>
        <w:rPr>
          <w:rFonts w:ascii="Arial" w:hAnsi="Arial"/>
          <w:b/>
          <w:color w:val="000000"/>
          <w:sz w:val="24"/>
          <w:szCs w:val="28"/>
        </w:rPr>
      </w:pPr>
      <w:r>
        <w:rPr>
          <w:rFonts w:hint="eastAsia" w:ascii="Arial" w:hAnsi="Arial"/>
          <w:b/>
          <w:color w:val="000000"/>
          <w:sz w:val="24"/>
          <w:szCs w:val="28"/>
          <w:lang w:bidi="ar"/>
        </w:rPr>
        <w:t>实际土地成本与尽调报告差异表</w:t>
      </w:r>
      <w:r>
        <w:rPr>
          <w:rFonts w:ascii="Arial" w:hAnsi="Arial"/>
          <w:b/>
          <w:color w:val="000000"/>
          <w:sz w:val="24"/>
          <w:szCs w:val="28"/>
          <w:lang w:bidi="ar"/>
        </w:rPr>
        <w:t xml:space="preserve">  </w:t>
      </w:r>
      <w:r>
        <w:rPr>
          <w:rFonts w:hint="eastAsia" w:ascii="Arial" w:hAnsi="Arial"/>
          <w:b/>
          <w:color w:val="000000"/>
          <w:sz w:val="24"/>
          <w:szCs w:val="28"/>
          <w:lang w:bidi="ar"/>
        </w:rPr>
        <w:t xml:space="preserve">            </w:t>
      </w:r>
      <w:r>
        <w:rPr>
          <w:rFonts w:ascii="Arial" w:hAnsi="Arial"/>
          <w:b/>
          <w:color w:val="000000"/>
          <w:sz w:val="24"/>
          <w:szCs w:val="28"/>
          <w:lang w:bidi="ar"/>
        </w:rPr>
        <w:t xml:space="preserve"> </w:t>
      </w:r>
      <w:r>
        <w:rPr>
          <w:rFonts w:hint="eastAsia" w:ascii="Arial" w:hAnsi="Arial"/>
          <w:bCs/>
          <w:color w:val="000000"/>
          <w:szCs w:val="21"/>
          <w:lang w:bidi="ar"/>
        </w:rPr>
        <w:t>单位（元）</w:t>
      </w:r>
    </w:p>
    <w:tbl>
      <w:tblPr>
        <w:tblStyle w:val="18"/>
        <w:tblW w:w="9287" w:type="dxa"/>
        <w:jc w:val="center"/>
        <w:tblLayout w:type="autofit"/>
        <w:tblCellMar>
          <w:top w:w="0" w:type="dxa"/>
          <w:left w:w="108" w:type="dxa"/>
          <w:bottom w:w="0" w:type="dxa"/>
          <w:right w:w="108" w:type="dxa"/>
        </w:tblCellMar>
      </w:tblPr>
      <w:tblGrid>
        <w:gridCol w:w="1546"/>
        <w:gridCol w:w="1676"/>
        <w:gridCol w:w="1966"/>
        <w:gridCol w:w="1753"/>
        <w:gridCol w:w="2346"/>
      </w:tblGrid>
      <w:tr>
        <w:tblPrEx>
          <w:tblCellMar>
            <w:top w:w="0" w:type="dxa"/>
            <w:left w:w="108" w:type="dxa"/>
            <w:bottom w:w="0" w:type="dxa"/>
            <w:right w:w="108" w:type="dxa"/>
          </w:tblCellMar>
        </w:tblPrEx>
        <w:trPr>
          <w:trHeight w:val="597" w:hRule="atLeast"/>
          <w:tblHeader/>
          <w:jc w:val="center"/>
        </w:trPr>
        <w:tc>
          <w:tcPr>
            <w:tcW w:w="15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　土地成本</w:t>
            </w:r>
          </w:p>
        </w:tc>
        <w:tc>
          <w:tcPr>
            <w:tcW w:w="16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尽调报告</w:t>
            </w:r>
          </w:p>
        </w:tc>
        <w:tc>
          <w:tcPr>
            <w:tcW w:w="19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实际土地合同</w:t>
            </w:r>
          </w:p>
        </w:tc>
        <w:tc>
          <w:tcPr>
            <w:tcW w:w="17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实际土地成本与尽调报告差额</w:t>
            </w:r>
          </w:p>
        </w:tc>
        <w:tc>
          <w:tcPr>
            <w:tcW w:w="23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备注</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总土地款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1,226,400,000</w:t>
            </w:r>
            <w:r>
              <w:rPr>
                <w:rFonts w:hint="eastAsia" w:ascii="Arial" w:hAnsi="Arial" w:cs="Arial"/>
                <w:color w:val="000000"/>
                <w:kern w:val="0"/>
                <w:sz w:val="18"/>
                <w:szCs w:val="18"/>
              </w:rPr>
              <w:t>.</w:t>
            </w:r>
            <w:r>
              <w:rPr>
                <w:rFonts w:ascii="Arial" w:hAnsi="Arial" w:cs="Arial"/>
                <w:color w:val="000000"/>
                <w:kern w:val="0"/>
                <w:sz w:val="18"/>
                <w:szCs w:val="18"/>
              </w:rPr>
              <w:t>00</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起拍价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946,400,000.00</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溢价率</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29.59%</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溢价部分/起拍价</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山水承担商业部分单价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2,183.431953</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1000+4000*溢价率</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山水承担住宅部分单价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1,887.573964</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1000+3000*溢价率</w:t>
            </w:r>
          </w:p>
        </w:tc>
      </w:tr>
      <w:tr>
        <w:tblPrEx>
          <w:tblCellMar>
            <w:top w:w="0" w:type="dxa"/>
            <w:left w:w="108" w:type="dxa"/>
            <w:bottom w:w="0" w:type="dxa"/>
            <w:right w:w="108" w:type="dxa"/>
          </w:tblCellMar>
        </w:tblPrEx>
        <w:trPr>
          <w:trHeight w:val="552"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37,496,366.39</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商业部分单价*计容面积（92105.9㎡）10%+住宅部门单价*计容面积（92105.9㎡）10%</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融创承担土地款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142</w:t>
            </w:r>
            <w:r>
              <w:rPr>
                <w:rFonts w:hint="eastAsia" w:ascii="Arial" w:hAnsi="Arial" w:cs="Arial"/>
                <w:color w:val="000000"/>
                <w:kern w:val="0"/>
                <w:sz w:val="18"/>
                <w:szCs w:val="18"/>
              </w:rPr>
              <w:t>,</w:t>
            </w:r>
            <w:r>
              <w:rPr>
                <w:rFonts w:ascii="Arial" w:hAnsi="Arial" w:cs="Arial"/>
                <w:color w:val="000000"/>
                <w:kern w:val="0"/>
                <w:sz w:val="18"/>
                <w:szCs w:val="18"/>
              </w:rPr>
              <w:t>850</w:t>
            </w:r>
            <w:r>
              <w:rPr>
                <w:rFonts w:hint="eastAsia" w:ascii="Arial" w:hAnsi="Arial" w:cs="Arial"/>
                <w:color w:val="000000"/>
                <w:kern w:val="0"/>
                <w:sz w:val="18"/>
                <w:szCs w:val="18"/>
              </w:rPr>
              <w:t>,</w:t>
            </w:r>
            <w:r>
              <w:rPr>
                <w:rFonts w:ascii="Arial" w:hAnsi="Arial" w:cs="Arial"/>
                <w:color w:val="000000"/>
                <w:kern w:val="0"/>
                <w:sz w:val="18"/>
                <w:szCs w:val="18"/>
              </w:rPr>
              <w:t>000.00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1,188,903,633.61</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46,053,633.61</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总土地款-山水承担土地款</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土地契税</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34,285,500.00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35,667,109.01</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1,381,609.008</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土地款*3%</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印花税</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594,451.8168</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594,451.8168</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土地款*0.05%</w:t>
            </w:r>
          </w:p>
        </w:tc>
      </w:tr>
      <w:tr>
        <w:tblPrEx>
          <w:tblCellMar>
            <w:top w:w="0" w:type="dxa"/>
            <w:left w:w="108" w:type="dxa"/>
            <w:bottom w:w="0" w:type="dxa"/>
            <w:right w:w="108" w:type="dxa"/>
          </w:tblCellMar>
        </w:tblPrEx>
        <w:trPr>
          <w:trHeight w:val="828"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市政公建配套费</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6,054,500.00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3,021,979.8</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-3,032,520.2</w:t>
            </w:r>
          </w:p>
        </w:tc>
        <w:tc>
          <w:tcPr>
            <w:tcW w:w="234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住宅55元/m²*73234.2㎡（住宅面积）*70%（富阳区按70%征收）+非住宅90元/㎡*3213.7㎡（非住宅面积）*70</w:t>
            </w:r>
            <w:r>
              <w:rPr>
                <w:rFonts w:hint="eastAsia" w:ascii="Arial" w:hAnsi="Arial" w:cs="Arial"/>
                <w:color w:val="000000"/>
                <w:kern w:val="0"/>
                <w:sz w:val="18"/>
                <w:szCs w:val="18"/>
              </w:rPr>
              <w:t>%（</w:t>
            </w:r>
            <w:r>
              <w:rPr>
                <w:rFonts w:ascii="Arial" w:hAnsi="Arial" w:cs="Arial"/>
                <w:color w:val="000000"/>
                <w:kern w:val="0"/>
                <w:sz w:val="18"/>
                <w:szCs w:val="18"/>
              </w:rPr>
              <w:t>富阳区按70%征收）</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总土地成本</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1,183,190,000.00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1,228,187,174.23456</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44,997,174.23456</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p>
        </w:tc>
      </w:tr>
    </w:tbl>
    <w:p>
      <w:pPr>
        <w:ind w:left="567" w:leftChars="270"/>
        <w:jc w:val="left"/>
        <w:rPr>
          <w:rFonts w:ascii="Arial" w:hAnsi="Arial" w:cs="Arial"/>
          <w:bCs/>
          <w:kern w:val="44"/>
          <w:sz w:val="18"/>
          <w:szCs w:val="18"/>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cs="Arial"/>
          <w:color w:val="000000"/>
          <w:sz w:val="24"/>
          <w:szCs w:val="24"/>
        </w:rPr>
      </w:pPr>
      <w:bookmarkStart w:id="420" w:name="_Toc12337"/>
      <w:bookmarkStart w:id="421" w:name="_Toc32680"/>
      <w:bookmarkStart w:id="422" w:name="_Toc21443"/>
      <w:bookmarkStart w:id="423" w:name="_Toc22573"/>
      <w:bookmarkStart w:id="424" w:name="_Toc17937"/>
      <w:bookmarkStart w:id="425" w:name="_Toc30520"/>
      <w:bookmarkStart w:id="426" w:name="_Toc6327"/>
      <w:bookmarkStart w:id="427" w:name="_Toc57899886"/>
      <w:bookmarkStart w:id="428" w:name="_Toc7010"/>
      <w:bookmarkStart w:id="429" w:name="_Toc4720"/>
      <w:r>
        <w:rPr>
          <w:rFonts w:hint="eastAsia" w:ascii="Arial" w:hAnsi="Arial" w:cs="Arial"/>
          <w:color w:val="000000"/>
          <w:sz w:val="24"/>
          <w:szCs w:val="24"/>
        </w:rPr>
        <w:t>8</w:t>
      </w:r>
      <w:r>
        <w:rPr>
          <w:rFonts w:hint="eastAsia" w:cs="Arial"/>
          <w:color w:val="000000"/>
          <w:sz w:val="24"/>
          <w:szCs w:val="24"/>
        </w:rPr>
        <w:t>项目销售情况</w:t>
      </w:r>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Arial" w:hAnsi="Arial" w:cs="Arial"/>
          <w:color w:val="000000"/>
          <w:sz w:val="24"/>
          <w:szCs w:val="24"/>
        </w:rPr>
      </w:pPr>
      <w:bookmarkStart w:id="430" w:name="_Toc4050"/>
      <w:bookmarkStart w:id="431" w:name="_Toc9619"/>
      <w:bookmarkStart w:id="432" w:name="_Toc57899887"/>
      <w:bookmarkStart w:id="433" w:name="_Toc3357"/>
      <w:bookmarkStart w:id="434" w:name="_Toc19898"/>
      <w:bookmarkStart w:id="435" w:name="_Toc8301"/>
      <w:bookmarkStart w:id="436" w:name="_Toc10336"/>
      <w:bookmarkStart w:id="437" w:name="_Toc15454"/>
      <w:bookmarkStart w:id="438" w:name="_Toc28522"/>
      <w:bookmarkStart w:id="439" w:name="_Toc4043"/>
      <w:bookmarkStart w:id="440" w:name="_Toc13124"/>
      <w:bookmarkStart w:id="441" w:name="_Toc23954"/>
      <w:bookmarkStart w:id="442" w:name="_Toc12377"/>
      <w:r>
        <w:rPr>
          <w:rFonts w:hint="eastAsia" w:ascii="Arial" w:hAnsi="Arial" w:cs="Arial"/>
          <w:color w:val="000000"/>
          <w:sz w:val="24"/>
          <w:szCs w:val="24"/>
        </w:rPr>
        <w:t>8.1当地销售政策（预售政策、限购限售、限价政策描述）</w:t>
      </w:r>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360" w:lineRule="auto"/>
        <w:ind w:firstLine="420" w:firstLineChars="200"/>
        <w:outlineLvl w:val="9"/>
        <w:rPr>
          <w:rFonts w:ascii="Arial Unicode MS" w:hAnsi="Arial Unicode MS"/>
        </w:rPr>
      </w:pPr>
      <w:r>
        <w:rPr>
          <w:rFonts w:hint="eastAsia" w:ascii="Arial Unicode MS" w:hAnsi="Arial Unicode MS"/>
        </w:rPr>
        <w:t>（1）预售政策：</w:t>
      </w:r>
    </w:p>
    <w:p>
      <w:pPr>
        <w:spacing w:line="360" w:lineRule="auto"/>
        <w:ind w:firstLine="420" w:firstLineChars="200"/>
        <w:rPr>
          <w:rFonts w:ascii="Arial Unicode MS" w:hAnsi="Arial Unicode MS"/>
        </w:rPr>
      </w:pPr>
      <w:r>
        <w:rPr>
          <w:rFonts w:hint="eastAsia" w:ascii="Arial Unicode MS" w:hAnsi="Arial Unicode MS"/>
        </w:rPr>
        <w:t>杭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二分之一（不低于十层）；已在项目所在地的银行设立商品房预售款监管专用账户；白蚁防治合同、备案表已取得；已办理楼盘表备案及一房一价备案表。</w:t>
      </w:r>
    </w:p>
    <w:p>
      <w:pPr>
        <w:spacing w:line="360" w:lineRule="auto"/>
        <w:ind w:firstLine="420" w:firstLineChars="200"/>
        <w:outlineLvl w:val="9"/>
        <w:rPr>
          <w:rFonts w:ascii="Arial Unicode MS" w:hAnsi="Arial Unicode MS"/>
        </w:rPr>
      </w:pPr>
      <w:r>
        <w:rPr>
          <w:rFonts w:hint="eastAsia" w:ascii="Arial Unicode MS" w:hAnsi="Arial Unicode MS"/>
        </w:rPr>
        <w:t>（2）限购政策：</w:t>
      </w:r>
    </w:p>
    <w:p>
      <w:pPr>
        <w:spacing w:line="360" w:lineRule="auto"/>
        <w:ind w:firstLine="420" w:firstLineChars="200"/>
        <w:rPr>
          <w:rStyle w:val="27"/>
          <w:rFonts w:cs="Arial" w:asciiTheme="minorEastAsia" w:hAnsiTheme="minorEastAsia" w:eastAsiaTheme="minorEastAsia"/>
          <w:sz w:val="18"/>
          <w:szCs w:val="18"/>
        </w:rPr>
      </w:pPr>
      <w:r>
        <w:rPr>
          <w:rFonts w:hint="eastAsia" w:asciiTheme="minorEastAsia" w:hAnsiTheme="minorEastAsia" w:eastAsiaTheme="minorEastAsia"/>
        </w:rPr>
        <w:t>杭州市限购政策为：暂停向已拥有</w:t>
      </w:r>
      <w:r>
        <w:rPr>
          <w:rFonts w:asciiTheme="minorEastAsia" w:hAnsiTheme="minorEastAsia" w:eastAsiaTheme="minorEastAsia"/>
        </w:rPr>
        <w:t>2</w:t>
      </w:r>
      <w:r>
        <w:rPr>
          <w:rFonts w:hint="eastAsia" w:asciiTheme="minorEastAsia" w:hAnsiTheme="minorEastAsia" w:eastAsiaTheme="minorEastAsia"/>
        </w:rPr>
        <w:t>套及以上住房的本市户籍居民家庭、已拥有</w:t>
      </w:r>
      <w:r>
        <w:rPr>
          <w:rFonts w:asciiTheme="minorEastAsia" w:hAnsiTheme="minorEastAsia" w:eastAsiaTheme="minorEastAsia"/>
        </w:rPr>
        <w:t>1</w:t>
      </w:r>
      <w:r>
        <w:rPr>
          <w:rFonts w:hint="eastAsia" w:asciiTheme="minorEastAsia" w:hAnsiTheme="minorEastAsia" w:eastAsiaTheme="minorEastAsia"/>
        </w:rPr>
        <w:t>套及以上住房的非本市户籍居民家庭出售新建商品住房和二手住房；非本市户籍居民购买首套住房需提供</w:t>
      </w:r>
      <w:r>
        <w:rPr>
          <w:rFonts w:asciiTheme="minorEastAsia" w:hAnsiTheme="minorEastAsia" w:eastAsiaTheme="minorEastAsia"/>
        </w:rPr>
        <w:t>3</w:t>
      </w:r>
      <w:r>
        <w:rPr>
          <w:rFonts w:hint="eastAsia" w:asciiTheme="minorEastAsia" w:hAnsiTheme="minorEastAsia" w:eastAsiaTheme="minorEastAsia"/>
        </w:rPr>
        <w:t>年内在本市连续缴纳</w:t>
      </w:r>
      <w:r>
        <w:rPr>
          <w:rFonts w:asciiTheme="minorEastAsia" w:hAnsiTheme="minorEastAsia" w:eastAsiaTheme="minorEastAsia"/>
        </w:rPr>
        <w:t>2</w:t>
      </w:r>
      <w:r>
        <w:rPr>
          <w:rFonts w:hint="eastAsia" w:asciiTheme="minorEastAsia" w:hAnsiTheme="minorEastAsia" w:eastAsiaTheme="minorEastAsia"/>
        </w:rPr>
        <w:t>年个人所得税或社保证明；本市户籍成年单身（含离异）人士限购</w:t>
      </w:r>
      <w:r>
        <w:rPr>
          <w:rFonts w:asciiTheme="minorEastAsia" w:hAnsiTheme="minorEastAsia" w:eastAsiaTheme="minorEastAsia"/>
        </w:rPr>
        <w:t>1</w:t>
      </w:r>
      <w:r>
        <w:rPr>
          <w:rFonts w:hint="eastAsia" w:asciiTheme="minorEastAsia" w:hAnsiTheme="minorEastAsia" w:eastAsiaTheme="minorEastAsia"/>
        </w:rPr>
        <w:t>套住房；通过父母投靠杭州落户，父母落户需满三年才能作为单独家庭购房；户籍由外地迁入桐庐、建德、临安、淳安四县的居民家庭，自户籍迁入之日起满</w:t>
      </w:r>
      <w:r>
        <w:rPr>
          <w:rFonts w:asciiTheme="minorEastAsia" w:hAnsiTheme="minorEastAsia" w:eastAsiaTheme="minorEastAsia"/>
        </w:rPr>
        <w:t>2</w:t>
      </w:r>
      <w:r>
        <w:rPr>
          <w:rFonts w:hint="eastAsia" w:asciiTheme="minorEastAsia" w:hAnsiTheme="minorEastAsia" w:eastAsiaTheme="minorEastAsia"/>
        </w:rPr>
        <w:t>年，方可在杭州市限购区域内购买住房，并按照本市限购政策执行。</w:t>
      </w:r>
    </w:p>
    <w:p>
      <w:pPr>
        <w:spacing w:line="360" w:lineRule="auto"/>
        <w:ind w:firstLine="420" w:firstLineChars="200"/>
        <w:outlineLvl w:val="9"/>
        <w:rPr>
          <w:rFonts w:ascii="Arial Unicode MS" w:hAnsi="Arial Unicode MS"/>
        </w:rPr>
      </w:pPr>
      <w:r>
        <w:rPr>
          <w:rFonts w:hint="eastAsia" w:ascii="Arial Unicode MS" w:hAnsi="Arial Unicode MS"/>
        </w:rPr>
        <w:t>（3）限价政策：</w:t>
      </w:r>
    </w:p>
    <w:p>
      <w:pPr>
        <w:numPr>
          <w:ilvl w:val="255"/>
          <w:numId w:val="0"/>
        </w:num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本项目所在区域最高备案价</w:t>
      </w:r>
      <w:r>
        <w:rPr>
          <w:rFonts w:asciiTheme="minorEastAsia" w:hAnsiTheme="minorEastAsia" w:eastAsiaTheme="minorEastAsia"/>
        </w:rPr>
        <w:t>29,800.00</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平米，本项目商品房拟上报备案价为</w:t>
      </w:r>
      <w:r>
        <w:rPr>
          <w:rFonts w:asciiTheme="minorEastAsia" w:hAnsiTheme="minorEastAsia" w:eastAsiaTheme="minorEastAsia"/>
        </w:rPr>
        <w:t xml:space="preserve">27,000.00 </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平米。</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Arial" w:hAnsi="Arial" w:cs="Arial"/>
          <w:color w:val="000000"/>
          <w:sz w:val="24"/>
          <w:szCs w:val="24"/>
        </w:rPr>
      </w:pPr>
      <w:bookmarkStart w:id="443" w:name="_Toc14026"/>
      <w:bookmarkStart w:id="444" w:name="_Toc30969"/>
      <w:bookmarkStart w:id="445" w:name="_Toc7311"/>
      <w:bookmarkStart w:id="446" w:name="_Toc6280"/>
      <w:bookmarkStart w:id="447" w:name="_Toc8814"/>
      <w:bookmarkStart w:id="448" w:name="_Toc57899888"/>
      <w:bookmarkStart w:id="449" w:name="_Toc2350"/>
      <w:bookmarkStart w:id="450" w:name="_Toc12917"/>
      <w:bookmarkStart w:id="451" w:name="_Toc7694"/>
      <w:bookmarkStart w:id="452" w:name="_Toc18788"/>
      <w:bookmarkStart w:id="453" w:name="_Toc9486"/>
      <w:bookmarkStart w:id="454" w:name="_Toc32570"/>
      <w:bookmarkStart w:id="455" w:name="_Toc9005"/>
      <w:r>
        <w:rPr>
          <w:rFonts w:hint="eastAsia" w:ascii="Arial" w:hAnsi="Arial" w:cs="Arial"/>
          <w:color w:val="000000"/>
          <w:sz w:val="24"/>
          <w:szCs w:val="24"/>
        </w:rPr>
        <w:t>8.2项目销售及营销推广计划</w:t>
      </w:r>
      <w:bookmarkEnd w:id="443"/>
      <w:bookmarkEnd w:id="444"/>
      <w:bookmarkEnd w:id="445"/>
      <w:bookmarkEnd w:id="446"/>
      <w:bookmarkEnd w:id="447"/>
      <w:bookmarkEnd w:id="448"/>
      <w:bookmarkEnd w:id="449"/>
      <w:bookmarkEnd w:id="450"/>
      <w:bookmarkEnd w:id="451"/>
      <w:bookmarkEnd w:id="452"/>
      <w:bookmarkEnd w:id="453"/>
      <w:bookmarkEnd w:id="454"/>
      <w:bookmarkEnd w:id="455"/>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）项目展示区计划于02月06日举办开放活动。</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）项目拟于</w:t>
      </w:r>
      <w:r>
        <w:rPr>
          <w:rFonts w:asciiTheme="minorEastAsia" w:hAnsiTheme="minorEastAsia" w:eastAsiaTheme="minorEastAsia"/>
        </w:rPr>
        <w:t>2021</w:t>
      </w:r>
      <w:r>
        <w:rPr>
          <w:rFonts w:hint="eastAsia" w:asciiTheme="minorEastAsia" w:hAnsiTheme="minorEastAsia" w:eastAsiaTheme="minorEastAsia"/>
        </w:rPr>
        <w:t>年</w:t>
      </w:r>
      <w:r>
        <w:rPr>
          <w:rFonts w:asciiTheme="minorEastAsia" w:hAnsiTheme="minorEastAsia" w:eastAsiaTheme="minorEastAsia"/>
        </w:rPr>
        <w:t>3</w:t>
      </w:r>
      <w:r>
        <w:rPr>
          <w:rFonts w:hint="eastAsia" w:asciiTheme="minorEastAsia" w:hAnsiTheme="minorEastAsia" w:eastAsiaTheme="minorEastAsia"/>
        </w:rPr>
        <w:t>月达到预售条件，取得预售证。</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Arial" w:hAnsi="Arial" w:cs="Arial"/>
          <w:color w:val="000000"/>
          <w:sz w:val="24"/>
          <w:szCs w:val="24"/>
        </w:rPr>
      </w:pPr>
      <w:bookmarkStart w:id="456" w:name="_Toc3051"/>
      <w:bookmarkStart w:id="457" w:name="_Toc22308"/>
      <w:bookmarkStart w:id="458" w:name="_Toc4827"/>
      <w:bookmarkStart w:id="459" w:name="_Toc7891"/>
      <w:bookmarkStart w:id="460" w:name="_Toc18718"/>
      <w:bookmarkStart w:id="461" w:name="_Toc7994"/>
      <w:bookmarkStart w:id="462" w:name="_Toc8166"/>
      <w:bookmarkStart w:id="463" w:name="_Toc7896"/>
      <w:bookmarkStart w:id="464" w:name="_Toc11975"/>
      <w:bookmarkStart w:id="465" w:name="_Toc57899889"/>
      <w:bookmarkStart w:id="466" w:name="_Toc11607"/>
      <w:bookmarkStart w:id="467" w:name="_Toc18913"/>
      <w:bookmarkStart w:id="468" w:name="_Toc24179"/>
      <w:r>
        <w:rPr>
          <w:rFonts w:hint="eastAsia" w:ascii="Arial" w:hAnsi="Arial" w:cs="Arial"/>
          <w:color w:val="000000"/>
          <w:sz w:val="24"/>
          <w:szCs w:val="24"/>
        </w:rPr>
        <w:t>8.3项目销售情况统计</w:t>
      </w:r>
      <w:bookmarkEnd w:id="456"/>
      <w:bookmarkEnd w:id="457"/>
      <w:bookmarkEnd w:id="458"/>
      <w:bookmarkEnd w:id="459"/>
      <w:bookmarkEnd w:id="460"/>
      <w:bookmarkEnd w:id="461"/>
      <w:bookmarkEnd w:id="462"/>
      <w:bookmarkEnd w:id="463"/>
      <w:bookmarkEnd w:id="464"/>
      <w:bookmarkEnd w:id="465"/>
      <w:bookmarkEnd w:id="466"/>
      <w:bookmarkEnd w:id="467"/>
      <w:bookmarkEnd w:id="468"/>
    </w:p>
    <w:p>
      <w:pPr>
        <w:numPr>
          <w:ilvl w:val="255"/>
          <w:numId w:val="0"/>
        </w:num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项目公司尚未进入销售阶段。</w:t>
      </w:r>
      <w:bookmarkStart w:id="469" w:name="_Toc57899890"/>
      <w:bookmarkStart w:id="470" w:name="_Toc32039"/>
      <w:bookmarkStart w:id="471" w:name="_Toc16847"/>
      <w:bookmarkStart w:id="472" w:name="_Toc3967"/>
      <w:bookmarkStart w:id="473" w:name="_Toc3192"/>
      <w:bookmarkStart w:id="474" w:name="_Toc19387"/>
    </w:p>
    <w:p>
      <w:pPr>
        <w:pStyle w:val="2"/>
        <w:keepNext w:val="0"/>
        <w:keepLines w:val="0"/>
        <w:spacing w:before="300" w:after="300" w:line="360" w:lineRule="exact"/>
        <w:jc w:val="left"/>
        <w:rPr>
          <w:rFonts w:ascii="Arial" w:hAnsi="Arial" w:cs="Arial"/>
          <w:color w:val="000000"/>
          <w:sz w:val="24"/>
          <w:szCs w:val="24"/>
        </w:rPr>
      </w:pPr>
      <w:bookmarkStart w:id="475" w:name="_Toc17678"/>
      <w:r>
        <w:rPr>
          <w:rFonts w:hint="eastAsia" w:ascii="Arial" w:hAnsi="Arial" w:cs="Arial"/>
          <w:color w:val="000000"/>
          <w:sz w:val="24"/>
          <w:szCs w:val="24"/>
        </w:rPr>
        <w:t>9下期关注重点</w:t>
      </w:r>
      <w:bookmarkEnd w:id="469"/>
      <w:bookmarkEnd w:id="470"/>
      <w:bookmarkEnd w:id="471"/>
      <w:bookmarkEnd w:id="472"/>
      <w:bookmarkEnd w:id="475"/>
    </w:p>
    <w:p>
      <w:pPr>
        <w:spacing w:line="360" w:lineRule="auto"/>
        <w:ind w:firstLine="420" w:firstLineChars="200"/>
        <w:jc w:val="left"/>
        <w:rPr>
          <w:rFonts w:ascii="Arial" w:hAnsi="Arial" w:cs="Arial"/>
          <w:color w:val="000000"/>
          <w:szCs w:val="21"/>
        </w:rPr>
      </w:pPr>
      <w:r>
        <w:rPr>
          <w:rFonts w:hint="eastAsia" w:ascii="Arial" w:hAnsi="Arial" w:cs="Arial"/>
          <w:color w:val="000000"/>
          <w:szCs w:val="21"/>
        </w:rPr>
        <w:t>综上所述，基于目前杭州富阳融创项目运营状况，在2021年2月监管工作中我司将对下列事项进行重点关注：</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杭州富阳融创项目</w:t>
      </w:r>
      <w:r>
        <w:rPr>
          <w:rFonts w:hint="eastAsia" w:ascii="Arial" w:hAnsi="Arial" w:cs="Arial"/>
          <w:szCs w:val="21"/>
        </w:rPr>
        <w:t>《不动产权证》</w:t>
      </w:r>
      <w:r>
        <w:rPr>
          <w:rFonts w:ascii="Arial" w:hAnsi="Arial" w:cs="Arial"/>
          <w:szCs w:val="21"/>
        </w:rPr>
        <w:t>办理</w:t>
      </w:r>
      <w:r>
        <w:rPr>
          <w:rFonts w:hint="eastAsia" w:ascii="Arial" w:hAnsi="Arial" w:cs="Arial"/>
          <w:szCs w:val="21"/>
        </w:rPr>
        <w:t>进度</w:t>
      </w:r>
      <w:r>
        <w:rPr>
          <w:rFonts w:ascii="Arial" w:hAnsi="Arial" w:cs="Arial"/>
          <w:szCs w:val="21"/>
        </w:rPr>
        <w:t>；</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ascii="Arial" w:hAnsi="Arial" w:cs="Arial"/>
          <w:szCs w:val="21"/>
        </w:rPr>
        <w:t>1-8#、10#楼工程进度。</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rPr>
        <w:t>售楼部开放情况及营销推广宣传情况</w:t>
      </w:r>
      <w:r>
        <w:rPr>
          <w:rFonts w:ascii="Arial" w:hAnsi="Arial" w:cs="Arial"/>
          <w:szCs w:val="21"/>
        </w:rPr>
        <w:t>；</w:t>
      </w:r>
    </w:p>
    <w:p>
      <w:pPr>
        <w:numPr>
          <w:ilvl w:val="0"/>
          <w:numId w:val="6"/>
        </w:numPr>
        <w:spacing w:line="480" w:lineRule="auto"/>
        <w:ind w:left="845" w:firstLine="0"/>
        <w:jc w:val="left"/>
        <w:rPr>
          <w:rFonts w:ascii="Arial" w:hAnsi="Arial" w:cs="Arial"/>
          <w:szCs w:val="21"/>
        </w:rPr>
      </w:pPr>
      <w:r>
        <w:rPr>
          <w:rFonts w:hint="eastAsia" w:ascii="Arial" w:hAnsi="Arial" w:cs="Arial"/>
          <w:szCs w:val="21"/>
        </w:rPr>
        <w:t>关注SPV公司、项目公司资金余额及资金使用情况、资金计划完成情况；</w:t>
      </w:r>
    </w:p>
    <w:p>
      <w:pPr>
        <w:numPr>
          <w:ilvl w:val="0"/>
          <w:numId w:val="6"/>
        </w:numPr>
        <w:spacing w:line="480" w:lineRule="auto"/>
        <w:ind w:left="845" w:firstLine="0"/>
        <w:jc w:val="left"/>
        <w:rPr>
          <w:rFonts w:ascii="Arial" w:hAnsi="Arial" w:cs="Arial"/>
          <w:szCs w:val="21"/>
        </w:rPr>
      </w:pPr>
      <w:r>
        <w:rPr>
          <w:rFonts w:hint="eastAsia" w:ascii="Arial" w:hAnsi="Arial" w:cs="Arial"/>
          <w:szCs w:val="21"/>
        </w:rPr>
        <w:t>关注杭州富阳融创项目成本动态变化。</w:t>
      </w:r>
    </w:p>
    <w:p>
      <w:pPr>
        <w:spacing w:before="300" w:after="300" w:line="360" w:lineRule="exact"/>
        <w:jc w:val="left"/>
        <w:rPr>
          <w:rFonts w:ascii="Arial" w:hAnsi="Arial" w:cs="Arial"/>
          <w:color w:val="000000"/>
          <w:sz w:val="24"/>
        </w:rPr>
      </w:pPr>
      <w:bookmarkStart w:id="476" w:name="_Toc20853"/>
      <w:bookmarkStart w:id="477" w:name="_Toc25198"/>
      <w:bookmarkStart w:id="478" w:name="_Toc19608"/>
      <w:bookmarkStart w:id="479" w:name="_Toc32094"/>
      <w:bookmarkStart w:id="480" w:name="_Toc20278"/>
      <w:bookmarkStart w:id="481" w:name="_Toc30408"/>
      <w:bookmarkStart w:id="482" w:name="_Toc13942"/>
      <w:bookmarkStart w:id="483" w:name="_Toc28903"/>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484" w:name="_Toc17771"/>
      <w:bookmarkStart w:id="485" w:name="_Toc57899891"/>
      <w:bookmarkStart w:id="486" w:name="_Toc3304"/>
      <w:r>
        <w:rPr>
          <w:rFonts w:ascii="Arial" w:hAnsi="Arial" w:cs="Arial"/>
          <w:color w:val="000000"/>
          <w:sz w:val="24"/>
          <w:szCs w:val="24"/>
        </w:rPr>
        <w:t>附件</w:t>
      </w:r>
      <w:bookmarkEnd w:id="349"/>
      <w:bookmarkEnd w:id="350"/>
      <w:bookmarkEnd w:id="351"/>
      <w:bookmarkEnd w:id="352"/>
      <w:bookmarkEnd w:id="353"/>
      <w:bookmarkEnd w:id="354"/>
      <w:bookmarkEnd w:id="379"/>
      <w:bookmarkEnd w:id="380"/>
      <w:bookmarkEnd w:id="381"/>
      <w:bookmarkEnd w:id="382"/>
      <w:bookmarkEnd w:id="383"/>
      <w:bookmarkEnd w:id="384"/>
      <w:bookmarkEnd w:id="385"/>
      <w:bookmarkEnd w:id="386"/>
      <w:bookmarkEnd w:id="473"/>
      <w:bookmarkEnd w:id="474"/>
      <w:bookmarkEnd w:id="476"/>
      <w:bookmarkEnd w:id="477"/>
      <w:bookmarkEnd w:id="478"/>
      <w:bookmarkEnd w:id="479"/>
      <w:bookmarkEnd w:id="480"/>
      <w:bookmarkEnd w:id="481"/>
      <w:bookmarkEnd w:id="482"/>
      <w:bookmarkEnd w:id="483"/>
      <w:bookmarkEnd w:id="484"/>
      <w:bookmarkEnd w:id="485"/>
      <w:bookmarkEnd w:id="486"/>
    </w:p>
    <w:p>
      <w:pPr>
        <w:pStyle w:val="2"/>
        <w:rPr>
          <w:rFonts w:ascii="Arial" w:hAnsi="Arial" w:cs="Arial"/>
          <w:sz w:val="24"/>
        </w:rPr>
      </w:pPr>
      <w:bookmarkStart w:id="487" w:name="_Toc532281665"/>
      <w:bookmarkStart w:id="488" w:name="_Toc535580034"/>
      <w:bookmarkStart w:id="489" w:name="_Toc535508647"/>
      <w:bookmarkStart w:id="490" w:name="_Toc535570761"/>
      <w:bookmarkStart w:id="491" w:name="_Toc535580102"/>
      <w:bookmarkStart w:id="492" w:name="_Toc8254"/>
      <w:bookmarkStart w:id="493" w:name="_Toc6866"/>
      <w:bookmarkStart w:id="494" w:name="_Toc1075"/>
      <w:bookmarkStart w:id="495" w:name="_Toc10565"/>
      <w:bookmarkStart w:id="496" w:name="_Toc21470"/>
      <w:bookmarkStart w:id="497" w:name="_Toc1108"/>
      <w:bookmarkStart w:id="498" w:name="_Toc11405"/>
      <w:bookmarkStart w:id="499" w:name="_Toc27512"/>
      <w:bookmarkStart w:id="500" w:name="_Toc25953"/>
      <w:bookmarkStart w:id="501" w:name="_Toc30857"/>
      <w:bookmarkStart w:id="502" w:name="_Toc21475"/>
      <w:bookmarkStart w:id="503" w:name="_Toc16889"/>
      <w:bookmarkStart w:id="504" w:name="_Toc8410"/>
      <w:bookmarkStart w:id="505" w:name="_Toc4198"/>
      <w:bookmarkStart w:id="506" w:name="_Toc30228"/>
      <w:bookmarkStart w:id="507" w:name="_Toc27000"/>
      <w:bookmarkStart w:id="508" w:name="_Toc8634"/>
      <w:bookmarkStart w:id="509" w:name="_Toc30197"/>
      <w:bookmarkStart w:id="510" w:name="_Toc57899892"/>
      <w:bookmarkStart w:id="511" w:name="_Toc5552"/>
      <w:bookmarkStart w:id="512" w:name="_Toc13195"/>
      <w:bookmarkStart w:id="513" w:name="_Toc45217884"/>
      <w:r>
        <w:rPr>
          <w:rFonts w:ascii="Arial" w:hAnsi="Arial" w:cs="Arial"/>
          <w:sz w:val="24"/>
        </w:rPr>
        <w:t>附件一</w:t>
      </w:r>
      <w:bookmarkEnd w:id="487"/>
      <w:bookmarkEnd w:id="488"/>
      <w:bookmarkEnd w:id="489"/>
      <w:bookmarkEnd w:id="490"/>
      <w:bookmarkEnd w:id="491"/>
      <w:r>
        <w:rPr>
          <w:rFonts w:ascii="Arial" w:hAnsi="Arial" w:cs="Arial"/>
          <w:sz w:val="24"/>
        </w:rPr>
        <w:t xml:space="preserve"> SPV公司对账单</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spacing w:before="240" w:beforeLines="100" w:after="300" w:line="360" w:lineRule="exact"/>
        <w:jc w:val="center"/>
        <w:rPr>
          <w:rFonts w:ascii="Arial" w:hAnsi="Arial" w:cs="Arial"/>
          <w:b/>
          <w:color w:val="000000"/>
          <w:sz w:val="24"/>
        </w:rPr>
      </w:pPr>
      <w:r>
        <w:rPr>
          <w:rFonts w:hint="eastAsia" w:ascii="Arial" w:hAnsi="Arial" w:cs="Arial"/>
          <w:b/>
          <w:color w:val="000000"/>
          <w:sz w:val="24"/>
        </w:rPr>
        <w:t>招商</w:t>
      </w:r>
      <w:r>
        <w:rPr>
          <w:rFonts w:ascii="Arial" w:hAnsi="Arial" w:cs="Arial"/>
          <w:b/>
          <w:color w:val="000000"/>
          <w:sz w:val="24"/>
        </w:rPr>
        <w:t>银行（</w:t>
      </w:r>
      <w:r>
        <w:rPr>
          <w:rFonts w:hint="eastAsia" w:ascii="Arial" w:hAnsi="Arial" w:cs="Arial"/>
          <w:b/>
          <w:color w:val="000000"/>
          <w:sz w:val="24"/>
        </w:rPr>
        <w:t>0601</w:t>
      </w:r>
      <w:r>
        <w:rPr>
          <w:rFonts w:ascii="Arial" w:hAnsi="Arial" w:cs="Arial"/>
          <w:b/>
          <w:color w:val="000000"/>
          <w:sz w:val="24"/>
        </w:rPr>
        <w:t>）账户</w:t>
      </w:r>
      <w:r>
        <w:rPr>
          <w:rFonts w:hint="eastAsia" w:ascii="Arial" w:hAnsi="Arial" w:cs="Arial"/>
          <w:b/>
          <w:color w:val="000000"/>
          <w:sz w:val="24"/>
        </w:rPr>
        <w:t>1</w:t>
      </w:r>
      <w:r>
        <w:rPr>
          <w:rFonts w:ascii="Arial" w:hAnsi="Arial" w:cs="Arial"/>
          <w:b/>
          <w:color w:val="000000"/>
          <w:sz w:val="24"/>
        </w:rPr>
        <w:t>月份银行对账单</w:t>
      </w:r>
    </w:p>
    <w:p>
      <w:pPr>
        <w:rPr>
          <w:rFonts w:ascii="Arial" w:hAnsi="Arial" w:cs="Arial"/>
        </w:rPr>
      </w:pPr>
      <w:r>
        <w:rPr>
          <w:rFonts w:ascii="Arial" w:hAnsi="Arial" w:cs="Arial"/>
        </w:rPr>
        <w:drawing>
          <wp:inline distT="0" distB="0" distL="0" distR="0">
            <wp:extent cx="5903595" cy="2818130"/>
            <wp:effectExtent l="0" t="0" r="190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03595" cy="2818130"/>
                    </a:xfrm>
                    <a:prstGeom prst="rect">
                      <a:avLst/>
                    </a:prstGeom>
                    <a:noFill/>
                    <a:ln>
                      <a:noFill/>
                    </a:ln>
                  </pic:spPr>
                </pic:pic>
              </a:graphicData>
            </a:graphic>
          </wp:inline>
        </w:drawing>
      </w:r>
    </w:p>
    <w:p>
      <w:pPr>
        <w:rPr>
          <w:rFonts w:ascii="Arial" w:hAnsi="Arial" w:cs="Arial"/>
          <w:sz w:val="24"/>
        </w:rPr>
      </w:pP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514" w:name="_Toc7011"/>
      <w:bookmarkStart w:id="515" w:name="_Toc25989"/>
      <w:bookmarkStart w:id="516" w:name="_Toc1369"/>
      <w:bookmarkStart w:id="517" w:name="_Toc5891"/>
      <w:bookmarkStart w:id="518" w:name="_Toc14161"/>
      <w:bookmarkStart w:id="519" w:name="_Toc16964"/>
      <w:bookmarkStart w:id="520" w:name="_Toc29971"/>
      <w:bookmarkStart w:id="521" w:name="_Toc5744"/>
      <w:bookmarkStart w:id="522" w:name="_Toc4340"/>
      <w:bookmarkStart w:id="523" w:name="_Toc21688"/>
      <w:bookmarkStart w:id="524" w:name="_Toc72"/>
      <w:bookmarkStart w:id="525" w:name="_Toc1303"/>
      <w:bookmarkStart w:id="526" w:name="_Toc31638"/>
      <w:bookmarkStart w:id="527" w:name="_Toc57899893"/>
      <w:bookmarkStart w:id="528" w:name="_Toc8200"/>
      <w:bookmarkStart w:id="529" w:name="_Toc29433"/>
      <w:bookmarkStart w:id="530" w:name="_Toc12672"/>
      <w:r>
        <w:rPr>
          <w:rFonts w:ascii="Arial" w:hAnsi="Arial" w:cs="Arial"/>
          <w:b/>
          <w:bCs/>
          <w:sz w:val="24"/>
          <w:szCs w:val="32"/>
        </w:rPr>
        <w:t>附件二 项目公司对账单</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r>
        <w:rPr>
          <w:rFonts w:hint="eastAsia" w:ascii="Arial" w:hAnsi="Arial" w:cs="Arial"/>
          <w:b/>
          <w:color w:val="000000"/>
          <w:sz w:val="24"/>
        </w:rPr>
        <w:t>工商</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1046</w:t>
      </w:r>
      <w:r>
        <w:rPr>
          <w:rFonts w:ascii="Arial" w:hAnsi="Arial" w:cs="Arial"/>
          <w:b/>
          <w:color w:val="000000"/>
          <w:sz w:val="24"/>
        </w:rPr>
        <w:t>）账户</w:t>
      </w:r>
      <w:r>
        <w:rPr>
          <w:rFonts w:hint="eastAsia" w:ascii="Arial" w:hAnsi="Arial" w:cs="Arial"/>
          <w:b/>
          <w:color w:val="000000"/>
          <w:sz w:val="24"/>
        </w:rPr>
        <w:t>1</w:t>
      </w:r>
      <w:r>
        <w:rPr>
          <w:rFonts w:ascii="Arial" w:hAnsi="Arial" w:cs="Arial"/>
          <w:b/>
          <w:color w:val="000000"/>
          <w:sz w:val="24"/>
        </w:rPr>
        <w:t>月份银行对账单</w:t>
      </w:r>
      <w:bookmarkEnd w:id="513"/>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heme="minorEastAsia"/>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heme="minorEastAsia"/>
          <w:snapToGrid w:val="0"/>
          <w:color w:val="000000"/>
          <w:w w:val="0"/>
          <w:kern w:val="0"/>
          <w:sz w:val="0"/>
          <w:szCs w:val="0"/>
          <w:u w:color="000000"/>
          <w:shd w:val="clear" w:color="000000" w:fill="000000"/>
          <w:lang w:val="zh-CN" w:bidi="zh-CN"/>
        </w:rPr>
      </w:pPr>
      <w:r>
        <w:rPr>
          <w:rFonts w:ascii="Times New Roman" w:hAnsi="Times New Roman" w:eastAsiaTheme="minorEastAsia"/>
          <w:snapToGrid w:val="0"/>
          <w:color w:val="000000"/>
          <w:w w:val="0"/>
          <w:kern w:val="0"/>
          <w:sz w:val="0"/>
          <w:szCs w:val="0"/>
          <w:u w:color="000000"/>
          <w:shd w:val="clear" w:color="000000" w:fill="000000"/>
          <w:lang w:val="zh-CN" w:bidi="zh-CN"/>
        </w:rPr>
        <w:drawing>
          <wp:inline distT="0" distB="0" distL="0" distR="0">
            <wp:extent cx="5273040" cy="2470150"/>
            <wp:effectExtent l="0" t="0" r="381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02633" cy="2484487"/>
                    </a:xfrm>
                    <a:prstGeom prst="rect">
                      <a:avLst/>
                    </a:prstGeom>
                    <a:noFill/>
                    <a:ln>
                      <a:noFill/>
                    </a:ln>
                  </pic:spPr>
                </pic:pic>
              </a:graphicData>
            </a:graphic>
          </wp:inline>
        </w:drawing>
      </w: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r>
        <w:rPr>
          <w:rFonts w:hint="eastAsia" w:ascii="Arial" w:hAnsi="Arial" w:cs="Arial"/>
          <w:b/>
          <w:color w:val="000000"/>
          <w:sz w:val="24"/>
        </w:rPr>
        <w:t>杭州</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8099</w:t>
      </w:r>
      <w:r>
        <w:rPr>
          <w:rFonts w:ascii="Arial" w:hAnsi="Arial" w:cs="Arial"/>
          <w:b/>
          <w:color w:val="000000"/>
          <w:sz w:val="24"/>
        </w:rPr>
        <w:t>）账户</w:t>
      </w:r>
      <w:r>
        <w:rPr>
          <w:rFonts w:hint="eastAsia" w:ascii="Arial" w:hAnsi="Arial" w:cs="Arial"/>
          <w:b/>
          <w:color w:val="000000"/>
          <w:sz w:val="24"/>
        </w:rPr>
        <w:t>1</w:t>
      </w:r>
      <w:r>
        <w:rPr>
          <w:rFonts w:ascii="Arial" w:hAnsi="Arial" w:cs="Arial"/>
          <w:b/>
          <w:color w:val="000000"/>
          <w:sz w:val="24"/>
        </w:rPr>
        <w:tab/>
      </w:r>
      <w:r>
        <w:rPr>
          <w:rFonts w:ascii="Arial" w:hAnsi="Arial" w:cs="Arial"/>
          <w:b/>
          <w:color w:val="000000"/>
          <w:sz w:val="24"/>
        </w:rPr>
        <w:t>月份银行对账单</w:t>
      </w:r>
    </w:p>
    <w:p>
      <w:pPr>
        <w:spacing w:before="240" w:beforeLines="100" w:after="300"/>
        <w:jc w:val="center"/>
        <w:rPr>
          <w:rFonts w:ascii="Arial" w:hAnsi="Arial" w:cs="Arial"/>
          <w:b/>
          <w:color w:val="000000"/>
          <w:sz w:val="24"/>
        </w:rPr>
      </w:pPr>
      <w:r>
        <w:drawing>
          <wp:inline distT="0" distB="0" distL="0" distR="0">
            <wp:extent cx="4733925" cy="6301740"/>
            <wp:effectExtent l="0" t="0" r="952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734185" cy="6301740"/>
                    </a:xfrm>
                    <a:prstGeom prst="rect">
                      <a:avLst/>
                    </a:prstGeom>
                  </pic:spPr>
                </pic:pic>
              </a:graphicData>
            </a:graphic>
          </wp:inline>
        </w:drawing>
      </w:r>
      <w:r>
        <w:drawing>
          <wp:inline distT="0" distB="0" distL="0" distR="0">
            <wp:extent cx="5158740" cy="3394075"/>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205549" cy="3425179"/>
                    </a:xfrm>
                    <a:prstGeom prst="rect">
                      <a:avLst/>
                    </a:prstGeom>
                  </pic:spPr>
                </pic:pic>
              </a:graphicData>
            </a:graphic>
          </wp:inline>
        </w:drawing>
      </w:r>
      <w:r>
        <w:drawing>
          <wp:inline distT="0" distB="0" distL="0" distR="0">
            <wp:extent cx="5247005" cy="35166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62106" cy="3526341"/>
                    </a:xfrm>
                    <a:prstGeom prst="rect">
                      <a:avLst/>
                    </a:prstGeom>
                  </pic:spPr>
                </pic:pic>
              </a:graphicData>
            </a:graphic>
          </wp:inline>
        </w:drawing>
      </w:r>
      <w:r>
        <w:drawing>
          <wp:inline distT="0" distB="0" distL="0" distR="0">
            <wp:extent cx="5210810" cy="3497580"/>
            <wp:effectExtent l="0" t="0" r="889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5218715" cy="3502731"/>
                    </a:xfrm>
                    <a:prstGeom prst="rect">
                      <a:avLst/>
                    </a:prstGeom>
                  </pic:spPr>
                </pic:pic>
              </a:graphicData>
            </a:graphic>
          </wp:inline>
        </w:drawing>
      </w:r>
      <w:r>
        <w:drawing>
          <wp:inline distT="0" distB="0" distL="0" distR="0">
            <wp:extent cx="5100955" cy="344805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5129165" cy="3466853"/>
                    </a:xfrm>
                    <a:prstGeom prst="rect">
                      <a:avLst/>
                    </a:prstGeom>
                  </pic:spPr>
                </pic:pic>
              </a:graphicData>
            </a:graphic>
          </wp:inline>
        </w:drawing>
      </w:r>
      <w:r>
        <w:drawing>
          <wp:inline distT="0" distB="0" distL="0" distR="0">
            <wp:extent cx="5189220" cy="34836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5204200" cy="3493857"/>
                    </a:xfrm>
                    <a:prstGeom prst="rect">
                      <a:avLst/>
                    </a:prstGeom>
                  </pic:spPr>
                </pic:pic>
              </a:graphicData>
            </a:graphic>
          </wp:inline>
        </w:drawing>
      </w:r>
      <w:r>
        <w:drawing>
          <wp:inline distT="0" distB="0" distL="0" distR="0">
            <wp:extent cx="5282565" cy="34442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a:stretch>
                      <a:fillRect/>
                    </a:stretch>
                  </pic:blipFill>
                  <pic:spPr>
                    <a:xfrm>
                      <a:off x="0" y="0"/>
                      <a:ext cx="5291429" cy="3449760"/>
                    </a:xfrm>
                    <a:prstGeom prst="rect">
                      <a:avLst/>
                    </a:prstGeom>
                  </pic:spPr>
                </pic:pic>
              </a:graphicData>
            </a:graphic>
          </wp:inline>
        </w:drawing>
      </w:r>
      <w:r>
        <w:drawing>
          <wp:inline distT="0" distB="0" distL="0" distR="0">
            <wp:extent cx="5553075" cy="23907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5553075" cy="2390775"/>
                    </a:xfrm>
                    <a:prstGeom prst="rect">
                      <a:avLst/>
                    </a:prstGeom>
                  </pic:spPr>
                </pic:pic>
              </a:graphicData>
            </a:graphic>
          </wp:inline>
        </w:drawing>
      </w:r>
      <w:bookmarkStart w:id="531" w:name="_Toc535580103"/>
      <w:bookmarkStart w:id="532" w:name="_Toc535508648"/>
      <w:bookmarkStart w:id="533" w:name="_Toc45217885"/>
      <w:bookmarkStart w:id="534" w:name="_Toc535580035"/>
      <w:bookmarkStart w:id="535" w:name="_Toc535570762"/>
      <w:bookmarkStart w:id="536" w:name="_Toc514075669"/>
    </w:p>
    <w:bookmarkEnd w:id="531"/>
    <w:bookmarkEnd w:id="532"/>
    <w:bookmarkEnd w:id="533"/>
    <w:bookmarkEnd w:id="534"/>
    <w:bookmarkEnd w:id="535"/>
    <w:bookmarkEnd w:id="536"/>
    <w:p>
      <w:pPr>
        <w:sectPr>
          <w:pgSz w:w="11905" w:h="16838"/>
          <w:pgMar w:top="1843" w:right="1134" w:bottom="1134" w:left="1134" w:header="851" w:footer="992" w:gutter="340"/>
          <w:cols w:space="0" w:num="1"/>
          <w:docGrid w:linePitch="312" w:charSpace="0"/>
        </w:sectPr>
      </w:pPr>
    </w:p>
    <w:p>
      <w:pPr>
        <w:outlineLvl w:val="0"/>
        <w:rPr>
          <w:rFonts w:ascii="Arial" w:hAnsi="Arial" w:cs="Arial"/>
          <w:b/>
          <w:bCs/>
          <w:sz w:val="24"/>
          <w:szCs w:val="32"/>
        </w:rPr>
      </w:pPr>
      <w:bookmarkStart w:id="537" w:name="_Toc10305"/>
      <w:bookmarkStart w:id="538" w:name="_Toc8809"/>
      <w:bookmarkStart w:id="539" w:name="_Toc17085"/>
      <w:bookmarkStart w:id="540" w:name="_Toc5658"/>
      <w:bookmarkStart w:id="541" w:name="_Toc6080"/>
      <w:bookmarkStart w:id="542" w:name="_Toc31149"/>
      <w:bookmarkStart w:id="543" w:name="_Toc25679"/>
      <w:bookmarkStart w:id="544" w:name="_Toc1808"/>
      <w:bookmarkStart w:id="545" w:name="_Toc21454"/>
      <w:bookmarkStart w:id="546" w:name="_Toc13307"/>
      <w:bookmarkStart w:id="547" w:name="_Toc31337"/>
      <w:bookmarkStart w:id="548" w:name="_Toc20027"/>
      <w:bookmarkStart w:id="549" w:name="_Toc3950"/>
      <w:bookmarkStart w:id="550" w:name="_Toc29611"/>
      <w:bookmarkStart w:id="551" w:name="_Toc5973"/>
      <w:bookmarkStart w:id="552" w:name="_Toc28572"/>
      <w:bookmarkStart w:id="553" w:name="_Toc57899896"/>
      <w:bookmarkStart w:id="554" w:name="_Toc4706"/>
      <w:bookmarkStart w:id="555" w:name="_Toc23732"/>
      <w:r>
        <w:rPr>
          <w:rFonts w:ascii="Arial" w:hAnsi="Arial" w:cs="Arial"/>
          <w:b/>
          <w:bCs/>
          <w:sz w:val="24"/>
          <w:szCs w:val="32"/>
        </w:rPr>
        <w:t>附件</w:t>
      </w:r>
      <w:bookmarkEnd w:id="537"/>
      <w:bookmarkEnd w:id="538"/>
      <w:bookmarkEnd w:id="539"/>
      <w:bookmarkEnd w:id="540"/>
      <w:bookmarkEnd w:id="541"/>
      <w:bookmarkEnd w:id="542"/>
      <w:r>
        <w:rPr>
          <w:rFonts w:hint="eastAsia" w:ascii="Arial" w:hAnsi="Arial" w:cs="Arial"/>
          <w:b/>
          <w:bCs/>
          <w:sz w:val="24"/>
          <w:szCs w:val="32"/>
        </w:rPr>
        <w:t>三 用印登记薄</w:t>
      </w:r>
      <w:bookmarkEnd w:id="543"/>
      <w:bookmarkEnd w:id="544"/>
      <w:bookmarkEnd w:id="545"/>
      <w:bookmarkEnd w:id="546"/>
      <w:bookmarkEnd w:id="547"/>
      <w:bookmarkEnd w:id="548"/>
      <w:bookmarkEnd w:id="549"/>
      <w:bookmarkEnd w:id="550"/>
      <w:bookmarkEnd w:id="551"/>
      <w:bookmarkEnd w:id="552"/>
      <w:bookmarkEnd w:id="553"/>
      <w:bookmarkEnd w:id="554"/>
      <w:bookmarkEnd w:id="555"/>
    </w:p>
    <w:p>
      <w:pPr>
        <w:outlineLvl w:val="9"/>
        <w:rPr>
          <w:rFonts w:ascii="Arial" w:hAnsi="Arial" w:cs="Arial"/>
          <w:b/>
          <w:bCs/>
          <w:sz w:val="24"/>
          <w:szCs w:val="32"/>
        </w:rPr>
      </w:pPr>
    </w:p>
    <w:p>
      <w:pPr>
        <w:jc w:val="center"/>
        <w:rPr>
          <w:rFonts w:ascii="Arial" w:hAnsi="Arial" w:cs="Arial"/>
          <w:b/>
          <w:bCs/>
          <w:sz w:val="24"/>
          <w:szCs w:val="32"/>
        </w:rPr>
      </w:pPr>
      <w:r>
        <w:rPr>
          <w:rFonts w:hint="eastAsia" w:ascii="Arial" w:hAnsi="Arial" w:cs="Arial"/>
          <w:b/>
          <w:bCs/>
          <w:sz w:val="24"/>
          <w:szCs w:val="32"/>
        </w:rPr>
        <w:t>SPV公司2021年1月份用印登记簿</w:t>
      </w:r>
    </w:p>
    <w:p>
      <w:pPr>
        <w:jc w:val="center"/>
        <w:rPr>
          <w:rFonts w:ascii="Arial" w:hAnsi="Arial" w:cs="Arial"/>
          <w:b/>
          <w:bCs/>
          <w:sz w:val="24"/>
          <w:szCs w:val="32"/>
        </w:rPr>
      </w:pPr>
      <w:r>
        <w:drawing>
          <wp:inline distT="0" distB="0" distL="0" distR="0">
            <wp:extent cx="5903595" cy="108966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5903595" cy="1089660"/>
                    </a:xfrm>
                    <a:prstGeom prst="rect">
                      <a:avLst/>
                    </a:prstGeom>
                  </pic:spPr>
                </pic:pic>
              </a:graphicData>
            </a:graphic>
          </wp:inline>
        </w:drawing>
      </w:r>
    </w:p>
    <w:p>
      <w:pPr>
        <w:jc w:val="center"/>
        <w:rPr>
          <w:rFonts w:ascii="Arial" w:hAnsi="Arial" w:cs="Arial"/>
          <w:b/>
          <w:bCs/>
          <w:sz w:val="24"/>
          <w:szCs w:val="32"/>
        </w:rPr>
      </w:pPr>
    </w:p>
    <w:p>
      <w:pPr>
        <w:jc w:val="left"/>
        <w:rPr>
          <w:rFonts w:ascii="Arial" w:hAnsi="Arial" w:cs="Arial"/>
          <w:b/>
          <w:bCs/>
          <w:sz w:val="24"/>
          <w:szCs w:val="32"/>
        </w:rPr>
      </w:pPr>
    </w:p>
    <w:p>
      <w:pPr>
        <w:jc w:val="center"/>
      </w:pPr>
      <w:r>
        <w:rPr>
          <w:rFonts w:hint="eastAsia" w:ascii="Arial" w:hAnsi="Arial" w:cs="Arial"/>
          <w:b/>
          <w:bCs/>
          <w:sz w:val="24"/>
          <w:szCs w:val="32"/>
        </w:rPr>
        <w:t>项目公司2021年1月份非合同类用印登记簿</w:t>
      </w:r>
      <w:r>
        <w:t xml:space="preserve"> </w:t>
      </w:r>
    </w:p>
    <w:p>
      <w:pPr>
        <w:jc w:val="center"/>
      </w:pPr>
      <w:r>
        <w:drawing>
          <wp:inline distT="0" distB="0" distL="0" distR="0">
            <wp:extent cx="5676265" cy="476567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5680546" cy="4768922"/>
                    </a:xfrm>
                    <a:prstGeom prst="rect">
                      <a:avLst/>
                    </a:prstGeom>
                  </pic:spPr>
                </pic:pic>
              </a:graphicData>
            </a:graphic>
          </wp:inline>
        </w:drawing>
      </w:r>
    </w:p>
    <w:p>
      <w:pPr>
        <w:jc w:val="center"/>
      </w:pPr>
    </w:p>
    <w:p>
      <w:pPr>
        <w:jc w:val="center"/>
      </w:pPr>
    </w:p>
    <w:p>
      <w:pPr>
        <w:jc w:val="center"/>
        <w:rPr>
          <w:rFonts w:ascii="Arial" w:hAnsi="Arial" w:cs="Arial"/>
          <w:b/>
          <w:bCs/>
          <w:sz w:val="24"/>
          <w:szCs w:val="32"/>
        </w:rPr>
      </w:pPr>
    </w:p>
    <w:p>
      <w:pPr>
        <w:jc w:val="center"/>
        <w:rPr>
          <w:rFonts w:ascii="Arial" w:hAnsi="Arial" w:cs="Arial"/>
          <w:b/>
          <w:bCs/>
          <w:sz w:val="24"/>
          <w:szCs w:val="32"/>
        </w:rPr>
      </w:pPr>
    </w:p>
    <w:p>
      <w:pPr>
        <w:jc w:val="center"/>
        <w:rPr>
          <w:rFonts w:ascii="Arial" w:hAnsi="Arial" w:cs="Arial"/>
          <w:b/>
          <w:bCs/>
          <w:sz w:val="24"/>
          <w:szCs w:val="32"/>
        </w:rPr>
      </w:pPr>
    </w:p>
    <w:p>
      <w:pPr>
        <w:jc w:val="center"/>
        <w:rPr>
          <w:rFonts w:ascii="Arial" w:hAnsi="Arial" w:cs="Arial"/>
          <w:b/>
          <w:bCs/>
          <w:sz w:val="24"/>
          <w:szCs w:val="32"/>
        </w:rPr>
      </w:pPr>
    </w:p>
    <w:p>
      <w:pPr>
        <w:jc w:val="center"/>
        <w:rPr>
          <w:rFonts w:ascii="Arial" w:hAnsi="Arial" w:cs="Arial"/>
          <w:b/>
          <w:bCs/>
          <w:sz w:val="24"/>
          <w:szCs w:val="32"/>
        </w:rPr>
      </w:pPr>
    </w:p>
    <w:p>
      <w:pPr>
        <w:jc w:val="center"/>
        <w:rPr>
          <w:rFonts w:ascii="Arial" w:hAnsi="Arial" w:cs="Arial"/>
          <w:b/>
          <w:bCs/>
          <w:sz w:val="24"/>
          <w:szCs w:val="32"/>
        </w:rPr>
      </w:pPr>
    </w:p>
    <w:p>
      <w:pPr>
        <w:jc w:val="center"/>
        <w:rPr>
          <w:rFonts w:ascii="Arial" w:hAnsi="Arial" w:cs="Arial"/>
          <w:b/>
          <w:bCs/>
          <w:sz w:val="24"/>
          <w:szCs w:val="32"/>
        </w:rPr>
      </w:pPr>
    </w:p>
    <w:p>
      <w:pPr>
        <w:jc w:val="center"/>
        <w:rPr>
          <w:rFonts w:ascii="Arial" w:hAnsi="Arial" w:cs="Arial"/>
          <w:b/>
          <w:bCs/>
          <w:sz w:val="24"/>
          <w:szCs w:val="32"/>
        </w:rPr>
      </w:pPr>
      <w:r>
        <w:rPr>
          <w:rFonts w:hint="eastAsia" w:ascii="Arial" w:hAnsi="Arial" w:cs="Arial"/>
          <w:b/>
          <w:bCs/>
          <w:sz w:val="24"/>
          <w:szCs w:val="32"/>
        </w:rPr>
        <w:t>项目公司2021年1月份非合同类用印登记簿</w:t>
      </w:r>
    </w:p>
    <w:p>
      <w:pPr>
        <w:jc w:val="center"/>
        <w:rPr>
          <w:rFonts w:ascii="Arial" w:hAnsi="Arial" w:cs="Arial"/>
          <w:b/>
          <w:bCs/>
          <w:sz w:val="24"/>
          <w:szCs w:val="32"/>
        </w:rPr>
      </w:pPr>
    </w:p>
    <w:p>
      <w:pPr>
        <w:jc w:val="center"/>
      </w:pPr>
      <w:r>
        <w:drawing>
          <wp:inline distT="0" distB="0" distL="0" distR="0">
            <wp:extent cx="5903595" cy="346900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903595" cy="3469005"/>
                    </a:xfrm>
                    <a:prstGeom prst="rect">
                      <a:avLst/>
                    </a:prstGeom>
                  </pic:spPr>
                </pic:pic>
              </a:graphicData>
            </a:graphic>
          </wp:inline>
        </w:drawing>
      </w:r>
    </w:p>
    <w:p>
      <w:pPr>
        <w:jc w:val="center"/>
      </w:pPr>
      <w:r>
        <w:t xml:space="preserve"> </w:t>
      </w:r>
    </w:p>
    <w:p>
      <w:pPr>
        <w:jc w:val="center"/>
      </w:pPr>
    </w:p>
    <w:p>
      <w:pPr>
        <w:jc w:val="center"/>
        <w:rPr>
          <w:rFonts w:ascii="Arial" w:hAnsi="Arial" w:cs="Arial"/>
          <w:b/>
          <w:bCs/>
          <w:sz w:val="24"/>
          <w:szCs w:val="32"/>
        </w:rPr>
      </w:pPr>
      <w:r>
        <w:rPr>
          <w:rFonts w:hint="eastAsia" w:ascii="Arial" w:hAnsi="Arial" w:cs="Arial"/>
          <w:b/>
          <w:bCs/>
          <w:sz w:val="24"/>
          <w:szCs w:val="32"/>
        </w:rPr>
        <w:t>项目公司2021年1月份合同类用印登记簿</w:t>
      </w:r>
    </w:p>
    <w:p>
      <w:pPr>
        <w:jc w:val="center"/>
      </w:pPr>
      <w:r>
        <w:drawing>
          <wp:inline distT="0" distB="0" distL="0" distR="0">
            <wp:extent cx="5633085" cy="4131945"/>
            <wp:effectExtent l="0" t="0" r="571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5639949" cy="4136691"/>
                    </a:xfrm>
                    <a:prstGeom prst="rect">
                      <a:avLst/>
                    </a:prstGeom>
                  </pic:spPr>
                </pic:pic>
              </a:graphicData>
            </a:graphic>
          </wp:inline>
        </w:drawing>
      </w:r>
    </w:p>
    <w:p>
      <w:pPr>
        <w:jc w:val="center"/>
        <w:rPr>
          <w:rFonts w:ascii="Arial" w:hAnsi="Arial" w:cs="Arial"/>
          <w:b/>
          <w:bCs/>
          <w:sz w:val="24"/>
          <w:szCs w:val="32"/>
        </w:rPr>
      </w:pPr>
      <w:r>
        <w:rPr>
          <w:rFonts w:hint="eastAsia" w:ascii="Arial" w:hAnsi="Arial" w:cs="Arial"/>
          <w:b/>
          <w:bCs/>
          <w:sz w:val="24"/>
          <w:szCs w:val="32"/>
        </w:rPr>
        <w:t>项目公司2021年1月份合同类用印登记簿</w:t>
      </w:r>
    </w:p>
    <w:p>
      <w:pPr>
        <w:jc w:val="center"/>
      </w:pPr>
      <w:r>
        <w:drawing>
          <wp:inline distT="0" distB="0" distL="0" distR="0">
            <wp:extent cx="5532755" cy="4211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541237" cy="4218063"/>
                    </a:xfrm>
                    <a:prstGeom prst="rect">
                      <a:avLst/>
                    </a:prstGeom>
                  </pic:spPr>
                </pic:pic>
              </a:graphicData>
            </a:graphic>
          </wp:inline>
        </w:drawing>
      </w:r>
      <w:r>
        <w:drawing>
          <wp:inline distT="0" distB="0" distL="0" distR="0">
            <wp:extent cx="5624830" cy="4154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627489" cy="4156001"/>
                    </a:xfrm>
                    <a:prstGeom prst="rect">
                      <a:avLst/>
                    </a:prstGeom>
                  </pic:spPr>
                </pic:pic>
              </a:graphicData>
            </a:graphic>
          </wp:inline>
        </w:drawing>
      </w:r>
    </w:p>
    <w:p>
      <w:pPr>
        <w:jc w:val="center"/>
        <w:rPr>
          <w:rFonts w:ascii="Arial" w:hAnsi="Arial" w:cs="Arial"/>
          <w:b/>
          <w:bCs/>
          <w:sz w:val="24"/>
          <w:szCs w:val="32"/>
        </w:rPr>
      </w:pPr>
      <w:r>
        <w:rPr>
          <w:rFonts w:hint="eastAsia" w:ascii="Arial" w:hAnsi="Arial" w:cs="Arial"/>
          <w:b/>
          <w:bCs/>
          <w:sz w:val="24"/>
          <w:szCs w:val="32"/>
        </w:rPr>
        <w:t>项目公司2021年1月份合同类用印登记簿</w:t>
      </w:r>
    </w:p>
    <w:p>
      <w:pPr>
        <w:jc w:val="center"/>
        <w:rPr>
          <w:rFonts w:ascii="Arial" w:hAnsi="Arial" w:cs="Arial"/>
          <w:b/>
          <w:bCs/>
          <w:sz w:val="24"/>
          <w:szCs w:val="32"/>
        </w:rPr>
      </w:pPr>
      <w:r>
        <w:drawing>
          <wp:inline distT="0" distB="0" distL="0" distR="0">
            <wp:extent cx="5903595" cy="293941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5903595" cy="2939415"/>
                    </a:xfrm>
                    <a:prstGeom prst="rect">
                      <a:avLst/>
                    </a:prstGeom>
                  </pic:spPr>
                </pic:pic>
              </a:graphicData>
            </a:graphic>
          </wp:inline>
        </w:drawing>
      </w:r>
    </w:p>
    <w:p>
      <w:r>
        <w:t xml:space="preserve"> </w:t>
      </w:r>
    </w:p>
    <w:p>
      <w:pPr>
        <w:jc w:val="center"/>
      </w:pPr>
    </w:p>
    <w:sectPr>
      <w:pgSz w:w="11905" w:h="16838"/>
      <w:pgMar w:top="1843"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487619"/>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69" name="图片 69"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5" name="图片 15"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Arial" w:hAnsi="Arial" w:cs="宋体"/>
      </w:rPr>
    </w:pPr>
    <w:r>
      <w:rPr>
        <w:rFonts w:hint="eastAsia" w:ascii="Arial" w:hAnsi="Arial" w:cs="宋体"/>
      </w:rPr>
      <w:t>20</w:t>
    </w:r>
    <w:r>
      <w:rPr>
        <w:rFonts w:ascii="Arial" w:hAnsi="Arial" w:cs="宋体"/>
      </w:rPr>
      <w:t>2</w:t>
    </w:r>
    <w:r>
      <w:rPr>
        <w:rFonts w:hint="eastAsia" w:ascii="Arial" w:hAnsi="Arial" w:cs="宋体"/>
      </w:rPr>
      <w:t>1</w:t>
    </w:r>
    <w:r>
      <w:rPr>
        <w:rFonts w:hint="eastAsia" w:ascii="宋体" w:hAnsi="宋体" w:cs="宋体"/>
      </w:rPr>
      <w:t>年1月监管报告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0F98ACD6"/>
    <w:multiLevelType w:val="singleLevel"/>
    <w:tmpl w:val="0F98ACD6"/>
    <w:lvl w:ilvl="0" w:tentative="0">
      <w:start w:val="1"/>
      <w:numFmt w:val="decimal"/>
      <w:suff w:val="nothing"/>
      <w:lvlText w:val="%1、"/>
      <w:lvlJc w:val="left"/>
    </w:lvl>
  </w:abstractNum>
  <w:abstractNum w:abstractNumId="2">
    <w:nsid w:val="141E773A"/>
    <w:multiLevelType w:val="multilevel"/>
    <w:tmpl w:val="141E773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6FBE4C"/>
    <w:multiLevelType w:val="singleLevel"/>
    <w:tmpl w:val="286FBE4C"/>
    <w:lvl w:ilvl="0" w:tentative="0">
      <w:start w:val="1"/>
      <w:numFmt w:val="decimal"/>
      <w:suff w:val="nothing"/>
      <w:lvlText w:val="%1、"/>
      <w:lvlJc w:val="left"/>
    </w:lvl>
  </w:abstractNum>
  <w:abstractNum w:abstractNumId="4">
    <w:nsid w:val="7037D5BF"/>
    <w:multiLevelType w:val="singleLevel"/>
    <w:tmpl w:val="7037D5BF"/>
    <w:lvl w:ilvl="0" w:tentative="0">
      <w:start w:val="2"/>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FB8"/>
    <w:rsid w:val="0003783A"/>
    <w:rsid w:val="000B465D"/>
    <w:rsid w:val="001154A3"/>
    <w:rsid w:val="00147F98"/>
    <w:rsid w:val="001953B2"/>
    <w:rsid w:val="001E14EC"/>
    <w:rsid w:val="00362DD2"/>
    <w:rsid w:val="003A3A95"/>
    <w:rsid w:val="003D1A90"/>
    <w:rsid w:val="003D7F06"/>
    <w:rsid w:val="00420DF8"/>
    <w:rsid w:val="004218DD"/>
    <w:rsid w:val="004A27F6"/>
    <w:rsid w:val="004E5578"/>
    <w:rsid w:val="004F22ED"/>
    <w:rsid w:val="00511584"/>
    <w:rsid w:val="00516D9C"/>
    <w:rsid w:val="00521DD4"/>
    <w:rsid w:val="00557EA6"/>
    <w:rsid w:val="00594E7E"/>
    <w:rsid w:val="005D330A"/>
    <w:rsid w:val="00604431"/>
    <w:rsid w:val="006A4F89"/>
    <w:rsid w:val="006E6344"/>
    <w:rsid w:val="006F5F63"/>
    <w:rsid w:val="00716AC8"/>
    <w:rsid w:val="00740A01"/>
    <w:rsid w:val="00747FB8"/>
    <w:rsid w:val="00753659"/>
    <w:rsid w:val="007B2A1A"/>
    <w:rsid w:val="00810997"/>
    <w:rsid w:val="008171E5"/>
    <w:rsid w:val="00852D64"/>
    <w:rsid w:val="00875766"/>
    <w:rsid w:val="008B3B2A"/>
    <w:rsid w:val="009039A5"/>
    <w:rsid w:val="00903C85"/>
    <w:rsid w:val="0090451B"/>
    <w:rsid w:val="009C68DB"/>
    <w:rsid w:val="00A135C1"/>
    <w:rsid w:val="00B16A57"/>
    <w:rsid w:val="00BE141C"/>
    <w:rsid w:val="00C254F2"/>
    <w:rsid w:val="00C8677E"/>
    <w:rsid w:val="00D07E42"/>
    <w:rsid w:val="00D674F6"/>
    <w:rsid w:val="00E0517A"/>
    <w:rsid w:val="00E422AF"/>
    <w:rsid w:val="00E42D9D"/>
    <w:rsid w:val="00EE3FF9"/>
    <w:rsid w:val="00EE4FD5"/>
    <w:rsid w:val="00F5289D"/>
    <w:rsid w:val="00F73CB8"/>
    <w:rsid w:val="00F77666"/>
    <w:rsid w:val="00FD0F4A"/>
    <w:rsid w:val="00FD4225"/>
    <w:rsid w:val="01AE1099"/>
    <w:rsid w:val="0DE23BF0"/>
    <w:rsid w:val="2EA555B2"/>
    <w:rsid w:val="373969FC"/>
    <w:rsid w:val="645D294D"/>
    <w:rsid w:val="70952DFD"/>
    <w:rsid w:val="71C65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 w:type="paragraph" w:customStyle="1" w:styleId="50">
    <w:name w:val="WPSOffice手动目录 2"/>
    <w:qFormat/>
    <w:uiPriority w:val="0"/>
    <w:pPr>
      <w:ind w:leftChars="200"/>
    </w:pPr>
    <w:rPr>
      <w:rFonts w:ascii="Times New Roman" w:hAnsi="Times New Roman" w:eastAsia="宋体" w:cs="Times New Roman"/>
      <w:sz w:val="20"/>
      <w:szCs w:val="20"/>
    </w:rPr>
  </w:style>
  <w:style w:type="paragraph" w:customStyle="1" w:styleId="5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9ECE9-6EC0-4FF2-B1AA-FFEABF890D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4339</Words>
  <Characters>24735</Characters>
  <Lines>206</Lines>
  <Paragraphs>58</Paragraphs>
  <TotalTime>1</TotalTime>
  <ScaleCrop>false</ScaleCrop>
  <LinksUpToDate>false</LinksUpToDate>
  <CharactersWithSpaces>29016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2021-02-08T04:32:00Z</dcterms:created>
  <dc:creator>walkinnet</dc:creator>
  <cp:lastModifiedBy>远^_^</cp:lastModifiedBy>
  <cp:lastPrinted>2019-01-22T07:47:00Z</cp:lastPrinted>
  <dcterms:modified xsi:type="dcterms:W3CDTF">2021-02-09T06:49:11Z</dcterms:modified>
  <dc:title>信托计划监管报告</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