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220" w:firstLineChars="61"/>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Theme="majorEastAsia" w:hAnsiTheme="majorEastAsia" w:eastAsiaTheme="majorEastAsia" w:cstheme="majorEastAsia"/>
          <w:b/>
          <w:sz w:val="36"/>
        </w:rPr>
      </w:pPr>
      <w:r>
        <w:rPr>
          <w:rFonts w:ascii="Arial" w:hAnsi="Arial" w:cs="Arial" w:eastAsiaTheme="majorEastAsia"/>
          <w:b/>
          <w:sz w:val="36"/>
        </w:rPr>
        <w:t>2020</w:t>
      </w:r>
      <w:r>
        <w:rPr>
          <w:rFonts w:hint="eastAsia" w:asciiTheme="majorEastAsia" w:hAnsiTheme="majorEastAsia" w:eastAsiaTheme="majorEastAsia" w:cstheme="majorEastAsia"/>
          <w:b/>
          <w:sz w:val="36"/>
        </w:rPr>
        <w:t>年中诚信托恒康</w:t>
      </w:r>
      <w:r>
        <w:rPr>
          <w:rFonts w:ascii="Arial" w:hAnsi="Arial" w:cs="Arial" w:eastAsiaTheme="majorEastAsia"/>
          <w:b/>
          <w:sz w:val="36"/>
        </w:rPr>
        <w:t>1</w:t>
      </w:r>
      <w:r>
        <w:rPr>
          <w:rFonts w:hint="eastAsia" w:asciiTheme="majorEastAsia" w:hAnsiTheme="majorEastAsia" w:eastAsiaTheme="majorEastAsia" w:cstheme="majorEastAsia"/>
          <w:b/>
          <w:sz w:val="36"/>
        </w:rPr>
        <w:t>号集合资金信托计划</w:t>
      </w:r>
    </w:p>
    <w:p>
      <w:pPr>
        <w:spacing w:line="480" w:lineRule="auto"/>
        <w:jc w:val="center"/>
        <w:rPr>
          <w:rFonts w:asciiTheme="majorEastAsia" w:hAnsiTheme="majorEastAsia" w:eastAsiaTheme="majorEastAsia" w:cstheme="majorEastAsia"/>
          <w:b/>
          <w:sz w:val="36"/>
        </w:rPr>
      </w:pPr>
      <w:r>
        <w:rPr>
          <w:rFonts w:ascii="Arial" w:hAnsi="Arial" w:cs="Arial" w:eastAsiaTheme="majorEastAsia"/>
          <w:b/>
          <w:sz w:val="36"/>
        </w:rPr>
        <w:t>2020</w:t>
      </w:r>
      <w:r>
        <w:rPr>
          <w:rFonts w:hint="eastAsia" w:asciiTheme="majorEastAsia" w:hAnsiTheme="majorEastAsia" w:eastAsiaTheme="majorEastAsia" w:cstheme="majorEastAsia"/>
          <w:b/>
          <w:sz w:val="36"/>
        </w:rPr>
        <w:t>年</w:t>
      </w:r>
      <w:r>
        <w:rPr>
          <w:rFonts w:ascii="Arial" w:hAnsi="Arial" w:cs="Arial" w:eastAsiaTheme="majorEastAsia"/>
          <w:b/>
          <w:sz w:val="36"/>
        </w:rPr>
        <w:t>8</w:t>
      </w:r>
      <w:r>
        <w:rPr>
          <w:rFonts w:hint="eastAsia" w:asciiTheme="majorEastAsia" w:hAnsiTheme="majorEastAsia" w:eastAsiaTheme="majorEastAsia" w:cstheme="majorEastAsia"/>
          <w:b/>
          <w:sz w:val="36"/>
        </w:rPr>
        <w:t>月监管报告</w:t>
      </w:r>
    </w:p>
    <w:p>
      <w:pPr>
        <w:spacing w:line="480" w:lineRule="auto"/>
        <w:jc w:val="left"/>
        <w:rPr>
          <w:rFonts w:ascii="Arial" w:hAnsi="Arial"/>
          <w:b/>
          <w:color w:val="000000"/>
          <w:sz w:val="24"/>
        </w:rPr>
      </w:pPr>
      <w:r>
        <w:rPr>
          <w:rFonts w:hint="eastAsia" w:ascii="Arial" w:hAnsi="Arial"/>
          <w:b/>
          <w:color w:val="000000"/>
          <w:sz w:val="24"/>
        </w:rPr>
        <w:t xml:space="preserve"> </w:t>
      </w: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FF0000"/>
          <w:sz w:val="24"/>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项目名称：中诚信托-重庆北碚项目</w:t>
      </w: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委 托 方：中诚信托有限责任公司</w:t>
      </w: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受 托 方：北京康信君安资产管理有限公司</w:t>
      </w:r>
    </w:p>
    <w:p>
      <w:pPr>
        <w:spacing w:line="480" w:lineRule="auto"/>
        <w:jc w:val="left"/>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监管人员：何艳秋</w:t>
      </w:r>
    </w:p>
    <w:p>
      <w:pPr>
        <w:spacing w:line="480" w:lineRule="auto"/>
        <w:jc w:val="left"/>
        <w:rPr>
          <w:rFonts w:asciiTheme="minorEastAsia" w:hAnsiTheme="minorEastAsia" w:eastAsiaTheme="minorEastAsia" w:cstheme="minorEastAsia"/>
          <w:b/>
          <w:color w:val="000000"/>
          <w:szCs w:val="21"/>
        </w:rPr>
        <w:sectPr>
          <w:headerReference r:id="rId3" w:type="default"/>
          <w:pgSz w:w="11906" w:h="16838"/>
          <w:pgMar w:top="1843" w:right="1134" w:bottom="1134" w:left="1134" w:header="851" w:footer="992" w:gutter="340"/>
          <w:pgNumType w:start="1"/>
          <w:cols w:space="0" w:num="1"/>
          <w:docGrid w:type="lines" w:linePitch="315" w:charSpace="0"/>
        </w:sectPr>
      </w:pPr>
      <w:r>
        <w:rPr>
          <w:rFonts w:hint="eastAsia" w:asciiTheme="minorEastAsia" w:hAnsiTheme="minorEastAsia" w:eastAsiaTheme="minorEastAsia" w:cstheme="minorEastAsia"/>
          <w:b/>
          <w:color w:val="000000"/>
          <w:szCs w:val="21"/>
        </w:rPr>
        <w:t>日期：二〇二〇年九月六日</w:t>
      </w:r>
    </w:p>
    <w:sdt>
      <w:sdtPr>
        <w:rPr>
          <w:rFonts w:ascii="宋体" w:hAnsi="宋体"/>
        </w:rPr>
        <w:id w:val="147455247"/>
        <w:docPartObj>
          <w:docPartGallery w:val="Table of Contents"/>
          <w:docPartUnique/>
        </w:docPartObj>
      </w:sdtPr>
      <w:sdtEndPr>
        <w:rPr>
          <w:rFonts w:hint="eastAsia" w:asciiTheme="minorEastAsia" w:hAnsiTheme="minorEastAsia" w:eastAsiaTheme="minorEastAsia" w:cstheme="minorEastAsia"/>
          <w:b/>
          <w:bCs/>
          <w:kern w:val="44"/>
          <w:sz w:val="24"/>
        </w:rPr>
      </w:sdtEndPr>
      <w:sdtContent>
        <w:p>
          <w:pPr>
            <w:spacing w:line="360" w:lineRule="auto"/>
            <w:jc w:val="center"/>
          </w:pPr>
          <w:r>
            <w:rPr>
              <w:rFonts w:ascii="宋体" w:hAnsi="宋体"/>
              <w:b/>
              <w:bCs/>
              <w:sz w:val="28"/>
              <w:szCs w:val="36"/>
            </w:rPr>
            <w:t>目录</w:t>
          </w:r>
        </w:p>
        <w:p>
          <w:pPr>
            <w:pStyle w:val="9"/>
            <w:tabs>
              <w:tab w:val="right" w:leader="dot" w:pos="9298"/>
            </w:tabs>
            <w:spacing w:line="360" w:lineRule="auto"/>
          </w:pPr>
          <w:r>
            <w:rPr>
              <w:rFonts w:hint="eastAsia" w:ascii="宋体" w:hAnsi="宋体" w:cs="宋体"/>
              <w:bCs/>
              <w:kern w:val="44"/>
              <w:sz w:val="28"/>
              <w:szCs w:val="28"/>
            </w:rPr>
            <w:fldChar w:fldCharType="begin"/>
          </w:r>
          <w:r>
            <w:rPr>
              <w:rFonts w:hint="eastAsia" w:ascii="宋体" w:hAnsi="宋体" w:cs="宋体"/>
              <w:bCs/>
              <w:kern w:val="44"/>
              <w:sz w:val="28"/>
              <w:szCs w:val="28"/>
            </w:rPr>
            <w:instrText xml:space="preserve">TOC \o "1-2" \h \u </w:instrText>
          </w:r>
          <w:r>
            <w:rPr>
              <w:rFonts w:hint="eastAsia" w:ascii="宋体" w:hAnsi="宋体" w:cs="宋体"/>
              <w:bCs/>
              <w:kern w:val="44"/>
              <w:sz w:val="28"/>
              <w:szCs w:val="28"/>
            </w:rPr>
            <w:fldChar w:fldCharType="separate"/>
          </w:r>
          <w:r>
            <w:fldChar w:fldCharType="begin"/>
          </w:r>
          <w:r>
            <w:instrText xml:space="preserve"> HYPERLINK \l "_Toc16767" </w:instrText>
          </w:r>
          <w:r>
            <w:fldChar w:fldCharType="separate"/>
          </w:r>
          <w:r>
            <w:rPr>
              <w:rFonts w:ascii="Arial" w:hAnsi="Arial" w:cs="Arial"/>
            </w:rPr>
            <w:t>1</w:t>
          </w:r>
          <w:r>
            <w:rPr>
              <w:rFonts w:hint="eastAsia" w:ascii="宋体" w:hAnsi="宋体" w:cs="宋体"/>
            </w:rPr>
            <w:t>、项目基本情况</w:t>
          </w:r>
          <w:r>
            <w:tab/>
          </w:r>
          <w:r>
            <w:rPr>
              <w:rFonts w:ascii="Arial" w:hAnsi="Arial" w:cs="Arial"/>
            </w:rPr>
            <w:fldChar w:fldCharType="begin"/>
          </w:r>
          <w:r>
            <w:rPr>
              <w:rFonts w:ascii="Arial" w:hAnsi="Arial" w:cs="Arial"/>
            </w:rPr>
            <w:instrText xml:space="preserve"> PAGEREF _Toc16767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"_Toc5552" </w:instrText>
          </w:r>
          <w:r>
            <w:fldChar w:fldCharType="separate"/>
          </w:r>
          <w:r>
            <w:rPr>
              <w:rFonts w:ascii="Arial" w:hAnsi="Arial" w:cs="Arial" w:eastAsiaTheme="majorEastAsia"/>
            </w:rPr>
            <w:t>2</w:t>
          </w:r>
          <w:r>
            <w:rPr>
              <w:rFonts w:hint="eastAsia" w:asciiTheme="majorEastAsia" w:hAnsiTheme="majorEastAsia" w:eastAsiaTheme="majorEastAsia" w:cstheme="majorEastAsia"/>
            </w:rPr>
            <w:t>、重大事件披露</w:t>
          </w:r>
          <w:r>
            <w:tab/>
          </w:r>
          <w:r>
            <w:rPr>
              <w:rFonts w:ascii="Arial" w:hAnsi="Arial" w:cs="Arial"/>
            </w:rPr>
            <w:fldChar w:fldCharType="begin"/>
          </w:r>
          <w:r>
            <w:rPr>
              <w:rFonts w:ascii="Arial" w:hAnsi="Arial" w:cs="Arial"/>
            </w:rPr>
            <w:instrText xml:space="preserve"> PAGEREF _Toc5552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"_Toc5779" </w:instrText>
          </w:r>
          <w:r>
            <w:fldChar w:fldCharType="separate"/>
          </w:r>
          <w:r>
            <w:rPr>
              <w:rFonts w:ascii="Arial" w:hAnsi="Arial" w:cs="Arial" w:eastAsiaTheme="majorEastAsia"/>
              <w:szCs w:val="22"/>
            </w:rPr>
            <w:t>3</w:t>
          </w:r>
          <w:r>
            <w:rPr>
              <w:rFonts w:hint="eastAsia" w:ascii="Arial" w:hAnsi="Arial" w:cs="Arial" w:eastAsiaTheme="majorEastAsia"/>
              <w:szCs w:val="22"/>
            </w:rPr>
            <w:t>、</w:t>
          </w:r>
          <w:r>
            <w:rPr>
              <w:rFonts w:hint="eastAsia" w:asciiTheme="majorEastAsia" w:hAnsiTheme="majorEastAsia" w:eastAsiaTheme="majorEastAsia" w:cstheme="majorEastAsia"/>
              <w:szCs w:val="22"/>
            </w:rPr>
            <w:t>项目五证办理及施工进度情况</w:t>
          </w:r>
          <w:r>
            <w:tab/>
          </w:r>
          <w:r>
            <w:rPr>
              <w:rFonts w:ascii="Arial" w:hAnsi="Arial" w:cs="Arial"/>
            </w:rPr>
            <w:fldChar w:fldCharType="begin"/>
          </w:r>
          <w:r>
            <w:rPr>
              <w:rFonts w:ascii="Arial" w:hAnsi="Arial" w:cs="Arial"/>
            </w:rPr>
            <w:instrText xml:space="preserve"> PAGEREF _Toc5779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"_Toc26932" </w:instrText>
          </w:r>
          <w:r>
            <w:fldChar w:fldCharType="separate"/>
          </w:r>
          <w:r>
            <w:rPr>
              <w:rFonts w:ascii="Arial" w:hAnsi="Arial" w:cs="Arial" w:eastAsiaTheme="majorEastAsia"/>
            </w:rPr>
            <w:t>3.1</w:t>
          </w:r>
          <w:r>
            <w:rPr>
              <w:rFonts w:hint="eastAsia" w:cs="Arial" w:eastAsiaTheme="majorEastAsia"/>
            </w:rPr>
            <w:t>、</w:t>
          </w:r>
          <w:r>
            <w:rPr>
              <w:rFonts w:hint="eastAsia" w:asciiTheme="majorEastAsia" w:hAnsiTheme="majorEastAsia" w:eastAsiaTheme="majorEastAsia" w:cstheme="majorEastAsia"/>
            </w:rPr>
            <w:t>项目五证办理情况</w:t>
          </w:r>
          <w:r>
            <w:tab/>
          </w:r>
          <w:r>
            <w:rPr>
              <w:rFonts w:ascii="Arial" w:hAnsi="Arial" w:cs="Arial"/>
            </w:rPr>
            <w:fldChar w:fldCharType="begin"/>
          </w:r>
          <w:r>
            <w:rPr>
              <w:rFonts w:ascii="Arial" w:hAnsi="Arial" w:cs="Arial"/>
            </w:rPr>
            <w:instrText xml:space="preserve"> PAGEREF _Toc26932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0"/>
            <w:tabs>
              <w:tab w:val="right" w:leader="dot" w:pos="9298"/>
            </w:tabs>
            <w:spacing w:line="360" w:lineRule="auto"/>
            <w:jc w:val="center"/>
          </w:pPr>
          <w:r>
            <w:fldChar w:fldCharType="begin"/>
          </w:r>
          <w:r>
            <w:instrText xml:space="preserve"> HYPERLINK \l "_Toc18532" </w:instrText>
          </w:r>
          <w:r>
            <w:fldChar w:fldCharType="separate"/>
          </w:r>
          <w:r>
            <w:rPr>
              <w:rFonts w:ascii="Arial" w:hAnsi="Arial" w:cs="Arial" w:eastAsiaTheme="majorEastAsia"/>
            </w:rPr>
            <w:t>3.2</w:t>
          </w:r>
          <w:r>
            <w:rPr>
              <w:rFonts w:hint="eastAsia" w:cs="Arial" w:eastAsiaTheme="majorEastAsia"/>
            </w:rPr>
            <w:t>、</w:t>
          </w:r>
          <w:r>
            <w:rPr>
              <w:rFonts w:hint="eastAsia" w:asciiTheme="majorEastAsia" w:hAnsiTheme="majorEastAsia" w:eastAsiaTheme="majorEastAsia" w:cstheme="majorEastAsia"/>
            </w:rPr>
            <w:t>项目进度情况</w:t>
          </w:r>
          <w:r>
            <w:tab/>
          </w:r>
          <w:r>
            <w:rPr>
              <w:rFonts w:ascii="Arial" w:hAnsi="Arial" w:cs="Arial"/>
            </w:rPr>
            <w:fldChar w:fldCharType="begin"/>
          </w:r>
          <w:r>
            <w:rPr>
              <w:rFonts w:ascii="Arial" w:hAnsi="Arial" w:cs="Arial"/>
            </w:rPr>
            <w:instrText xml:space="preserve"> PAGEREF _Toc18532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"_Toc24774" </w:instrText>
          </w:r>
          <w:r>
            <w:fldChar w:fldCharType="separate"/>
          </w:r>
          <w:r>
            <w:rPr>
              <w:rFonts w:ascii="Arial" w:hAnsi="Arial" w:cs="Arial" w:eastAsiaTheme="majorEastAsia"/>
            </w:rPr>
            <w:t>3.3</w:t>
          </w:r>
          <w:r>
            <w:rPr>
              <w:rFonts w:hint="eastAsia" w:cs="Arial" w:eastAsiaTheme="majorEastAsia"/>
            </w:rPr>
            <w:t>、</w:t>
          </w:r>
          <w:r>
            <w:rPr>
              <w:rFonts w:hint="eastAsia" w:asciiTheme="majorEastAsia" w:hAnsiTheme="majorEastAsia" w:eastAsiaTheme="majorEastAsia" w:cstheme="majorEastAsia"/>
            </w:rPr>
            <w:t>项目现场施工照片</w:t>
          </w:r>
          <w:r>
            <w:tab/>
          </w:r>
          <w:r>
            <w:rPr>
              <w:rFonts w:ascii="Arial" w:hAnsi="Arial" w:cs="Arial"/>
            </w:rPr>
            <w:fldChar w:fldCharType="begin"/>
          </w:r>
          <w:r>
            <w:rPr>
              <w:rFonts w:ascii="Arial" w:hAnsi="Arial" w:cs="Arial"/>
            </w:rPr>
            <w:instrText xml:space="preserve"> PAGEREF _Toc24774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"_Toc1086" </w:instrText>
          </w:r>
          <w:r>
            <w:fldChar w:fldCharType="separate"/>
          </w:r>
          <w:r>
            <w:rPr>
              <w:rFonts w:ascii="Arial" w:hAnsi="Arial" w:cs="Arial" w:eastAsiaTheme="majorEastAsia"/>
            </w:rPr>
            <w:t>3.4</w:t>
          </w:r>
          <w:r>
            <w:rPr>
              <w:rFonts w:cs="Arial" w:eastAsiaTheme="majorEastAsia"/>
            </w:rPr>
            <w:t>、</w:t>
          </w:r>
          <w:r>
            <w:rPr>
              <w:rFonts w:ascii="Arial" w:hAnsi="Arial" w:cs="Arial" w:eastAsiaTheme="majorEastAsia"/>
            </w:rPr>
            <w:t>9</w:t>
          </w:r>
          <w:r>
            <w:rPr>
              <w:rFonts w:hint="eastAsia" w:asciiTheme="majorEastAsia" w:hAnsiTheme="majorEastAsia" w:eastAsiaTheme="majorEastAsia" w:cstheme="majorEastAsia"/>
            </w:rPr>
            <w:t>月工程施工进度计划</w:t>
          </w:r>
          <w:r>
            <w:tab/>
          </w:r>
          <w:r>
            <w:rPr>
              <w:rFonts w:ascii="Arial" w:hAnsi="Arial" w:cs="Arial"/>
            </w:rPr>
            <w:fldChar w:fldCharType="begin"/>
          </w:r>
          <w:r>
            <w:rPr>
              <w:rFonts w:ascii="Arial" w:hAnsi="Arial" w:cs="Arial"/>
            </w:rPr>
            <w:instrText xml:space="preserve"> PAGEREF _Toc1086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"_Toc26798" </w:instrText>
          </w:r>
          <w:r>
            <w:fldChar w:fldCharType="separate"/>
          </w:r>
          <w:r>
            <w:rPr>
              <w:rFonts w:ascii="Arial" w:hAnsi="Arial" w:cs="Arial" w:eastAsiaTheme="majorEastAsia"/>
            </w:rPr>
            <w:t>4</w:t>
          </w:r>
          <w:r>
            <w:rPr>
              <w:rFonts w:hint="eastAsia" w:ascii="Arial" w:hAnsi="Arial" w:cs="Arial" w:eastAsiaTheme="majorEastAsia"/>
            </w:rPr>
            <w:t>、</w:t>
          </w:r>
          <w:r>
            <w:rPr>
              <w:rFonts w:hint="eastAsia" w:asciiTheme="majorEastAsia" w:hAnsiTheme="majorEastAsia" w:eastAsiaTheme="majorEastAsia" w:cstheme="majorEastAsia"/>
            </w:rPr>
            <w:t>印鉴使用情况</w:t>
          </w:r>
          <w:r>
            <w:tab/>
          </w:r>
          <w:r>
            <w:rPr>
              <w:rFonts w:ascii="Arial" w:hAnsi="Arial" w:cs="Arial"/>
            </w:rPr>
            <w:fldChar w:fldCharType="begin"/>
          </w:r>
          <w:r>
            <w:rPr>
              <w:rFonts w:ascii="Arial" w:hAnsi="Arial" w:cs="Arial"/>
            </w:rPr>
            <w:instrText xml:space="preserve"> PAGEREF _Toc26798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"_Toc20679" </w:instrText>
          </w:r>
          <w:r>
            <w:fldChar w:fldCharType="separate"/>
          </w:r>
          <w:r>
            <w:rPr>
              <w:rFonts w:ascii="Arial" w:hAnsi="Arial" w:cs="Arial" w:eastAsiaTheme="majorEastAsia"/>
            </w:rPr>
            <w:t>5</w:t>
          </w:r>
          <w:r>
            <w:rPr>
              <w:rFonts w:hint="eastAsia" w:ascii="Arial" w:hAnsi="Arial" w:cs="Arial" w:eastAsiaTheme="majorEastAsia"/>
            </w:rPr>
            <w:t>、</w:t>
          </w:r>
          <w:r>
            <w:rPr>
              <w:rFonts w:hint="eastAsia" w:asciiTheme="majorEastAsia" w:hAnsiTheme="majorEastAsia" w:eastAsiaTheme="majorEastAsia" w:cstheme="majorEastAsia"/>
            </w:rPr>
            <w:t>合同签订情况</w:t>
          </w:r>
          <w:r>
            <w:tab/>
          </w:r>
          <w:r>
            <w:rPr>
              <w:rFonts w:ascii="Arial" w:hAnsi="Arial" w:cs="Arial"/>
            </w:rPr>
            <w:fldChar w:fldCharType="begin"/>
          </w:r>
          <w:r>
            <w:rPr>
              <w:rFonts w:ascii="Arial" w:hAnsi="Arial" w:cs="Arial"/>
            </w:rPr>
            <w:instrText xml:space="preserve"> PAGEREF _Toc20679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"_Toc4721" </w:instrText>
          </w:r>
          <w:r>
            <w:fldChar w:fldCharType="separate"/>
          </w:r>
          <w:r>
            <w:rPr>
              <w:rFonts w:ascii="Arial" w:hAnsi="Arial" w:cs="Arial" w:eastAsiaTheme="majorEastAsia"/>
            </w:rPr>
            <w:t>6</w:t>
          </w:r>
          <w:r>
            <w:rPr>
              <w:rFonts w:hint="eastAsia" w:ascii="Arial" w:hAnsi="Arial" w:cs="Arial" w:eastAsiaTheme="majorEastAsia"/>
            </w:rPr>
            <w:t>、</w:t>
          </w:r>
          <w:r>
            <w:rPr>
              <w:rFonts w:hint="eastAsia" w:asciiTheme="majorEastAsia" w:hAnsiTheme="majorEastAsia" w:eastAsiaTheme="majorEastAsia" w:cstheme="majorEastAsia"/>
            </w:rPr>
            <w:t>项目销售情况</w:t>
          </w:r>
          <w:r>
            <w:tab/>
          </w:r>
          <w:r>
            <w:rPr>
              <w:rFonts w:ascii="Arial" w:hAnsi="Arial" w:cs="Arial"/>
            </w:rPr>
            <w:fldChar w:fldCharType="begin"/>
          </w:r>
          <w:r>
            <w:rPr>
              <w:rFonts w:ascii="Arial" w:hAnsi="Arial" w:cs="Arial"/>
            </w:rPr>
            <w:instrText xml:space="preserve"> PAGEREF _Toc4721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"_Toc28932" </w:instrText>
          </w:r>
          <w:r>
            <w:fldChar w:fldCharType="separate"/>
          </w:r>
          <w:r>
            <w:rPr>
              <w:rFonts w:ascii="Arial" w:hAnsi="Arial" w:cs="Arial" w:eastAsiaTheme="majorEastAsia"/>
            </w:rPr>
            <w:t>7</w:t>
          </w:r>
          <w:r>
            <w:rPr>
              <w:rFonts w:hint="eastAsia" w:ascii="Arial" w:hAnsi="Arial" w:cs="Arial" w:eastAsiaTheme="majorEastAsia"/>
            </w:rPr>
            <w:t>、</w:t>
          </w:r>
          <w:r>
            <w:rPr>
              <w:rFonts w:hint="eastAsia" w:asciiTheme="majorEastAsia" w:hAnsiTheme="majorEastAsia" w:eastAsiaTheme="majorEastAsia" w:cstheme="majorEastAsia"/>
            </w:rPr>
            <w:t>资金情况</w:t>
          </w:r>
          <w:r>
            <w:tab/>
          </w:r>
          <w:r>
            <w:rPr>
              <w:rFonts w:ascii="Arial" w:hAnsi="Arial" w:cs="Arial"/>
            </w:rPr>
            <w:fldChar w:fldCharType="begin"/>
          </w:r>
          <w:r>
            <w:rPr>
              <w:rFonts w:ascii="Arial" w:hAnsi="Arial" w:cs="Arial"/>
            </w:rPr>
            <w:instrText xml:space="preserve"> PAGEREF _Toc28932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"_Toc30285" </w:instrText>
          </w:r>
          <w:r>
            <w:fldChar w:fldCharType="separate"/>
          </w:r>
          <w:r>
            <w:rPr>
              <w:rFonts w:ascii="Arial" w:hAnsi="Arial" w:cs="Arial" w:eastAsiaTheme="majorEastAsia"/>
            </w:rPr>
            <w:t>7.1</w:t>
          </w:r>
          <w:r>
            <w:rPr>
              <w:rFonts w:hint="eastAsia" w:cs="Arial" w:eastAsiaTheme="majorEastAsia"/>
            </w:rPr>
            <w:t>、</w:t>
          </w:r>
          <w:r>
            <w:rPr>
              <w:rFonts w:hint="eastAsia" w:asciiTheme="majorEastAsia" w:hAnsiTheme="majorEastAsia" w:eastAsiaTheme="majorEastAsia" w:cstheme="majorEastAsia"/>
            </w:rPr>
            <w:t>资金流出情况</w:t>
          </w:r>
          <w:r>
            <w:tab/>
          </w:r>
          <w:r>
            <w:rPr>
              <w:rFonts w:ascii="Arial" w:hAnsi="Arial" w:cs="Arial"/>
            </w:rPr>
            <w:fldChar w:fldCharType="begin"/>
          </w:r>
          <w:r>
            <w:rPr>
              <w:rFonts w:ascii="Arial" w:hAnsi="Arial" w:cs="Arial"/>
            </w:rPr>
            <w:instrText xml:space="preserve"> PAGEREF _Toc30285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"_Toc8281" </w:instrText>
          </w:r>
          <w:r>
            <w:fldChar w:fldCharType="separate"/>
          </w:r>
          <w:r>
            <w:rPr>
              <w:rFonts w:ascii="Arial" w:hAnsi="Arial" w:cs="Arial"/>
            </w:rPr>
            <w:t>7.2</w:t>
          </w:r>
          <w:r>
            <w:rPr>
              <w:rFonts w:hint="eastAsia" w:cs="Arial"/>
            </w:rPr>
            <w:t>、</w:t>
          </w:r>
          <w:r>
            <w:rPr>
              <w:rFonts w:hint="eastAsia" w:ascii="宋体" w:hAnsi="宋体" w:cs="宋体"/>
            </w:rPr>
            <w:t>资金流入情况</w:t>
          </w:r>
          <w:r>
            <w:tab/>
          </w:r>
          <w:r>
            <w:rPr>
              <w:rFonts w:ascii="Arial" w:hAnsi="Arial" w:cs="Arial"/>
            </w:rPr>
            <w:fldChar w:fldCharType="begin"/>
          </w:r>
          <w:r>
            <w:rPr>
              <w:rFonts w:ascii="Arial" w:hAnsi="Arial" w:cs="Arial"/>
            </w:rPr>
            <w:instrText xml:space="preserve"> PAGEREF _Toc8281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"_Toc23979" </w:instrText>
          </w:r>
          <w:r>
            <w:fldChar w:fldCharType="separate"/>
          </w:r>
          <w:r>
            <w:rPr>
              <w:rFonts w:ascii="Arial" w:hAnsi="Arial" w:cs="Arial"/>
            </w:rPr>
            <w:t>7.3、</w:t>
          </w:r>
          <w:r>
            <w:rPr>
              <w:rFonts w:hint="eastAsia" w:asciiTheme="majorEastAsia" w:hAnsiTheme="majorEastAsia" w:eastAsiaTheme="majorEastAsia" w:cstheme="majorEastAsia"/>
            </w:rPr>
            <w:t>资金结算</w:t>
          </w:r>
          <w:r>
            <w:tab/>
          </w:r>
          <w:r>
            <w:rPr>
              <w:rFonts w:ascii="Arial" w:hAnsi="Arial" w:cs="Arial"/>
            </w:rPr>
            <w:fldChar w:fldCharType="begin"/>
          </w:r>
          <w:r>
            <w:rPr>
              <w:rFonts w:ascii="Arial" w:hAnsi="Arial" w:cs="Arial"/>
            </w:rPr>
            <w:instrText xml:space="preserve"> PAGEREF _Toc23979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"_Toc30659" </w:instrText>
          </w:r>
          <w:r>
            <w:fldChar w:fldCharType="separate"/>
          </w:r>
          <w:r>
            <w:rPr>
              <w:rFonts w:ascii="Arial" w:hAnsi="Arial" w:cs="Arial"/>
            </w:rPr>
            <w:t>7.4</w:t>
          </w:r>
          <w:r>
            <w:rPr>
              <w:rFonts w:cs="Arial"/>
            </w:rPr>
            <w:t>、</w:t>
          </w:r>
          <w:r>
            <w:rPr>
              <w:rFonts w:hint="eastAsia" w:asciiTheme="majorEastAsia" w:hAnsiTheme="majorEastAsia" w:eastAsiaTheme="majorEastAsia" w:cstheme="majorEastAsia"/>
            </w:rPr>
            <w:t>负债情况</w:t>
          </w:r>
          <w:r>
            <w:tab/>
          </w:r>
          <w:bookmarkStart w:id="178" w:name="_GoBack"/>
          <w:bookmarkEnd w:id="178"/>
          <w:r>
            <w:rPr>
              <w:rFonts w:ascii="Arial" w:hAnsi="Arial" w:cs="Arial"/>
            </w:rPr>
            <w:fldChar w:fldCharType="begin"/>
          </w:r>
          <w:r>
            <w:rPr>
              <w:rFonts w:ascii="Arial" w:hAnsi="Arial" w:cs="Arial"/>
            </w:rPr>
            <w:instrText xml:space="preserve"> PAGEREF _Toc30659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9"/>
            <w:tabs>
              <w:tab w:val="right" w:leader="dot" w:pos="9298"/>
            </w:tabs>
            <w:spacing w:line="360" w:lineRule="auto"/>
          </w:pPr>
          <w:r>
            <w:fldChar w:fldCharType="begin"/>
          </w:r>
          <w:r>
            <w:instrText xml:space="preserve"> HYPERLINK \l "_Toc26114" </w:instrText>
          </w:r>
          <w:r>
            <w:fldChar w:fldCharType="separate"/>
          </w:r>
          <w:r>
            <w:rPr>
              <w:rFonts w:ascii="Arial" w:hAnsi="Arial" w:cs="Arial" w:eastAsiaTheme="majorEastAsia"/>
            </w:rPr>
            <w:t>8</w:t>
          </w:r>
          <w:r>
            <w:rPr>
              <w:rFonts w:hint="eastAsia" w:ascii="Arial" w:hAnsi="Arial" w:cs="Arial" w:eastAsiaTheme="majorEastAsia"/>
            </w:rPr>
            <w:t>、</w:t>
          </w:r>
          <w:r>
            <w:rPr>
              <w:rFonts w:hint="eastAsia" w:asciiTheme="majorEastAsia" w:hAnsiTheme="majorEastAsia" w:eastAsiaTheme="majorEastAsia" w:cstheme="majorEastAsia"/>
            </w:rPr>
            <w:t>月度监管总结及建议</w:t>
          </w:r>
          <w:r>
            <w:tab/>
          </w:r>
          <w:r>
            <w:rPr>
              <w:rFonts w:ascii="Arial" w:hAnsi="Arial" w:cs="Arial"/>
            </w:rPr>
            <w:fldChar w:fldCharType="begin"/>
          </w:r>
          <w:r>
            <w:rPr>
              <w:rFonts w:ascii="Arial" w:hAnsi="Arial" w:cs="Arial"/>
            </w:rPr>
            <w:instrText xml:space="preserve"> PAGEREF _Toc26114 </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fldChar w:fldCharType="end"/>
          </w:r>
        </w:p>
        <w:p>
          <w:pPr>
            <w:pStyle w:val="10"/>
            <w:tabs>
              <w:tab w:val="right" w:leader="dot" w:pos="9298"/>
            </w:tabs>
            <w:spacing w:line="360" w:lineRule="auto"/>
          </w:pPr>
          <w:r>
            <w:fldChar w:fldCharType="begin"/>
          </w:r>
          <w:r>
            <w:instrText xml:space="preserve"> HYPERLINK \l "_Toc3482" </w:instrText>
          </w:r>
          <w:r>
            <w:fldChar w:fldCharType="separate"/>
          </w:r>
          <w:r>
            <w:rPr>
              <w:rFonts w:hint="eastAsia"/>
            </w:rPr>
            <w:t>附件</w:t>
          </w:r>
          <w:r>
            <w:tab/>
          </w:r>
          <w:r>
            <w:rPr>
              <w:rFonts w:ascii="Arial" w:hAnsi="Arial" w:cs="Arial"/>
            </w:rPr>
            <w:fldChar w:fldCharType="begin"/>
          </w:r>
          <w:r>
            <w:rPr>
              <w:rFonts w:ascii="Arial" w:hAnsi="Arial" w:cs="Arial"/>
            </w:rPr>
            <w:instrText xml:space="preserve"> PAGEREF _Toc3482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spacing w:line="360" w:lineRule="auto"/>
            <w:rPr>
              <w:rFonts w:asciiTheme="minorEastAsia" w:hAnsiTheme="minorEastAsia" w:eastAsiaTheme="minorEastAsia" w:cstheme="minorEastAsia"/>
              <w:bCs/>
              <w:kern w:val="44"/>
              <w:sz w:val="24"/>
            </w:rPr>
          </w:pPr>
          <w:r>
            <w:rPr>
              <w:rFonts w:hint="eastAsia" w:ascii="宋体" w:hAnsi="宋体" w:cs="宋体"/>
              <w:bCs/>
              <w:kern w:val="44"/>
              <w:szCs w:val="28"/>
            </w:rPr>
            <w:fldChar w:fldCharType="end"/>
          </w:r>
        </w:p>
      </w:sdtContent>
    </w:sdt>
    <w:p>
      <w:pPr>
        <w:spacing w:line="480" w:lineRule="auto"/>
        <w:ind w:left="-199" w:leftChars="-95" w:firstLine="480" w:firstLineChars="200"/>
        <w:rPr>
          <w:rFonts w:asciiTheme="minorEastAsia" w:hAnsiTheme="minorEastAsia" w:eastAsiaTheme="minorEastAsia" w:cstheme="minorEastAsia"/>
          <w:bCs/>
          <w:kern w:val="44"/>
          <w:sz w:val="24"/>
        </w:rPr>
        <w:sectPr>
          <w:footerReference r:id="rId4" w:type="default"/>
          <w:pgSz w:w="11906" w:h="16838"/>
          <w:pgMar w:top="1843" w:right="1134" w:bottom="1134" w:left="1134" w:header="851" w:footer="992" w:gutter="340"/>
          <w:pgNumType w:start="1"/>
          <w:cols w:space="0" w:num="1"/>
          <w:docGrid w:type="lines" w:linePitch="315" w:charSpace="0"/>
        </w:sectPr>
      </w:pPr>
    </w:p>
    <w:p>
      <w:pPr>
        <w:spacing w:line="480" w:lineRule="auto"/>
        <w:ind w:firstLine="420" w:firstLineChars="200"/>
        <w:rPr>
          <w:rFonts w:ascii="Arial" w:hAnsi="Arial" w:cs="Arial"/>
          <w:bCs/>
          <w:kern w:val="44"/>
          <w:szCs w:val="21"/>
        </w:rPr>
      </w:pPr>
      <w:r>
        <w:rPr>
          <w:rFonts w:hint="eastAsia"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hint="eastAsia" w:ascii="Arial" w:hAnsi="Arial" w:cs="Arial"/>
          <w:bCs/>
          <w:kern w:val="44"/>
          <w:szCs w:val="21"/>
        </w:rPr>
        <w:t>·项目公司：重庆市恒隆健康产业有限公司</w:t>
      </w:r>
    </w:p>
    <w:p>
      <w:pPr>
        <w:spacing w:line="480" w:lineRule="auto"/>
        <w:ind w:firstLine="420" w:firstLineChars="200"/>
        <w:rPr>
          <w:rFonts w:ascii="Arial" w:hAnsi="Arial" w:cs="Arial"/>
          <w:bCs/>
          <w:kern w:val="44"/>
          <w:szCs w:val="21"/>
        </w:rPr>
      </w:pPr>
      <w:r>
        <w:rPr>
          <w:rFonts w:hint="eastAsia" w:ascii="Arial" w:hAnsi="Arial" w:cs="Arial"/>
          <w:bCs/>
          <w:kern w:val="44"/>
          <w:szCs w:val="21"/>
        </w:rPr>
        <w:t>·中诚信托：中诚信托有限责任公司</w:t>
      </w:r>
    </w:p>
    <w:p>
      <w:pPr>
        <w:spacing w:line="480" w:lineRule="auto"/>
        <w:ind w:firstLine="420" w:firstLineChars="200"/>
        <w:rPr>
          <w:rFonts w:asciiTheme="majorEastAsia" w:hAnsiTheme="majorEastAsia" w:eastAsiaTheme="majorEastAsia" w:cstheme="majorEastAsia"/>
          <w:sz w:val="24"/>
        </w:rPr>
      </w:pPr>
      <w:r>
        <w:rPr>
          <w:rFonts w:hint="eastAsia" w:ascii="Arial" w:hAnsi="Arial" w:cs="Arial"/>
          <w:bCs/>
          <w:kern w:val="44"/>
          <w:szCs w:val="21"/>
        </w:rPr>
        <w:t>·康信君安：北京康信君安资产管理有限公司</w:t>
      </w:r>
    </w:p>
    <w:p>
      <w:pPr>
        <w:pStyle w:val="2"/>
        <w:spacing w:before="300" w:after="300" w:line="360" w:lineRule="exact"/>
        <w:rPr>
          <w:rFonts w:ascii="宋体" w:hAnsi="宋体" w:cs="宋体"/>
          <w:sz w:val="24"/>
        </w:rPr>
      </w:pPr>
      <w:bookmarkStart w:id="0" w:name="_Toc15481"/>
      <w:bookmarkStart w:id="1" w:name="_Toc17789"/>
      <w:bookmarkStart w:id="2" w:name="_Toc16767"/>
      <w:bookmarkStart w:id="3" w:name="_Toc3311"/>
      <w:bookmarkStart w:id="4" w:name="_Toc23810"/>
      <w:bookmarkStart w:id="5" w:name="_Toc10778"/>
      <w:bookmarkStart w:id="6" w:name="_Toc12630"/>
      <w:r>
        <w:rPr>
          <w:rFonts w:ascii="Arial" w:hAnsi="Arial" w:cs="Arial"/>
          <w:sz w:val="24"/>
        </w:rPr>
        <w:t>1</w:t>
      </w:r>
      <w:r>
        <w:rPr>
          <w:rFonts w:hint="eastAsia" w:ascii="宋体" w:hAnsi="宋体" w:cs="宋体"/>
          <w:sz w:val="24"/>
        </w:rPr>
        <w:t>、项目基本情况</w:t>
      </w:r>
      <w:bookmarkEnd w:id="0"/>
      <w:bookmarkEnd w:id="1"/>
      <w:bookmarkEnd w:id="2"/>
      <w:bookmarkEnd w:id="3"/>
      <w:bookmarkEnd w:id="4"/>
      <w:bookmarkEnd w:id="5"/>
      <w:bookmarkEnd w:id="6"/>
    </w:p>
    <w:p>
      <w:pPr>
        <w:spacing w:line="480" w:lineRule="auto"/>
        <w:ind w:firstLine="420" w:firstLineChars="200"/>
        <w:rPr>
          <w:rFonts w:asciiTheme="minorEastAsia" w:hAnsiTheme="minorEastAsia" w:eastAsiaTheme="minorEastAsia" w:cstheme="minorEastAsia"/>
          <w:bCs/>
          <w:kern w:val="44"/>
          <w:szCs w:val="21"/>
        </w:rPr>
      </w:pPr>
      <w:r>
        <w:rPr>
          <w:rFonts w:hint="eastAsia" w:asciiTheme="minorEastAsia" w:hAnsiTheme="minorEastAsia" w:eastAsiaTheme="minorEastAsia" w:cstheme="minorEastAsia"/>
          <w:bCs/>
          <w:kern w:val="44"/>
          <w:szCs w:val="21"/>
        </w:rPr>
        <w:t>标的项目为项目公司建设的恒大健康集团重庆北碚养生谷项目，位于重庆市北碚区，四至: 东至温泉大道东段、南至璧北河、西至规划道路、北至规划道路。标的项目总占地面积</w:t>
      </w:r>
      <w:r>
        <w:rPr>
          <w:rFonts w:ascii="Arial" w:hAnsi="Arial" w:cs="Arial" w:eastAsiaTheme="minorEastAsia"/>
          <w:bCs/>
          <w:kern w:val="44"/>
          <w:szCs w:val="21"/>
        </w:rPr>
        <w:t>474051</w:t>
      </w:r>
      <w:r>
        <w:rPr>
          <w:rFonts w:hint="eastAsia" w:asciiTheme="minorEastAsia" w:hAnsiTheme="minorEastAsia" w:eastAsiaTheme="minorEastAsia" w:cstheme="minorEastAsia"/>
          <w:bCs/>
          <w:kern w:val="44"/>
          <w:szCs w:val="21"/>
        </w:rPr>
        <w:t>平方米，</w:t>
      </w:r>
      <w:r>
        <w:rPr>
          <w:rFonts w:ascii="Arial" w:hAnsi="Arial" w:cs="Arial" w:eastAsiaTheme="minorEastAsia"/>
          <w:bCs/>
          <w:kern w:val="44"/>
          <w:szCs w:val="21"/>
        </w:rPr>
        <w:t>711.07</w:t>
      </w:r>
      <w:r>
        <w:rPr>
          <w:rFonts w:hint="eastAsia" w:asciiTheme="minorEastAsia" w:hAnsiTheme="minorEastAsia" w:eastAsiaTheme="minorEastAsia" w:cstheme="minorEastAsia"/>
          <w:bCs/>
          <w:kern w:val="44"/>
          <w:szCs w:val="21"/>
        </w:rPr>
        <w:t>亩，规划建筑面积</w:t>
      </w:r>
      <w:r>
        <w:rPr>
          <w:rFonts w:ascii="Arial" w:hAnsi="Arial" w:cs="Arial" w:eastAsiaTheme="minorEastAsia"/>
          <w:bCs/>
          <w:kern w:val="44"/>
          <w:szCs w:val="21"/>
        </w:rPr>
        <w:t>593058</w:t>
      </w:r>
      <w:r>
        <w:rPr>
          <w:rFonts w:hint="eastAsia" w:asciiTheme="minorEastAsia" w:hAnsiTheme="minorEastAsia" w:eastAsiaTheme="minorEastAsia" w:cstheme="minorEastAsia"/>
          <w:bCs/>
          <w:kern w:val="44"/>
          <w:szCs w:val="21"/>
        </w:rPr>
        <w:t>平方米，建设内容主要为高层住宅、洋房等，可售住宅</w:t>
      </w:r>
      <w:r>
        <w:rPr>
          <w:rFonts w:ascii="Arial" w:hAnsi="Arial" w:cs="Arial" w:eastAsiaTheme="minorEastAsia"/>
          <w:bCs/>
          <w:kern w:val="44"/>
          <w:szCs w:val="21"/>
        </w:rPr>
        <w:t>345114</w:t>
      </w:r>
      <w:r>
        <w:rPr>
          <w:rFonts w:hint="eastAsia" w:asciiTheme="minorEastAsia" w:hAnsiTheme="minorEastAsia" w:eastAsiaTheme="minorEastAsia" w:cstheme="minorEastAsia"/>
          <w:bCs/>
          <w:kern w:val="44"/>
          <w:szCs w:val="21"/>
        </w:rPr>
        <w:t>平方米，可售车位</w:t>
      </w:r>
      <w:r>
        <w:rPr>
          <w:rFonts w:ascii="Arial" w:hAnsi="Arial" w:cs="Arial" w:eastAsiaTheme="minorEastAsia"/>
          <w:bCs/>
          <w:kern w:val="44"/>
          <w:szCs w:val="21"/>
        </w:rPr>
        <w:t>4351</w:t>
      </w:r>
      <w:r>
        <w:rPr>
          <w:rFonts w:hint="eastAsia" w:asciiTheme="minorEastAsia" w:hAnsiTheme="minorEastAsia" w:eastAsiaTheme="minorEastAsia" w:cstheme="minorEastAsia"/>
          <w:bCs/>
          <w:kern w:val="44"/>
          <w:szCs w:val="21"/>
        </w:rPr>
        <w:t>个。</w:t>
      </w:r>
      <w:bookmarkStart w:id="7" w:name="_Toc28560"/>
    </w:p>
    <w:p>
      <w:pPr>
        <w:spacing w:line="480" w:lineRule="auto"/>
        <w:rPr>
          <w:rFonts w:ascii="宋体" w:hAnsi="宋体" w:cs="宋体"/>
        </w:rPr>
      </w:pPr>
      <w:r>
        <w:rPr>
          <w:rFonts w:hint="eastAsia" w:ascii="宋体" w:hAnsi="宋体" w:cs="宋体"/>
        </w:rPr>
        <w:drawing>
          <wp:inline distT="0" distB="0" distL="114300" distR="114300">
            <wp:extent cx="5899150" cy="4074795"/>
            <wp:effectExtent l="0" t="0" r="13970" b="9525"/>
            <wp:docPr id="6" name="图片 6" descr="项目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项目效果图"/>
                    <pic:cNvPicPr>
                      <a:picLocks noChangeAspect="1"/>
                    </pic:cNvPicPr>
                  </pic:nvPicPr>
                  <pic:blipFill>
                    <a:blip r:embed="rId7"/>
                    <a:stretch>
                      <a:fillRect/>
                    </a:stretch>
                  </pic:blipFill>
                  <pic:spPr>
                    <a:xfrm>
                      <a:off x="0" y="0"/>
                      <a:ext cx="5899150" cy="4074795"/>
                    </a:xfrm>
                    <a:prstGeom prst="rect">
                      <a:avLst/>
                    </a:prstGeom>
                  </pic:spPr>
                </pic:pic>
              </a:graphicData>
            </a:graphic>
          </wp:inline>
        </w:drawing>
      </w:r>
    </w:p>
    <w:p>
      <w:pPr>
        <w:spacing w:line="480" w:lineRule="auto"/>
        <w:ind w:firstLine="4006" w:firstLineChars="1900"/>
        <w:rPr>
          <w:b/>
          <w:bCs/>
          <w:szCs w:val="21"/>
        </w:rPr>
      </w:pPr>
      <w:r>
        <w:rPr>
          <w:rFonts w:hint="eastAsia"/>
          <w:b/>
          <w:bCs/>
          <w:szCs w:val="21"/>
        </w:rPr>
        <w:t>项目效果图</w:t>
      </w:r>
    </w:p>
    <w:p>
      <w:pPr>
        <w:spacing w:line="480" w:lineRule="auto"/>
        <w:ind w:firstLine="420" w:firstLineChars="200"/>
        <w:rPr>
          <w:rFonts w:asciiTheme="minorEastAsia" w:hAnsiTheme="minorEastAsia" w:eastAsiaTheme="minorEastAsia" w:cstheme="minorEastAsia"/>
          <w:bCs/>
          <w:kern w:val="44"/>
          <w:szCs w:val="21"/>
        </w:rPr>
      </w:pPr>
    </w:p>
    <w:p>
      <w:pPr>
        <w:spacing w:line="480" w:lineRule="auto"/>
        <w:ind w:firstLine="420" w:firstLineChars="200"/>
        <w:rPr>
          <w:rFonts w:ascii="Arial" w:hAnsi="Arial" w:cs="Arial"/>
          <w:bCs/>
          <w:kern w:val="44"/>
          <w:szCs w:val="21"/>
        </w:rPr>
      </w:pPr>
      <w:r>
        <w:rPr>
          <w:rFonts w:hint="eastAsia" w:asciiTheme="minorEastAsia" w:hAnsiTheme="minorEastAsia" w:eastAsiaTheme="minorEastAsia" w:cstheme="minorEastAsia"/>
          <w:bCs/>
          <w:kern w:val="44"/>
          <w:szCs w:val="21"/>
        </w:rPr>
        <w:t>项目主要户型为</w:t>
      </w:r>
      <w:r>
        <w:rPr>
          <w:rFonts w:ascii="Arial" w:hAnsi="Arial" w:cs="Arial" w:eastAsiaTheme="minorEastAsia"/>
          <w:bCs/>
          <w:kern w:val="44"/>
          <w:szCs w:val="21"/>
        </w:rPr>
        <w:t>70-170</w:t>
      </w:r>
      <w:r>
        <w:rPr>
          <w:rFonts w:hint="eastAsia" w:asciiTheme="minorEastAsia" w:hAnsiTheme="minorEastAsia" w:eastAsiaTheme="minorEastAsia" w:cstheme="minorEastAsia"/>
          <w:bCs/>
          <w:kern w:val="44"/>
          <w:szCs w:val="21"/>
        </w:rPr>
        <w:t>平米区间的户型，主要为两室一卫、三室一卫、三室两卫、四房两卫、四房三卫的户型结构。具体分布如下：</w:t>
      </w:r>
    </w:p>
    <w:tbl>
      <w:tblPr>
        <w:tblStyle w:val="12"/>
        <w:tblW w:w="9287" w:type="dxa"/>
        <w:jc w:val="center"/>
        <w:tblLayout w:type="fixed"/>
        <w:tblCellMar>
          <w:top w:w="0" w:type="dxa"/>
          <w:left w:w="108" w:type="dxa"/>
          <w:bottom w:w="0" w:type="dxa"/>
          <w:right w:w="108" w:type="dxa"/>
        </w:tblCellMar>
      </w:tblPr>
      <w:tblGrid>
        <w:gridCol w:w="1340"/>
        <w:gridCol w:w="1687"/>
        <w:gridCol w:w="2210"/>
        <w:gridCol w:w="4050"/>
      </w:tblGrid>
      <w:tr>
        <w:tblPrEx>
          <w:tblCellMar>
            <w:top w:w="0" w:type="dxa"/>
            <w:left w:w="108" w:type="dxa"/>
            <w:bottom w:w="0" w:type="dxa"/>
            <w:right w:w="108" w:type="dxa"/>
          </w:tblCellMar>
        </w:tblPrEx>
        <w:trPr>
          <w:trHeight w:val="175" w:hRule="atLeast"/>
          <w:jc w:val="center"/>
        </w:trPr>
        <w:tc>
          <w:tcPr>
            <w:tcW w:w="9287" w:type="dxa"/>
            <w:gridSpan w:val="4"/>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ind w:firstLine="361" w:firstLineChars="200"/>
              <w:jc w:val="center"/>
              <w:rPr>
                <w:rFonts w:ascii="仿宋" w:hAnsi="仿宋" w:eastAsia="仿宋" w:cs="宋体"/>
                <w:b/>
                <w:bCs/>
                <w:kern w:val="0"/>
                <w:sz w:val="24"/>
              </w:rPr>
            </w:pPr>
            <w:r>
              <w:rPr>
                <w:rFonts w:hint="eastAsia" w:asciiTheme="majorEastAsia" w:hAnsiTheme="majorEastAsia" w:eastAsiaTheme="majorEastAsia" w:cstheme="majorEastAsia"/>
                <w:b/>
                <w:bCs/>
                <w:kern w:val="0"/>
                <w:sz w:val="18"/>
                <w:szCs w:val="18"/>
              </w:rPr>
              <w:t>住宅户型分布表</w:t>
            </w:r>
          </w:p>
        </w:tc>
      </w:tr>
      <w:tr>
        <w:tblPrEx>
          <w:tblCellMar>
            <w:top w:w="0" w:type="dxa"/>
            <w:left w:w="108" w:type="dxa"/>
            <w:bottom w:w="0" w:type="dxa"/>
            <w:right w:w="108" w:type="dxa"/>
          </w:tblCellMar>
        </w:tblPrEx>
        <w:trPr>
          <w:trHeight w:val="167" w:hRule="atLeast"/>
          <w:jc w:val="center"/>
        </w:trPr>
        <w:tc>
          <w:tcPr>
            <w:tcW w:w="1340"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房型</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面积区间(㎡)</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套数（套）</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套数比例</w:t>
            </w:r>
          </w:p>
        </w:tc>
      </w:tr>
      <w:tr>
        <w:tblPrEx>
          <w:tblCellMar>
            <w:top w:w="0" w:type="dxa"/>
            <w:left w:w="108" w:type="dxa"/>
            <w:bottom w:w="0" w:type="dxa"/>
            <w:right w:w="108" w:type="dxa"/>
          </w:tblCellMar>
        </w:tblPrEx>
        <w:trPr>
          <w:trHeight w:val="210"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二室一卫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70-90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163"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三室一卫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90-110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90"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三房二卫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110-130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109"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四房两卫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130-140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135" w:hRule="atLeast"/>
          <w:jc w:val="center"/>
        </w:trPr>
        <w:tc>
          <w:tcPr>
            <w:tcW w:w="1340" w:type="dxa"/>
            <w:tcBorders>
              <w:top w:val="nil"/>
              <w:left w:val="single" w:color="auto" w:sz="8"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四房三卫</w:t>
            </w:r>
          </w:p>
        </w:tc>
        <w:tc>
          <w:tcPr>
            <w:tcW w:w="168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150-170</w:t>
            </w:r>
          </w:p>
        </w:tc>
        <w:tc>
          <w:tcPr>
            <w:tcW w:w="22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待定</w:t>
            </w:r>
          </w:p>
        </w:tc>
        <w:tc>
          <w:tcPr>
            <w:tcW w:w="4050" w:type="dxa"/>
            <w:tcBorders>
              <w:top w:val="nil"/>
              <w:left w:val="nil"/>
              <w:bottom w:val="single" w:color="auto" w:sz="4"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239" w:hRule="atLeast"/>
          <w:jc w:val="center"/>
        </w:trPr>
        <w:tc>
          <w:tcPr>
            <w:tcW w:w="1340" w:type="dxa"/>
            <w:tcBorders>
              <w:top w:val="nil"/>
              <w:left w:val="single" w:color="auto" w:sz="8" w:space="0"/>
              <w:bottom w:val="single" w:color="auto" w:sz="8"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p>
        </w:tc>
        <w:tc>
          <w:tcPr>
            <w:tcW w:w="1687" w:type="dxa"/>
            <w:tcBorders>
              <w:top w:val="nil"/>
              <w:left w:val="nil"/>
              <w:bottom w:val="single" w:color="auto" w:sz="8" w:space="0"/>
              <w:right w:val="single" w:color="auto" w:sz="4" w:space="0"/>
            </w:tcBorders>
            <w:shd w:val="clear" w:color="auto" w:fill="auto"/>
            <w:noWrap/>
            <w:vAlign w:val="center"/>
          </w:tcPr>
          <w:p>
            <w:pPr>
              <w:widowControl/>
              <w:ind w:firstLine="360" w:firstLineChars="200"/>
              <w:jc w:val="center"/>
              <w:rPr>
                <w:rFonts w:ascii="宋体" w:hAnsi="宋体" w:cs="宋体"/>
                <w:kern w:val="0"/>
                <w:sz w:val="18"/>
                <w:szCs w:val="18"/>
              </w:rPr>
            </w:pPr>
          </w:p>
        </w:tc>
        <w:tc>
          <w:tcPr>
            <w:tcW w:w="2210" w:type="dxa"/>
            <w:tcBorders>
              <w:top w:val="nil"/>
              <w:left w:val="nil"/>
              <w:bottom w:val="single" w:color="auto" w:sz="8" w:space="0"/>
              <w:right w:val="single" w:color="auto" w:sz="4" w:space="0"/>
            </w:tcBorders>
            <w:shd w:val="clear" w:color="auto" w:fill="auto"/>
            <w:noWrap/>
            <w:vAlign w:val="center"/>
          </w:tcPr>
          <w:p>
            <w:pPr>
              <w:widowControl/>
              <w:ind w:firstLine="360" w:firstLineChars="200"/>
              <w:jc w:val="center"/>
              <w:rPr>
                <w:rFonts w:ascii="宋体" w:hAnsi="宋体" w:cs="宋体"/>
                <w:kern w:val="0"/>
                <w:sz w:val="18"/>
                <w:szCs w:val="18"/>
              </w:rPr>
            </w:pPr>
          </w:p>
        </w:tc>
        <w:tc>
          <w:tcPr>
            <w:tcW w:w="4050"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kern w:val="0"/>
                <w:sz w:val="18"/>
                <w:szCs w:val="18"/>
              </w:rPr>
            </w:pPr>
            <w:r>
              <w:rPr>
                <w:rFonts w:ascii="Arial" w:hAnsi="Arial" w:cs="Arial"/>
                <w:kern w:val="0"/>
                <w:sz w:val="18"/>
                <w:szCs w:val="18"/>
              </w:rPr>
              <w:t>100%</w:t>
            </w:r>
          </w:p>
        </w:tc>
      </w:tr>
    </w:tbl>
    <w:p>
      <w:pPr>
        <w:ind w:firstLine="420" w:firstLineChars="200"/>
        <w:rPr>
          <w:rFonts w:ascii="Arial" w:hAnsi="Arial" w:cs="Arial"/>
          <w:bCs/>
          <w:kern w:val="44"/>
          <w:szCs w:val="21"/>
        </w:rPr>
      </w:pPr>
    </w:p>
    <w:p>
      <w:pPr>
        <w:spacing w:before="300" w:after="300" w:line="360" w:lineRule="exact"/>
        <w:jc w:val="left"/>
        <w:outlineLvl w:val="0"/>
        <w:rPr>
          <w:rStyle w:val="24"/>
          <w:rFonts w:asciiTheme="majorEastAsia" w:hAnsiTheme="majorEastAsia" w:eastAsiaTheme="majorEastAsia" w:cstheme="majorEastAsia"/>
          <w:sz w:val="24"/>
        </w:rPr>
      </w:pPr>
      <w:bookmarkStart w:id="8" w:name="_Toc11480"/>
      <w:bookmarkStart w:id="9" w:name="_Toc31455"/>
      <w:bookmarkStart w:id="10" w:name="_Toc10074"/>
      <w:bookmarkStart w:id="11" w:name="_Toc16505"/>
      <w:bookmarkStart w:id="12" w:name="_Toc13642"/>
      <w:bookmarkStart w:id="13" w:name="_Toc5552"/>
      <w:r>
        <w:rPr>
          <w:rStyle w:val="24"/>
          <w:rFonts w:ascii="Arial" w:hAnsi="Arial" w:cs="Arial" w:eastAsiaTheme="majorEastAsia"/>
          <w:sz w:val="24"/>
        </w:rPr>
        <w:t>2</w:t>
      </w:r>
      <w:r>
        <w:rPr>
          <w:rStyle w:val="24"/>
          <w:rFonts w:hint="eastAsia" w:asciiTheme="majorEastAsia" w:hAnsiTheme="majorEastAsia" w:eastAsiaTheme="majorEastAsia" w:cstheme="majorEastAsia"/>
          <w:sz w:val="24"/>
        </w:rPr>
        <w:t>、重大事件披露</w:t>
      </w:r>
      <w:bookmarkEnd w:id="7"/>
      <w:bookmarkEnd w:id="8"/>
      <w:bookmarkEnd w:id="9"/>
      <w:bookmarkEnd w:id="10"/>
      <w:bookmarkEnd w:id="11"/>
      <w:bookmarkEnd w:id="12"/>
      <w:bookmarkEnd w:id="13"/>
    </w:p>
    <w:p>
      <w:pPr>
        <w:spacing w:line="480" w:lineRule="auto"/>
        <w:ind w:firstLine="420" w:firstLineChars="200"/>
        <w:rPr>
          <w:rFonts w:ascii="Arial" w:hAnsi="Arial" w:cs="Arial" w:eastAsiaTheme="minorEastAsia"/>
          <w:bCs/>
          <w:kern w:val="44"/>
          <w:szCs w:val="21"/>
        </w:rPr>
      </w:pPr>
      <w:bookmarkStart w:id="14" w:name="_Toc13237"/>
      <w:bookmarkStart w:id="15" w:name="_Toc2683"/>
      <w:bookmarkStart w:id="16" w:name="_Toc10978"/>
      <w:r>
        <w:rPr>
          <w:rFonts w:ascii="Arial" w:hAnsi="Arial" w:cs="Arial" w:eastAsiaTheme="minorEastAsia"/>
          <w:bCs/>
          <w:kern w:val="44"/>
          <w:szCs w:val="21"/>
        </w:rPr>
        <w:t>1</w:t>
      </w:r>
      <w:r>
        <w:rPr>
          <w:rFonts w:hint="eastAsia" w:ascii="Arial" w:hAnsi="Arial" w:cs="Arial" w:eastAsiaTheme="minorEastAsia"/>
          <w:bCs/>
          <w:kern w:val="44"/>
          <w:szCs w:val="21"/>
        </w:rPr>
        <w:t>、</w:t>
      </w:r>
      <w:r>
        <w:rPr>
          <w:rFonts w:ascii="Arial" w:hAnsi="Arial" w:cs="Arial" w:eastAsiaTheme="minorEastAsia"/>
          <w:bCs/>
          <w:kern w:val="44"/>
          <w:szCs w:val="21"/>
        </w:rPr>
        <w:t>2020</w:t>
      </w:r>
      <w:r>
        <w:rPr>
          <w:rFonts w:hint="eastAsia" w:ascii="Arial" w:hAnsi="Arial" w:cs="Arial" w:eastAsiaTheme="minorEastAsia"/>
          <w:bCs/>
          <w:kern w:val="44"/>
          <w:szCs w:val="21"/>
        </w:rPr>
        <w:t>年8月28日</w:t>
      </w:r>
      <w:bookmarkEnd w:id="14"/>
      <w:bookmarkEnd w:id="15"/>
      <w:bookmarkEnd w:id="16"/>
      <w:bookmarkStart w:id="17" w:name="_Toc23969"/>
      <w:r>
        <w:rPr>
          <w:rFonts w:hint="eastAsia" w:ascii="Arial" w:hAnsi="Arial" w:cs="Arial" w:eastAsiaTheme="minorEastAsia"/>
          <w:bCs/>
          <w:kern w:val="44"/>
          <w:szCs w:val="21"/>
        </w:rPr>
        <w:t>，项目公司进行法人变更，由原法人【华伟】变更为【杨丰波】，原营业执照已提交相关部门进行更换，预计将于2020年9月份内实现新营业执照、新法人章及其备案证明的共管。</w:t>
      </w:r>
    </w:p>
    <w:p>
      <w:pPr>
        <w:spacing w:line="500" w:lineRule="exact"/>
        <w:ind w:firstLine="420" w:firstLineChars="200"/>
        <w:rPr>
          <w:rFonts w:ascii="Arial" w:hAnsi="Arial" w:cs="Arial" w:eastAsiaTheme="minorEastAsia"/>
          <w:bCs/>
          <w:kern w:val="44"/>
          <w:szCs w:val="21"/>
        </w:rPr>
      </w:pPr>
      <w:r>
        <w:rPr>
          <w:rFonts w:ascii="Arial" w:hAnsi="Arial" w:cs="Arial" w:eastAsiaTheme="minorEastAsia"/>
          <w:bCs/>
          <w:kern w:val="44"/>
          <w:szCs w:val="21"/>
        </w:rPr>
        <w:t>2、212国道是从北碚到抵押物项目的交通要道，北碚区政府为支持项目发展，于2019年6月开始对212国道北碚段道路路面进行施工改造，原计划</w:t>
      </w:r>
      <w:r>
        <w:rPr>
          <w:rFonts w:hint="eastAsia" w:ascii="Arial" w:hAnsi="Arial" w:cs="Arial" w:eastAsiaTheme="minorEastAsia"/>
          <w:bCs/>
          <w:kern w:val="44"/>
          <w:szCs w:val="21"/>
        </w:rPr>
        <w:t>2020年6月份</w:t>
      </w:r>
      <w:r>
        <w:rPr>
          <w:rFonts w:ascii="Arial" w:hAnsi="Arial" w:cs="Arial" w:eastAsiaTheme="minorEastAsia"/>
          <w:bCs/>
          <w:kern w:val="44"/>
          <w:szCs w:val="21"/>
        </w:rPr>
        <w:t>完工。但因中途受疫情等客观因素影响，目前道路仍处于施工阶段，通向抵押物项目的施工路段仅可一侧通行，交通状况十分拥堵，制约了材料运输等工作。抵押物项目原定于10月份进行开盘，受此影响，开盘时间将进行调整</w:t>
      </w:r>
      <w:r>
        <w:rPr>
          <w:rFonts w:hint="eastAsia" w:ascii="Arial" w:hAnsi="Arial" w:cs="Arial" w:eastAsiaTheme="minorEastAsia"/>
          <w:bCs/>
          <w:kern w:val="44"/>
          <w:szCs w:val="21"/>
        </w:rPr>
        <w:t>（新开盘时间未确定）</w:t>
      </w:r>
      <w:r>
        <w:rPr>
          <w:rFonts w:ascii="Arial" w:hAnsi="Arial" w:cs="Arial" w:eastAsiaTheme="minorEastAsia"/>
          <w:bCs/>
          <w:kern w:val="44"/>
          <w:szCs w:val="21"/>
        </w:rPr>
        <w:t>，待市政配套完善后进行开盘。</w:t>
      </w:r>
    </w:p>
    <w:p>
      <w:pPr>
        <w:spacing w:line="500" w:lineRule="exact"/>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3、</w:t>
      </w:r>
      <w:r>
        <w:rPr>
          <w:rFonts w:ascii="Arial" w:hAnsi="Arial" w:cs="Arial" w:eastAsiaTheme="minorEastAsia"/>
          <w:bCs/>
          <w:kern w:val="44"/>
          <w:szCs w:val="21"/>
        </w:rPr>
        <w:t>根据合同约定，项目公司应于2020年8月12日前完成土地抵押，目前土地抵押事项已处于缓冲期内，项目公司于8月初向中诚信托提出更换抵押物，8月中旬该方案遭中诚</w:t>
      </w:r>
      <w:r>
        <w:rPr>
          <w:rFonts w:hint="eastAsia" w:ascii="Arial" w:hAnsi="Arial" w:cs="Arial" w:eastAsiaTheme="minorEastAsia"/>
          <w:bCs/>
          <w:kern w:val="44"/>
          <w:szCs w:val="21"/>
        </w:rPr>
        <w:t>信托</w:t>
      </w:r>
      <w:r>
        <w:rPr>
          <w:rFonts w:ascii="Arial" w:hAnsi="Arial" w:cs="Arial" w:eastAsiaTheme="minorEastAsia"/>
          <w:bCs/>
          <w:kern w:val="44"/>
          <w:szCs w:val="21"/>
        </w:rPr>
        <w:t>拒绝后，</w:t>
      </w:r>
      <w:r>
        <w:rPr>
          <w:rFonts w:hint="eastAsia" w:ascii="Arial" w:hAnsi="Arial" w:cs="Arial" w:eastAsiaTheme="minorEastAsia"/>
          <w:bCs/>
          <w:kern w:val="44"/>
          <w:szCs w:val="21"/>
        </w:rPr>
        <w:t>项目公司</w:t>
      </w:r>
      <w:r>
        <w:rPr>
          <w:rFonts w:ascii="Arial" w:hAnsi="Arial" w:cs="Arial" w:eastAsiaTheme="minorEastAsia"/>
          <w:bCs/>
          <w:kern w:val="44"/>
          <w:szCs w:val="21"/>
        </w:rPr>
        <w:t>于8月底提出延期考核时间方案，目前</w:t>
      </w:r>
      <w:r>
        <w:rPr>
          <w:rFonts w:hint="eastAsia" w:ascii="Arial" w:hAnsi="Arial" w:cs="Arial" w:eastAsiaTheme="minorEastAsia"/>
          <w:bCs/>
          <w:kern w:val="44"/>
          <w:szCs w:val="21"/>
        </w:rPr>
        <w:t>延期</w:t>
      </w:r>
      <w:r>
        <w:rPr>
          <w:rFonts w:ascii="Arial" w:hAnsi="Arial" w:cs="Arial" w:eastAsiaTheme="minorEastAsia"/>
          <w:bCs/>
          <w:kern w:val="44"/>
          <w:szCs w:val="21"/>
        </w:rPr>
        <w:t>方案</w:t>
      </w:r>
      <w:r>
        <w:rPr>
          <w:rFonts w:hint="eastAsia" w:ascii="Arial" w:hAnsi="Arial" w:cs="Arial" w:eastAsiaTheme="minorEastAsia"/>
          <w:bCs/>
          <w:kern w:val="44"/>
          <w:szCs w:val="21"/>
        </w:rPr>
        <w:t>项目公司与中诚信托</w:t>
      </w:r>
      <w:r>
        <w:rPr>
          <w:rFonts w:ascii="Arial" w:hAnsi="Arial" w:cs="Arial" w:eastAsiaTheme="minorEastAsia"/>
          <w:bCs/>
          <w:kern w:val="44"/>
          <w:szCs w:val="21"/>
        </w:rPr>
        <w:t>尚在商讨中。</w:t>
      </w:r>
    </w:p>
    <w:p>
      <w:pPr>
        <w:spacing w:before="300" w:after="300" w:line="360" w:lineRule="exact"/>
        <w:jc w:val="left"/>
        <w:outlineLvl w:val="0"/>
        <w:rPr>
          <w:rStyle w:val="24"/>
          <w:rFonts w:asciiTheme="majorEastAsia" w:hAnsiTheme="majorEastAsia" w:eastAsiaTheme="majorEastAsia" w:cstheme="majorEastAsia"/>
          <w:sz w:val="24"/>
          <w:szCs w:val="22"/>
        </w:rPr>
      </w:pPr>
      <w:bookmarkStart w:id="18" w:name="_Toc23668"/>
      <w:bookmarkStart w:id="19" w:name="_Toc8398"/>
      <w:bookmarkStart w:id="20" w:name="_Toc30728"/>
      <w:bookmarkStart w:id="21" w:name="_Toc30453"/>
      <w:bookmarkStart w:id="22" w:name="_Toc5779"/>
      <w:bookmarkStart w:id="23" w:name="_Toc8173"/>
      <w:r>
        <w:rPr>
          <w:rStyle w:val="24"/>
          <w:rFonts w:ascii="Arial" w:hAnsi="Arial" w:cs="Arial" w:eastAsiaTheme="majorEastAsia"/>
          <w:sz w:val="24"/>
          <w:szCs w:val="22"/>
        </w:rPr>
        <w:t>3</w:t>
      </w:r>
      <w:r>
        <w:rPr>
          <w:rStyle w:val="24"/>
          <w:rFonts w:hint="eastAsia" w:ascii="Arial" w:hAnsi="Arial" w:cs="Arial" w:eastAsiaTheme="majorEastAsia"/>
          <w:sz w:val="24"/>
          <w:szCs w:val="22"/>
        </w:rPr>
        <w:t>、</w:t>
      </w:r>
      <w:r>
        <w:rPr>
          <w:rStyle w:val="24"/>
          <w:rFonts w:hint="eastAsia" w:asciiTheme="majorEastAsia" w:hAnsiTheme="majorEastAsia" w:eastAsiaTheme="majorEastAsia" w:cstheme="majorEastAsia"/>
          <w:sz w:val="24"/>
          <w:szCs w:val="22"/>
        </w:rPr>
        <w:t>项目五证办理及施工进度情况</w:t>
      </w:r>
      <w:bookmarkEnd w:id="17"/>
      <w:bookmarkEnd w:id="18"/>
      <w:bookmarkEnd w:id="19"/>
      <w:bookmarkEnd w:id="20"/>
      <w:bookmarkEnd w:id="21"/>
      <w:bookmarkEnd w:id="22"/>
      <w:bookmarkEnd w:id="23"/>
    </w:p>
    <w:p>
      <w:pPr>
        <w:pStyle w:val="3"/>
        <w:spacing w:before="300" w:after="300" w:line="360" w:lineRule="exact"/>
        <w:rPr>
          <w:rFonts w:asciiTheme="majorEastAsia" w:hAnsiTheme="majorEastAsia" w:eastAsiaTheme="majorEastAsia" w:cstheme="majorEastAsia"/>
          <w:sz w:val="24"/>
          <w:szCs w:val="24"/>
        </w:rPr>
      </w:pPr>
      <w:bookmarkStart w:id="24" w:name="_Toc18659"/>
      <w:bookmarkStart w:id="25" w:name="_Toc37668493"/>
      <w:bookmarkStart w:id="26" w:name="_Toc532281657"/>
      <w:bookmarkStart w:id="27" w:name="_Toc30300"/>
      <w:bookmarkStart w:id="28" w:name="_Toc15121"/>
      <w:bookmarkStart w:id="29" w:name="_Toc16964"/>
      <w:bookmarkStart w:id="30" w:name="_Toc26932"/>
      <w:bookmarkStart w:id="31" w:name="_Toc26564"/>
      <w:bookmarkStart w:id="32" w:name="_Toc535508636"/>
      <w:bookmarkStart w:id="33" w:name="_Toc535580023"/>
      <w:bookmarkStart w:id="34" w:name="_Toc535580091"/>
      <w:bookmarkStart w:id="35" w:name="_Toc535570750"/>
      <w:bookmarkStart w:id="36" w:name="_Toc30910"/>
      <w:r>
        <w:rPr>
          <w:rFonts w:cs="Arial" w:eastAsiaTheme="majorEastAsia"/>
          <w:sz w:val="24"/>
          <w:szCs w:val="24"/>
        </w:rPr>
        <w:t>3.1</w:t>
      </w:r>
      <w:r>
        <w:rPr>
          <w:rFonts w:hint="eastAsia" w:cs="Arial" w:eastAsiaTheme="majorEastAsia"/>
          <w:sz w:val="24"/>
          <w:szCs w:val="24"/>
        </w:rPr>
        <w:t>、</w:t>
      </w:r>
      <w:r>
        <w:rPr>
          <w:rFonts w:hint="eastAsia" w:asciiTheme="majorEastAsia" w:hAnsiTheme="majorEastAsia" w:eastAsiaTheme="majorEastAsia" w:cstheme="majorEastAsia"/>
          <w:sz w:val="24"/>
          <w:szCs w:val="24"/>
        </w:rPr>
        <w:t>项目五证办理情况</w:t>
      </w:r>
      <w:bookmarkEnd w:id="24"/>
      <w:bookmarkEnd w:id="25"/>
      <w:bookmarkEnd w:id="26"/>
      <w:bookmarkEnd w:id="27"/>
      <w:bookmarkEnd w:id="28"/>
      <w:bookmarkEnd w:id="29"/>
      <w:bookmarkEnd w:id="30"/>
      <w:bookmarkEnd w:id="31"/>
      <w:bookmarkEnd w:id="32"/>
      <w:bookmarkEnd w:id="33"/>
      <w:bookmarkEnd w:id="34"/>
      <w:bookmarkEnd w:id="35"/>
      <w:bookmarkEnd w:id="36"/>
    </w:p>
    <w:p>
      <w:pPr>
        <w:spacing w:after="315" w:afterLines="100" w:line="480" w:lineRule="auto"/>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标的项目为13个地块（603亩+108亩），其中108亩地块不属于监管范围，603亩地块因项目公司五证处于办理过程中，截至2020年8月31日，尚未取得。</w:t>
      </w:r>
    </w:p>
    <w:tbl>
      <w:tblPr>
        <w:tblStyle w:val="12"/>
        <w:tblW w:w="9326" w:type="dxa"/>
        <w:jc w:val="center"/>
        <w:tblLayout w:type="fixed"/>
        <w:tblCellMar>
          <w:top w:w="0" w:type="dxa"/>
          <w:left w:w="108" w:type="dxa"/>
          <w:bottom w:w="0" w:type="dxa"/>
          <w:right w:w="108" w:type="dxa"/>
        </w:tblCellMar>
      </w:tblPr>
      <w:tblGrid>
        <w:gridCol w:w="2333"/>
        <w:gridCol w:w="3495"/>
        <w:gridCol w:w="3498"/>
      </w:tblGrid>
      <w:tr>
        <w:tblPrEx>
          <w:tblCellMar>
            <w:top w:w="0" w:type="dxa"/>
            <w:left w:w="108" w:type="dxa"/>
            <w:bottom w:w="0" w:type="dxa"/>
            <w:right w:w="108" w:type="dxa"/>
          </w:tblCellMar>
        </w:tblPrEx>
        <w:trPr>
          <w:trHeight w:val="315"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000000"/>
                <w:szCs w:val="18"/>
              </w:rPr>
            </w:pPr>
            <w:r>
              <w:rPr>
                <w:rFonts w:hint="eastAsia" w:ascii="宋体" w:hAnsi="宋体" w:cs="宋体"/>
                <w:b/>
                <w:color w:val="000000"/>
                <w:szCs w:val="18"/>
              </w:rPr>
              <w:t>五证</w:t>
            </w:r>
          </w:p>
        </w:tc>
        <w:tc>
          <w:tcPr>
            <w:tcW w:w="3495" w:type="dxa"/>
            <w:tcBorders>
              <w:top w:val="single" w:color="auto" w:sz="4" w:space="0"/>
              <w:left w:val="nil"/>
              <w:bottom w:val="single" w:color="auto" w:sz="4" w:space="0"/>
              <w:right w:val="single" w:color="auto" w:sz="4" w:space="0"/>
            </w:tcBorders>
            <w:noWrap/>
            <w:vAlign w:val="center"/>
          </w:tcPr>
          <w:p>
            <w:pPr>
              <w:jc w:val="center"/>
              <w:rPr>
                <w:rFonts w:ascii="宋体" w:hAnsi="宋体" w:cs="宋体"/>
                <w:b/>
                <w:color w:val="000000"/>
                <w:sz w:val="18"/>
                <w:szCs w:val="18"/>
              </w:rPr>
            </w:pPr>
            <w:r>
              <w:rPr>
                <w:rFonts w:hint="eastAsia" w:ascii="宋体" w:hAnsi="宋体" w:cs="宋体"/>
                <w:b/>
                <w:color w:val="000000"/>
                <w:sz w:val="18"/>
                <w:szCs w:val="18"/>
              </w:rPr>
              <w:t>考核取得时间</w:t>
            </w:r>
          </w:p>
        </w:tc>
        <w:tc>
          <w:tcPr>
            <w:tcW w:w="3498" w:type="dxa"/>
            <w:tcBorders>
              <w:top w:val="single" w:color="auto" w:sz="4" w:space="0"/>
              <w:left w:val="nil"/>
              <w:bottom w:val="single" w:color="auto" w:sz="4" w:space="0"/>
              <w:right w:val="single" w:color="auto" w:sz="4" w:space="0"/>
            </w:tcBorders>
            <w:vAlign w:val="center"/>
          </w:tcPr>
          <w:p>
            <w:pPr>
              <w:jc w:val="center"/>
              <w:rPr>
                <w:rFonts w:ascii="宋体" w:hAnsi="宋体" w:cs="宋体"/>
                <w:b/>
                <w:color w:val="000000"/>
                <w:sz w:val="18"/>
                <w:szCs w:val="18"/>
              </w:rPr>
            </w:pPr>
            <w:r>
              <w:rPr>
                <w:rFonts w:hint="eastAsia" w:ascii="宋体" w:hAnsi="宋体" w:cs="宋体"/>
                <w:b/>
                <w:color w:val="000000"/>
                <w:sz w:val="18"/>
                <w:szCs w:val="18"/>
              </w:rPr>
              <w:t>实际进度</w:t>
            </w:r>
          </w:p>
        </w:tc>
      </w:tr>
      <w:tr>
        <w:tblPrEx>
          <w:tblCellMar>
            <w:top w:w="0" w:type="dxa"/>
            <w:left w:w="108" w:type="dxa"/>
            <w:bottom w:w="0" w:type="dxa"/>
            <w:right w:w="108" w:type="dxa"/>
          </w:tblCellMar>
        </w:tblPrEx>
        <w:trPr>
          <w:trHeight w:val="185" w:hRule="atLeast"/>
          <w:jc w:val="center"/>
        </w:trPr>
        <w:tc>
          <w:tcPr>
            <w:tcW w:w="2333" w:type="dxa"/>
            <w:tcBorders>
              <w:top w:val="nil"/>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不动产权证书</w:t>
            </w:r>
          </w:p>
        </w:tc>
        <w:tc>
          <w:tcPr>
            <w:tcW w:w="3495" w:type="dxa"/>
            <w:tcBorders>
              <w:top w:val="nil"/>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Arial" w:hAnsi="Arial" w:cs="Arial"/>
                <w:bCs/>
                <w:sz w:val="18"/>
                <w:szCs w:val="18"/>
              </w:rPr>
              <w:t>2020-08-12</w:t>
            </w:r>
          </w:p>
        </w:tc>
        <w:tc>
          <w:tcPr>
            <w:tcW w:w="3498"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r>
        <w:tblPrEx>
          <w:tblCellMar>
            <w:top w:w="0" w:type="dxa"/>
            <w:left w:w="108" w:type="dxa"/>
            <w:bottom w:w="0" w:type="dxa"/>
            <w:right w:w="108" w:type="dxa"/>
          </w:tblCellMar>
        </w:tblPrEx>
        <w:trPr>
          <w:trHeight w:val="253" w:hRule="atLeast"/>
          <w:jc w:val="center"/>
        </w:trPr>
        <w:tc>
          <w:tcPr>
            <w:tcW w:w="2333" w:type="dxa"/>
            <w:tcBorders>
              <w:top w:val="nil"/>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建设用地规划许可证</w:t>
            </w:r>
          </w:p>
        </w:tc>
        <w:tc>
          <w:tcPr>
            <w:tcW w:w="3495" w:type="dxa"/>
            <w:tcBorders>
              <w:top w:val="nil"/>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宋体" w:hAnsi="宋体" w:cs="宋体"/>
                <w:color w:val="000000"/>
                <w:sz w:val="18"/>
                <w:szCs w:val="18"/>
              </w:rPr>
              <w:t>无考核时点</w:t>
            </w:r>
          </w:p>
        </w:tc>
        <w:tc>
          <w:tcPr>
            <w:tcW w:w="3498"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r>
        <w:tblPrEx>
          <w:tblCellMar>
            <w:top w:w="0" w:type="dxa"/>
            <w:left w:w="108" w:type="dxa"/>
            <w:bottom w:w="0" w:type="dxa"/>
            <w:right w:w="108" w:type="dxa"/>
          </w:tblCellMar>
        </w:tblPrEx>
        <w:trPr>
          <w:trHeight w:val="267" w:hRule="atLeast"/>
          <w:jc w:val="center"/>
        </w:trPr>
        <w:tc>
          <w:tcPr>
            <w:tcW w:w="2333" w:type="dxa"/>
            <w:tcBorders>
              <w:top w:val="nil"/>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建设工程规划许可证</w:t>
            </w:r>
          </w:p>
        </w:tc>
        <w:tc>
          <w:tcPr>
            <w:tcW w:w="3495" w:type="dxa"/>
            <w:tcBorders>
              <w:top w:val="nil"/>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Arial" w:hAnsi="Arial" w:cs="Arial"/>
                <w:bCs/>
                <w:sz w:val="18"/>
                <w:szCs w:val="18"/>
              </w:rPr>
              <w:t>2020-12-12</w:t>
            </w:r>
          </w:p>
        </w:tc>
        <w:tc>
          <w:tcPr>
            <w:tcW w:w="3498"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r>
        <w:tblPrEx>
          <w:tblCellMar>
            <w:top w:w="0" w:type="dxa"/>
            <w:left w:w="108" w:type="dxa"/>
            <w:bottom w:w="0" w:type="dxa"/>
            <w:right w:w="108" w:type="dxa"/>
          </w:tblCellMar>
        </w:tblPrEx>
        <w:trPr>
          <w:trHeight w:val="240" w:hRule="atLeast"/>
          <w:jc w:val="center"/>
        </w:trPr>
        <w:tc>
          <w:tcPr>
            <w:tcW w:w="2333" w:type="dxa"/>
            <w:tcBorders>
              <w:top w:val="nil"/>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建筑工程施工许可证</w:t>
            </w:r>
          </w:p>
        </w:tc>
        <w:tc>
          <w:tcPr>
            <w:tcW w:w="3495" w:type="dxa"/>
            <w:tcBorders>
              <w:top w:val="nil"/>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Arial" w:hAnsi="Arial" w:cs="Arial"/>
                <w:bCs/>
                <w:sz w:val="18"/>
                <w:szCs w:val="18"/>
              </w:rPr>
              <w:t>2021-</w:t>
            </w:r>
            <w:r>
              <w:rPr>
                <w:rFonts w:hint="eastAsia" w:ascii="Arial" w:hAnsi="Arial" w:cs="Arial"/>
                <w:bCs/>
                <w:sz w:val="18"/>
                <w:szCs w:val="18"/>
                <w:lang w:val="en-US" w:eastAsia="zh-CN"/>
              </w:rPr>
              <w:t>0</w:t>
            </w:r>
            <w:r>
              <w:rPr>
                <w:rFonts w:hint="eastAsia" w:ascii="Arial" w:hAnsi="Arial" w:cs="Arial"/>
                <w:bCs/>
                <w:sz w:val="18"/>
                <w:szCs w:val="18"/>
              </w:rPr>
              <w:t>2-12</w:t>
            </w:r>
          </w:p>
        </w:tc>
        <w:tc>
          <w:tcPr>
            <w:tcW w:w="3498"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r>
        <w:tblPrEx>
          <w:tblCellMar>
            <w:top w:w="0" w:type="dxa"/>
            <w:left w:w="108" w:type="dxa"/>
            <w:bottom w:w="0" w:type="dxa"/>
            <w:right w:w="108" w:type="dxa"/>
          </w:tblCellMar>
        </w:tblPrEx>
        <w:trPr>
          <w:trHeight w:val="185"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预售许可证</w:t>
            </w:r>
          </w:p>
        </w:tc>
        <w:tc>
          <w:tcPr>
            <w:tcW w:w="3495" w:type="dxa"/>
            <w:tcBorders>
              <w:top w:val="single" w:color="auto" w:sz="4" w:space="0"/>
              <w:left w:val="nil"/>
              <w:bottom w:val="single" w:color="auto" w:sz="4" w:space="0"/>
              <w:right w:val="single" w:color="auto" w:sz="4" w:space="0"/>
            </w:tcBorders>
            <w:noWrap/>
            <w:vAlign w:val="center"/>
          </w:tcPr>
          <w:p>
            <w:pPr>
              <w:jc w:val="center"/>
              <w:rPr>
                <w:rFonts w:ascii="Arial" w:hAnsi="Arial" w:cs="Arial"/>
                <w:bCs/>
                <w:sz w:val="18"/>
                <w:szCs w:val="18"/>
              </w:rPr>
            </w:pPr>
            <w:r>
              <w:rPr>
                <w:rFonts w:hint="eastAsia" w:ascii="Arial" w:hAnsi="Arial" w:cs="Arial"/>
                <w:bCs/>
                <w:sz w:val="18"/>
                <w:szCs w:val="18"/>
              </w:rPr>
              <w:t>2021-</w:t>
            </w:r>
            <w:r>
              <w:rPr>
                <w:rFonts w:hint="eastAsia" w:ascii="Arial" w:hAnsi="Arial" w:cs="Arial"/>
                <w:bCs/>
                <w:sz w:val="18"/>
                <w:szCs w:val="18"/>
                <w:lang w:val="en-US" w:eastAsia="zh-CN"/>
              </w:rPr>
              <w:t>0</w:t>
            </w:r>
            <w:r>
              <w:rPr>
                <w:rFonts w:hint="eastAsia" w:ascii="Arial" w:hAnsi="Arial" w:cs="Arial"/>
                <w:bCs/>
                <w:sz w:val="18"/>
                <w:szCs w:val="18"/>
              </w:rPr>
              <w:t>4-12</w:t>
            </w:r>
          </w:p>
        </w:tc>
        <w:tc>
          <w:tcPr>
            <w:tcW w:w="349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宋体" w:hAnsi="宋体" w:cs="宋体"/>
                <w:color w:val="000000"/>
                <w:sz w:val="18"/>
                <w:szCs w:val="18"/>
              </w:rPr>
              <w:t>未取得</w:t>
            </w:r>
          </w:p>
        </w:tc>
      </w:tr>
    </w:tbl>
    <w:p>
      <w:pPr>
        <w:pStyle w:val="3"/>
        <w:spacing w:before="300" w:after="300" w:line="360" w:lineRule="exact"/>
        <w:rPr>
          <w:rFonts w:asciiTheme="majorEastAsia" w:hAnsiTheme="majorEastAsia" w:eastAsiaTheme="majorEastAsia" w:cstheme="majorEastAsia"/>
          <w:sz w:val="24"/>
          <w:szCs w:val="24"/>
        </w:rPr>
      </w:pPr>
      <w:bookmarkStart w:id="37" w:name="_Toc532281658"/>
      <w:bookmarkStart w:id="38" w:name="_Toc535580092"/>
      <w:bookmarkStart w:id="39" w:name="_Toc535508637"/>
      <w:bookmarkStart w:id="40" w:name="_Toc535580024"/>
      <w:bookmarkStart w:id="41" w:name="_Toc27618"/>
      <w:bookmarkStart w:id="42" w:name="_Toc37668494"/>
      <w:bookmarkStart w:id="43" w:name="_Toc535570751"/>
      <w:bookmarkStart w:id="44" w:name="_Toc15976"/>
      <w:bookmarkStart w:id="45" w:name="_Toc23200"/>
      <w:bookmarkStart w:id="46" w:name="_Toc20410"/>
      <w:bookmarkStart w:id="47" w:name="_Toc9247"/>
      <w:bookmarkStart w:id="48" w:name="_Toc19231"/>
      <w:bookmarkStart w:id="49" w:name="_Toc18532"/>
      <w:r>
        <w:rPr>
          <w:rFonts w:cs="Arial" w:eastAsiaTheme="majorEastAsia"/>
          <w:sz w:val="24"/>
          <w:szCs w:val="24"/>
        </w:rPr>
        <w:t>3.2</w:t>
      </w:r>
      <w:bookmarkEnd w:id="37"/>
      <w:bookmarkEnd w:id="38"/>
      <w:bookmarkEnd w:id="39"/>
      <w:bookmarkEnd w:id="40"/>
      <w:bookmarkEnd w:id="41"/>
      <w:bookmarkEnd w:id="42"/>
      <w:bookmarkEnd w:id="43"/>
      <w:r>
        <w:rPr>
          <w:rFonts w:hint="eastAsia" w:cs="Arial" w:eastAsiaTheme="majorEastAsia"/>
          <w:sz w:val="24"/>
          <w:szCs w:val="24"/>
        </w:rPr>
        <w:t>、</w:t>
      </w:r>
      <w:r>
        <w:rPr>
          <w:rFonts w:hint="eastAsia" w:asciiTheme="majorEastAsia" w:hAnsiTheme="majorEastAsia" w:eastAsiaTheme="majorEastAsia" w:cstheme="majorEastAsia"/>
          <w:sz w:val="24"/>
          <w:szCs w:val="24"/>
        </w:rPr>
        <w:t>项目进度情况</w:t>
      </w:r>
      <w:bookmarkEnd w:id="44"/>
      <w:bookmarkEnd w:id="45"/>
      <w:bookmarkEnd w:id="46"/>
      <w:bookmarkEnd w:id="47"/>
      <w:bookmarkEnd w:id="48"/>
      <w:bookmarkEnd w:id="49"/>
    </w:p>
    <w:p>
      <w:pPr>
        <w:spacing w:before="315" w:beforeLines="100"/>
        <w:jc w:val="center"/>
        <w:rPr>
          <w:rFonts w:ascii="宋体" w:hAnsi="宋体" w:cs="宋体"/>
          <w:b/>
          <w:bCs/>
          <w:sz w:val="24"/>
        </w:rPr>
      </w:pPr>
      <w:r>
        <w:rPr>
          <w:rFonts w:hint="eastAsia" w:ascii="宋体" w:hAnsi="宋体" w:cs="宋体"/>
          <w:b/>
          <w:bCs/>
          <w:sz w:val="24"/>
        </w:rPr>
        <w:t>标的项目</w:t>
      </w:r>
      <w:r>
        <w:rPr>
          <w:rFonts w:ascii="Arial" w:hAnsi="Arial" w:cs="Arial"/>
          <w:b/>
          <w:bCs/>
          <w:sz w:val="24"/>
        </w:rPr>
        <w:t>2020</w:t>
      </w:r>
      <w:r>
        <w:rPr>
          <w:rFonts w:hint="eastAsia" w:ascii="宋体" w:hAnsi="宋体" w:cs="宋体"/>
          <w:b/>
          <w:bCs/>
          <w:sz w:val="24"/>
        </w:rPr>
        <w:t>年</w:t>
      </w:r>
      <w:r>
        <w:rPr>
          <w:rFonts w:ascii="Arial" w:hAnsi="Arial" w:cs="Arial"/>
          <w:b/>
          <w:bCs/>
          <w:sz w:val="24"/>
        </w:rPr>
        <w:t>0</w:t>
      </w:r>
      <w:r>
        <w:rPr>
          <w:rFonts w:hint="eastAsia" w:ascii="Arial" w:hAnsi="Arial" w:cs="Arial"/>
          <w:b/>
          <w:bCs/>
          <w:sz w:val="24"/>
        </w:rPr>
        <w:t>8</w:t>
      </w:r>
      <w:r>
        <w:rPr>
          <w:rFonts w:hint="eastAsia" w:ascii="宋体" w:hAnsi="宋体" w:cs="宋体"/>
          <w:b/>
          <w:bCs/>
          <w:sz w:val="24"/>
        </w:rPr>
        <w:t>月施工进度表</w:t>
      </w:r>
    </w:p>
    <w:tbl>
      <w:tblPr>
        <w:tblStyle w:val="12"/>
        <w:tblW w:w="48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948"/>
        <w:gridCol w:w="7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blHeader/>
          <w:jc w:val="center"/>
        </w:trPr>
        <w:tc>
          <w:tcPr>
            <w:tcW w:w="330" w:type="pct"/>
            <w:shd w:val="clear" w:color="auto" w:fill="auto"/>
            <w:vAlign w:val="center"/>
          </w:tcPr>
          <w:p>
            <w:pPr>
              <w:jc w:val="center"/>
              <w:rPr>
                <w:rFonts w:ascii="宋体" w:hAnsi="宋体" w:cs="宋体"/>
                <w:b/>
                <w:color w:val="000000"/>
                <w:sz w:val="18"/>
                <w:szCs w:val="18"/>
              </w:rPr>
            </w:pPr>
            <w:r>
              <w:rPr>
                <w:rFonts w:hint="eastAsia" w:ascii="宋体" w:hAnsi="宋体" w:cs="宋体"/>
                <w:b/>
                <w:color w:val="000000"/>
                <w:sz w:val="18"/>
                <w:szCs w:val="18"/>
              </w:rPr>
              <w:t>序号</w:t>
            </w:r>
          </w:p>
        </w:tc>
        <w:tc>
          <w:tcPr>
            <w:tcW w:w="511" w:type="pct"/>
            <w:shd w:val="clear" w:color="auto" w:fill="auto"/>
            <w:vAlign w:val="center"/>
          </w:tcPr>
          <w:p>
            <w:pPr>
              <w:rPr>
                <w:rFonts w:ascii="宋体" w:hAnsi="宋体" w:cs="宋体"/>
                <w:b/>
                <w:color w:val="000000"/>
                <w:sz w:val="18"/>
                <w:szCs w:val="18"/>
              </w:rPr>
            </w:pPr>
            <w:r>
              <w:rPr>
                <w:rFonts w:hint="eastAsia" w:ascii="宋体" w:hAnsi="宋体" w:cs="宋体"/>
                <w:b/>
                <w:color w:val="000000"/>
                <w:sz w:val="18"/>
                <w:szCs w:val="18"/>
              </w:rPr>
              <w:t>工作内容</w:t>
            </w:r>
          </w:p>
        </w:tc>
        <w:tc>
          <w:tcPr>
            <w:tcW w:w="4157" w:type="pct"/>
            <w:shd w:val="clear" w:color="auto" w:fill="auto"/>
            <w:vAlign w:val="center"/>
          </w:tcPr>
          <w:p>
            <w:pPr>
              <w:jc w:val="center"/>
              <w:rPr>
                <w:rFonts w:ascii="宋体" w:hAnsi="宋体" w:cs="宋体"/>
                <w:b/>
                <w:color w:val="000000"/>
                <w:sz w:val="18"/>
                <w:szCs w:val="18"/>
              </w:rPr>
            </w:pPr>
            <w:r>
              <w:rPr>
                <w:rFonts w:hint="eastAsia" w:ascii="宋体" w:hAnsi="宋体" w:cs="宋体"/>
                <w:b/>
                <w:color w:val="000000"/>
                <w:sz w:val="18"/>
                <w:szCs w:val="18"/>
              </w:rPr>
              <w:t>本月进度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w:t>
            </w:r>
          </w:p>
        </w:tc>
        <w:tc>
          <w:tcPr>
            <w:tcW w:w="511" w:type="pct"/>
            <w:shd w:val="clear" w:color="auto" w:fill="auto"/>
            <w:vAlign w:val="center"/>
          </w:tcPr>
          <w:p>
            <w:pPr>
              <w:rPr>
                <w:rFonts w:ascii="Arial" w:hAnsi="Arial" w:cs="Arial"/>
                <w:color w:val="000000"/>
                <w:sz w:val="18"/>
                <w:szCs w:val="18"/>
              </w:rPr>
            </w:pPr>
            <w:r>
              <w:rPr>
                <w:rFonts w:hint="eastAsia" w:ascii="Arial" w:hAnsi="Arial" w:cs="Arial"/>
                <w:color w:val="000000"/>
                <w:sz w:val="18"/>
                <w:szCs w:val="18"/>
              </w:rPr>
              <w:t>销售中心</w:t>
            </w:r>
          </w:p>
        </w:tc>
        <w:tc>
          <w:tcPr>
            <w:tcW w:w="4157"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装修已完成。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511" w:type="pct"/>
            <w:shd w:val="clear" w:color="auto" w:fill="auto"/>
            <w:vAlign w:val="center"/>
          </w:tcPr>
          <w:p>
            <w:pPr>
              <w:rPr>
                <w:rFonts w:ascii="Arial" w:hAnsi="Arial" w:cs="Arial"/>
                <w:color w:val="000000"/>
                <w:sz w:val="18"/>
                <w:szCs w:val="18"/>
              </w:rPr>
            </w:pPr>
            <w:r>
              <w:rPr>
                <w:rFonts w:hint="eastAsia" w:ascii="Arial" w:hAnsi="Arial" w:cs="Arial"/>
                <w:color w:val="000000"/>
                <w:sz w:val="18"/>
                <w:szCs w:val="18"/>
              </w:rPr>
              <w:t>康益园、颐养园</w:t>
            </w:r>
          </w:p>
        </w:tc>
        <w:tc>
          <w:tcPr>
            <w:tcW w:w="4157"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3#楼（膳食房1F）：斜屋面挂瓦完成，外墙石材完成，铝单板安装完成，内装吊顶完成，墙面腻子完成，窗户玻璃安装完成 ；</w:t>
            </w:r>
          </w:p>
          <w:p>
            <w:pPr>
              <w:jc w:val="left"/>
              <w:rPr>
                <w:rFonts w:ascii="Arial" w:hAnsi="Arial" w:cs="Arial"/>
                <w:color w:val="000000"/>
                <w:sz w:val="18"/>
                <w:szCs w:val="18"/>
              </w:rPr>
            </w:pPr>
            <w:r>
              <w:rPr>
                <w:rFonts w:hint="eastAsia" w:ascii="Arial" w:hAnsi="Arial" w:cs="Arial"/>
                <w:color w:val="000000"/>
                <w:sz w:val="18"/>
                <w:szCs w:val="18"/>
              </w:rPr>
              <w:t>4#楼（红酒屋1F）：斜屋面挂瓦完成，天花墙面完成，地砖完成，外装石材安装完成，外装铝单板安装完成90%，窗户玻璃安装完成；</w:t>
            </w:r>
          </w:p>
          <w:p>
            <w:pPr>
              <w:jc w:val="left"/>
              <w:rPr>
                <w:rFonts w:ascii="Arial" w:hAnsi="Arial" w:cs="Arial"/>
                <w:color w:val="000000"/>
                <w:sz w:val="18"/>
                <w:szCs w:val="18"/>
              </w:rPr>
            </w:pPr>
            <w:r>
              <w:rPr>
                <w:rFonts w:hint="eastAsia" w:ascii="Arial" w:hAnsi="Arial" w:cs="Arial"/>
                <w:color w:val="000000"/>
                <w:sz w:val="18"/>
                <w:szCs w:val="18"/>
              </w:rPr>
              <w:t>5#楼（医学美容中心2F）：屋面挂瓦完成,一层内装吊顶龙骨安装完成，封板完成，结构加固完成，外装石材完成，铝单板完成95%；</w:t>
            </w:r>
          </w:p>
          <w:p>
            <w:pPr>
              <w:jc w:val="left"/>
              <w:rPr>
                <w:rFonts w:ascii="Arial" w:hAnsi="Arial" w:cs="Arial"/>
                <w:color w:val="000000"/>
                <w:sz w:val="18"/>
                <w:szCs w:val="18"/>
              </w:rPr>
            </w:pPr>
            <w:r>
              <w:rPr>
                <w:rFonts w:hint="eastAsia" w:ascii="Arial" w:hAnsi="Arial" w:cs="Arial"/>
                <w:color w:val="000000"/>
                <w:sz w:val="18"/>
                <w:szCs w:val="18"/>
              </w:rPr>
              <w:t>6#楼（国术馆1F）：斜屋面挂瓦完成，内装吊顶完成，外墙石材完成、外墙铝板完成80%，结构加固完成；</w:t>
            </w:r>
          </w:p>
          <w:p>
            <w:pPr>
              <w:jc w:val="left"/>
              <w:rPr>
                <w:rFonts w:ascii="Arial" w:hAnsi="Arial" w:cs="Arial"/>
                <w:color w:val="000000"/>
                <w:sz w:val="18"/>
                <w:szCs w:val="18"/>
              </w:rPr>
            </w:pPr>
            <w:r>
              <w:rPr>
                <w:rFonts w:hint="eastAsia" w:ascii="Arial" w:hAnsi="Arial" w:cs="Arial"/>
                <w:color w:val="000000"/>
                <w:sz w:val="18"/>
                <w:szCs w:val="18"/>
              </w:rPr>
              <w:t>7#楼（养生spa1F）：斜屋面挂瓦完成，吊顶封板完成，外墙石材完成，铝单板完成80%；</w:t>
            </w:r>
          </w:p>
          <w:p>
            <w:pPr>
              <w:jc w:val="left"/>
              <w:rPr>
                <w:rFonts w:ascii="Arial" w:hAnsi="Arial" w:cs="Arial"/>
                <w:color w:val="000000"/>
                <w:sz w:val="18"/>
                <w:szCs w:val="18"/>
              </w:rPr>
            </w:pPr>
            <w:r>
              <w:rPr>
                <w:rFonts w:hint="eastAsia" w:ascii="Arial" w:hAnsi="Arial" w:cs="Arial"/>
                <w:color w:val="000000"/>
                <w:sz w:val="18"/>
                <w:szCs w:val="18"/>
              </w:rPr>
              <w:t>8#楼（国医馆2F）：斜屋面挂瓦完成，天花墙面完成，地砖完成，外装石材完成，铝单板完成80%；</w:t>
            </w:r>
          </w:p>
          <w:p>
            <w:pPr>
              <w:jc w:val="left"/>
              <w:rPr>
                <w:rFonts w:ascii="Arial" w:hAnsi="Arial" w:cs="Arial"/>
                <w:color w:val="000000"/>
                <w:sz w:val="18"/>
                <w:szCs w:val="18"/>
              </w:rPr>
            </w:pPr>
            <w:r>
              <w:rPr>
                <w:rFonts w:hint="eastAsia" w:ascii="Arial" w:hAnsi="Arial" w:cs="Arial"/>
                <w:color w:val="000000"/>
                <w:sz w:val="18"/>
                <w:szCs w:val="18"/>
              </w:rPr>
              <w:t>9#楼（台球馆1F）：斜屋面挂瓦完成，室内吊顶封板完成，内墙腻子完成，外墙石材完成，铝单板安装完成，外架拆除完成；</w:t>
            </w:r>
          </w:p>
          <w:p>
            <w:pPr>
              <w:jc w:val="left"/>
              <w:rPr>
                <w:rFonts w:ascii="Arial" w:hAnsi="Arial" w:cs="Arial"/>
                <w:color w:val="000000"/>
                <w:sz w:val="18"/>
                <w:szCs w:val="18"/>
              </w:rPr>
            </w:pPr>
            <w:r>
              <w:rPr>
                <w:rFonts w:hint="eastAsia" w:ascii="Arial" w:hAnsi="Arial" w:cs="Arial"/>
                <w:color w:val="000000"/>
                <w:sz w:val="18"/>
                <w:szCs w:val="18"/>
              </w:rPr>
              <w:t>10#楼（体感运动馆1F）：斜屋面挂瓦完成，吊顶封板完成，天花墙面腻子完成；外墙石材完成，铝板完成；</w:t>
            </w:r>
          </w:p>
          <w:p>
            <w:pPr>
              <w:jc w:val="left"/>
              <w:rPr>
                <w:rFonts w:ascii="Arial" w:hAnsi="Arial" w:cs="Arial"/>
                <w:color w:val="000000"/>
                <w:sz w:val="18"/>
                <w:szCs w:val="18"/>
              </w:rPr>
            </w:pPr>
            <w:r>
              <w:rPr>
                <w:rFonts w:hint="eastAsia" w:ascii="Arial" w:hAnsi="Arial" w:cs="Arial"/>
                <w:color w:val="000000"/>
                <w:sz w:val="18"/>
                <w:szCs w:val="18"/>
              </w:rPr>
              <w:t>11#楼（羽毛球馆1F）：斜屋面浇筑完成，斜屋面刚性层完成，屋面挂瓦施工；</w:t>
            </w:r>
          </w:p>
          <w:p>
            <w:pPr>
              <w:jc w:val="left"/>
              <w:rPr>
                <w:rFonts w:ascii="Arial" w:hAnsi="Arial" w:cs="Arial"/>
                <w:color w:val="000000"/>
                <w:sz w:val="18"/>
                <w:szCs w:val="18"/>
              </w:rPr>
            </w:pPr>
            <w:r>
              <w:rPr>
                <w:rFonts w:hint="eastAsia" w:ascii="Arial" w:hAnsi="Arial" w:cs="Arial"/>
                <w:color w:val="000000"/>
                <w:sz w:val="18"/>
                <w:szCs w:val="18"/>
              </w:rPr>
              <w:t>12#楼（名茶馆2F）：斜屋面挂瓦完成，一二层天花墙面完成，一二层地砖完成，外装石材安装完成，铝单板完成90%；</w:t>
            </w:r>
          </w:p>
          <w:p>
            <w:pPr>
              <w:jc w:val="left"/>
              <w:rPr>
                <w:rFonts w:ascii="Arial" w:hAnsi="Arial" w:cs="Arial"/>
                <w:color w:val="000000"/>
                <w:sz w:val="18"/>
                <w:szCs w:val="18"/>
              </w:rPr>
            </w:pPr>
            <w:r>
              <w:rPr>
                <w:rFonts w:hint="eastAsia" w:ascii="Arial" w:hAnsi="Arial" w:cs="Arial"/>
                <w:color w:val="000000"/>
                <w:sz w:val="18"/>
                <w:szCs w:val="18"/>
              </w:rPr>
              <w:t>13#楼（瑜伽馆2F）：斜屋面挂瓦完成，地砖完成，一二层天花墙面完成，外墙石材完成，铝单板完成90%；</w:t>
            </w:r>
          </w:p>
          <w:p>
            <w:pPr>
              <w:jc w:val="left"/>
              <w:rPr>
                <w:rFonts w:ascii="Arial" w:hAnsi="Arial" w:cs="Arial"/>
                <w:color w:val="000000"/>
                <w:sz w:val="18"/>
                <w:szCs w:val="18"/>
              </w:rPr>
            </w:pPr>
            <w:r>
              <w:rPr>
                <w:rFonts w:hint="eastAsia" w:ascii="Arial" w:hAnsi="Arial" w:cs="Arial"/>
                <w:color w:val="000000"/>
                <w:sz w:val="18"/>
                <w:szCs w:val="18"/>
              </w:rPr>
              <w:t>14#楼（禅思堂2F）：斜屋面挂瓦完成，室内一层内装吊顶封板、腻子完成，地砖完成，二层吊完成，外墙石材完成铝单板完成90%；</w:t>
            </w:r>
          </w:p>
          <w:p>
            <w:pPr>
              <w:jc w:val="left"/>
              <w:rPr>
                <w:rFonts w:ascii="Arial" w:hAnsi="Arial" w:cs="Arial"/>
                <w:color w:val="000000"/>
                <w:sz w:val="18"/>
                <w:szCs w:val="18"/>
              </w:rPr>
            </w:pPr>
            <w:r>
              <w:rPr>
                <w:rFonts w:hint="eastAsia" w:ascii="Arial" w:hAnsi="Arial" w:cs="Arial"/>
                <w:color w:val="000000"/>
                <w:sz w:val="18"/>
                <w:szCs w:val="18"/>
              </w:rPr>
              <w:t>15#楼（养心堂2F）：斜屋面挂瓦完成，天花墙面完成，外墙石材完成，铝单板完成80%，一二层地砖完成；</w:t>
            </w:r>
          </w:p>
          <w:p>
            <w:pPr>
              <w:jc w:val="left"/>
              <w:rPr>
                <w:rFonts w:ascii="Arial" w:hAnsi="Arial" w:cs="Arial"/>
                <w:color w:val="000000"/>
                <w:sz w:val="18"/>
                <w:szCs w:val="18"/>
              </w:rPr>
            </w:pPr>
            <w:r>
              <w:rPr>
                <w:rFonts w:hint="eastAsia" w:ascii="Arial" w:hAnsi="Arial" w:cs="Arial"/>
                <w:color w:val="000000"/>
                <w:sz w:val="18"/>
                <w:szCs w:val="18"/>
              </w:rPr>
              <w:t>16#楼（乒乓球馆1F）：屋面挂瓦完成,外墙石材龙骨完成，外墙石材完成，室内吊顶封板完成，天花墙面完成；</w:t>
            </w:r>
          </w:p>
          <w:p>
            <w:pPr>
              <w:jc w:val="left"/>
              <w:rPr>
                <w:rFonts w:ascii="Arial" w:hAnsi="Arial" w:cs="Arial"/>
                <w:color w:val="000000"/>
                <w:sz w:val="18"/>
                <w:szCs w:val="18"/>
              </w:rPr>
            </w:pPr>
            <w:r>
              <w:rPr>
                <w:rFonts w:hint="eastAsia" w:ascii="Arial" w:hAnsi="Arial" w:cs="Arial"/>
                <w:color w:val="000000"/>
                <w:sz w:val="18"/>
                <w:szCs w:val="18"/>
              </w:rPr>
              <w:t>17#楼（门球馆1F）：斜屋面结构浇筑完成，内架拆除完成，屋面防水完成，砌体施工完成，内墙抹灰施工，外墙保温完成，屋面挂瓦施工；</w:t>
            </w:r>
          </w:p>
          <w:p>
            <w:pPr>
              <w:jc w:val="left"/>
              <w:rPr>
                <w:rFonts w:ascii="Arial" w:hAnsi="Arial" w:cs="Arial"/>
                <w:color w:val="000000"/>
                <w:sz w:val="18"/>
                <w:szCs w:val="18"/>
              </w:rPr>
            </w:pPr>
            <w:r>
              <w:rPr>
                <w:rFonts w:hint="eastAsia" w:ascii="Arial" w:hAnsi="Arial" w:cs="Arial"/>
                <w:color w:val="000000"/>
                <w:sz w:val="18"/>
                <w:szCs w:val="18"/>
              </w:rPr>
              <w:t>18#楼（健身中心-1/2F）：二层结构浇筑完成，斜屋面结构施工。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2"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51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长乐园</w:t>
            </w:r>
          </w:p>
        </w:tc>
        <w:tc>
          <w:tcPr>
            <w:tcW w:w="4157"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1#楼（岁月剧场1F）：斜屋面贴瓦完成，内抹灰完成，地面刚性层完成，外抹灰完成、保温完成，龙骨完成70%；</w:t>
            </w:r>
          </w:p>
          <w:p>
            <w:pPr>
              <w:jc w:val="left"/>
              <w:rPr>
                <w:rFonts w:ascii="Arial" w:hAnsi="Arial" w:cs="Arial"/>
                <w:color w:val="000000"/>
                <w:sz w:val="18"/>
                <w:szCs w:val="18"/>
              </w:rPr>
            </w:pPr>
            <w:r>
              <w:rPr>
                <w:rFonts w:hint="eastAsia" w:ascii="Arial" w:hAnsi="Arial" w:cs="Arial"/>
                <w:color w:val="000000"/>
                <w:sz w:val="18"/>
                <w:szCs w:val="18"/>
              </w:rPr>
              <w:t xml:space="preserve">1#楼（摄影荟2F）：斜屋面挂瓦完成，一层、二层内外批荡完成，外保温完成，龙骨完成，石材完成，内装吊顶完成、腻子、地砖完成； </w:t>
            </w:r>
          </w:p>
          <w:p>
            <w:pPr>
              <w:jc w:val="left"/>
              <w:rPr>
                <w:rFonts w:ascii="Arial" w:hAnsi="Arial" w:cs="Arial"/>
                <w:color w:val="000000"/>
                <w:sz w:val="18"/>
                <w:szCs w:val="18"/>
              </w:rPr>
            </w:pPr>
            <w:r>
              <w:rPr>
                <w:rFonts w:hint="eastAsia" w:ascii="Arial" w:hAnsi="Arial" w:cs="Arial"/>
                <w:color w:val="000000"/>
                <w:sz w:val="18"/>
                <w:szCs w:val="18"/>
              </w:rPr>
              <w:t>2#楼（棋牌俱乐部2F）：斜屋面挂瓦完成，一层、二层砌体完成，外抹灰完成，外保温完成；</w:t>
            </w:r>
          </w:p>
          <w:p>
            <w:pPr>
              <w:jc w:val="left"/>
              <w:rPr>
                <w:rFonts w:ascii="Arial" w:hAnsi="Arial" w:cs="Arial"/>
                <w:color w:val="000000"/>
                <w:sz w:val="18"/>
                <w:szCs w:val="18"/>
              </w:rPr>
            </w:pPr>
            <w:r>
              <w:rPr>
                <w:rFonts w:hint="eastAsia" w:ascii="Arial" w:hAnsi="Arial" w:cs="Arial"/>
                <w:color w:val="000000"/>
                <w:sz w:val="18"/>
                <w:szCs w:val="18"/>
              </w:rPr>
              <w:t>2#楼（舞美社2F）：斜屋面挂瓦完成，内外批荡完成，外保温完成，外装龙骨、石材完成，铝板完成30%，内装吊顶完成，腻子、地砖完成；</w:t>
            </w:r>
          </w:p>
          <w:p>
            <w:pPr>
              <w:jc w:val="left"/>
              <w:rPr>
                <w:rFonts w:ascii="Arial" w:hAnsi="Arial" w:cs="Arial"/>
                <w:color w:val="000000"/>
                <w:sz w:val="18"/>
                <w:szCs w:val="18"/>
              </w:rPr>
            </w:pPr>
            <w:r>
              <w:rPr>
                <w:rFonts w:hint="eastAsia" w:ascii="Arial" w:hAnsi="Arial" w:cs="Arial"/>
                <w:color w:val="000000"/>
                <w:sz w:val="18"/>
                <w:szCs w:val="18"/>
              </w:rPr>
              <w:t>3#楼（宠物俱乐部2F）：斜屋面挂瓦完成，内抹灰完成80%，外墙抹灰完成、保温完成；</w:t>
            </w:r>
          </w:p>
          <w:p>
            <w:pPr>
              <w:jc w:val="left"/>
              <w:rPr>
                <w:rFonts w:ascii="Arial" w:hAnsi="Arial" w:cs="Arial"/>
                <w:color w:val="000000"/>
                <w:sz w:val="18"/>
                <w:szCs w:val="18"/>
              </w:rPr>
            </w:pPr>
            <w:r>
              <w:rPr>
                <w:rFonts w:hint="eastAsia" w:ascii="Arial" w:hAnsi="Arial" w:cs="Arial"/>
                <w:color w:val="000000"/>
                <w:sz w:val="18"/>
                <w:szCs w:val="18"/>
              </w:rPr>
              <w:t>3#楼（曲苑社1F）：斜屋面挂瓦完成，内墙抹灰完成，内装吊顶施工，外抹灰完成，外墙保温完成，龙骨完成，石材完成80%；</w:t>
            </w:r>
          </w:p>
          <w:p>
            <w:pPr>
              <w:jc w:val="left"/>
              <w:rPr>
                <w:rFonts w:ascii="Arial" w:hAnsi="Arial" w:cs="Arial"/>
                <w:color w:val="000000"/>
                <w:sz w:val="18"/>
                <w:szCs w:val="18"/>
              </w:rPr>
            </w:pPr>
            <w:r>
              <w:rPr>
                <w:rFonts w:hint="eastAsia" w:ascii="Arial" w:hAnsi="Arial" w:cs="Arial"/>
                <w:color w:val="000000"/>
                <w:sz w:val="18"/>
                <w:szCs w:val="18"/>
              </w:rPr>
              <w:t>4#楼（老年学堂2F）：斜屋面贴瓦完成；一层、二层砌体完成，外抹灰完成、保温完成，外装龙骨完成10%；</w:t>
            </w:r>
          </w:p>
          <w:p>
            <w:pPr>
              <w:jc w:val="left"/>
              <w:rPr>
                <w:rFonts w:ascii="Arial" w:hAnsi="Arial" w:cs="Arial"/>
                <w:color w:val="000000"/>
                <w:sz w:val="18"/>
                <w:szCs w:val="18"/>
              </w:rPr>
            </w:pPr>
            <w:r>
              <w:rPr>
                <w:rFonts w:hint="eastAsia" w:ascii="Arial" w:hAnsi="Arial" w:cs="Arial"/>
                <w:color w:val="000000"/>
                <w:sz w:val="18"/>
                <w:szCs w:val="18"/>
              </w:rPr>
              <w:t>4#楼（手艺坊2F）：斜屋面挂瓦完成，内装吊顶完成，地砖完成，外装龙骨完成，石材完成；</w:t>
            </w:r>
          </w:p>
          <w:p>
            <w:pPr>
              <w:jc w:val="left"/>
              <w:rPr>
                <w:rFonts w:ascii="Arial" w:hAnsi="Arial" w:cs="Arial"/>
                <w:color w:val="000000"/>
                <w:sz w:val="18"/>
                <w:szCs w:val="18"/>
              </w:rPr>
            </w:pPr>
            <w:r>
              <w:rPr>
                <w:rFonts w:hint="eastAsia" w:ascii="Arial" w:hAnsi="Arial" w:cs="Arial"/>
                <w:color w:val="000000"/>
                <w:sz w:val="18"/>
                <w:szCs w:val="18"/>
              </w:rPr>
              <w:t>5#楼（阳光图书馆2F）：斜屋面挂瓦完成，内抹灰完成，外抹灰完成，保温完成，外装龙骨完成，石材完成20%；</w:t>
            </w:r>
          </w:p>
          <w:p>
            <w:pPr>
              <w:jc w:val="left"/>
              <w:rPr>
                <w:rFonts w:ascii="Arial" w:hAnsi="Arial" w:cs="Arial"/>
                <w:color w:val="000000"/>
                <w:sz w:val="18"/>
                <w:szCs w:val="18"/>
              </w:rPr>
            </w:pPr>
            <w:r>
              <w:rPr>
                <w:rFonts w:hint="eastAsia" w:ascii="Arial" w:hAnsi="Arial" w:cs="Arial"/>
                <w:color w:val="000000"/>
                <w:sz w:val="18"/>
                <w:szCs w:val="18"/>
              </w:rPr>
              <w:t>5#楼（国学馆1F）：斜屋面挂瓦完成，内装吊顶完成、腻子完成，地砖完成，外装龙骨、石材、铝板完成；</w:t>
            </w:r>
          </w:p>
          <w:p>
            <w:pPr>
              <w:jc w:val="left"/>
              <w:rPr>
                <w:rFonts w:ascii="Arial" w:hAnsi="Arial" w:cs="Arial"/>
                <w:color w:val="000000"/>
                <w:sz w:val="18"/>
                <w:szCs w:val="18"/>
              </w:rPr>
            </w:pPr>
            <w:r>
              <w:rPr>
                <w:rFonts w:hint="eastAsia" w:ascii="Arial" w:hAnsi="Arial" w:cs="Arial"/>
                <w:color w:val="000000"/>
                <w:sz w:val="18"/>
                <w:szCs w:val="18"/>
              </w:rPr>
              <w:t>6#楼（园艺屋1F）：斜屋面挂瓦完成，内外抹灰完成，地面刚性层完成，外保温完成，外装龙骨完成，石材完成；</w:t>
            </w:r>
          </w:p>
          <w:p>
            <w:pPr>
              <w:jc w:val="left"/>
              <w:rPr>
                <w:rFonts w:ascii="Arial" w:hAnsi="Arial" w:cs="Arial"/>
                <w:color w:val="000000"/>
                <w:sz w:val="18"/>
                <w:szCs w:val="18"/>
              </w:rPr>
            </w:pPr>
            <w:r>
              <w:rPr>
                <w:rFonts w:hint="eastAsia" w:ascii="Arial" w:hAnsi="Arial" w:cs="Arial"/>
                <w:color w:val="000000"/>
                <w:sz w:val="18"/>
                <w:szCs w:val="18"/>
              </w:rPr>
              <w:t>6#楼（歌咏荟2F）：斜屋面挂瓦完成，内外批荡完成，吊顶完成25%，外墙保温完成，龙骨完成；</w:t>
            </w:r>
          </w:p>
          <w:p>
            <w:pPr>
              <w:jc w:val="left"/>
              <w:rPr>
                <w:rFonts w:ascii="Arial" w:hAnsi="Arial" w:cs="Arial"/>
                <w:color w:val="000000"/>
                <w:sz w:val="18"/>
                <w:szCs w:val="18"/>
              </w:rPr>
            </w:pPr>
            <w:r>
              <w:rPr>
                <w:rFonts w:hint="eastAsia" w:ascii="Arial" w:hAnsi="Arial" w:cs="Arial"/>
                <w:color w:val="000000"/>
                <w:sz w:val="18"/>
                <w:szCs w:val="18"/>
              </w:rPr>
              <w:t>7#楼（博物馆2F）：斜屋面贴瓦完成，内外抹灰完成，外装龙骨完成。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51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商业街</w:t>
            </w:r>
          </w:p>
        </w:tc>
        <w:tc>
          <w:tcPr>
            <w:tcW w:w="4157"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2#楼（2F）：二层结构完成，斜屋面支模架完成，模板完成20%；</w:t>
            </w:r>
          </w:p>
          <w:p>
            <w:pPr>
              <w:jc w:val="left"/>
              <w:rPr>
                <w:rFonts w:ascii="Arial" w:hAnsi="Arial" w:cs="Arial"/>
                <w:color w:val="000000"/>
                <w:sz w:val="18"/>
                <w:szCs w:val="18"/>
              </w:rPr>
            </w:pPr>
            <w:r>
              <w:rPr>
                <w:rFonts w:hint="eastAsia" w:ascii="Arial" w:hAnsi="Arial" w:cs="Arial"/>
                <w:color w:val="000000"/>
                <w:sz w:val="18"/>
                <w:szCs w:val="18"/>
              </w:rPr>
              <w:t>3#楼（1F）：斜屋面挂瓦完成，内外抹灰完成，保温完成；</w:t>
            </w:r>
          </w:p>
          <w:p>
            <w:pPr>
              <w:jc w:val="left"/>
              <w:rPr>
                <w:rFonts w:ascii="Arial" w:hAnsi="Arial" w:cs="Arial"/>
                <w:color w:val="000000"/>
                <w:sz w:val="18"/>
                <w:szCs w:val="18"/>
              </w:rPr>
            </w:pPr>
            <w:r>
              <w:rPr>
                <w:rFonts w:hint="eastAsia" w:ascii="Arial" w:hAnsi="Arial" w:cs="Arial"/>
                <w:color w:val="000000"/>
                <w:sz w:val="18"/>
                <w:szCs w:val="18"/>
              </w:rPr>
              <w:t>4#楼（1F）：斜屋面结构完成，一层砌体完成，内抹灰完成65%；</w:t>
            </w:r>
          </w:p>
          <w:p>
            <w:pPr>
              <w:jc w:val="left"/>
              <w:rPr>
                <w:rFonts w:ascii="Arial" w:hAnsi="Arial" w:cs="Arial"/>
                <w:color w:val="000000"/>
                <w:sz w:val="18"/>
                <w:szCs w:val="18"/>
              </w:rPr>
            </w:pPr>
            <w:r>
              <w:rPr>
                <w:rFonts w:hint="eastAsia" w:ascii="Arial" w:hAnsi="Arial" w:cs="Arial"/>
                <w:color w:val="000000"/>
                <w:sz w:val="18"/>
                <w:szCs w:val="18"/>
              </w:rPr>
              <w:t>5#楼（2F）：斜屋面挂瓦完成，外装完成，内装拆墙完成；</w:t>
            </w:r>
          </w:p>
          <w:p>
            <w:pPr>
              <w:jc w:val="left"/>
              <w:rPr>
                <w:rFonts w:ascii="Arial" w:hAnsi="Arial" w:cs="Arial"/>
                <w:color w:val="000000"/>
                <w:sz w:val="18"/>
                <w:szCs w:val="18"/>
              </w:rPr>
            </w:pPr>
            <w:r>
              <w:rPr>
                <w:rFonts w:hint="eastAsia" w:ascii="Arial" w:hAnsi="Arial" w:cs="Arial"/>
                <w:color w:val="000000"/>
                <w:sz w:val="18"/>
                <w:szCs w:val="18"/>
              </w:rPr>
              <w:t>6#楼（1F）：斜屋面挂瓦完成，砌体完成，构造柱完成，内抹灰完成，外保温完成，外装龙骨安装完成、石材完成；</w:t>
            </w:r>
          </w:p>
          <w:p>
            <w:pPr>
              <w:jc w:val="left"/>
              <w:rPr>
                <w:rFonts w:ascii="Arial" w:hAnsi="Arial" w:cs="Arial"/>
                <w:color w:val="000000"/>
                <w:sz w:val="18"/>
                <w:szCs w:val="18"/>
              </w:rPr>
            </w:pPr>
            <w:r>
              <w:rPr>
                <w:rFonts w:hint="eastAsia" w:ascii="Arial" w:hAnsi="Arial" w:cs="Arial"/>
                <w:color w:val="000000"/>
                <w:sz w:val="18"/>
                <w:szCs w:val="18"/>
              </w:rPr>
              <w:t>7#楼（2F）：斜屋面挂瓦完成，外装完成，内装拆墙完成；</w:t>
            </w:r>
          </w:p>
          <w:p>
            <w:pPr>
              <w:jc w:val="left"/>
              <w:rPr>
                <w:rFonts w:ascii="Arial" w:hAnsi="Arial" w:cs="Arial"/>
                <w:color w:val="000000"/>
                <w:sz w:val="18"/>
                <w:szCs w:val="18"/>
              </w:rPr>
            </w:pPr>
            <w:r>
              <w:rPr>
                <w:rFonts w:hint="eastAsia" w:ascii="Arial" w:hAnsi="Arial" w:cs="Arial"/>
                <w:color w:val="000000"/>
                <w:sz w:val="18"/>
                <w:szCs w:val="18"/>
              </w:rPr>
              <w:t>8#楼（2F）：斜屋面挂瓦完成，内抹灰完成，外墙保温完成，外墙龙骨完成，石材完成5%；</w:t>
            </w:r>
          </w:p>
          <w:p>
            <w:pPr>
              <w:jc w:val="left"/>
              <w:rPr>
                <w:rFonts w:ascii="Arial" w:hAnsi="Arial" w:cs="Arial"/>
                <w:color w:val="000000"/>
                <w:sz w:val="18"/>
                <w:szCs w:val="18"/>
              </w:rPr>
            </w:pPr>
            <w:r>
              <w:rPr>
                <w:rFonts w:hint="eastAsia" w:ascii="Arial" w:hAnsi="Arial" w:cs="Arial"/>
                <w:color w:val="000000"/>
                <w:sz w:val="18"/>
                <w:szCs w:val="18"/>
              </w:rPr>
              <w:t>2~8#楼商业街园建完成10%；</w:t>
            </w:r>
          </w:p>
          <w:p>
            <w:pPr>
              <w:jc w:val="left"/>
              <w:rPr>
                <w:rFonts w:ascii="Arial" w:hAnsi="Arial" w:cs="Arial"/>
                <w:color w:val="000000"/>
                <w:sz w:val="18"/>
                <w:szCs w:val="18"/>
              </w:rPr>
            </w:pPr>
            <w:r>
              <w:rPr>
                <w:rFonts w:hint="eastAsia" w:ascii="Arial" w:hAnsi="Arial" w:cs="Arial"/>
                <w:color w:val="000000"/>
                <w:sz w:val="18"/>
                <w:szCs w:val="18"/>
              </w:rPr>
              <w:t>1#楼位置坡地公园园林园建完成40%。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51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样板房</w:t>
            </w:r>
          </w:p>
        </w:tc>
        <w:tc>
          <w:tcPr>
            <w:tcW w:w="4157"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5个户型样板房内外装整体完成，装修效果提升整改完成，待增加泡池。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51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展示区园林园建及河沟桥梁</w:t>
            </w:r>
          </w:p>
        </w:tc>
        <w:tc>
          <w:tcPr>
            <w:tcW w:w="4157"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1号桥台垫石支座安装完成，0号桥台垫石支座安装完成，铺设箱梁底板完成100%，搭建翼板架子完成100%，钢筋绑扎完成63%，展示区沥青道路铺设水稳完成100%，安装雨水篦子完成100%，安装路沿石完成100%；</w:t>
            </w:r>
          </w:p>
          <w:p>
            <w:pPr>
              <w:jc w:val="left"/>
              <w:rPr>
                <w:rFonts w:ascii="Arial" w:hAnsi="Arial" w:cs="Arial"/>
                <w:color w:val="000000"/>
                <w:sz w:val="18"/>
                <w:szCs w:val="18"/>
              </w:rPr>
            </w:pPr>
            <w:r>
              <w:rPr>
                <w:rFonts w:hint="eastAsia" w:ascii="Arial" w:hAnsi="Arial" w:cs="Arial"/>
                <w:color w:val="000000"/>
                <w:sz w:val="18"/>
                <w:szCs w:val="18"/>
              </w:rPr>
              <w:t>3号桥：未动工。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51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A5地块</w:t>
            </w:r>
          </w:p>
        </w:tc>
        <w:tc>
          <w:tcPr>
            <w:tcW w:w="4157"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1#（6F/-1F）：斜屋面模板完成40％，砌体未施工；</w:t>
            </w:r>
          </w:p>
          <w:p>
            <w:pPr>
              <w:jc w:val="left"/>
              <w:rPr>
                <w:rFonts w:ascii="Arial" w:hAnsi="Arial" w:cs="Arial"/>
                <w:color w:val="000000"/>
                <w:sz w:val="18"/>
                <w:szCs w:val="18"/>
              </w:rPr>
            </w:pPr>
            <w:r>
              <w:rPr>
                <w:rFonts w:hint="eastAsia" w:ascii="Arial" w:hAnsi="Arial" w:cs="Arial"/>
                <w:color w:val="000000"/>
                <w:sz w:val="18"/>
                <w:szCs w:val="18"/>
              </w:rPr>
              <w:t>2#（6F/-1F）：结构封顶，砌体未施工；</w:t>
            </w:r>
          </w:p>
          <w:p>
            <w:pPr>
              <w:jc w:val="left"/>
              <w:rPr>
                <w:rFonts w:ascii="Arial" w:hAnsi="Arial" w:cs="Arial"/>
                <w:color w:val="000000"/>
                <w:sz w:val="18"/>
                <w:szCs w:val="18"/>
              </w:rPr>
            </w:pPr>
            <w:r>
              <w:rPr>
                <w:rFonts w:hint="eastAsia" w:ascii="Arial" w:hAnsi="Arial" w:cs="Arial"/>
                <w:color w:val="000000"/>
                <w:sz w:val="18"/>
                <w:szCs w:val="18"/>
              </w:rPr>
              <w:t>3#（6F/-1F）：负二层结构钢筋完成80％；</w:t>
            </w:r>
          </w:p>
          <w:p>
            <w:pPr>
              <w:jc w:val="left"/>
              <w:rPr>
                <w:rFonts w:ascii="Arial" w:hAnsi="Arial" w:cs="Arial"/>
                <w:color w:val="000000"/>
                <w:sz w:val="18"/>
                <w:szCs w:val="18"/>
              </w:rPr>
            </w:pPr>
            <w:r>
              <w:rPr>
                <w:rFonts w:hint="eastAsia" w:ascii="Arial" w:hAnsi="Arial" w:cs="Arial"/>
                <w:color w:val="000000"/>
                <w:sz w:val="18"/>
                <w:szCs w:val="18"/>
              </w:rPr>
              <w:t>4#（6F/-2F）：天然基础浇筑完成100％；</w:t>
            </w:r>
          </w:p>
          <w:p>
            <w:pPr>
              <w:jc w:val="left"/>
              <w:rPr>
                <w:rFonts w:ascii="Arial" w:hAnsi="Arial" w:cs="Arial"/>
                <w:color w:val="000000"/>
                <w:sz w:val="18"/>
                <w:szCs w:val="18"/>
              </w:rPr>
            </w:pPr>
            <w:r>
              <w:rPr>
                <w:rFonts w:hint="eastAsia" w:ascii="Arial" w:hAnsi="Arial" w:cs="Arial"/>
                <w:color w:val="000000"/>
                <w:sz w:val="18"/>
                <w:szCs w:val="18"/>
              </w:rPr>
              <w:t>5#（6F/-2F）：负一层底板钢筋绑扎完成；</w:t>
            </w:r>
          </w:p>
          <w:p>
            <w:pPr>
              <w:jc w:val="left"/>
              <w:rPr>
                <w:rFonts w:ascii="Arial" w:hAnsi="Arial" w:cs="Arial"/>
                <w:color w:val="000000"/>
                <w:sz w:val="18"/>
                <w:szCs w:val="18"/>
              </w:rPr>
            </w:pPr>
            <w:r>
              <w:rPr>
                <w:rFonts w:hint="eastAsia" w:ascii="Arial" w:hAnsi="Arial" w:cs="Arial"/>
                <w:color w:val="000000"/>
                <w:sz w:val="18"/>
                <w:szCs w:val="18"/>
              </w:rPr>
              <w:t>6#（6F/-1F）：二层结构模板完成100％（1个单元受负二层地下室影响）；</w:t>
            </w:r>
          </w:p>
          <w:p>
            <w:pPr>
              <w:jc w:val="left"/>
              <w:rPr>
                <w:rFonts w:ascii="Arial" w:hAnsi="Arial" w:cs="Arial"/>
                <w:color w:val="000000"/>
                <w:sz w:val="18"/>
                <w:szCs w:val="18"/>
              </w:rPr>
            </w:pPr>
            <w:r>
              <w:rPr>
                <w:rFonts w:hint="eastAsia" w:ascii="Arial" w:hAnsi="Arial" w:cs="Arial"/>
                <w:color w:val="000000"/>
                <w:sz w:val="18"/>
                <w:szCs w:val="18"/>
              </w:rPr>
              <w:t>7#（6F/-1F）：三层结构钢筋绑扎完成50％；</w:t>
            </w:r>
          </w:p>
          <w:p>
            <w:pPr>
              <w:jc w:val="left"/>
              <w:rPr>
                <w:rFonts w:ascii="Arial" w:hAnsi="Arial" w:cs="Arial"/>
                <w:color w:val="000000"/>
                <w:sz w:val="18"/>
                <w:szCs w:val="18"/>
              </w:rPr>
            </w:pPr>
            <w:r>
              <w:rPr>
                <w:rFonts w:hint="eastAsia" w:ascii="Arial" w:hAnsi="Arial" w:cs="Arial"/>
                <w:color w:val="000000"/>
                <w:sz w:val="18"/>
                <w:szCs w:val="18"/>
              </w:rPr>
              <w:t>8#（4F/-1F）：结构封顶，砌体未施工。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3"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51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A6地块</w:t>
            </w:r>
          </w:p>
        </w:tc>
        <w:tc>
          <w:tcPr>
            <w:tcW w:w="4157"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1#楼（6F/-2F）：一层结构钢筋完成100％；</w:t>
            </w:r>
          </w:p>
          <w:p>
            <w:pPr>
              <w:jc w:val="left"/>
              <w:rPr>
                <w:rFonts w:ascii="Arial" w:hAnsi="Arial" w:cs="Arial"/>
                <w:color w:val="000000"/>
                <w:sz w:val="18"/>
                <w:szCs w:val="18"/>
              </w:rPr>
            </w:pPr>
            <w:r>
              <w:rPr>
                <w:rFonts w:hint="eastAsia" w:ascii="Arial" w:hAnsi="Arial" w:cs="Arial"/>
                <w:color w:val="000000"/>
                <w:sz w:val="18"/>
                <w:szCs w:val="18"/>
              </w:rPr>
              <w:t>2#楼（6F/-1F）：负一层结构钢筋完成50％；</w:t>
            </w:r>
          </w:p>
          <w:p>
            <w:pPr>
              <w:jc w:val="left"/>
              <w:rPr>
                <w:rFonts w:ascii="Arial" w:hAnsi="Arial" w:cs="Arial"/>
                <w:color w:val="000000"/>
                <w:sz w:val="18"/>
                <w:szCs w:val="18"/>
              </w:rPr>
            </w:pPr>
            <w:r>
              <w:rPr>
                <w:rFonts w:hint="eastAsia" w:ascii="Arial" w:hAnsi="Arial" w:cs="Arial"/>
                <w:color w:val="000000"/>
                <w:sz w:val="18"/>
                <w:szCs w:val="18"/>
              </w:rPr>
              <w:t>3#楼（6F/-1F）：负一层结构钢筋完成80％；</w:t>
            </w:r>
          </w:p>
          <w:p>
            <w:pPr>
              <w:jc w:val="left"/>
              <w:rPr>
                <w:rFonts w:ascii="Arial" w:hAnsi="Arial" w:cs="Arial"/>
                <w:color w:val="000000"/>
                <w:sz w:val="18"/>
                <w:szCs w:val="18"/>
              </w:rPr>
            </w:pPr>
            <w:r>
              <w:rPr>
                <w:rFonts w:hint="eastAsia" w:ascii="Arial" w:hAnsi="Arial" w:cs="Arial"/>
                <w:color w:val="000000"/>
                <w:sz w:val="18"/>
                <w:szCs w:val="18"/>
              </w:rPr>
              <w:t>4#楼（6F/-1F）：四层结构浇筑完成；</w:t>
            </w:r>
          </w:p>
          <w:p>
            <w:pPr>
              <w:jc w:val="left"/>
              <w:rPr>
                <w:rFonts w:ascii="Arial" w:hAnsi="Arial" w:cs="Arial"/>
                <w:color w:val="000000"/>
                <w:sz w:val="18"/>
                <w:szCs w:val="18"/>
              </w:rPr>
            </w:pPr>
            <w:r>
              <w:rPr>
                <w:rFonts w:hint="eastAsia" w:ascii="Arial" w:hAnsi="Arial" w:cs="Arial"/>
                <w:color w:val="000000"/>
                <w:sz w:val="18"/>
                <w:szCs w:val="18"/>
              </w:rPr>
              <w:t>5#楼（6F/-1F）：五层结构浇支模架搭设完成100％；</w:t>
            </w:r>
          </w:p>
          <w:p>
            <w:pPr>
              <w:jc w:val="left"/>
              <w:rPr>
                <w:rFonts w:ascii="Arial" w:hAnsi="Arial" w:cs="Arial"/>
                <w:color w:val="000000"/>
                <w:sz w:val="18"/>
                <w:szCs w:val="18"/>
              </w:rPr>
            </w:pPr>
            <w:r>
              <w:rPr>
                <w:rFonts w:hint="eastAsia" w:ascii="Arial" w:hAnsi="Arial" w:cs="Arial"/>
                <w:color w:val="000000"/>
                <w:sz w:val="18"/>
                <w:szCs w:val="18"/>
              </w:rPr>
              <w:t>6#楼（6F/-1F）：四层结构支模架搭设完成50％；</w:t>
            </w:r>
          </w:p>
          <w:p>
            <w:pPr>
              <w:jc w:val="left"/>
              <w:rPr>
                <w:rFonts w:ascii="Arial" w:hAnsi="Arial" w:cs="Arial"/>
                <w:color w:val="000000"/>
                <w:sz w:val="18"/>
                <w:szCs w:val="18"/>
              </w:rPr>
            </w:pPr>
            <w:r>
              <w:rPr>
                <w:rFonts w:hint="eastAsia" w:ascii="Arial" w:hAnsi="Arial" w:cs="Arial"/>
                <w:color w:val="000000"/>
                <w:sz w:val="18"/>
                <w:szCs w:val="18"/>
              </w:rPr>
              <w:t>7#楼（6F/-1F）：三层结构浇筑完成；</w:t>
            </w:r>
          </w:p>
          <w:p>
            <w:pPr>
              <w:jc w:val="left"/>
              <w:rPr>
                <w:rFonts w:ascii="Arial" w:hAnsi="Arial" w:cs="Arial"/>
                <w:color w:val="000000"/>
                <w:sz w:val="18"/>
                <w:szCs w:val="18"/>
              </w:rPr>
            </w:pPr>
            <w:r>
              <w:rPr>
                <w:rFonts w:hint="eastAsia" w:ascii="Arial" w:hAnsi="Arial" w:cs="Arial"/>
                <w:color w:val="000000"/>
                <w:sz w:val="18"/>
                <w:szCs w:val="18"/>
              </w:rPr>
              <w:t>8#楼（6F/-1F）：负一层钢筋绑扎完成；</w:t>
            </w:r>
          </w:p>
          <w:p>
            <w:pPr>
              <w:jc w:val="left"/>
              <w:rPr>
                <w:rFonts w:ascii="Arial" w:hAnsi="Arial" w:cs="Arial"/>
                <w:color w:val="000000"/>
                <w:sz w:val="18"/>
                <w:szCs w:val="18"/>
              </w:rPr>
            </w:pPr>
            <w:r>
              <w:rPr>
                <w:rFonts w:hint="eastAsia" w:ascii="Arial" w:hAnsi="Arial" w:cs="Arial"/>
                <w:color w:val="000000"/>
                <w:sz w:val="18"/>
                <w:szCs w:val="18"/>
              </w:rPr>
              <w:t>9#楼（6F/-2F）：二层支模架搭设完成。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2"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51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A9地块</w:t>
            </w:r>
          </w:p>
        </w:tc>
        <w:tc>
          <w:tcPr>
            <w:tcW w:w="4157" w:type="pct"/>
            <w:shd w:val="clear" w:color="auto" w:fill="auto"/>
            <w:vAlign w:val="center"/>
          </w:tcPr>
          <w:p>
            <w:pPr>
              <w:jc w:val="left"/>
              <w:rPr>
                <w:rFonts w:ascii="Arial" w:hAnsi="Arial" w:cs="Arial"/>
                <w:color w:val="000000"/>
                <w:sz w:val="18"/>
                <w:szCs w:val="18"/>
              </w:rPr>
            </w:pPr>
            <w:r>
              <w:rPr>
                <w:rFonts w:ascii="Arial" w:hAnsi="Arial" w:cs="Arial"/>
                <w:color w:val="000000"/>
                <w:sz w:val="18"/>
                <w:szCs w:val="18"/>
              </w:rPr>
              <w:t>1#（6F/-1F）</w:t>
            </w:r>
            <w:r>
              <w:rPr>
                <w:rFonts w:hint="eastAsia" w:ascii="Arial" w:hAnsi="Arial" w:cs="Arial"/>
                <w:color w:val="000000"/>
                <w:sz w:val="18"/>
                <w:szCs w:val="18"/>
              </w:rPr>
              <w:t>：坡屋面结构浇筑完成；一层一单元砌体完成70%；</w:t>
            </w:r>
          </w:p>
          <w:p>
            <w:pPr>
              <w:jc w:val="left"/>
              <w:rPr>
                <w:rFonts w:ascii="Arial" w:hAnsi="Arial" w:cs="Arial"/>
                <w:color w:val="000000"/>
                <w:sz w:val="18"/>
                <w:szCs w:val="18"/>
              </w:rPr>
            </w:pPr>
            <w:r>
              <w:rPr>
                <w:rFonts w:hint="eastAsia" w:ascii="Arial" w:hAnsi="Arial" w:cs="Arial"/>
                <w:color w:val="000000"/>
                <w:sz w:val="18"/>
                <w:szCs w:val="18"/>
              </w:rPr>
              <w:t>2#（6F/-2F）：相邻车库挡墙回填完成；</w:t>
            </w:r>
          </w:p>
          <w:p>
            <w:pPr>
              <w:jc w:val="left"/>
              <w:rPr>
                <w:rFonts w:ascii="Arial" w:hAnsi="Arial" w:cs="Arial"/>
                <w:color w:val="000000"/>
                <w:sz w:val="18"/>
                <w:szCs w:val="18"/>
              </w:rPr>
            </w:pPr>
            <w:r>
              <w:rPr>
                <w:rFonts w:hint="eastAsia" w:ascii="Arial" w:hAnsi="Arial" w:cs="Arial"/>
                <w:color w:val="000000"/>
                <w:sz w:val="18"/>
                <w:szCs w:val="18"/>
              </w:rPr>
              <w:t>3#（6F/-2F）：二层钢筋完成80%；</w:t>
            </w:r>
          </w:p>
          <w:p>
            <w:pPr>
              <w:jc w:val="left"/>
              <w:rPr>
                <w:rFonts w:ascii="Arial" w:hAnsi="Arial" w:cs="Arial"/>
                <w:color w:val="000000"/>
                <w:sz w:val="18"/>
                <w:szCs w:val="18"/>
              </w:rPr>
            </w:pPr>
            <w:r>
              <w:rPr>
                <w:rFonts w:hint="eastAsia" w:ascii="Arial" w:hAnsi="Arial" w:cs="Arial"/>
                <w:color w:val="000000"/>
                <w:sz w:val="18"/>
                <w:szCs w:val="18"/>
              </w:rPr>
              <w:t>4#（6F/-2F）：负二层挡墙基础浇筑完成；</w:t>
            </w:r>
          </w:p>
          <w:p>
            <w:pPr>
              <w:jc w:val="left"/>
              <w:rPr>
                <w:rFonts w:ascii="Arial" w:hAnsi="Arial" w:cs="Arial"/>
                <w:color w:val="000000"/>
                <w:sz w:val="18"/>
                <w:szCs w:val="18"/>
              </w:rPr>
            </w:pPr>
            <w:r>
              <w:rPr>
                <w:rFonts w:hint="eastAsia" w:ascii="Arial" w:hAnsi="Arial" w:cs="Arial"/>
                <w:color w:val="000000"/>
                <w:sz w:val="18"/>
                <w:szCs w:val="18"/>
              </w:rPr>
              <w:t>5#（6F/-2F）：三层结构浇筑完成；</w:t>
            </w:r>
          </w:p>
          <w:p>
            <w:pPr>
              <w:jc w:val="left"/>
              <w:rPr>
                <w:rFonts w:ascii="Arial" w:hAnsi="Arial" w:cs="Arial"/>
                <w:color w:val="000000"/>
                <w:sz w:val="18"/>
                <w:szCs w:val="18"/>
              </w:rPr>
            </w:pPr>
            <w:r>
              <w:rPr>
                <w:rFonts w:hint="eastAsia" w:ascii="Arial" w:hAnsi="Arial" w:cs="Arial"/>
                <w:color w:val="000000"/>
                <w:sz w:val="18"/>
                <w:szCs w:val="18"/>
              </w:rPr>
              <w:t>6#（4F/-2F）：二层结构钢筋完成70%；</w:t>
            </w:r>
          </w:p>
          <w:p>
            <w:pPr>
              <w:jc w:val="left"/>
              <w:rPr>
                <w:rFonts w:ascii="Arial" w:hAnsi="Arial" w:cs="Arial"/>
                <w:color w:val="000000"/>
                <w:sz w:val="18"/>
                <w:szCs w:val="18"/>
              </w:rPr>
            </w:pPr>
            <w:r>
              <w:rPr>
                <w:rFonts w:hint="eastAsia" w:ascii="Arial" w:hAnsi="Arial" w:cs="Arial"/>
                <w:color w:val="000000"/>
                <w:sz w:val="18"/>
                <w:szCs w:val="18"/>
              </w:rPr>
              <w:t>7#（4F/-1F</w:t>
            </w:r>
            <w:r>
              <w:rPr>
                <w:rFonts w:ascii="Arial" w:hAnsi="Arial" w:cs="Arial"/>
                <w:color w:val="000000"/>
                <w:sz w:val="18"/>
                <w:szCs w:val="18"/>
              </w:rPr>
              <w:t>）</w:t>
            </w:r>
            <w:r>
              <w:rPr>
                <w:rFonts w:hint="eastAsia" w:ascii="Arial" w:hAnsi="Arial" w:cs="Arial"/>
                <w:color w:val="000000"/>
                <w:sz w:val="18"/>
                <w:szCs w:val="18"/>
              </w:rPr>
              <w:t>：四层结构模板完成；</w:t>
            </w:r>
          </w:p>
          <w:p>
            <w:pPr>
              <w:jc w:val="left"/>
              <w:rPr>
                <w:rFonts w:ascii="Arial" w:hAnsi="Arial" w:cs="Arial"/>
                <w:color w:val="000000"/>
                <w:sz w:val="18"/>
                <w:szCs w:val="18"/>
              </w:rPr>
            </w:pPr>
            <w:r>
              <w:rPr>
                <w:rFonts w:hint="eastAsia" w:ascii="Arial" w:hAnsi="Arial" w:cs="Arial"/>
                <w:color w:val="000000"/>
                <w:sz w:val="18"/>
                <w:szCs w:val="18"/>
              </w:rPr>
              <w:t>8#（6F/-1F）：四层结构支模架施工；</w:t>
            </w:r>
          </w:p>
          <w:p>
            <w:pPr>
              <w:jc w:val="left"/>
              <w:rPr>
                <w:rFonts w:ascii="Arial" w:hAnsi="Arial" w:cs="Arial"/>
                <w:color w:val="000000"/>
                <w:sz w:val="18"/>
                <w:szCs w:val="18"/>
              </w:rPr>
            </w:pPr>
            <w:r>
              <w:rPr>
                <w:rFonts w:hint="eastAsia" w:ascii="Arial" w:hAnsi="Arial" w:cs="Arial"/>
                <w:color w:val="000000"/>
                <w:sz w:val="18"/>
                <w:szCs w:val="18"/>
              </w:rPr>
              <w:t>9#（6F/-1F）：三层（3、4单元）模板完成40%；（1、2单元）负一层浇筑完成；</w:t>
            </w:r>
          </w:p>
          <w:p>
            <w:pPr>
              <w:jc w:val="left"/>
              <w:rPr>
                <w:rFonts w:ascii="Arial" w:hAnsi="Arial" w:cs="Arial"/>
                <w:color w:val="000000"/>
                <w:sz w:val="18"/>
                <w:szCs w:val="18"/>
              </w:rPr>
            </w:pPr>
            <w:r>
              <w:rPr>
                <w:rFonts w:hint="eastAsia" w:ascii="Arial" w:hAnsi="Arial" w:cs="Arial"/>
                <w:color w:val="000000"/>
                <w:sz w:val="18"/>
                <w:szCs w:val="18"/>
              </w:rPr>
              <w:t>10#（6F/-1F）：坡屋面结构钢筋完成90%，1～3层构造柱钢筋完成；</w:t>
            </w:r>
          </w:p>
          <w:p>
            <w:pPr>
              <w:jc w:val="left"/>
              <w:rPr>
                <w:rFonts w:ascii="Arial" w:hAnsi="Arial" w:cs="Arial"/>
                <w:color w:val="000000"/>
                <w:sz w:val="18"/>
                <w:szCs w:val="18"/>
              </w:rPr>
            </w:pPr>
            <w:r>
              <w:rPr>
                <w:rFonts w:hint="eastAsia" w:ascii="Arial" w:hAnsi="Arial" w:cs="Arial"/>
                <w:color w:val="000000"/>
                <w:sz w:val="18"/>
                <w:szCs w:val="18"/>
              </w:rPr>
              <w:t>11#（6F/-1F）：坡屋面模板完成80%，砌体未施工；</w:t>
            </w:r>
          </w:p>
          <w:p>
            <w:pPr>
              <w:jc w:val="left"/>
              <w:rPr>
                <w:rFonts w:ascii="Arial" w:hAnsi="Arial" w:cs="Arial"/>
                <w:color w:val="000000"/>
                <w:sz w:val="18"/>
                <w:szCs w:val="18"/>
              </w:rPr>
            </w:pPr>
            <w:r>
              <w:rPr>
                <w:rFonts w:hint="eastAsia" w:ascii="Arial" w:hAnsi="Arial" w:cs="Arial"/>
                <w:color w:val="000000"/>
                <w:sz w:val="18"/>
                <w:szCs w:val="18"/>
              </w:rPr>
              <w:t>12#（6F/-1F）：三层结构模板完成70%。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jc w:val="center"/>
        </w:trPr>
        <w:tc>
          <w:tcPr>
            <w:tcW w:w="330"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10</w:t>
            </w:r>
          </w:p>
        </w:tc>
        <w:tc>
          <w:tcPr>
            <w:tcW w:w="51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A10地块</w:t>
            </w:r>
          </w:p>
        </w:tc>
        <w:tc>
          <w:tcPr>
            <w:tcW w:w="4157" w:type="pct"/>
            <w:shd w:val="clear" w:color="auto" w:fill="auto"/>
            <w:vAlign w:val="center"/>
          </w:tcPr>
          <w:p>
            <w:pPr>
              <w:jc w:val="left"/>
              <w:rPr>
                <w:rFonts w:ascii="Arial" w:hAnsi="Arial" w:cs="Arial"/>
                <w:color w:val="000000"/>
                <w:sz w:val="18"/>
                <w:szCs w:val="18"/>
              </w:rPr>
            </w:pPr>
            <w:r>
              <w:rPr>
                <w:rFonts w:hint="eastAsia" w:ascii="Arial" w:hAnsi="Arial" w:cs="Arial"/>
                <w:color w:val="000000"/>
                <w:sz w:val="18"/>
                <w:szCs w:val="18"/>
              </w:rPr>
              <w:t>1#楼（6F/-1F）六层结构完成，三层砌体一单元完成；</w:t>
            </w:r>
          </w:p>
          <w:p>
            <w:pPr>
              <w:jc w:val="left"/>
              <w:rPr>
                <w:rFonts w:ascii="Arial" w:hAnsi="Arial" w:cs="Arial"/>
                <w:color w:val="000000"/>
                <w:sz w:val="18"/>
                <w:szCs w:val="18"/>
              </w:rPr>
            </w:pPr>
            <w:r>
              <w:rPr>
                <w:rFonts w:hint="eastAsia" w:ascii="Arial" w:hAnsi="Arial" w:cs="Arial"/>
                <w:color w:val="000000"/>
                <w:sz w:val="18"/>
                <w:szCs w:val="18"/>
              </w:rPr>
              <w:t>2#楼（6F/-2F）六层结构完成，砌体未施工；</w:t>
            </w:r>
          </w:p>
          <w:p>
            <w:pPr>
              <w:jc w:val="left"/>
              <w:rPr>
                <w:rFonts w:ascii="Arial" w:hAnsi="Arial" w:cs="Arial"/>
                <w:color w:val="000000"/>
                <w:sz w:val="18"/>
                <w:szCs w:val="18"/>
              </w:rPr>
            </w:pPr>
            <w:r>
              <w:rPr>
                <w:rFonts w:hint="eastAsia" w:ascii="Arial" w:hAnsi="Arial" w:cs="Arial"/>
                <w:color w:val="000000"/>
                <w:sz w:val="18"/>
                <w:szCs w:val="18"/>
              </w:rPr>
              <w:t>3#楼（6F/-2F）五层结构完成；</w:t>
            </w:r>
          </w:p>
          <w:p>
            <w:pPr>
              <w:jc w:val="left"/>
              <w:rPr>
                <w:rFonts w:ascii="Arial" w:hAnsi="Arial" w:cs="Arial"/>
                <w:color w:val="000000"/>
                <w:sz w:val="18"/>
                <w:szCs w:val="18"/>
              </w:rPr>
            </w:pPr>
            <w:r>
              <w:rPr>
                <w:rFonts w:hint="eastAsia" w:ascii="Arial" w:hAnsi="Arial" w:cs="Arial"/>
                <w:color w:val="000000"/>
                <w:sz w:val="18"/>
                <w:szCs w:val="18"/>
              </w:rPr>
              <w:t>4#楼（6F/-1F）六层结构完成，砌体未施工；</w:t>
            </w:r>
          </w:p>
          <w:p>
            <w:pPr>
              <w:jc w:val="left"/>
              <w:rPr>
                <w:rFonts w:ascii="Arial" w:hAnsi="Arial" w:cs="Arial"/>
                <w:color w:val="000000"/>
                <w:sz w:val="18"/>
                <w:szCs w:val="18"/>
              </w:rPr>
            </w:pPr>
            <w:r>
              <w:rPr>
                <w:rFonts w:hint="eastAsia" w:ascii="Arial" w:hAnsi="Arial" w:cs="Arial"/>
                <w:color w:val="000000"/>
                <w:sz w:val="18"/>
                <w:szCs w:val="18"/>
              </w:rPr>
              <w:t>5#楼（6F/-2F）四层结构完成；</w:t>
            </w:r>
          </w:p>
          <w:p>
            <w:pPr>
              <w:jc w:val="left"/>
              <w:rPr>
                <w:rFonts w:ascii="Arial" w:hAnsi="Arial" w:cs="Arial"/>
                <w:color w:val="000000"/>
                <w:sz w:val="18"/>
                <w:szCs w:val="18"/>
              </w:rPr>
            </w:pPr>
            <w:r>
              <w:rPr>
                <w:rFonts w:hint="eastAsia" w:ascii="Arial" w:hAnsi="Arial" w:cs="Arial"/>
                <w:color w:val="000000"/>
                <w:sz w:val="18"/>
                <w:szCs w:val="18"/>
              </w:rPr>
              <w:t>6#楼（6F/-1F）基础承台钢筋完成；</w:t>
            </w:r>
          </w:p>
          <w:p>
            <w:pPr>
              <w:jc w:val="left"/>
              <w:rPr>
                <w:rFonts w:ascii="Arial" w:hAnsi="Arial" w:cs="Arial"/>
                <w:color w:val="000000"/>
                <w:sz w:val="18"/>
                <w:szCs w:val="18"/>
              </w:rPr>
            </w:pPr>
            <w:r>
              <w:rPr>
                <w:rFonts w:hint="eastAsia" w:ascii="Arial" w:hAnsi="Arial" w:cs="Arial"/>
                <w:color w:val="000000"/>
                <w:sz w:val="18"/>
                <w:szCs w:val="18"/>
              </w:rPr>
              <w:t>7#楼（6F/-1F）六层结构完模板完成；</w:t>
            </w:r>
          </w:p>
          <w:p>
            <w:pPr>
              <w:jc w:val="left"/>
              <w:rPr>
                <w:rFonts w:ascii="Arial" w:hAnsi="Arial" w:cs="Arial"/>
                <w:color w:val="000000"/>
                <w:sz w:val="18"/>
                <w:szCs w:val="18"/>
              </w:rPr>
            </w:pPr>
            <w:r>
              <w:rPr>
                <w:rFonts w:hint="eastAsia" w:ascii="Arial" w:hAnsi="Arial" w:cs="Arial"/>
                <w:color w:val="000000"/>
                <w:sz w:val="18"/>
                <w:szCs w:val="18"/>
              </w:rPr>
              <w:t>8#楼（6F/-1F）三层模板完成；</w:t>
            </w:r>
          </w:p>
          <w:p>
            <w:pPr>
              <w:jc w:val="left"/>
              <w:rPr>
                <w:rFonts w:ascii="Arial" w:hAnsi="Arial" w:cs="Arial"/>
                <w:color w:val="000000"/>
                <w:sz w:val="18"/>
                <w:szCs w:val="18"/>
              </w:rPr>
            </w:pPr>
            <w:r>
              <w:rPr>
                <w:rFonts w:hint="eastAsia" w:ascii="Arial" w:hAnsi="Arial" w:cs="Arial"/>
                <w:color w:val="000000"/>
                <w:sz w:val="18"/>
                <w:szCs w:val="18"/>
              </w:rPr>
              <w:t>9#楼（6F/-1F）五层结构模板完成30%；</w:t>
            </w:r>
          </w:p>
          <w:p>
            <w:pPr>
              <w:jc w:val="left"/>
              <w:rPr>
                <w:rFonts w:ascii="Arial" w:hAnsi="Arial" w:cs="Arial"/>
                <w:color w:val="000000"/>
                <w:sz w:val="18"/>
                <w:szCs w:val="18"/>
              </w:rPr>
            </w:pPr>
            <w:r>
              <w:rPr>
                <w:rFonts w:hint="eastAsia" w:ascii="Arial" w:hAnsi="Arial" w:cs="Arial"/>
                <w:color w:val="000000"/>
                <w:sz w:val="18"/>
                <w:szCs w:val="18"/>
              </w:rPr>
              <w:t>10#楼（6F/-1F）五层结构完成；</w:t>
            </w:r>
          </w:p>
          <w:p>
            <w:pPr>
              <w:jc w:val="left"/>
              <w:rPr>
                <w:rFonts w:ascii="Arial" w:hAnsi="Arial" w:cs="Arial"/>
                <w:color w:val="000000"/>
                <w:sz w:val="18"/>
                <w:szCs w:val="18"/>
              </w:rPr>
            </w:pPr>
            <w:r>
              <w:rPr>
                <w:rFonts w:hint="eastAsia" w:ascii="Arial" w:hAnsi="Arial" w:cs="Arial"/>
                <w:color w:val="000000"/>
                <w:sz w:val="18"/>
                <w:szCs w:val="18"/>
              </w:rPr>
              <w:t>12#楼幼儿园：防水完成。</w:t>
            </w:r>
          </w:p>
        </w:tc>
      </w:tr>
    </w:tbl>
    <w:p>
      <w:pPr>
        <w:pStyle w:val="3"/>
        <w:spacing w:before="300" w:after="300" w:line="360" w:lineRule="exact"/>
        <w:jc w:val="left"/>
      </w:pPr>
      <w:bookmarkStart w:id="50" w:name="_Toc6513"/>
      <w:bookmarkStart w:id="51" w:name="_Toc31176"/>
      <w:bookmarkStart w:id="52" w:name="_Toc24774"/>
      <w:bookmarkStart w:id="53" w:name="_Toc24230"/>
      <w:bookmarkStart w:id="54" w:name="_Toc14957"/>
      <w:bookmarkStart w:id="55" w:name="_Toc23808"/>
      <w:r>
        <w:rPr>
          <w:rFonts w:cs="Arial" w:eastAsiaTheme="majorEastAsia"/>
          <w:sz w:val="24"/>
          <w:szCs w:val="24"/>
        </w:rPr>
        <w:t>3.3</w:t>
      </w:r>
      <w:r>
        <w:rPr>
          <w:rFonts w:hint="eastAsia" w:cs="Arial" w:eastAsiaTheme="majorEastAsia"/>
          <w:sz w:val="24"/>
          <w:szCs w:val="24"/>
        </w:rPr>
        <w:t>、</w:t>
      </w:r>
      <w:r>
        <w:rPr>
          <w:rFonts w:hint="eastAsia" w:asciiTheme="majorEastAsia" w:hAnsiTheme="majorEastAsia" w:eastAsiaTheme="majorEastAsia" w:cstheme="majorEastAsia"/>
          <w:sz w:val="24"/>
          <w:szCs w:val="24"/>
        </w:rPr>
        <w:t>项目现场施工照片</w:t>
      </w:r>
      <w:bookmarkEnd w:id="50"/>
      <w:bookmarkEnd w:id="51"/>
      <w:bookmarkEnd w:id="52"/>
      <w:bookmarkEnd w:id="53"/>
      <w:bookmarkEnd w:id="54"/>
      <w:bookmarkEnd w:id="55"/>
      <w:r>
        <w:rPr>
          <w:rFonts w:hint="eastAsia" w:asciiTheme="majorEastAsia" w:hAnsiTheme="majorEastAsia" w:eastAsiaTheme="majorEastAsia" w:cstheme="majorEastAsia"/>
          <w:sz w:val="24"/>
        </w:rPr>
        <w:t xml:space="preserve"> </w:t>
      </w:r>
    </w:p>
    <w:p>
      <w:pPr>
        <w:rPr>
          <w:rFonts w:eastAsiaTheme="majorEastAsia"/>
        </w:rPr>
      </w:pPr>
      <w:r>
        <w:rPr>
          <w:rFonts w:hint="eastAsia" w:eastAsiaTheme="majorEastAsia"/>
        </w:rPr>
        <w:drawing>
          <wp:inline distT="0" distB="0" distL="114300" distR="114300">
            <wp:extent cx="2721610" cy="1792605"/>
            <wp:effectExtent l="0" t="0" r="6350" b="5715"/>
            <wp:docPr id="16" name="图片 16" descr="A5"/>
            <wp:cNvGraphicFramePr/>
            <a:graphic xmlns:a="http://schemas.openxmlformats.org/drawingml/2006/main">
              <a:graphicData uri="http://schemas.openxmlformats.org/drawingml/2006/picture">
                <pic:pic xmlns:pic="http://schemas.openxmlformats.org/drawingml/2006/picture">
                  <pic:nvPicPr>
                    <pic:cNvPr id="16" name="图片 16" descr="A5"/>
                    <pic:cNvPicPr/>
                  </pic:nvPicPr>
                  <pic:blipFill>
                    <a:blip r:embed="rId8"/>
                    <a:stretch>
                      <a:fillRect/>
                    </a:stretch>
                  </pic:blipFill>
                  <pic:spPr>
                    <a:xfrm>
                      <a:off x="0" y="0"/>
                      <a:ext cx="2721610" cy="1792605"/>
                    </a:xfrm>
                    <a:prstGeom prst="rect">
                      <a:avLst/>
                    </a:prstGeom>
                  </pic:spPr>
                </pic:pic>
              </a:graphicData>
            </a:graphic>
          </wp:inline>
        </w:drawing>
      </w:r>
      <w:r>
        <w:rPr>
          <w:rFonts w:hint="eastAsia" w:eastAsiaTheme="majorEastAsia"/>
        </w:rPr>
        <w:t xml:space="preserve">      </w:t>
      </w:r>
      <w:r>
        <w:rPr>
          <w:rFonts w:eastAsiaTheme="majorEastAsia"/>
        </w:rPr>
        <w:drawing>
          <wp:inline distT="0" distB="0" distL="114300" distR="114300">
            <wp:extent cx="2721610" cy="1792605"/>
            <wp:effectExtent l="0" t="0" r="6350" b="5715"/>
            <wp:docPr id="17" name="图片 17" descr="A6"/>
            <wp:cNvGraphicFramePr/>
            <a:graphic xmlns:a="http://schemas.openxmlformats.org/drawingml/2006/main">
              <a:graphicData uri="http://schemas.openxmlformats.org/drawingml/2006/picture">
                <pic:pic xmlns:pic="http://schemas.openxmlformats.org/drawingml/2006/picture">
                  <pic:nvPicPr>
                    <pic:cNvPr id="17" name="图片 17" descr="A6"/>
                    <pic:cNvPicPr/>
                  </pic:nvPicPr>
                  <pic:blipFill>
                    <a:blip r:embed="rId9"/>
                    <a:stretch>
                      <a:fillRect/>
                    </a:stretch>
                  </pic:blipFill>
                  <pic:spPr>
                    <a:xfrm>
                      <a:off x="0" y="0"/>
                      <a:ext cx="2721610" cy="1792605"/>
                    </a:xfrm>
                    <a:prstGeom prst="rect">
                      <a:avLst/>
                    </a:prstGeom>
                  </pic:spPr>
                </pic:pic>
              </a:graphicData>
            </a:graphic>
          </wp:inline>
        </w:drawing>
      </w:r>
    </w:p>
    <w:p>
      <w:pPr>
        <w:ind w:firstLine="1080" w:firstLineChars="600"/>
        <w:rPr>
          <w:rFonts w:asciiTheme="minorEastAsia" w:hAnsiTheme="minorEastAsia" w:eastAsiaTheme="minorEastAsia" w:cstheme="minorEastAsia"/>
          <w:b/>
          <w:bCs/>
          <w:sz w:val="18"/>
          <w:szCs w:val="18"/>
        </w:rPr>
      </w:pPr>
      <w:r>
        <w:rPr>
          <w:rFonts w:ascii="Arial" w:hAnsi="Arial" w:cs="Arial"/>
          <w:sz w:val="18"/>
          <w:szCs w:val="18"/>
        </w:rPr>
        <w:t xml:space="preserve"> </w:t>
      </w:r>
      <w:r>
        <w:rPr>
          <w:rFonts w:ascii="Arial" w:hAnsi="Arial" w:cs="Arial" w:eastAsiaTheme="minorEastAsia"/>
          <w:b/>
          <w:bCs/>
          <w:sz w:val="18"/>
          <w:szCs w:val="18"/>
        </w:rPr>
        <w:t>1.A05</w:t>
      </w:r>
      <w:r>
        <w:rPr>
          <w:rFonts w:hint="eastAsia" w:asciiTheme="minorEastAsia" w:hAnsiTheme="minorEastAsia" w:eastAsiaTheme="minorEastAsia" w:cstheme="minorEastAsia"/>
          <w:b/>
          <w:bCs/>
          <w:sz w:val="18"/>
          <w:szCs w:val="18"/>
        </w:rPr>
        <w:t xml:space="preserve">地块施工现状 </w:t>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bCs/>
        </w:rPr>
        <w:t xml:space="preserve"> </w:t>
      </w:r>
      <w:r>
        <w:rPr>
          <w:rFonts w:ascii="Arial" w:hAnsi="Arial" w:cs="Arial" w:eastAsiaTheme="minorEastAsia"/>
          <w:b/>
          <w:bCs/>
          <w:sz w:val="18"/>
          <w:szCs w:val="18"/>
        </w:rPr>
        <w:t>2.A06</w:t>
      </w:r>
      <w:r>
        <w:rPr>
          <w:rFonts w:hint="eastAsia" w:asciiTheme="minorEastAsia" w:hAnsiTheme="minorEastAsia" w:eastAsiaTheme="minorEastAsia" w:cstheme="minorEastAsia"/>
          <w:b/>
          <w:bCs/>
          <w:sz w:val="18"/>
          <w:szCs w:val="18"/>
        </w:rPr>
        <w:t>地块施工现状</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drawing>
          <wp:inline distT="0" distB="0" distL="114300" distR="114300">
            <wp:extent cx="2721610" cy="1792605"/>
            <wp:effectExtent l="0" t="0" r="6350" b="5715"/>
            <wp:docPr id="9" name="图片 9" descr="A9"/>
            <wp:cNvGraphicFramePr/>
            <a:graphic xmlns:a="http://schemas.openxmlformats.org/drawingml/2006/main">
              <a:graphicData uri="http://schemas.openxmlformats.org/drawingml/2006/picture">
                <pic:pic xmlns:pic="http://schemas.openxmlformats.org/drawingml/2006/picture">
                  <pic:nvPicPr>
                    <pic:cNvPr id="9" name="图片 9" descr="A9"/>
                    <pic:cNvPicPr/>
                  </pic:nvPicPr>
                  <pic:blipFill>
                    <a:blip r:embed="rId10"/>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11" name="图片 11" descr="A10"/>
            <wp:cNvGraphicFramePr/>
            <a:graphic xmlns:a="http://schemas.openxmlformats.org/drawingml/2006/main">
              <a:graphicData uri="http://schemas.openxmlformats.org/drawingml/2006/picture">
                <pic:pic xmlns:pic="http://schemas.openxmlformats.org/drawingml/2006/picture">
                  <pic:nvPicPr>
                    <pic:cNvPr id="11" name="图片 11" descr="A10"/>
                    <pic:cNvPicPr/>
                  </pic:nvPicPr>
                  <pic:blipFill>
                    <a:blip r:embed="rId11"/>
                    <a:stretch>
                      <a:fillRect/>
                    </a:stretch>
                  </pic:blipFill>
                  <pic:spPr>
                    <a:xfrm>
                      <a:off x="0" y="0"/>
                      <a:ext cx="2721610" cy="1792605"/>
                    </a:xfrm>
                    <a:prstGeom prst="rect">
                      <a:avLst/>
                    </a:prstGeom>
                  </pic:spPr>
                </pic:pic>
              </a:graphicData>
            </a:graphic>
          </wp:inline>
        </w:drawing>
      </w:r>
    </w:p>
    <w:p>
      <w:pPr>
        <w:ind w:firstLine="1265" w:firstLineChars="700"/>
        <w:jc w:val="left"/>
        <w:textAlignment w:val="center"/>
        <w:rPr>
          <w:rFonts w:ascii="Arial" w:hAnsi="Arial" w:cs="Arial"/>
          <w:b/>
          <w:bCs/>
          <w:sz w:val="18"/>
          <w:szCs w:val="18"/>
        </w:rPr>
      </w:pPr>
      <w:r>
        <w:rPr>
          <w:rFonts w:hint="eastAsia" w:ascii="Arial" w:hAnsi="Arial" w:cs="Arial"/>
          <w:b/>
          <w:bCs/>
          <w:sz w:val="18"/>
          <w:szCs w:val="18"/>
        </w:rPr>
        <w:t>3.A09地块施工现状                                       4.A10地块施工现状</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drawing>
          <wp:inline distT="0" distB="0" distL="114300" distR="114300">
            <wp:extent cx="2721610" cy="1792605"/>
            <wp:effectExtent l="0" t="0" r="6350" b="5715"/>
            <wp:docPr id="13" name="图片 13" descr="2号桥"/>
            <wp:cNvGraphicFramePr/>
            <a:graphic xmlns:a="http://schemas.openxmlformats.org/drawingml/2006/main">
              <a:graphicData uri="http://schemas.openxmlformats.org/drawingml/2006/picture">
                <pic:pic xmlns:pic="http://schemas.openxmlformats.org/drawingml/2006/picture">
                  <pic:nvPicPr>
                    <pic:cNvPr id="13" name="图片 13" descr="2号桥"/>
                    <pic:cNvPicPr/>
                  </pic:nvPicPr>
                  <pic:blipFill>
                    <a:blip r:embed="rId12"/>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15" name="图片 15" descr="H1道路"/>
            <wp:cNvGraphicFramePr/>
            <a:graphic xmlns:a="http://schemas.openxmlformats.org/drawingml/2006/main">
              <a:graphicData uri="http://schemas.openxmlformats.org/drawingml/2006/picture">
                <pic:pic xmlns:pic="http://schemas.openxmlformats.org/drawingml/2006/picture">
                  <pic:nvPicPr>
                    <pic:cNvPr id="15" name="图片 15" descr="H1道路"/>
                    <pic:cNvPicPr/>
                  </pic:nvPicPr>
                  <pic:blipFill>
                    <a:blip r:embed="rId13"/>
                    <a:stretch>
                      <a:fillRect/>
                    </a:stretch>
                  </pic:blipFill>
                  <pic:spPr>
                    <a:xfrm>
                      <a:off x="0" y="0"/>
                      <a:ext cx="2721610" cy="1792605"/>
                    </a:xfrm>
                    <a:prstGeom prst="rect">
                      <a:avLst/>
                    </a:prstGeom>
                  </pic:spPr>
                </pic:pic>
              </a:graphicData>
            </a:graphic>
          </wp:inline>
        </w:drawing>
      </w:r>
    </w:p>
    <w:p>
      <w:pPr>
        <w:jc w:val="left"/>
        <w:rPr>
          <w:rFonts w:asciiTheme="majorEastAsia" w:hAnsiTheme="majorEastAsia" w:eastAsiaTheme="majorEastAsia" w:cstheme="majorEastAsia"/>
          <w:sz w:val="24"/>
        </w:rPr>
      </w:pPr>
      <w:r>
        <w:rPr>
          <w:rFonts w:hint="eastAsia" w:ascii="Arial" w:hAnsi="Arial" w:cs="Arial"/>
          <w:b/>
          <w:bCs/>
          <w:sz w:val="18"/>
          <w:szCs w:val="18"/>
        </w:rPr>
        <w:t xml:space="preserve">                 5.2号桥施工现状                                      6.H1道路施工现状</w:t>
      </w:r>
      <w:r>
        <w:rPr>
          <w:rFonts w:hint="eastAsia" w:ascii="宋体" w:hAnsi="宋体" w:cs="宋体"/>
          <w:b/>
          <w:bCs/>
          <w:sz w:val="18"/>
          <w:szCs w:val="18"/>
        </w:rPr>
        <w:t xml:space="preserve">  </w:t>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25" name="图片 25" descr="Z3道路"/>
            <wp:cNvGraphicFramePr/>
            <a:graphic xmlns:a="http://schemas.openxmlformats.org/drawingml/2006/main">
              <a:graphicData uri="http://schemas.openxmlformats.org/drawingml/2006/picture">
                <pic:pic xmlns:pic="http://schemas.openxmlformats.org/drawingml/2006/picture">
                  <pic:nvPicPr>
                    <pic:cNvPr id="25" name="图片 25" descr="Z3道路"/>
                    <pic:cNvPicPr/>
                  </pic:nvPicPr>
                  <pic:blipFill>
                    <a:blip r:embed="rId14"/>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26" name="图片 26" descr="河道2"/>
            <wp:cNvGraphicFramePr/>
            <a:graphic xmlns:a="http://schemas.openxmlformats.org/drawingml/2006/main">
              <a:graphicData uri="http://schemas.openxmlformats.org/drawingml/2006/picture">
                <pic:pic xmlns:pic="http://schemas.openxmlformats.org/drawingml/2006/picture">
                  <pic:nvPicPr>
                    <pic:cNvPr id="26" name="图片 26" descr="河道2"/>
                    <pic:cNvPicPr/>
                  </pic:nvPicPr>
                  <pic:blipFill>
                    <a:blip r:embed="rId15"/>
                    <a:stretch>
                      <a:fillRect/>
                    </a:stretch>
                  </pic:blipFill>
                  <pic:spPr>
                    <a:xfrm>
                      <a:off x="0" y="0"/>
                      <a:ext cx="2721610" cy="1792605"/>
                    </a:xfrm>
                    <a:prstGeom prst="rect">
                      <a:avLst/>
                    </a:prstGeom>
                  </pic:spPr>
                </pic:pic>
              </a:graphicData>
            </a:graphic>
          </wp:inline>
        </w:drawing>
      </w:r>
    </w:p>
    <w:p>
      <w:pPr>
        <w:jc w:val="center"/>
        <w:rPr>
          <w:rFonts w:asciiTheme="majorEastAsia" w:hAnsiTheme="majorEastAsia" w:eastAsiaTheme="majorEastAsia" w:cstheme="majorEastAsia"/>
          <w:sz w:val="24"/>
        </w:rPr>
      </w:pPr>
      <w:r>
        <w:rPr>
          <w:rFonts w:hint="eastAsia" w:ascii="Arial" w:hAnsi="Arial" w:cs="Arial"/>
          <w:b/>
          <w:bCs/>
          <w:sz w:val="18"/>
          <w:szCs w:val="18"/>
        </w:rPr>
        <w:t xml:space="preserve">7.Z3道路施工现状                            </w:t>
      </w:r>
      <w:r>
        <w:rPr>
          <w:rFonts w:hint="eastAsia" w:asciiTheme="majorEastAsia" w:hAnsiTheme="majorEastAsia" w:eastAsiaTheme="majorEastAsia" w:cstheme="majorEastAsia"/>
          <w:sz w:val="24"/>
        </w:rPr>
        <w:t xml:space="preserve">         </w:t>
      </w:r>
      <w:r>
        <w:rPr>
          <w:rFonts w:hint="eastAsia" w:ascii="Arial" w:hAnsi="Arial" w:cs="Arial"/>
          <w:b/>
          <w:bCs/>
          <w:sz w:val="18"/>
          <w:szCs w:val="18"/>
        </w:rPr>
        <w:t>8河道施工现状</w:t>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27" name="图片 27" descr="两大园"/>
            <wp:cNvGraphicFramePr/>
            <a:graphic xmlns:a="http://schemas.openxmlformats.org/drawingml/2006/main">
              <a:graphicData uri="http://schemas.openxmlformats.org/drawingml/2006/picture">
                <pic:pic xmlns:pic="http://schemas.openxmlformats.org/drawingml/2006/picture">
                  <pic:nvPicPr>
                    <pic:cNvPr id="27" name="图片 27" descr="两大园"/>
                    <pic:cNvPicPr/>
                  </pic:nvPicPr>
                  <pic:blipFill>
                    <a:blip r:embed="rId16"/>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2540" b="17145"/>
            <wp:docPr id="31" name="图片 31" descr="临时样板房"/>
            <wp:cNvGraphicFramePr/>
            <a:graphic xmlns:a="http://schemas.openxmlformats.org/drawingml/2006/main">
              <a:graphicData uri="http://schemas.openxmlformats.org/drawingml/2006/picture">
                <pic:pic xmlns:pic="http://schemas.openxmlformats.org/drawingml/2006/picture">
                  <pic:nvPicPr>
                    <pic:cNvPr id="31" name="图片 31" descr="临时样板房"/>
                    <pic:cNvPicPr/>
                  </pic:nvPicPr>
                  <pic:blipFill>
                    <a:blip r:embed="rId17"/>
                    <a:stretch>
                      <a:fillRect/>
                    </a:stretch>
                  </pic:blipFill>
                  <pic:spPr>
                    <a:xfrm>
                      <a:off x="0" y="0"/>
                      <a:ext cx="2721610" cy="1792605"/>
                    </a:xfrm>
                    <a:prstGeom prst="rect">
                      <a:avLst/>
                    </a:prstGeom>
                  </pic:spPr>
                </pic:pic>
              </a:graphicData>
            </a:graphic>
          </wp:inline>
        </w:drawing>
      </w:r>
    </w:p>
    <w:p>
      <w:pPr>
        <w:ind w:firstLine="1446" w:firstLineChars="800"/>
        <w:jc w:val="left"/>
        <w:rPr>
          <w:rFonts w:ascii="Arial" w:hAnsi="Arial" w:cs="Arial"/>
          <w:b/>
          <w:bCs/>
          <w:sz w:val="18"/>
          <w:szCs w:val="18"/>
        </w:rPr>
      </w:pPr>
      <w:r>
        <w:rPr>
          <w:rFonts w:hint="eastAsia" w:ascii="宋体" w:hAnsi="宋体" w:cs="宋体"/>
          <w:b/>
          <w:bCs/>
          <w:sz w:val="18"/>
          <w:szCs w:val="18"/>
        </w:rPr>
        <w:t xml:space="preserve"> </w:t>
      </w:r>
      <w:r>
        <w:rPr>
          <w:rFonts w:hint="eastAsia" w:ascii="Arial" w:hAnsi="Arial" w:cs="Arial"/>
          <w:b/>
          <w:bCs/>
          <w:sz w:val="18"/>
          <w:szCs w:val="18"/>
        </w:rPr>
        <w:t>9两大园施工现状                                  10.临时样板房施工现状</w:t>
      </w:r>
    </w:p>
    <w:p>
      <w:pPr>
        <w:jc w:val="left"/>
        <w:rPr>
          <w:rFonts w:ascii="Arial" w:hAnsi="Arial" w:cs="Arial" w:eastAsiaTheme="majorEastAsia"/>
          <w:b/>
          <w:bCs/>
          <w:sz w:val="18"/>
          <w:szCs w:val="18"/>
        </w:rPr>
      </w:pPr>
      <w:r>
        <w:rPr>
          <w:rFonts w:hint="eastAsia" w:asciiTheme="majorEastAsia" w:hAnsiTheme="majorEastAsia" w:eastAsiaTheme="majorEastAsia" w:cstheme="majorEastAsia"/>
          <w:sz w:val="24"/>
        </w:rPr>
        <w:drawing>
          <wp:inline distT="0" distB="0" distL="114300" distR="114300">
            <wp:extent cx="2721610" cy="1792605"/>
            <wp:effectExtent l="0" t="0" r="6350" b="5715"/>
            <wp:docPr id="32" name="图片 32" descr="商业街"/>
            <wp:cNvGraphicFramePr/>
            <a:graphic xmlns:a="http://schemas.openxmlformats.org/drawingml/2006/main">
              <a:graphicData uri="http://schemas.openxmlformats.org/drawingml/2006/picture">
                <pic:pic xmlns:pic="http://schemas.openxmlformats.org/drawingml/2006/picture">
                  <pic:nvPicPr>
                    <pic:cNvPr id="32" name="图片 32" descr="商业街"/>
                    <pic:cNvPicPr/>
                  </pic:nvPicPr>
                  <pic:blipFill>
                    <a:blip r:embed="rId18"/>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Arial" w:hAnsi="Arial" w:cs="Arial" w:eastAsiaTheme="majorEastAsia"/>
          <w:b/>
          <w:bCs/>
          <w:sz w:val="18"/>
          <w:szCs w:val="18"/>
        </w:rPr>
        <w:drawing>
          <wp:inline distT="0" distB="0" distL="114300" distR="114300">
            <wp:extent cx="2721610" cy="1792605"/>
            <wp:effectExtent l="0" t="0" r="6350" b="5715"/>
            <wp:docPr id="33" name="图片 33" descr="实体样板房"/>
            <wp:cNvGraphicFramePr/>
            <a:graphic xmlns:a="http://schemas.openxmlformats.org/drawingml/2006/main">
              <a:graphicData uri="http://schemas.openxmlformats.org/drawingml/2006/picture">
                <pic:pic xmlns:pic="http://schemas.openxmlformats.org/drawingml/2006/picture">
                  <pic:nvPicPr>
                    <pic:cNvPr id="33" name="图片 33" descr="实体样板房"/>
                    <pic:cNvPicPr/>
                  </pic:nvPicPr>
                  <pic:blipFill>
                    <a:blip r:embed="rId19"/>
                    <a:stretch>
                      <a:fillRect/>
                    </a:stretch>
                  </pic:blipFill>
                  <pic:spPr>
                    <a:xfrm>
                      <a:off x="0" y="0"/>
                      <a:ext cx="2721610" cy="1792605"/>
                    </a:xfrm>
                    <a:prstGeom prst="rect">
                      <a:avLst/>
                    </a:prstGeom>
                  </pic:spPr>
                </pic:pic>
              </a:graphicData>
            </a:graphic>
          </wp:inline>
        </w:drawing>
      </w:r>
    </w:p>
    <w:p>
      <w:pPr>
        <w:ind w:firstLine="1446" w:firstLineChars="800"/>
        <w:jc w:val="left"/>
        <w:rPr>
          <w:rFonts w:ascii="Arial" w:hAnsi="Arial" w:cs="Arial"/>
          <w:b/>
          <w:bCs/>
          <w:sz w:val="18"/>
          <w:szCs w:val="18"/>
        </w:rPr>
      </w:pPr>
      <w:r>
        <w:rPr>
          <w:rFonts w:hint="eastAsia" w:ascii="Arial" w:hAnsi="Arial" w:cs="Arial"/>
          <w:b/>
          <w:bCs/>
          <w:sz w:val="18"/>
          <w:szCs w:val="18"/>
        </w:rPr>
        <w:t>11.商业街施工现状                                   12.实体样板房施工现状</w:t>
      </w:r>
      <w:r>
        <w:rPr>
          <w:rFonts w:hint="eastAsia" w:ascii="宋体" w:hAnsi="宋体" w:cs="宋体"/>
          <w:b/>
          <w:bCs/>
          <w:sz w:val="18"/>
          <w:szCs w:val="18"/>
        </w:rPr>
        <w:t xml:space="preserve"> </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drawing>
          <wp:inline distT="0" distB="0" distL="114300" distR="114300">
            <wp:extent cx="2721610" cy="1792605"/>
            <wp:effectExtent l="0" t="0" r="6350" b="5715"/>
            <wp:docPr id="35" name="图片 35" descr="售楼部"/>
            <wp:cNvGraphicFramePr/>
            <a:graphic xmlns:a="http://schemas.openxmlformats.org/drawingml/2006/main">
              <a:graphicData uri="http://schemas.openxmlformats.org/drawingml/2006/picture">
                <pic:pic xmlns:pic="http://schemas.openxmlformats.org/drawingml/2006/picture">
                  <pic:nvPicPr>
                    <pic:cNvPr id="35" name="图片 35" descr="售楼部"/>
                    <pic:cNvPicPr/>
                  </pic:nvPicPr>
                  <pic:blipFill>
                    <a:blip r:embed="rId20"/>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36" name="图片 36" descr="长乐园"/>
            <wp:cNvGraphicFramePr/>
            <a:graphic xmlns:a="http://schemas.openxmlformats.org/drawingml/2006/main">
              <a:graphicData uri="http://schemas.openxmlformats.org/drawingml/2006/picture">
                <pic:pic xmlns:pic="http://schemas.openxmlformats.org/drawingml/2006/picture">
                  <pic:nvPicPr>
                    <pic:cNvPr id="36" name="图片 36" descr="长乐园"/>
                    <pic:cNvPicPr/>
                  </pic:nvPicPr>
                  <pic:blipFill>
                    <a:blip r:embed="rId21"/>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p>
    <w:p>
      <w:pPr>
        <w:ind w:firstLine="1446" w:firstLineChars="800"/>
        <w:jc w:val="left"/>
        <w:rPr>
          <w:rFonts w:ascii="Arial" w:hAnsi="Arial" w:cs="Arial"/>
          <w:b/>
          <w:bCs/>
          <w:sz w:val="18"/>
          <w:szCs w:val="18"/>
        </w:rPr>
      </w:pPr>
      <w:r>
        <w:rPr>
          <w:rFonts w:hint="eastAsia" w:ascii="Arial" w:hAnsi="Arial" w:cs="Arial"/>
          <w:b/>
          <w:bCs/>
          <w:sz w:val="18"/>
          <w:szCs w:val="18"/>
        </w:rPr>
        <w:t xml:space="preserve">13.售楼部施工现状 </w:t>
      </w:r>
      <w:r>
        <w:rPr>
          <w:rFonts w:hint="eastAsia" w:ascii="宋体" w:hAnsi="宋体" w:cs="宋体"/>
          <w:b/>
          <w:bCs/>
          <w:sz w:val="18"/>
          <w:szCs w:val="18"/>
        </w:rPr>
        <w:t xml:space="preserve">                                    </w:t>
      </w:r>
      <w:r>
        <w:rPr>
          <w:rFonts w:hint="eastAsia" w:ascii="Arial" w:hAnsi="Arial" w:cs="Arial"/>
          <w:b/>
          <w:bCs/>
          <w:sz w:val="18"/>
          <w:szCs w:val="18"/>
        </w:rPr>
        <w:t>14.长乐园施工现状</w:t>
      </w:r>
    </w:p>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drawing>
          <wp:inline distT="0" distB="0" distL="114300" distR="114300">
            <wp:extent cx="2721610" cy="1792605"/>
            <wp:effectExtent l="0" t="0" r="6350" b="5715"/>
            <wp:docPr id="37" name="图片 37" descr="中心园林"/>
            <wp:cNvGraphicFramePr/>
            <a:graphic xmlns:a="http://schemas.openxmlformats.org/drawingml/2006/main">
              <a:graphicData uri="http://schemas.openxmlformats.org/drawingml/2006/picture">
                <pic:pic xmlns:pic="http://schemas.openxmlformats.org/drawingml/2006/picture">
                  <pic:nvPicPr>
                    <pic:cNvPr id="37" name="图片 37" descr="中心园林"/>
                    <pic:cNvPicPr/>
                  </pic:nvPicPr>
                  <pic:blipFill>
                    <a:blip r:embed="rId22"/>
                    <a:stretch>
                      <a:fillRect/>
                    </a:stretch>
                  </pic:blipFill>
                  <pic:spPr>
                    <a:xfrm>
                      <a:off x="0" y="0"/>
                      <a:ext cx="2721610" cy="1792605"/>
                    </a:xfrm>
                    <a:prstGeom prst="rect">
                      <a:avLst/>
                    </a:prstGeom>
                  </pic:spPr>
                </pic:pic>
              </a:graphicData>
            </a:graphic>
          </wp:inline>
        </w:drawing>
      </w: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drawing>
          <wp:inline distT="0" distB="0" distL="114300" distR="114300">
            <wp:extent cx="2721610" cy="1792605"/>
            <wp:effectExtent l="0" t="0" r="6350" b="5715"/>
            <wp:docPr id="38" name="图片 38" descr="全"/>
            <wp:cNvGraphicFramePr/>
            <a:graphic xmlns:a="http://schemas.openxmlformats.org/drawingml/2006/main">
              <a:graphicData uri="http://schemas.openxmlformats.org/drawingml/2006/picture">
                <pic:pic xmlns:pic="http://schemas.openxmlformats.org/drawingml/2006/picture">
                  <pic:nvPicPr>
                    <pic:cNvPr id="38" name="图片 38" descr="全"/>
                    <pic:cNvPicPr/>
                  </pic:nvPicPr>
                  <pic:blipFill>
                    <a:blip r:embed="rId23"/>
                    <a:stretch>
                      <a:fillRect/>
                    </a:stretch>
                  </pic:blipFill>
                  <pic:spPr>
                    <a:xfrm>
                      <a:off x="0" y="0"/>
                      <a:ext cx="2721610" cy="1792605"/>
                    </a:xfrm>
                    <a:prstGeom prst="rect">
                      <a:avLst/>
                    </a:prstGeom>
                  </pic:spPr>
                </pic:pic>
              </a:graphicData>
            </a:graphic>
          </wp:inline>
        </w:drawing>
      </w:r>
    </w:p>
    <w:p>
      <w:pPr>
        <w:ind w:firstLine="1446" w:firstLineChars="800"/>
        <w:jc w:val="left"/>
        <w:rPr>
          <w:rFonts w:asciiTheme="majorEastAsia" w:hAnsiTheme="majorEastAsia" w:eastAsiaTheme="majorEastAsia" w:cstheme="majorEastAsia"/>
          <w:sz w:val="24"/>
        </w:rPr>
      </w:pPr>
      <w:r>
        <w:rPr>
          <w:rFonts w:hint="eastAsia" w:ascii="Arial" w:hAnsi="Arial" w:cs="Arial"/>
          <w:b/>
          <w:bCs/>
          <w:sz w:val="18"/>
          <w:szCs w:val="18"/>
        </w:rPr>
        <w:t xml:space="preserve">15.中心园林施工现状    </w:t>
      </w:r>
      <w:r>
        <w:rPr>
          <w:rFonts w:hint="eastAsia" w:ascii="宋体" w:hAnsi="宋体" w:cs="宋体"/>
          <w:b/>
          <w:bCs/>
          <w:sz w:val="18"/>
          <w:szCs w:val="18"/>
        </w:rPr>
        <w:t xml:space="preserve">                              </w:t>
      </w:r>
      <w:r>
        <w:rPr>
          <w:rFonts w:hint="eastAsia" w:ascii="Arial" w:hAnsi="Arial" w:cs="Arial"/>
          <w:b/>
          <w:bCs/>
          <w:sz w:val="18"/>
          <w:szCs w:val="18"/>
        </w:rPr>
        <w:t xml:space="preserve"> 16.全景施工现状</w:t>
      </w:r>
    </w:p>
    <w:p>
      <w:pPr>
        <w:ind w:firstLine="1920" w:firstLineChars="800"/>
        <w:jc w:val="left"/>
        <w:rPr>
          <w:rFonts w:ascii="宋体" w:hAnsi="宋体" w:cs="宋体"/>
          <w:b/>
          <w:bCs/>
          <w:sz w:val="18"/>
          <w:szCs w:val="18"/>
        </w:rPr>
      </w:pPr>
      <w:r>
        <w:rPr>
          <w:rFonts w:hint="eastAsia" w:asciiTheme="majorEastAsia" w:hAnsiTheme="majorEastAsia" w:eastAsiaTheme="majorEastAsia" w:cstheme="majorEastAsia"/>
          <w:sz w:val="24"/>
        </w:rPr>
        <w:t xml:space="preserve">     </w:t>
      </w:r>
      <w:r>
        <w:rPr>
          <w:rFonts w:hint="eastAsia" w:ascii="宋体" w:hAnsi="宋体" w:cs="宋体"/>
          <w:b/>
          <w:bCs/>
          <w:sz w:val="18"/>
          <w:szCs w:val="18"/>
        </w:rPr>
        <w:t xml:space="preserve">                             </w:t>
      </w:r>
    </w:p>
    <w:p>
      <w:pPr>
        <w:rPr>
          <w:rFonts w:cs="Arial" w:eastAsiaTheme="majorEastAsia"/>
          <w:szCs w:val="21"/>
        </w:rPr>
      </w:pPr>
      <w:bookmarkStart w:id="56" w:name="_Toc18626"/>
      <w:bookmarkStart w:id="57" w:name="_Toc23888"/>
      <w:bookmarkStart w:id="58" w:name="_Toc11115"/>
      <w:bookmarkStart w:id="59" w:name="_Toc19867"/>
      <w:r>
        <w:rPr>
          <w:rFonts w:hint="eastAsia" w:cs="Arial" w:eastAsiaTheme="majorEastAsia"/>
          <w:szCs w:val="21"/>
        </w:rPr>
        <w:t>备注：以上施工现状图均为</w:t>
      </w:r>
      <w:r>
        <w:rPr>
          <w:rFonts w:ascii="Arial" w:hAnsi="Arial" w:cs="Arial" w:eastAsiaTheme="majorEastAsia"/>
          <w:szCs w:val="21"/>
        </w:rPr>
        <w:t>2020</w:t>
      </w:r>
      <w:r>
        <w:rPr>
          <w:rFonts w:hint="eastAsia" w:cs="Arial" w:eastAsiaTheme="majorEastAsia"/>
          <w:szCs w:val="21"/>
        </w:rPr>
        <w:t>年</w:t>
      </w:r>
      <w:r>
        <w:rPr>
          <w:rFonts w:ascii="Arial" w:hAnsi="Arial" w:cs="Arial" w:eastAsiaTheme="majorEastAsia"/>
          <w:szCs w:val="21"/>
        </w:rPr>
        <w:t>8</w:t>
      </w:r>
      <w:r>
        <w:rPr>
          <w:rFonts w:hint="eastAsia" w:cs="Arial" w:eastAsiaTheme="majorEastAsia"/>
          <w:szCs w:val="21"/>
        </w:rPr>
        <w:t>月</w:t>
      </w:r>
      <w:r>
        <w:rPr>
          <w:rFonts w:ascii="Arial" w:hAnsi="Arial" w:cs="Arial" w:eastAsiaTheme="majorEastAsia"/>
          <w:szCs w:val="21"/>
        </w:rPr>
        <w:t>31</w:t>
      </w:r>
      <w:r>
        <w:rPr>
          <w:rFonts w:hint="eastAsia" w:cs="Arial" w:eastAsiaTheme="majorEastAsia"/>
          <w:szCs w:val="21"/>
        </w:rPr>
        <w:t>日拍摄。</w:t>
      </w:r>
      <w:bookmarkEnd w:id="56"/>
      <w:bookmarkEnd w:id="57"/>
      <w:bookmarkEnd w:id="58"/>
      <w:bookmarkEnd w:id="59"/>
    </w:p>
    <w:p>
      <w:pPr>
        <w:pStyle w:val="3"/>
        <w:spacing w:before="300" w:after="300" w:line="360" w:lineRule="exact"/>
        <w:rPr>
          <w:rFonts w:asciiTheme="majorEastAsia" w:hAnsiTheme="majorEastAsia" w:eastAsiaTheme="majorEastAsia" w:cstheme="majorEastAsia"/>
          <w:sz w:val="24"/>
          <w:szCs w:val="24"/>
        </w:rPr>
      </w:pPr>
      <w:bookmarkStart w:id="60" w:name="_Toc29572"/>
      <w:bookmarkStart w:id="61" w:name="_Toc1086"/>
      <w:bookmarkStart w:id="62" w:name="_Toc8177"/>
      <w:bookmarkStart w:id="63" w:name="_Toc14110"/>
      <w:bookmarkStart w:id="64" w:name="_Toc28458"/>
      <w:bookmarkStart w:id="65" w:name="_Toc30654"/>
      <w:r>
        <w:rPr>
          <w:rFonts w:cs="Arial" w:eastAsiaTheme="majorEastAsia"/>
          <w:sz w:val="24"/>
          <w:szCs w:val="24"/>
        </w:rPr>
        <w:t>3.4、</w:t>
      </w:r>
      <w:r>
        <w:rPr>
          <w:rFonts w:hint="eastAsia" w:cs="Arial" w:eastAsiaTheme="majorEastAsia"/>
          <w:sz w:val="24"/>
          <w:szCs w:val="24"/>
        </w:rPr>
        <w:t>9</w:t>
      </w:r>
      <w:r>
        <w:rPr>
          <w:rFonts w:hint="eastAsia" w:asciiTheme="majorEastAsia" w:hAnsiTheme="majorEastAsia" w:eastAsiaTheme="majorEastAsia" w:cstheme="majorEastAsia"/>
          <w:sz w:val="24"/>
          <w:szCs w:val="24"/>
        </w:rPr>
        <w:t>月工程施工进度计划</w:t>
      </w:r>
      <w:bookmarkEnd w:id="60"/>
      <w:bookmarkEnd w:id="61"/>
      <w:bookmarkEnd w:id="62"/>
      <w:bookmarkEnd w:id="63"/>
      <w:bookmarkEnd w:id="64"/>
      <w:bookmarkEnd w:id="65"/>
    </w:p>
    <w:p>
      <w:pPr>
        <w:spacing w:line="480" w:lineRule="auto"/>
        <w:ind w:firstLine="420" w:firstLineChars="200"/>
        <w:rPr>
          <w:rFonts w:ascii="Arial" w:hAnsi="Arial" w:cs="Arial"/>
          <w:bCs/>
          <w:kern w:val="44"/>
          <w:szCs w:val="21"/>
        </w:rPr>
      </w:pPr>
      <w:r>
        <w:rPr>
          <w:rFonts w:hint="eastAsia" w:ascii="Arial" w:hAnsi="Arial" w:cs="Arial"/>
          <w:bCs/>
          <w:kern w:val="44"/>
          <w:szCs w:val="21"/>
        </w:rPr>
        <w:t>因项目公司决定对项目进行缓建，内部无计划考核，故9月未制定施工计划。</w:t>
      </w:r>
    </w:p>
    <w:p>
      <w:pPr>
        <w:pStyle w:val="2"/>
        <w:keepNext w:val="0"/>
        <w:keepLines w:val="0"/>
        <w:spacing w:before="300" w:after="300" w:line="360" w:lineRule="exact"/>
        <w:jc w:val="left"/>
        <w:rPr>
          <w:rFonts w:asciiTheme="majorEastAsia" w:hAnsiTheme="majorEastAsia" w:eastAsiaTheme="majorEastAsia" w:cstheme="majorEastAsia"/>
          <w:color w:val="000000"/>
          <w:sz w:val="24"/>
        </w:rPr>
      </w:pPr>
      <w:bookmarkStart w:id="66" w:name="_Toc37668496"/>
      <w:bookmarkStart w:id="67" w:name="_Toc18100"/>
      <w:bookmarkStart w:id="68" w:name="_Toc26798"/>
      <w:bookmarkStart w:id="69" w:name="_Toc24785"/>
      <w:bookmarkStart w:id="70" w:name="_Toc3374"/>
      <w:bookmarkStart w:id="71" w:name="_Toc31216"/>
      <w:bookmarkStart w:id="72" w:name="_Toc2931"/>
      <w:bookmarkStart w:id="73" w:name="_Toc15837"/>
      <w:r>
        <w:rPr>
          <w:rFonts w:ascii="Arial" w:hAnsi="Arial" w:cs="Arial" w:eastAsiaTheme="majorEastAsia"/>
          <w:color w:val="000000"/>
          <w:sz w:val="24"/>
        </w:rPr>
        <w:t>4</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印鉴使用情况</w:t>
      </w:r>
      <w:bookmarkEnd w:id="66"/>
      <w:bookmarkEnd w:id="67"/>
      <w:bookmarkEnd w:id="68"/>
      <w:bookmarkEnd w:id="69"/>
      <w:bookmarkEnd w:id="70"/>
      <w:bookmarkEnd w:id="71"/>
      <w:bookmarkEnd w:id="72"/>
      <w:bookmarkEnd w:id="73"/>
    </w:p>
    <w:p>
      <w:pPr>
        <w:spacing w:line="480" w:lineRule="auto"/>
        <w:ind w:firstLine="420" w:firstLineChars="200"/>
        <w:rPr>
          <w:rFonts w:ascii="Arial" w:hAnsi="Arial" w:cs="Arial"/>
          <w:bCs/>
          <w:kern w:val="44"/>
          <w:szCs w:val="21"/>
        </w:rPr>
      </w:pPr>
      <w:r>
        <w:rPr>
          <w:rFonts w:hint="eastAsia" w:ascii="Arial" w:hAnsi="Arial" w:cs="Arial"/>
          <w:bCs/>
          <w:kern w:val="44"/>
          <w:szCs w:val="21"/>
        </w:rPr>
        <w:t>对于印章的使用，项目公司人员按照监管协议规定，履行印章使用流程，填写印章使用登记表，康信君安监管人员了解用印事由，根据相应权限审核用印并同时登记电子版和纸质台账，使用情况详见下表：</w:t>
      </w:r>
    </w:p>
    <w:p>
      <w:pPr>
        <w:spacing w:before="315" w:beforeLines="100"/>
        <w:ind w:firstLine="482" w:firstLineChars="200"/>
        <w:jc w:val="center"/>
        <w:rPr>
          <w:rFonts w:ascii="Arial" w:hAnsi="Arial" w:cs="Arial"/>
          <w:b/>
          <w:kern w:val="44"/>
          <w:szCs w:val="21"/>
        </w:rPr>
      </w:pPr>
      <w:r>
        <w:rPr>
          <w:rFonts w:hint="eastAsia" w:ascii="宋体" w:hAnsi="宋体" w:cs="宋体"/>
          <w:b/>
          <w:kern w:val="44"/>
          <w:sz w:val="24"/>
        </w:rPr>
        <w:t>项目公司</w:t>
      </w:r>
      <w:r>
        <w:rPr>
          <w:rFonts w:ascii="Arial" w:hAnsi="Arial" w:cs="Arial"/>
          <w:b/>
          <w:kern w:val="44"/>
          <w:sz w:val="24"/>
        </w:rPr>
        <w:t>2020</w:t>
      </w:r>
      <w:r>
        <w:rPr>
          <w:rFonts w:hint="eastAsia" w:ascii="宋体" w:hAnsi="宋体" w:cs="宋体"/>
          <w:b/>
          <w:kern w:val="44"/>
          <w:sz w:val="24"/>
        </w:rPr>
        <w:t>年</w:t>
      </w:r>
      <w:r>
        <w:rPr>
          <w:rFonts w:ascii="Arial" w:hAnsi="Arial" w:cs="Arial"/>
          <w:b/>
          <w:kern w:val="44"/>
          <w:sz w:val="24"/>
        </w:rPr>
        <w:t>8</w:t>
      </w:r>
      <w:r>
        <w:rPr>
          <w:rFonts w:hint="eastAsia" w:ascii="宋体" w:hAnsi="宋体" w:cs="宋体"/>
          <w:b/>
          <w:kern w:val="44"/>
          <w:sz w:val="24"/>
        </w:rPr>
        <w:t>月印鉴使用情况</w:t>
      </w:r>
    </w:p>
    <w:tbl>
      <w:tblPr>
        <w:tblStyle w:val="12"/>
        <w:tblW w:w="8915" w:type="dxa"/>
        <w:jc w:val="center"/>
        <w:tblLayout w:type="fixed"/>
        <w:tblCellMar>
          <w:top w:w="0" w:type="dxa"/>
          <w:left w:w="0" w:type="dxa"/>
          <w:bottom w:w="0" w:type="dxa"/>
          <w:right w:w="0" w:type="dxa"/>
        </w:tblCellMar>
      </w:tblPr>
      <w:tblGrid>
        <w:gridCol w:w="1090"/>
        <w:gridCol w:w="791"/>
        <w:gridCol w:w="3532"/>
        <w:gridCol w:w="3502"/>
      </w:tblGrid>
      <w:tr>
        <w:tblPrEx>
          <w:tblCellMar>
            <w:top w:w="0" w:type="dxa"/>
            <w:left w:w="0" w:type="dxa"/>
            <w:bottom w:w="0" w:type="dxa"/>
            <w:right w:w="0" w:type="dxa"/>
          </w:tblCellMar>
        </w:tblPrEx>
        <w:trPr>
          <w:trHeight w:val="184" w:hRule="atLeast"/>
          <w:tblHeader/>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用印日期</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章名</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用印事由</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sz w:val="18"/>
                <w:szCs w:val="18"/>
              </w:rPr>
              <w:t>用印文件及份数</w:t>
            </w:r>
          </w:p>
        </w:tc>
      </w:tr>
      <w:tr>
        <w:tblPrEx>
          <w:tblCellMar>
            <w:top w:w="0" w:type="dxa"/>
            <w:left w:w="0" w:type="dxa"/>
            <w:bottom w:w="0" w:type="dxa"/>
            <w:right w:w="0" w:type="dxa"/>
          </w:tblCellMar>
        </w:tblPrEx>
        <w:trPr>
          <w:trHeight w:val="81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2020/8/03</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用于重庆北碚恒大国际温泉旅游度假小镇首期108亩地及销售中心临时用电工程施工合同补充协议</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重庆北碚恒大国际温泉旅游度假小镇首期108亩地及销售中心临时用电工程施工合同补充协议（一）（4份）</w:t>
            </w:r>
          </w:p>
        </w:tc>
      </w:tr>
      <w:tr>
        <w:tblPrEx>
          <w:tblCellMar>
            <w:top w:w="0" w:type="dxa"/>
            <w:left w:w="0" w:type="dxa"/>
            <w:bottom w:w="0" w:type="dxa"/>
            <w:right w:w="0" w:type="dxa"/>
          </w:tblCellMar>
        </w:tblPrEx>
        <w:trPr>
          <w:trHeight w:val="39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2020/8/04</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重庆恒隆帐户员工公积金提取</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恒隆住房公积金批量提取单位汇总表</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（1份）</w:t>
            </w:r>
          </w:p>
        </w:tc>
      </w:tr>
      <w:tr>
        <w:tblPrEx>
          <w:tblCellMar>
            <w:top w:w="0" w:type="dxa"/>
            <w:left w:w="0" w:type="dxa"/>
            <w:bottom w:w="0" w:type="dxa"/>
            <w:right w:w="0" w:type="dxa"/>
          </w:tblCellMar>
        </w:tblPrEx>
        <w:trPr>
          <w:trHeight w:val="20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2020//8/04</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财务章</w:t>
            </w:r>
            <w:r>
              <w:rPr>
                <w:rFonts w:hint="eastAsia" w:ascii="Arial" w:hAnsi="Arial" w:cs="Arial"/>
                <w:color w:val="000000"/>
                <w:kern w:val="0"/>
                <w:sz w:val="20"/>
                <w:szCs w:val="20"/>
                <w:lang w:bidi="ar"/>
              </w:rPr>
              <w:br w:type="textWrapping"/>
            </w:r>
            <w:r>
              <w:rPr>
                <w:rFonts w:hint="eastAsia" w:ascii="Arial" w:hAnsi="Arial" w:cs="Arial"/>
                <w:color w:val="000000"/>
                <w:kern w:val="0"/>
                <w:sz w:val="20"/>
                <w:szCs w:val="20"/>
                <w:lang w:bidi="ar"/>
              </w:rPr>
              <w:t>法人章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108亩地项目资本金转出支票用印</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中国农业银行转账支票（1份）</w:t>
            </w:r>
          </w:p>
        </w:tc>
      </w:tr>
      <w:tr>
        <w:tblPrEx>
          <w:tblCellMar>
            <w:top w:w="0" w:type="dxa"/>
            <w:left w:w="0" w:type="dxa"/>
            <w:bottom w:w="0" w:type="dxa"/>
            <w:right w:w="0" w:type="dxa"/>
          </w:tblCellMar>
        </w:tblPrEx>
        <w:trPr>
          <w:trHeight w:val="35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2020/8/04</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财务章</w:t>
            </w:r>
            <w:r>
              <w:rPr>
                <w:rFonts w:hint="eastAsia" w:ascii="Arial" w:hAnsi="Arial" w:cs="Arial"/>
                <w:color w:val="000000"/>
                <w:kern w:val="0"/>
                <w:sz w:val="20"/>
                <w:szCs w:val="20"/>
                <w:lang w:bidi="ar"/>
              </w:rPr>
              <w:br w:type="textWrapping"/>
            </w:r>
            <w:r>
              <w:rPr>
                <w:rFonts w:hint="eastAsia" w:ascii="Arial" w:hAnsi="Arial" w:cs="Arial"/>
                <w:color w:val="000000"/>
                <w:kern w:val="0"/>
                <w:sz w:val="20"/>
                <w:szCs w:val="20"/>
                <w:lang w:bidi="ar"/>
              </w:rPr>
              <w:t>法人章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银行电子商业汇票业务办理</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电子商业汇票业务办理申请表（8份）</w:t>
            </w:r>
          </w:p>
        </w:tc>
      </w:tr>
      <w:tr>
        <w:tblPrEx>
          <w:tblCellMar>
            <w:top w:w="0" w:type="dxa"/>
            <w:left w:w="0" w:type="dxa"/>
            <w:bottom w:w="0" w:type="dxa"/>
            <w:right w:w="0" w:type="dxa"/>
          </w:tblCellMar>
        </w:tblPrEx>
        <w:trPr>
          <w:trHeight w:val="23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2020/8/04</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招商银行5/6月对账单回执</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招商银行银企余额对账单回执（2份）</w:t>
            </w:r>
            <w:r>
              <w:rPr>
                <w:rFonts w:hint="eastAsia" w:ascii="Arial" w:hAnsi="Arial" w:cs="Arial"/>
                <w:color w:val="000000"/>
                <w:kern w:val="0"/>
                <w:sz w:val="20"/>
                <w:szCs w:val="20"/>
                <w:lang w:bidi="ar"/>
              </w:rPr>
              <w:br w:type="textWrapping"/>
            </w:r>
            <w:r>
              <w:rPr>
                <w:rFonts w:hint="eastAsia" w:ascii="Arial" w:hAnsi="Arial" w:cs="Arial"/>
                <w:color w:val="000000"/>
                <w:kern w:val="0"/>
                <w:sz w:val="20"/>
                <w:szCs w:val="20"/>
                <w:lang w:bidi="ar"/>
              </w:rPr>
              <w:t>招商银行特殊业务申请书（4份）</w:t>
            </w:r>
          </w:p>
        </w:tc>
      </w:tr>
      <w:tr>
        <w:tblPrEx>
          <w:tblCellMar>
            <w:top w:w="0" w:type="dxa"/>
            <w:left w:w="0" w:type="dxa"/>
            <w:bottom w:w="0" w:type="dxa"/>
            <w:right w:w="0" w:type="dxa"/>
          </w:tblCellMar>
        </w:tblPrEx>
        <w:trPr>
          <w:trHeight w:val="32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2020/8/05</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用于恒健物业员工社保、公积金集中缴纳情况说明</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情况说明（3份）</w:t>
            </w:r>
          </w:p>
        </w:tc>
      </w:tr>
      <w:tr>
        <w:tblPrEx>
          <w:tblCellMar>
            <w:top w:w="0" w:type="dxa"/>
            <w:left w:w="0" w:type="dxa"/>
            <w:bottom w:w="0" w:type="dxa"/>
            <w:right w:w="0" w:type="dxa"/>
          </w:tblCellMar>
        </w:tblPrEx>
        <w:trPr>
          <w:trHeight w:val="9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2020/8/05</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沟通区建委调整道路施工方案</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关于恳请道路施工方案改变强夯控制距离的函(2份)</w:t>
            </w:r>
          </w:p>
        </w:tc>
      </w:tr>
      <w:tr>
        <w:tblPrEx>
          <w:tblCellMar>
            <w:top w:w="0" w:type="dxa"/>
            <w:left w:w="0" w:type="dxa"/>
            <w:bottom w:w="0" w:type="dxa"/>
            <w:right w:w="0" w:type="dxa"/>
          </w:tblCellMar>
        </w:tblPrEx>
        <w:trPr>
          <w:trHeight w:val="119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2020/8/05</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用于处理恒健社保公积金相关问题</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介绍信—重庆市恒隆健康产业有限公司公积金（3份）、申请函（3份）、消防介绍信—重庆恒健物业管理有限公司（3份）、重庆市出具社会保险参保证明申请单（3份）</w:t>
            </w:r>
          </w:p>
        </w:tc>
      </w:tr>
      <w:tr>
        <w:tblPrEx>
          <w:tblCellMar>
            <w:top w:w="0" w:type="dxa"/>
            <w:left w:w="0" w:type="dxa"/>
            <w:bottom w:w="0" w:type="dxa"/>
            <w:right w:w="0" w:type="dxa"/>
          </w:tblCellMar>
        </w:tblPrEx>
        <w:trPr>
          <w:trHeight w:val="185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2020/8/06</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财务章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用于通知5/6月社保、公积金转账</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重庆市恒隆健康产业有限公司代付2020年05月员工社保、公积金转账通知单（1份）、重庆市恒隆健康产业有限公司代付2020年06月员工社保、公积金转账通知单（1份）</w:t>
            </w:r>
          </w:p>
        </w:tc>
      </w:tr>
      <w:tr>
        <w:tblPrEx>
          <w:tblCellMar>
            <w:top w:w="0" w:type="dxa"/>
            <w:left w:w="0" w:type="dxa"/>
            <w:bottom w:w="0" w:type="dxa"/>
            <w:right w:w="0" w:type="dxa"/>
          </w:tblCellMar>
        </w:tblPrEx>
        <w:trPr>
          <w:trHeight w:val="9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2020/8/06</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用于到法院复印我司与成都传唱广告有限公司合同纠纷一案的新证据</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授权委托书（2份）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胡大为身份证复印件（2份）</w:t>
            </w:r>
          </w:p>
        </w:tc>
      </w:tr>
      <w:tr>
        <w:tblPrEx>
          <w:tblCellMar>
            <w:top w:w="0" w:type="dxa"/>
            <w:left w:w="0" w:type="dxa"/>
            <w:bottom w:w="0" w:type="dxa"/>
            <w:right w:w="0" w:type="dxa"/>
          </w:tblCellMar>
        </w:tblPrEx>
        <w:trPr>
          <w:trHeight w:val="9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2020/8/07</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用于申请延期支付603亩土地款</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关于延期交纳国有土地使用权出让价款的请示（发市规资局）（2份）、关于延期交纳国有土地使用权出让价款的请示</w:t>
            </w:r>
            <w:r>
              <w:rPr>
                <w:rFonts w:hint="eastAsia" w:ascii="Arial" w:hAnsi="Arial" w:cs="Arial"/>
                <w:color w:val="000000"/>
                <w:kern w:val="0"/>
                <w:sz w:val="20"/>
                <w:szCs w:val="20"/>
                <w:lang w:bidi="ar"/>
              </w:rPr>
              <w:br w:type="textWrapping"/>
            </w:r>
            <w:r>
              <w:rPr>
                <w:rFonts w:hint="eastAsia" w:ascii="Arial" w:hAnsi="Arial" w:cs="Arial"/>
                <w:color w:val="000000"/>
                <w:kern w:val="0"/>
                <w:sz w:val="20"/>
                <w:szCs w:val="20"/>
                <w:lang w:bidi="ar"/>
              </w:rPr>
              <w:t>（发市事务中心）（2份）</w:t>
            </w:r>
          </w:p>
        </w:tc>
      </w:tr>
      <w:tr>
        <w:tblPrEx>
          <w:tblCellMar>
            <w:top w:w="0" w:type="dxa"/>
            <w:left w:w="0" w:type="dxa"/>
            <w:bottom w:w="0" w:type="dxa"/>
            <w:right w:w="0" w:type="dxa"/>
          </w:tblCellMar>
        </w:tblPrEx>
        <w:trPr>
          <w:trHeight w:val="80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2020/8/10</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办理ETC业务</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经办人身份证（2份）、重庆市恒隆健康产业有限公司营业执照（2份）、委托书-办理ETC业务（2份）、渝D12914行驶证（2份）</w:t>
            </w:r>
          </w:p>
        </w:tc>
      </w:tr>
      <w:tr>
        <w:tblPrEx>
          <w:tblCellMar>
            <w:top w:w="0" w:type="dxa"/>
            <w:left w:w="0" w:type="dxa"/>
            <w:bottom w:w="0" w:type="dxa"/>
            <w:right w:w="0" w:type="dxa"/>
          </w:tblCellMar>
        </w:tblPrEx>
        <w:trPr>
          <w:trHeight w:val="20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2020/8/10</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重庆北碚项目开发贷</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借款申请（重庆银行江北支行）（2份）、重庆银行企业金融信用信息基础数据库授权书（2份）、重庆银行企业金融信用信息基础数据库授权书-重庆恒隆（2份）、借款申请（重庆银行建北支行）（2份）</w:t>
            </w:r>
          </w:p>
        </w:tc>
      </w:tr>
      <w:tr>
        <w:tblPrEx>
          <w:tblCellMar>
            <w:top w:w="0" w:type="dxa"/>
            <w:left w:w="0" w:type="dxa"/>
            <w:bottom w:w="0" w:type="dxa"/>
            <w:right w:w="0" w:type="dxa"/>
          </w:tblCellMar>
        </w:tblPrEx>
        <w:trPr>
          <w:trHeight w:val="60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2020/8/12</w:t>
            </w:r>
          </w:p>
        </w:tc>
        <w:tc>
          <w:tcPr>
            <w:tcW w:w="7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财务章</w:t>
            </w:r>
          </w:p>
        </w:tc>
        <w:tc>
          <w:tcPr>
            <w:tcW w:w="35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用于通知7月代缴纳社保公积金转账</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重庆市恒隆健康产业有限公司2020年7月代缴纳社保公积金转账单（1份）</w:t>
            </w:r>
          </w:p>
        </w:tc>
      </w:tr>
      <w:tr>
        <w:tblPrEx>
          <w:tblCellMar>
            <w:top w:w="0" w:type="dxa"/>
            <w:left w:w="0" w:type="dxa"/>
            <w:bottom w:w="0" w:type="dxa"/>
            <w:right w:w="0" w:type="dxa"/>
          </w:tblCellMar>
        </w:tblPrEx>
        <w:trPr>
          <w:trHeight w:val="198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2020/8/12</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用于市建委办理北碚项目108亩预售项目建档登记申请</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预售项目建档登记申请表（2份）、建设用地规划许可证（地字第500109201900002）（2份）、建设工程规划许可证（建字第500109201900018）（2份）、建设工程规划许可证（建字第500109201900019）（2份）、建设工程规划许可证（建字第500109201900020）（2份）、建设工程规划许可证（建字第500109201900021）（2份）、建筑工程施工许可证（编号500109202007180101）（2份）</w:t>
            </w:r>
          </w:p>
        </w:tc>
      </w:tr>
      <w:tr>
        <w:tblPrEx>
          <w:tblCellMar>
            <w:top w:w="0" w:type="dxa"/>
            <w:left w:w="0" w:type="dxa"/>
            <w:bottom w:w="0" w:type="dxa"/>
            <w:right w:w="0" w:type="dxa"/>
          </w:tblCellMar>
        </w:tblPrEx>
        <w:trPr>
          <w:trHeight w:val="45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2020/8/14</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用于重庆恒大养生谷（北碚项目）M3道路A13地块临河段污水管及温泉给水管埋设工程施工合同</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重庆恒大养生谷（北碚项目）M3道路A13地块临河段污水管及温泉给水管埋设工程施工合同（4份）</w:t>
            </w:r>
          </w:p>
        </w:tc>
      </w:tr>
      <w:tr>
        <w:tblPrEx>
          <w:tblCellMar>
            <w:top w:w="0" w:type="dxa"/>
            <w:left w:w="0" w:type="dxa"/>
            <w:bottom w:w="0" w:type="dxa"/>
            <w:right w:w="0" w:type="dxa"/>
          </w:tblCellMar>
        </w:tblPrEx>
        <w:trPr>
          <w:trHeight w:val="39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2020/8/14</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用于重庆恒大养生谷（北碚项目）商业街17-5#、17-7#、17-8#楼装修工程施工合同</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重庆恒大养生谷（北碚项目）商业街17-5#、17-7#、17-8#楼装修工程施工合同（4份）</w:t>
            </w:r>
          </w:p>
        </w:tc>
      </w:tr>
      <w:tr>
        <w:tblPrEx>
          <w:tblCellMar>
            <w:top w:w="0" w:type="dxa"/>
            <w:left w:w="0" w:type="dxa"/>
            <w:bottom w:w="0" w:type="dxa"/>
            <w:right w:w="0" w:type="dxa"/>
          </w:tblCellMar>
        </w:tblPrEx>
        <w:trPr>
          <w:trHeight w:val="1093"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2020/8/14</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用于《恒大健康重庆项目公司恒大中心办公室室内装修工程施工合同》赶工奖支付协议</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《恒大健康重庆项目公司恒大中心办公室室内装修工程施工合同》赶工奖支付协议（4份）</w:t>
            </w:r>
          </w:p>
        </w:tc>
      </w:tr>
      <w:tr>
        <w:tblPrEx>
          <w:tblCellMar>
            <w:top w:w="0" w:type="dxa"/>
            <w:left w:w="0" w:type="dxa"/>
            <w:bottom w:w="0" w:type="dxa"/>
            <w:right w:w="0" w:type="dxa"/>
          </w:tblCellMar>
        </w:tblPrEx>
        <w:trPr>
          <w:trHeight w:val="38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2020/8/17</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用于603 亩A5、A6 地块地勘审查</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重庆市房屋建筑和市政基础设施工程勘察文件审查送审表（2份）、岩土工程勘察技术委托书（2份）、建设工程建设单位项目负责人质量终身责任承诺书（2份）、 建设工程建设单位法人代表授权书（2份）、承诺书（2份）、高世翔身份证复印件（2份）</w:t>
            </w:r>
          </w:p>
        </w:tc>
      </w:tr>
      <w:tr>
        <w:tblPrEx>
          <w:tblCellMar>
            <w:top w:w="0" w:type="dxa"/>
            <w:left w:w="0" w:type="dxa"/>
            <w:bottom w:w="0" w:type="dxa"/>
            <w:right w:w="0" w:type="dxa"/>
          </w:tblCellMar>
        </w:tblPrEx>
        <w:trPr>
          <w:trHeight w:val="86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2020/8/17</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用于A17地块临电测试及验收</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电力电缆安全注意事项确认书（3份）、受电工程竣工验收登记表（1份）、变压器容量测算结果确认单（1份）</w:t>
            </w:r>
          </w:p>
        </w:tc>
      </w:tr>
      <w:tr>
        <w:tblPrEx>
          <w:tblCellMar>
            <w:top w:w="0" w:type="dxa"/>
            <w:left w:w="0" w:type="dxa"/>
            <w:bottom w:w="0" w:type="dxa"/>
            <w:right w:w="0" w:type="dxa"/>
          </w:tblCellMar>
        </w:tblPrEx>
        <w:trPr>
          <w:trHeight w:val="53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2020/8/21</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财务章</w:t>
            </w:r>
            <w:r>
              <w:rPr>
                <w:rFonts w:hint="eastAsia" w:ascii="Arial" w:hAnsi="Arial" w:cs="Arial"/>
                <w:color w:val="000000"/>
                <w:kern w:val="0"/>
                <w:sz w:val="20"/>
                <w:szCs w:val="20"/>
                <w:lang w:bidi="ar"/>
              </w:rPr>
              <w:br w:type="textWrapping"/>
            </w:r>
            <w:r>
              <w:rPr>
                <w:rFonts w:hint="eastAsia" w:ascii="Arial" w:hAnsi="Arial" w:cs="Arial"/>
                <w:color w:val="000000"/>
                <w:kern w:val="0"/>
                <w:sz w:val="20"/>
                <w:szCs w:val="20"/>
                <w:lang w:bidi="ar"/>
              </w:rPr>
              <w:t>法人章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银行电子商业汇票业务办理</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电子商业汇票业务办理申请表（5份）</w:t>
            </w:r>
          </w:p>
        </w:tc>
      </w:tr>
      <w:tr>
        <w:tblPrEx>
          <w:tblCellMar>
            <w:top w:w="0" w:type="dxa"/>
            <w:left w:w="0" w:type="dxa"/>
            <w:bottom w:w="0" w:type="dxa"/>
            <w:right w:w="0" w:type="dxa"/>
          </w:tblCellMar>
        </w:tblPrEx>
        <w:trPr>
          <w:trHeight w:val="9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2020/8/21</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合同章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用于临时供电合同</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《临时供电合同》（4份）</w:t>
            </w:r>
          </w:p>
        </w:tc>
      </w:tr>
      <w:tr>
        <w:tblPrEx>
          <w:tblCellMar>
            <w:top w:w="0" w:type="dxa"/>
            <w:left w:w="0" w:type="dxa"/>
            <w:bottom w:w="0" w:type="dxa"/>
            <w:right w:w="0" w:type="dxa"/>
          </w:tblCellMar>
        </w:tblPrEx>
        <w:trPr>
          <w:trHeight w:val="635"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2020/8/24</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重庆恒隆8月公积金汇缴</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重庆恒隆住房公积金汇（补）缴书-8月（1份）</w:t>
            </w:r>
          </w:p>
        </w:tc>
      </w:tr>
      <w:tr>
        <w:tblPrEx>
          <w:tblCellMar>
            <w:top w:w="0" w:type="dxa"/>
            <w:left w:w="0" w:type="dxa"/>
            <w:bottom w:w="0" w:type="dxa"/>
            <w:right w:w="0" w:type="dxa"/>
          </w:tblCellMar>
        </w:tblPrEx>
        <w:trPr>
          <w:trHeight w:val="56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2020/8/27</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用于恒隆工商变更</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恒隆备案书（1份）</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恒隆股东决定（1份）</w:t>
            </w:r>
          </w:p>
        </w:tc>
      </w:tr>
      <w:tr>
        <w:tblPrEx>
          <w:tblCellMar>
            <w:top w:w="0" w:type="dxa"/>
            <w:left w:w="0" w:type="dxa"/>
            <w:bottom w:w="0" w:type="dxa"/>
            <w:right w:w="0" w:type="dxa"/>
          </w:tblCellMar>
        </w:tblPrEx>
        <w:trPr>
          <w:trHeight w:val="920" w:hRule="atLeast"/>
          <w:jc w:val="center"/>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2020/8/28</w:t>
            </w:r>
          </w:p>
        </w:tc>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公章</w:t>
            </w:r>
          </w:p>
        </w:tc>
        <w:tc>
          <w:tcPr>
            <w:tcW w:w="3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用于申请区政府北碚项目603亩剩余土地款延期缴纳事宜</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重庆市恒隆健康产业有限公司关于延期缴纳国有土地使用权出让价款的请示（3份）</w:t>
            </w:r>
          </w:p>
        </w:tc>
      </w:tr>
    </w:tbl>
    <w:p>
      <w:pPr>
        <w:spacing w:before="315" w:beforeLines="100"/>
        <w:jc w:val="center"/>
        <w:rPr>
          <w:rFonts w:ascii="宋体" w:hAnsi="宋体" w:cs="宋体"/>
          <w:b/>
          <w:kern w:val="44"/>
          <w:sz w:val="24"/>
        </w:rPr>
      </w:pPr>
      <w:r>
        <w:rPr>
          <w:rFonts w:ascii="Arial" w:hAnsi="Arial" w:cs="Arial"/>
          <w:b/>
          <w:color w:val="000000"/>
          <w:sz w:val="24"/>
        </w:rPr>
        <w:t>2020</w:t>
      </w:r>
      <w:r>
        <w:rPr>
          <w:rFonts w:hint="eastAsia" w:ascii="宋体" w:hAnsi="宋体" w:cs="宋体"/>
          <w:b/>
          <w:color w:val="000000"/>
          <w:sz w:val="24"/>
        </w:rPr>
        <w:t>年</w:t>
      </w:r>
      <w:r>
        <w:rPr>
          <w:rFonts w:ascii="Arial" w:hAnsi="Arial" w:cs="Arial"/>
          <w:b/>
          <w:color w:val="000000"/>
          <w:sz w:val="24"/>
        </w:rPr>
        <w:t>0</w:t>
      </w:r>
      <w:r>
        <w:rPr>
          <w:rFonts w:hint="eastAsia" w:ascii="Arial" w:hAnsi="Arial" w:cs="Arial"/>
          <w:b/>
          <w:color w:val="000000"/>
          <w:sz w:val="24"/>
        </w:rPr>
        <w:t>8</w:t>
      </w:r>
      <w:r>
        <w:rPr>
          <w:rFonts w:hint="eastAsia" w:ascii="宋体" w:hAnsi="宋体" w:cs="宋体"/>
          <w:b/>
          <w:color w:val="000000"/>
          <w:sz w:val="24"/>
        </w:rPr>
        <w:t>月印章/证照外出使用情况表</w:t>
      </w:r>
    </w:p>
    <w:tbl>
      <w:tblPr>
        <w:tblStyle w:val="12"/>
        <w:tblW w:w="8924" w:type="dxa"/>
        <w:jc w:val="center"/>
        <w:tblLayout w:type="autofit"/>
        <w:tblCellMar>
          <w:top w:w="0" w:type="dxa"/>
          <w:left w:w="108" w:type="dxa"/>
          <w:bottom w:w="0" w:type="dxa"/>
          <w:right w:w="108" w:type="dxa"/>
        </w:tblCellMar>
      </w:tblPr>
      <w:tblGrid>
        <w:gridCol w:w="1106"/>
        <w:gridCol w:w="1456"/>
        <w:gridCol w:w="1709"/>
        <w:gridCol w:w="1551"/>
        <w:gridCol w:w="1267"/>
        <w:gridCol w:w="1835"/>
      </w:tblGrid>
      <w:tr>
        <w:tblPrEx>
          <w:tblCellMar>
            <w:top w:w="0" w:type="dxa"/>
            <w:left w:w="108" w:type="dxa"/>
            <w:bottom w:w="0" w:type="dxa"/>
            <w:right w:w="108" w:type="dxa"/>
          </w:tblCellMar>
        </w:tblPrEx>
        <w:trPr>
          <w:trHeight w:val="242"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外出日期</w:t>
            </w:r>
          </w:p>
        </w:tc>
        <w:tc>
          <w:tcPr>
            <w:tcW w:w="14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印鉴/证照名称</w:t>
            </w:r>
          </w:p>
        </w:tc>
        <w:tc>
          <w:tcPr>
            <w:tcW w:w="1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事由</w:t>
            </w:r>
          </w:p>
        </w:tc>
        <w:tc>
          <w:tcPr>
            <w:tcW w:w="15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外出机构</w:t>
            </w:r>
          </w:p>
        </w:tc>
        <w:tc>
          <w:tcPr>
            <w:tcW w:w="12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经办人</w:t>
            </w:r>
          </w:p>
        </w:tc>
        <w:tc>
          <w:tcPr>
            <w:tcW w:w="18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监印/证人</w:t>
            </w:r>
          </w:p>
        </w:tc>
      </w:tr>
      <w:tr>
        <w:tblPrEx>
          <w:tblCellMar>
            <w:top w:w="0" w:type="dxa"/>
            <w:left w:w="108" w:type="dxa"/>
            <w:bottom w:w="0" w:type="dxa"/>
            <w:right w:w="108" w:type="dxa"/>
          </w:tblCellMar>
        </w:tblPrEx>
        <w:trPr>
          <w:trHeight w:val="980"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2020/8/10</w:t>
            </w:r>
          </w:p>
        </w:tc>
        <w:tc>
          <w:tcPr>
            <w:tcW w:w="1456"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营业执照</w:t>
            </w:r>
          </w:p>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（正、副本）</w:t>
            </w:r>
          </w:p>
        </w:tc>
        <w:tc>
          <w:tcPr>
            <w:tcW w:w="170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更换营业执照</w:t>
            </w:r>
          </w:p>
        </w:tc>
        <w:tc>
          <w:tcPr>
            <w:tcW w:w="155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重庆市北碚区政务服务中心</w:t>
            </w:r>
          </w:p>
        </w:tc>
        <w:tc>
          <w:tcPr>
            <w:tcW w:w="126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薛妍妍</w:t>
            </w:r>
          </w:p>
        </w:tc>
        <w:tc>
          <w:tcPr>
            <w:tcW w:w="183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20"/>
                <w:szCs w:val="20"/>
                <w:lang w:bidi="ar"/>
              </w:rPr>
            </w:pPr>
            <w:r>
              <w:rPr>
                <w:rFonts w:hint="eastAsia" w:ascii="Arial" w:hAnsi="Arial" w:cs="Arial"/>
                <w:color w:val="000000"/>
                <w:kern w:val="0"/>
                <w:sz w:val="20"/>
                <w:szCs w:val="20"/>
                <w:lang w:bidi="ar"/>
              </w:rPr>
              <w:t>何艳秋、孙蓉</w:t>
            </w:r>
          </w:p>
        </w:tc>
      </w:tr>
    </w:tbl>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74" w:name="_Toc18848"/>
      <w:bookmarkStart w:id="75" w:name="_Toc23366"/>
      <w:bookmarkStart w:id="76" w:name="_Toc535580095"/>
      <w:bookmarkStart w:id="77" w:name="_Toc535580027"/>
      <w:bookmarkStart w:id="78" w:name="_Toc22811"/>
      <w:bookmarkStart w:id="79" w:name="_Toc37668497"/>
      <w:bookmarkStart w:id="80" w:name="_Toc29805"/>
      <w:bookmarkStart w:id="81" w:name="_Toc13437"/>
      <w:bookmarkStart w:id="82" w:name="_Toc535570754"/>
      <w:bookmarkStart w:id="83" w:name="_Toc535508640"/>
      <w:bookmarkStart w:id="84" w:name="_Toc607"/>
      <w:bookmarkStart w:id="85" w:name="_Toc532281661"/>
      <w:bookmarkStart w:id="86" w:name="_Toc20679"/>
      <w:r>
        <w:rPr>
          <w:rFonts w:ascii="Arial" w:hAnsi="Arial" w:cs="Arial" w:eastAsiaTheme="majorEastAsia"/>
          <w:color w:val="000000"/>
          <w:sz w:val="24"/>
        </w:rPr>
        <w:t>5</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合同签订情况</w:t>
      </w:r>
      <w:bookmarkEnd w:id="74"/>
      <w:bookmarkEnd w:id="75"/>
      <w:bookmarkEnd w:id="76"/>
      <w:bookmarkEnd w:id="77"/>
      <w:bookmarkEnd w:id="78"/>
      <w:bookmarkEnd w:id="79"/>
      <w:bookmarkEnd w:id="80"/>
      <w:bookmarkEnd w:id="81"/>
      <w:bookmarkEnd w:id="82"/>
      <w:bookmarkEnd w:id="83"/>
      <w:bookmarkEnd w:id="84"/>
      <w:bookmarkEnd w:id="85"/>
      <w:bookmarkEnd w:id="86"/>
    </w:p>
    <w:p>
      <w:pPr>
        <w:spacing w:line="480" w:lineRule="auto"/>
        <w:ind w:firstLine="420" w:firstLineChars="200"/>
        <w:rPr>
          <w:rFonts w:ascii="Arial" w:hAnsi="Arial" w:cs="Arial"/>
          <w:b/>
          <w:bCs/>
          <w:sz w:val="24"/>
          <w:szCs w:val="32"/>
        </w:rPr>
      </w:pPr>
      <w:r>
        <w:rPr>
          <w:rFonts w:hint="eastAsia" w:asciiTheme="minorEastAsia" w:hAnsiTheme="minorEastAsia" w:eastAsiaTheme="minorEastAsia" w:cstheme="minorEastAsia"/>
          <w:bCs/>
          <w:kern w:val="44"/>
          <w:szCs w:val="21"/>
        </w:rPr>
        <w:t>项目公司</w:t>
      </w: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8</w:t>
      </w:r>
      <w:r>
        <w:rPr>
          <w:rFonts w:hint="eastAsia" w:asciiTheme="minorEastAsia" w:hAnsiTheme="minorEastAsia" w:eastAsiaTheme="minorEastAsia" w:cstheme="minorEastAsia"/>
          <w:bCs/>
          <w:kern w:val="44"/>
          <w:szCs w:val="21"/>
        </w:rPr>
        <w:t>月份共签订合同</w:t>
      </w:r>
      <w:r>
        <w:rPr>
          <w:rFonts w:ascii="Arial" w:hAnsi="Arial" w:cs="Arial" w:eastAsiaTheme="minorEastAsia"/>
          <w:bCs/>
          <w:kern w:val="44"/>
          <w:szCs w:val="21"/>
        </w:rPr>
        <w:t>5</w:t>
      </w:r>
      <w:r>
        <w:rPr>
          <w:rFonts w:hint="eastAsia" w:asciiTheme="minorEastAsia" w:hAnsiTheme="minorEastAsia" w:eastAsiaTheme="minorEastAsia" w:cstheme="minorEastAsia"/>
          <w:bCs/>
          <w:kern w:val="44"/>
          <w:szCs w:val="21"/>
        </w:rPr>
        <w:t>份，详见合同</w:t>
      </w:r>
      <w:bookmarkStart w:id="87" w:name="_Hlk40046665"/>
      <w:r>
        <w:rPr>
          <w:rFonts w:hint="eastAsia" w:asciiTheme="minorEastAsia" w:hAnsiTheme="minorEastAsia" w:eastAsiaTheme="minorEastAsia" w:cstheme="minorEastAsia"/>
          <w:bCs/>
          <w:kern w:val="44"/>
          <w:szCs w:val="21"/>
        </w:rPr>
        <w:t>签订情况</w:t>
      </w:r>
      <w:bookmarkEnd w:id="87"/>
      <w:r>
        <w:rPr>
          <w:rFonts w:hint="eastAsia" w:asciiTheme="minorEastAsia" w:hAnsiTheme="minorEastAsia" w:eastAsiaTheme="minorEastAsia" w:cstheme="minorEastAsia"/>
          <w:bCs/>
          <w:kern w:val="44"/>
          <w:szCs w:val="21"/>
        </w:rPr>
        <w:t>表：</w:t>
      </w:r>
    </w:p>
    <w:p>
      <w:pPr>
        <w:spacing w:before="315" w:beforeLines="100"/>
        <w:ind w:firstLine="482" w:firstLineChars="200"/>
        <w:jc w:val="center"/>
      </w:pPr>
      <w:r>
        <w:rPr>
          <w:rFonts w:ascii="Arial" w:hAnsi="Arial" w:cs="Arial"/>
          <w:b/>
          <w:bCs/>
          <w:sz w:val="24"/>
          <w:szCs w:val="32"/>
        </w:rPr>
        <w:t>2020</w:t>
      </w:r>
      <w:r>
        <w:rPr>
          <w:rFonts w:hint="eastAsia"/>
          <w:b/>
          <w:bCs/>
          <w:sz w:val="24"/>
          <w:szCs w:val="32"/>
        </w:rPr>
        <w:t>年</w:t>
      </w:r>
      <w:r>
        <w:rPr>
          <w:rFonts w:ascii="Arial" w:hAnsi="Arial" w:cs="Arial"/>
          <w:b/>
          <w:bCs/>
          <w:sz w:val="24"/>
          <w:szCs w:val="32"/>
        </w:rPr>
        <w:t>8</w:t>
      </w:r>
      <w:r>
        <w:rPr>
          <w:rFonts w:hint="eastAsia"/>
          <w:b/>
          <w:bCs/>
          <w:sz w:val="24"/>
          <w:szCs w:val="32"/>
        </w:rPr>
        <w:t>月合同签订情况</w:t>
      </w:r>
    </w:p>
    <w:tbl>
      <w:tblPr>
        <w:tblStyle w:val="12"/>
        <w:tblW w:w="483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1032"/>
        <w:gridCol w:w="1454"/>
        <w:gridCol w:w="1980"/>
        <w:gridCol w:w="2640"/>
        <w:gridCol w:w="1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324"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b/>
                <w:bCs/>
                <w:color w:val="000000"/>
                <w:kern w:val="0"/>
                <w:sz w:val="18"/>
                <w:szCs w:val="18"/>
              </w:rPr>
            </w:pPr>
            <w:bookmarkStart w:id="88" w:name="_Toc31845"/>
            <w:r>
              <w:rPr>
                <w:rFonts w:hint="eastAsia" w:ascii="宋体" w:hAnsi="宋体" w:cs="宋体"/>
                <w:b/>
                <w:bCs/>
                <w:color w:val="000000"/>
                <w:kern w:val="0"/>
                <w:sz w:val="18"/>
                <w:szCs w:val="18"/>
              </w:rPr>
              <w:t>序号</w:t>
            </w:r>
          </w:p>
        </w:tc>
        <w:tc>
          <w:tcPr>
            <w:tcW w:w="57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用印日期</w:t>
            </w:r>
          </w:p>
        </w:tc>
        <w:tc>
          <w:tcPr>
            <w:tcW w:w="806"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对方单位</w:t>
            </w:r>
          </w:p>
        </w:tc>
        <w:tc>
          <w:tcPr>
            <w:tcW w:w="1097"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合同名称</w:t>
            </w:r>
          </w:p>
        </w:tc>
        <w:tc>
          <w:tcPr>
            <w:tcW w:w="1463"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合同主要内容</w:t>
            </w:r>
          </w:p>
        </w:tc>
        <w:tc>
          <w:tcPr>
            <w:tcW w:w="73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ascii="宋体" w:hAnsi="宋体" w:cs="宋体"/>
                <w:b/>
                <w:bCs/>
                <w:color w:val="000000"/>
                <w:kern w:val="0"/>
                <w:sz w:val="18"/>
                <w:szCs w:val="18"/>
              </w:rPr>
            </w:pPr>
            <w:r>
              <w:rPr>
                <w:rFonts w:hint="eastAsia" w:ascii="宋体" w:hAnsi="宋体" w:cs="宋体"/>
                <w:b/>
                <w:bCs/>
                <w:color w:val="000000"/>
                <w:kern w:val="0"/>
                <w:sz w:val="18"/>
                <w:szCs w:val="18"/>
              </w:rPr>
              <w:t xml:space="preserve">   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2020/8/03</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重庆缙能实业（集团）有限公司</w:t>
            </w:r>
          </w:p>
        </w:tc>
        <w:tc>
          <w:tcPr>
            <w:tcW w:w="1097"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重庆北碚恒大国际温泉旅游度假小镇首期108亩地及销售中心</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临时用电工程施工合同补充协议（一）</w:t>
            </w:r>
          </w:p>
        </w:tc>
        <w:tc>
          <w:tcPr>
            <w:tcW w:w="1463"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重庆北碚恒大国际温泉旅游度假小镇首期108亩地及销售中心</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临时用电工程，拟安装315KVA箱变1台，400KVA箱变1台, 630KVA箱变2台,共</w:t>
            </w:r>
            <w:r>
              <w:rPr>
                <w:rFonts w:hint="eastAsia" w:ascii="Arial" w:hAnsi="Arial" w:cs="Arial"/>
                <w:color w:val="000000"/>
                <w:kern w:val="0"/>
                <w:sz w:val="18"/>
                <w:szCs w:val="18"/>
                <w:lang w:bidi="ar"/>
              </w:rPr>
              <w:br w:type="textWrapping"/>
            </w:r>
            <w:r>
              <w:rPr>
                <w:rFonts w:hint="eastAsia" w:ascii="Arial" w:hAnsi="Arial" w:cs="Arial"/>
                <w:color w:val="000000"/>
                <w:kern w:val="0"/>
                <w:sz w:val="18"/>
                <w:szCs w:val="18"/>
                <w:lang w:bidi="ar"/>
              </w:rPr>
              <w:t>合计4台箱变，总计用电负荷1975KVA</w:t>
            </w:r>
          </w:p>
        </w:tc>
        <w:tc>
          <w:tcPr>
            <w:tcW w:w="735"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在原合同基础上增加168,751.39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深圳瑞和建筑装饰股份有限公司</w:t>
            </w:r>
          </w:p>
        </w:tc>
        <w:tc>
          <w:tcPr>
            <w:tcW w:w="1097"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重庆恒大养生谷（北碚项目）商业街17-5#、17-7#、17-8#楼装修工程施工合同</w:t>
            </w:r>
          </w:p>
        </w:tc>
        <w:tc>
          <w:tcPr>
            <w:tcW w:w="1463"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乙方负责按甲方确认的施工图纸及相关设计变更通知对商业街17-5#、17-7#、17-8#楼进行装修</w:t>
            </w:r>
          </w:p>
        </w:tc>
        <w:tc>
          <w:tcPr>
            <w:tcW w:w="735"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1,925,535.77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云南中兴建筑工程有限公司</w:t>
            </w:r>
          </w:p>
        </w:tc>
        <w:tc>
          <w:tcPr>
            <w:tcW w:w="1097"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重庆恒大养生谷（北碚项目）M3道路A13地块临河段污水管及温泉给水管埋设工程施工合同</w:t>
            </w:r>
          </w:p>
        </w:tc>
        <w:tc>
          <w:tcPr>
            <w:tcW w:w="1463"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承包人负责合同承包范围内的建设工程施工</w:t>
            </w:r>
          </w:p>
        </w:tc>
        <w:tc>
          <w:tcPr>
            <w:tcW w:w="735"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1,309,118.39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重庆摩天建筑幕墙装饰工程集团有限公司</w:t>
            </w:r>
          </w:p>
        </w:tc>
        <w:tc>
          <w:tcPr>
            <w:tcW w:w="1097"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《恒大健康重庆项目公司恒大中心办公室室内装修工程施工合同》赶工奖支付协议</w:t>
            </w:r>
          </w:p>
        </w:tc>
        <w:tc>
          <w:tcPr>
            <w:tcW w:w="1463"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乙方承接的“恒大健康重庆项目公司恒大中心办公室室内装修工程”施工进度达到甲方设定的目标进度，甲方同意支付乙方赶工奖</w:t>
            </w:r>
          </w:p>
        </w:tc>
        <w:tc>
          <w:tcPr>
            <w:tcW w:w="735"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36,279.65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jc w:val="center"/>
        </w:trPr>
        <w:tc>
          <w:tcPr>
            <w:tcW w:w="324"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572"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806"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国网重庆市电力公司北碚供电分公司</w:t>
            </w:r>
          </w:p>
        </w:tc>
        <w:tc>
          <w:tcPr>
            <w:tcW w:w="1097"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零时供用电合同</w:t>
            </w:r>
          </w:p>
        </w:tc>
        <w:tc>
          <w:tcPr>
            <w:tcW w:w="1463" w:type="pct"/>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供电人向用电人提供用电</w:t>
            </w:r>
          </w:p>
        </w:tc>
        <w:tc>
          <w:tcPr>
            <w:tcW w:w="735" w:type="pct"/>
            <w:tcBorders>
              <w:tl2br w:val="nil"/>
              <w:tr2bl w:val="nil"/>
            </w:tcBorders>
            <w:shd w:val="clear" w:color="auto" w:fill="auto"/>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p>
        </w:tc>
      </w:tr>
      <w:bookmarkEnd w:id="88"/>
    </w:tbl>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89" w:name="_Toc14480"/>
      <w:bookmarkStart w:id="90" w:name="_Toc4721"/>
      <w:bookmarkStart w:id="91" w:name="_Toc3020"/>
      <w:bookmarkStart w:id="92" w:name="_Toc14373"/>
      <w:bookmarkStart w:id="93" w:name="_Toc27316"/>
      <w:bookmarkStart w:id="94" w:name="_Toc15267"/>
      <w:bookmarkStart w:id="95" w:name="_Toc31470"/>
      <w:bookmarkStart w:id="96" w:name="_Toc37668498"/>
      <w:r>
        <w:rPr>
          <w:rFonts w:ascii="Arial" w:hAnsi="Arial" w:cs="Arial" w:eastAsiaTheme="majorEastAsia"/>
          <w:color w:val="000000"/>
          <w:sz w:val="24"/>
        </w:rPr>
        <w:t>6</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项目销售情况</w:t>
      </w:r>
      <w:bookmarkEnd w:id="89"/>
      <w:bookmarkEnd w:id="90"/>
      <w:bookmarkEnd w:id="91"/>
      <w:bookmarkEnd w:id="92"/>
      <w:bookmarkEnd w:id="93"/>
      <w:bookmarkEnd w:id="94"/>
      <w:bookmarkEnd w:id="95"/>
      <w:bookmarkEnd w:id="96"/>
    </w:p>
    <w:p>
      <w:pPr>
        <w:spacing w:line="480" w:lineRule="auto"/>
        <w:ind w:firstLine="420" w:firstLineChars="200"/>
        <w:rPr>
          <w:rFonts w:ascii="Arial" w:hAnsi="Arial"/>
          <w:color w:val="000000"/>
          <w:sz w:val="24"/>
        </w:rPr>
      </w:pPr>
      <w:r>
        <w:rPr>
          <w:rFonts w:hint="eastAsia" w:ascii="Arial" w:hAnsi="Arial" w:cs="Arial"/>
          <w:bCs/>
          <w:kern w:val="44"/>
          <w:szCs w:val="21"/>
        </w:rPr>
        <w:t>标的项目还未开始销售，8月无销售数据。</w:t>
      </w:r>
      <w:bookmarkStart w:id="97" w:name="_Toc532281663"/>
      <w:bookmarkStart w:id="98" w:name="_Toc535580029"/>
      <w:bookmarkStart w:id="99" w:name="_Toc535508642"/>
      <w:bookmarkStart w:id="100" w:name="_Toc535570756"/>
      <w:bookmarkStart w:id="101" w:name="_Toc37668499"/>
      <w:bookmarkStart w:id="102" w:name="_Toc535580097"/>
    </w:p>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103" w:name="_Toc9971"/>
      <w:bookmarkStart w:id="104" w:name="_Toc5965"/>
      <w:bookmarkStart w:id="105" w:name="_Toc1832"/>
      <w:bookmarkStart w:id="106" w:name="_Toc1903"/>
      <w:bookmarkStart w:id="107" w:name="_Toc7229"/>
      <w:bookmarkStart w:id="108" w:name="_Toc28505"/>
      <w:bookmarkStart w:id="109" w:name="_Toc28932"/>
      <w:r>
        <w:rPr>
          <w:rFonts w:ascii="Arial" w:hAnsi="Arial" w:cs="Arial" w:eastAsiaTheme="majorEastAsia"/>
          <w:color w:val="000000"/>
          <w:sz w:val="24"/>
        </w:rPr>
        <w:t>7</w:t>
      </w:r>
      <w:r>
        <w:rPr>
          <w:rFonts w:hint="eastAsia" w:ascii="Arial" w:hAnsi="Arial" w:cs="Arial" w:eastAsiaTheme="majorEastAsia"/>
          <w:color w:val="000000"/>
          <w:sz w:val="24"/>
        </w:rPr>
        <w:t>、</w:t>
      </w:r>
      <w:r>
        <w:rPr>
          <w:rFonts w:hint="eastAsia" w:asciiTheme="majorEastAsia" w:hAnsiTheme="majorEastAsia" w:eastAsiaTheme="majorEastAsia" w:cstheme="majorEastAsia"/>
          <w:color w:val="000000"/>
          <w:sz w:val="24"/>
        </w:rPr>
        <w:t>资金</w:t>
      </w:r>
      <w:bookmarkEnd w:id="97"/>
      <w:r>
        <w:rPr>
          <w:rFonts w:hint="eastAsia" w:asciiTheme="majorEastAsia" w:hAnsiTheme="majorEastAsia" w:eastAsiaTheme="majorEastAsia" w:cstheme="majorEastAsia"/>
          <w:color w:val="000000"/>
          <w:sz w:val="24"/>
        </w:rPr>
        <w:t>情况</w:t>
      </w:r>
      <w:bookmarkEnd w:id="98"/>
      <w:bookmarkEnd w:id="99"/>
      <w:bookmarkEnd w:id="100"/>
      <w:bookmarkEnd w:id="101"/>
      <w:bookmarkEnd w:id="102"/>
      <w:bookmarkEnd w:id="103"/>
      <w:bookmarkEnd w:id="104"/>
      <w:bookmarkEnd w:id="105"/>
      <w:bookmarkEnd w:id="106"/>
      <w:bookmarkEnd w:id="107"/>
      <w:bookmarkEnd w:id="108"/>
      <w:bookmarkEnd w:id="109"/>
    </w:p>
    <w:p>
      <w:pPr>
        <w:pStyle w:val="3"/>
        <w:keepNext w:val="0"/>
        <w:keepLines w:val="0"/>
        <w:spacing w:before="300" w:after="300" w:line="360" w:lineRule="exact"/>
        <w:rPr>
          <w:rFonts w:asciiTheme="majorEastAsia" w:hAnsiTheme="majorEastAsia" w:eastAsiaTheme="majorEastAsia" w:cstheme="majorEastAsia"/>
          <w:color w:val="000000"/>
          <w:sz w:val="24"/>
          <w:highlight w:val="yellow"/>
        </w:rPr>
      </w:pPr>
      <w:bookmarkStart w:id="110" w:name="_Toc535570757"/>
      <w:bookmarkStart w:id="111" w:name="_Toc23864"/>
      <w:bookmarkStart w:id="112" w:name="_Toc37668500"/>
      <w:bookmarkStart w:id="113" w:name="_Toc5625"/>
      <w:bookmarkStart w:id="114" w:name="_Toc16727"/>
      <w:bookmarkStart w:id="115" w:name="_Toc10072"/>
      <w:bookmarkStart w:id="116" w:name="_Toc535580030"/>
      <w:bookmarkStart w:id="117" w:name="_Toc284"/>
      <w:bookmarkStart w:id="118" w:name="_Toc30285"/>
      <w:bookmarkStart w:id="119" w:name="_Toc535580098"/>
      <w:bookmarkStart w:id="120" w:name="_Toc535508643"/>
      <w:bookmarkStart w:id="121" w:name="_Toc28219"/>
      <w:r>
        <w:rPr>
          <w:rFonts w:cs="Arial" w:eastAsiaTheme="majorEastAsia"/>
          <w:color w:val="000000"/>
          <w:sz w:val="24"/>
        </w:rPr>
        <w:t>7.1</w:t>
      </w:r>
      <w:r>
        <w:rPr>
          <w:rFonts w:hint="eastAsia" w:cs="Arial" w:eastAsiaTheme="majorEastAsia"/>
          <w:color w:val="000000"/>
          <w:sz w:val="24"/>
        </w:rPr>
        <w:t>、</w:t>
      </w:r>
      <w:r>
        <w:rPr>
          <w:rFonts w:hint="eastAsia" w:asciiTheme="majorEastAsia" w:hAnsiTheme="majorEastAsia" w:eastAsiaTheme="majorEastAsia" w:cstheme="majorEastAsia"/>
          <w:color w:val="000000"/>
          <w:sz w:val="24"/>
        </w:rPr>
        <w:t>资金流出情况</w:t>
      </w:r>
      <w:bookmarkEnd w:id="110"/>
      <w:bookmarkEnd w:id="111"/>
      <w:bookmarkEnd w:id="112"/>
      <w:bookmarkEnd w:id="113"/>
      <w:bookmarkEnd w:id="114"/>
      <w:bookmarkEnd w:id="115"/>
      <w:bookmarkEnd w:id="116"/>
      <w:bookmarkEnd w:id="117"/>
      <w:bookmarkEnd w:id="118"/>
      <w:bookmarkEnd w:id="119"/>
      <w:bookmarkEnd w:id="120"/>
      <w:bookmarkEnd w:id="121"/>
    </w:p>
    <w:p>
      <w:pPr>
        <w:spacing w:line="480" w:lineRule="auto"/>
        <w:ind w:firstLine="420" w:firstLineChars="200"/>
        <w:rPr>
          <w:rFonts w:asciiTheme="minorEastAsia" w:hAnsiTheme="minorEastAsia" w:eastAsiaTheme="minorEastAsia" w:cstheme="minorEastAsia"/>
          <w:bCs/>
          <w:kern w:val="44"/>
          <w:szCs w:val="21"/>
        </w:rPr>
      </w:pPr>
      <w:r>
        <w:rPr>
          <w:rFonts w:hint="eastAsia" w:asciiTheme="minorEastAsia" w:hAnsiTheme="minorEastAsia" w:eastAsiaTheme="minorEastAsia" w:cstheme="minorEastAsia"/>
          <w:bCs/>
          <w:kern w:val="44"/>
          <w:szCs w:val="21"/>
        </w:rPr>
        <w:t>从监管开始日至</w:t>
      </w: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8</w:t>
      </w:r>
      <w:r>
        <w:rPr>
          <w:rFonts w:hint="eastAsia" w:asciiTheme="minorEastAsia" w:hAnsiTheme="minorEastAsia" w:eastAsiaTheme="minorEastAsia" w:cstheme="minorEastAsia"/>
          <w:bCs/>
          <w:kern w:val="44"/>
          <w:szCs w:val="21"/>
        </w:rPr>
        <w:t>月</w:t>
      </w:r>
      <w:r>
        <w:rPr>
          <w:rFonts w:ascii="Arial" w:hAnsi="Arial" w:cs="Arial" w:eastAsiaTheme="minorEastAsia"/>
          <w:bCs/>
          <w:kern w:val="44"/>
          <w:szCs w:val="21"/>
        </w:rPr>
        <w:t>3</w:t>
      </w:r>
      <w:r>
        <w:rPr>
          <w:rFonts w:hint="eastAsia" w:ascii="Arial" w:hAnsi="Arial" w:cs="Arial" w:eastAsiaTheme="minorEastAsia"/>
          <w:bCs/>
          <w:kern w:val="44"/>
          <w:szCs w:val="21"/>
        </w:rPr>
        <w:t>1</w:t>
      </w:r>
      <w:r>
        <w:rPr>
          <w:rFonts w:hint="eastAsia" w:asciiTheme="minorEastAsia" w:hAnsiTheme="minorEastAsia" w:eastAsiaTheme="minorEastAsia" w:cstheme="minorEastAsia"/>
          <w:bCs/>
          <w:kern w:val="44"/>
          <w:szCs w:val="21"/>
        </w:rPr>
        <w:t>日期间，项目公司资金流出总额共计</w:t>
      </w:r>
      <w:r>
        <w:rPr>
          <w:rFonts w:hint="eastAsia" w:ascii="Arial" w:hAnsi="Arial" w:cs="Arial" w:eastAsiaTheme="minorEastAsia"/>
          <w:bCs/>
          <w:kern w:val="44"/>
          <w:szCs w:val="21"/>
        </w:rPr>
        <w:t>159288400.57</w:t>
      </w:r>
      <w:r>
        <w:rPr>
          <w:rFonts w:hint="eastAsia" w:asciiTheme="minorEastAsia" w:hAnsiTheme="minorEastAsia" w:eastAsiaTheme="minorEastAsia" w:cstheme="minorEastAsia"/>
          <w:bCs/>
          <w:kern w:val="44"/>
          <w:szCs w:val="21"/>
        </w:rPr>
        <w:t>元，其中中国农业银行出款共计</w:t>
      </w:r>
      <w:r>
        <w:rPr>
          <w:rFonts w:hint="eastAsia" w:ascii="Arial" w:hAnsi="Arial" w:cs="Arial" w:eastAsiaTheme="minorEastAsia"/>
          <w:bCs/>
          <w:kern w:val="44"/>
          <w:szCs w:val="21"/>
        </w:rPr>
        <w:t>158497396.2</w:t>
      </w:r>
      <w:r>
        <w:rPr>
          <w:rFonts w:hint="eastAsia" w:asciiTheme="minorEastAsia" w:hAnsiTheme="minorEastAsia" w:eastAsiaTheme="minorEastAsia" w:cstheme="minorEastAsia"/>
          <w:bCs/>
          <w:kern w:val="44"/>
          <w:szCs w:val="21"/>
        </w:rPr>
        <w:t>元，盛京银行出款共计</w:t>
      </w:r>
      <w:r>
        <w:rPr>
          <w:rFonts w:ascii="Arial" w:hAnsi="Arial" w:cs="Arial" w:eastAsiaTheme="minorEastAsia"/>
          <w:bCs/>
          <w:kern w:val="44"/>
          <w:szCs w:val="21"/>
        </w:rPr>
        <w:t>790994.37</w:t>
      </w:r>
      <w:r>
        <w:rPr>
          <w:rFonts w:hint="eastAsia" w:asciiTheme="minorEastAsia" w:hAnsiTheme="minorEastAsia" w:eastAsiaTheme="minorEastAsia" w:cstheme="minorEastAsia"/>
          <w:bCs/>
          <w:kern w:val="44"/>
          <w:szCs w:val="21"/>
        </w:rPr>
        <w:t>元，中国工商银行北碚支行出款共计</w:t>
      </w:r>
      <w:r>
        <w:rPr>
          <w:rFonts w:ascii="Arial" w:hAnsi="Arial" w:cs="Arial" w:eastAsiaTheme="minorEastAsia"/>
          <w:bCs/>
          <w:kern w:val="44"/>
          <w:szCs w:val="21"/>
        </w:rPr>
        <w:t>10</w:t>
      </w:r>
      <w:r>
        <w:rPr>
          <w:rFonts w:hint="eastAsia" w:asciiTheme="minorEastAsia" w:hAnsiTheme="minorEastAsia" w:eastAsiaTheme="minorEastAsia" w:cstheme="minorEastAsia"/>
          <w:bCs/>
          <w:kern w:val="44"/>
          <w:szCs w:val="21"/>
        </w:rPr>
        <w:t>元。</w:t>
      </w: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8</w:t>
      </w:r>
      <w:r>
        <w:rPr>
          <w:rFonts w:hint="eastAsia" w:asciiTheme="minorEastAsia" w:hAnsiTheme="minorEastAsia" w:eastAsiaTheme="minorEastAsia" w:cstheme="minorEastAsia"/>
          <w:bCs/>
          <w:kern w:val="44"/>
          <w:szCs w:val="21"/>
        </w:rPr>
        <w:t>月内，项目公司资金流出总额为</w:t>
      </w:r>
      <w:r>
        <w:rPr>
          <w:rFonts w:hint="eastAsia" w:ascii="Arial" w:hAnsi="Arial" w:cs="Arial" w:eastAsiaTheme="minorEastAsia"/>
          <w:bCs/>
          <w:kern w:val="44"/>
          <w:szCs w:val="21"/>
        </w:rPr>
        <w:t>25872592.19</w:t>
      </w:r>
      <w:r>
        <w:rPr>
          <w:rFonts w:hint="eastAsia" w:asciiTheme="minorEastAsia" w:hAnsiTheme="minorEastAsia" w:eastAsiaTheme="minorEastAsia" w:cstheme="minorEastAsia"/>
          <w:bCs/>
          <w:kern w:val="44"/>
          <w:szCs w:val="21"/>
        </w:rPr>
        <w:t>元，其中中国农业银行出款共计</w:t>
      </w:r>
      <w:r>
        <w:rPr>
          <w:rFonts w:hint="eastAsia" w:ascii="Arial" w:hAnsi="Arial" w:cs="Arial" w:eastAsiaTheme="minorEastAsia"/>
          <w:bCs/>
          <w:kern w:val="44"/>
          <w:szCs w:val="21"/>
        </w:rPr>
        <w:t>25617030.9</w:t>
      </w:r>
      <w:r>
        <w:rPr>
          <w:rFonts w:hint="eastAsia" w:asciiTheme="minorEastAsia" w:hAnsiTheme="minorEastAsia" w:eastAsiaTheme="minorEastAsia" w:cstheme="minorEastAsia"/>
          <w:bCs/>
          <w:kern w:val="44"/>
          <w:szCs w:val="21"/>
        </w:rPr>
        <w:t>元，盛京银行出款共计</w:t>
      </w:r>
      <w:r>
        <w:rPr>
          <w:rFonts w:hint="eastAsia" w:ascii="Arial" w:hAnsi="Arial" w:cs="Arial" w:eastAsiaTheme="minorEastAsia"/>
          <w:bCs/>
          <w:kern w:val="44"/>
          <w:szCs w:val="21"/>
        </w:rPr>
        <w:t>255561.29</w:t>
      </w:r>
      <w:r>
        <w:rPr>
          <w:rFonts w:hint="eastAsia" w:asciiTheme="minorEastAsia" w:hAnsiTheme="minorEastAsia" w:eastAsiaTheme="minorEastAsia" w:cstheme="minorEastAsia"/>
          <w:bCs/>
          <w:kern w:val="44"/>
          <w:szCs w:val="21"/>
        </w:rPr>
        <w:t>元。</w:t>
      </w:r>
    </w:p>
    <w:p>
      <w:pPr>
        <w:spacing w:before="315" w:beforeLines="100"/>
        <w:jc w:val="center"/>
        <w:rPr>
          <w:b/>
          <w:bCs/>
          <w:sz w:val="24"/>
          <w:szCs w:val="32"/>
        </w:rPr>
      </w:pPr>
      <w:bookmarkStart w:id="122" w:name="_Toc27251"/>
      <w:r>
        <w:rPr>
          <w:rFonts w:ascii="Arial" w:hAnsi="Arial" w:cs="Arial"/>
          <w:b/>
          <w:bCs/>
          <w:sz w:val="24"/>
          <w:szCs w:val="32"/>
        </w:rPr>
        <w:t>2020</w:t>
      </w:r>
      <w:r>
        <w:rPr>
          <w:rFonts w:hint="eastAsia"/>
          <w:b/>
          <w:bCs/>
          <w:sz w:val="24"/>
          <w:szCs w:val="32"/>
        </w:rPr>
        <w:t>年</w:t>
      </w:r>
      <w:r>
        <w:rPr>
          <w:rFonts w:ascii="Arial" w:hAnsi="Arial" w:cs="Arial"/>
          <w:b/>
          <w:bCs/>
          <w:sz w:val="24"/>
          <w:szCs w:val="32"/>
        </w:rPr>
        <w:t>8</w:t>
      </w:r>
      <w:r>
        <w:rPr>
          <w:rFonts w:hint="eastAsia"/>
          <w:b/>
          <w:bCs/>
          <w:sz w:val="24"/>
          <w:szCs w:val="32"/>
        </w:rPr>
        <w:t>月中国农业银行资金流出情况表</w:t>
      </w:r>
      <w:bookmarkEnd w:id="122"/>
      <w:r>
        <w:rPr>
          <w:rFonts w:hint="eastAsia"/>
          <w:b/>
          <w:bCs/>
          <w:sz w:val="24"/>
          <w:szCs w:val="32"/>
        </w:rPr>
        <w:t>:</w:t>
      </w:r>
    </w:p>
    <w:tbl>
      <w:tblPr>
        <w:tblStyle w:val="12"/>
        <w:tblW w:w="908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0"/>
        <w:gridCol w:w="1091"/>
        <w:gridCol w:w="1850"/>
        <w:gridCol w:w="1395"/>
        <w:gridCol w:w="1515"/>
        <w:gridCol w:w="26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blHeader/>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b/>
                <w:bCs/>
                <w:color w:val="000000"/>
                <w:kern w:val="0"/>
                <w:sz w:val="18"/>
                <w:szCs w:val="18"/>
              </w:rPr>
              <w:t>序号</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日期</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收款方</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51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付款银行账户名称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2020/8/05</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2020/8/05</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往来款</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7,860,000.00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2020/8/05</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成都智唯易才人力资源顾问有限公司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7月劳务派遣员工社保费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185,461.84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2020/8/05</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17.00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2020/8/07</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国家金库重庆市北碚区支库</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税费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17,854.31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2020/8/07</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北京康正宏基房地产评估有限公司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融资评估费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64,000.00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2020/8/07</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四川中衡安信会计师事务所有限公司乐山分所</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融资审计费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6,000.00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2020/8/07</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中国电信股份有限公司北碚分公司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6月展厅通讯费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3,159.77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2020/8/07</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16.00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2020/8/07</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重庆南江建设工程有限公司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商业汇票到期无条件付款</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2020/8/07</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重庆南江建设工程有限公司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商业汇票到期无条件付款</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2020/8/07</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重庆南江建设工程有限公司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商业汇票到期无条件付款</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549,999.52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2020/8/07</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重庆南江建设工程有限公司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商业汇票到期无条件付款</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500,000.00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2020/8/08</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短信费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2020/8/10</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国家金库重庆市北碚区支库</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税费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155,479.04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3"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2020/8/10</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杨世强</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展厅7-8月租金</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74,889.00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6"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2020/8/10</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杨世强</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展厅4-5月房租费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68,282.00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2020/8/10</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刘星</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员工报销</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2020/8/10</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刘雪楠</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员工报销</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778.00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2020/8/10</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7.00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2020/8/11</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1"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广州恒隆设备材料有限公司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材料款</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2,551,118.13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23</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51.02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24</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成都智唯易才人力资源顾问有限公司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劳务派遣员工7月工资、8月社保服务费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868,888.84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25</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26</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重庆市住房公积金管理中心</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8月公积金</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139,050.00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2"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27</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银行手续费</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28</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2020/8/24</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付本账户202008期柜台渠道对公结算账户维护(账户服务组合)</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29</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2020/8/31</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中建欣立建设发展集团股份有限公司</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商业汇票到期无条件付款</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1,571,717.43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中国农业银行（31-090101040014794）</w:t>
            </w:r>
          </w:p>
        </w:tc>
      </w:tr>
    </w:tbl>
    <w:p>
      <w:pPr>
        <w:spacing w:before="315" w:beforeLines="100"/>
        <w:jc w:val="center"/>
        <w:rPr>
          <w:rFonts w:cs="Arial"/>
          <w:sz w:val="24"/>
        </w:rPr>
      </w:pPr>
      <w:bookmarkStart w:id="123" w:name="_Toc13384"/>
      <w:bookmarkStart w:id="124" w:name="_Toc535508644"/>
      <w:bookmarkStart w:id="125" w:name="_Toc535580099"/>
      <w:bookmarkStart w:id="126" w:name="_Toc9899"/>
      <w:bookmarkStart w:id="127" w:name="_Toc7895"/>
      <w:bookmarkStart w:id="128" w:name="_Toc535580031"/>
      <w:bookmarkStart w:id="129" w:name="_Toc14711"/>
      <w:bookmarkStart w:id="130" w:name="_Toc17522"/>
      <w:bookmarkStart w:id="131" w:name="_Toc37668501"/>
      <w:bookmarkStart w:id="132" w:name="_Toc535570758"/>
      <w:r>
        <w:rPr>
          <w:rFonts w:ascii="Arial" w:hAnsi="Arial" w:cs="Arial"/>
          <w:b/>
          <w:bCs/>
          <w:sz w:val="24"/>
          <w:szCs w:val="32"/>
        </w:rPr>
        <w:t>2020</w:t>
      </w:r>
      <w:r>
        <w:rPr>
          <w:rFonts w:hint="eastAsia"/>
          <w:b/>
          <w:bCs/>
          <w:sz w:val="24"/>
          <w:szCs w:val="32"/>
        </w:rPr>
        <w:t>年</w:t>
      </w:r>
      <w:r>
        <w:rPr>
          <w:rFonts w:ascii="Arial" w:hAnsi="Arial" w:cs="Arial"/>
          <w:b/>
          <w:bCs/>
          <w:sz w:val="24"/>
          <w:szCs w:val="32"/>
        </w:rPr>
        <w:t>8</w:t>
      </w:r>
      <w:r>
        <w:rPr>
          <w:rFonts w:hint="eastAsia"/>
          <w:b/>
          <w:bCs/>
          <w:sz w:val="24"/>
          <w:szCs w:val="32"/>
        </w:rPr>
        <w:t>月盛京银行资金流出情况表:</w:t>
      </w:r>
    </w:p>
    <w:tbl>
      <w:tblPr>
        <w:tblStyle w:val="12"/>
        <w:tblW w:w="908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0"/>
        <w:gridCol w:w="1091"/>
        <w:gridCol w:w="1850"/>
        <w:gridCol w:w="1395"/>
        <w:gridCol w:w="1515"/>
        <w:gridCol w:w="26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blHeader/>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b/>
                <w:bCs/>
                <w:color w:val="000000"/>
                <w:kern w:val="0"/>
                <w:sz w:val="18"/>
                <w:szCs w:val="18"/>
              </w:rPr>
              <w:t>序号</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日期</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收款方</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515"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付款银行账户名称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2020/8/05</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恒隆员工（共计27人）</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员工工资</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109,684.29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盛京银行（03-38010102000016812）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jc w:val="center"/>
        </w:trPr>
        <w:tc>
          <w:tcPr>
            <w:tcW w:w="63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09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2020/8/21</w:t>
            </w:r>
          </w:p>
        </w:tc>
        <w:tc>
          <w:tcPr>
            <w:tcW w:w="185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恒隆员工（共计27人）</w:t>
            </w:r>
          </w:p>
        </w:tc>
        <w:tc>
          <w:tcPr>
            <w:tcW w:w="139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员工工资</w:t>
            </w:r>
          </w:p>
        </w:tc>
        <w:tc>
          <w:tcPr>
            <w:tcW w:w="151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145,877.00 </w:t>
            </w:r>
          </w:p>
        </w:tc>
        <w:tc>
          <w:tcPr>
            <w:tcW w:w="2604"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盛京银行（03-38010102000016812）</w:t>
            </w:r>
          </w:p>
        </w:tc>
      </w:tr>
    </w:tbl>
    <w:p>
      <w:pPr>
        <w:pStyle w:val="3"/>
        <w:spacing w:before="300" w:after="300" w:line="360" w:lineRule="exact"/>
        <w:jc w:val="left"/>
        <w:rPr>
          <w:rFonts w:ascii="宋体" w:hAnsi="宋体" w:eastAsia="宋体" w:cs="宋体"/>
          <w:sz w:val="24"/>
          <w:szCs w:val="24"/>
        </w:rPr>
      </w:pPr>
      <w:bookmarkStart w:id="133" w:name="_Toc20874"/>
      <w:bookmarkStart w:id="134" w:name="_Toc8281"/>
      <w:r>
        <w:rPr>
          <w:rFonts w:eastAsia="宋体" w:cs="Arial"/>
          <w:sz w:val="24"/>
          <w:szCs w:val="24"/>
        </w:rPr>
        <w:t>7.2</w:t>
      </w:r>
      <w:r>
        <w:rPr>
          <w:rFonts w:hint="eastAsia" w:eastAsia="宋体" w:cs="Arial"/>
          <w:sz w:val="24"/>
          <w:szCs w:val="24"/>
        </w:rPr>
        <w:t>、</w:t>
      </w:r>
      <w:r>
        <w:rPr>
          <w:rFonts w:hint="eastAsia" w:ascii="宋体" w:hAnsi="宋体" w:eastAsia="宋体" w:cs="宋体"/>
          <w:sz w:val="24"/>
          <w:szCs w:val="24"/>
        </w:rPr>
        <w:t>资金流入情况</w:t>
      </w:r>
      <w:bookmarkEnd w:id="123"/>
      <w:bookmarkEnd w:id="124"/>
      <w:bookmarkEnd w:id="125"/>
      <w:bookmarkEnd w:id="126"/>
      <w:bookmarkEnd w:id="127"/>
      <w:bookmarkEnd w:id="128"/>
      <w:bookmarkEnd w:id="129"/>
      <w:bookmarkEnd w:id="130"/>
      <w:bookmarkEnd w:id="131"/>
      <w:bookmarkEnd w:id="132"/>
      <w:bookmarkEnd w:id="133"/>
      <w:bookmarkEnd w:id="134"/>
      <w:r>
        <w:rPr>
          <w:rFonts w:hint="eastAsia" w:ascii="宋体" w:hAnsi="宋体" w:eastAsia="宋体" w:cs="宋体"/>
          <w:sz w:val="24"/>
          <w:szCs w:val="24"/>
        </w:rPr>
        <w:t xml:space="preserve"> </w:t>
      </w:r>
    </w:p>
    <w:p>
      <w:pPr>
        <w:pStyle w:val="4"/>
        <w:spacing w:before="300" w:after="300" w:line="360" w:lineRule="exact"/>
        <w:jc w:val="left"/>
        <w:rPr>
          <w:rFonts w:ascii="宋体" w:hAnsi="宋体" w:cs="宋体"/>
          <w:bCs/>
          <w:sz w:val="24"/>
        </w:rPr>
      </w:pPr>
      <w:r>
        <w:rPr>
          <w:rFonts w:ascii="Arial" w:hAnsi="Arial" w:cs="Arial"/>
          <w:bCs/>
          <w:sz w:val="24"/>
        </w:rPr>
        <w:t>7.2.1</w:t>
      </w:r>
      <w:r>
        <w:rPr>
          <w:rFonts w:hint="eastAsia" w:ascii="Arial" w:hAnsi="Arial" w:cs="Arial"/>
          <w:bCs/>
          <w:sz w:val="24"/>
        </w:rPr>
        <w:t>、</w:t>
      </w:r>
      <w:r>
        <w:rPr>
          <w:rFonts w:hint="eastAsia" w:asciiTheme="majorEastAsia" w:hAnsiTheme="majorEastAsia" w:eastAsiaTheme="majorEastAsia" w:cstheme="majorEastAsia"/>
          <w:bCs/>
          <w:sz w:val="24"/>
        </w:rPr>
        <w:t>销售回款流入</w:t>
      </w:r>
    </w:p>
    <w:p>
      <w:pPr>
        <w:spacing w:before="300" w:after="300" w:line="48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尚未开始销售，暂无销售回款资金流入。</w:t>
      </w:r>
    </w:p>
    <w:p>
      <w:pPr>
        <w:pStyle w:val="4"/>
        <w:spacing w:before="300" w:after="300" w:line="360" w:lineRule="exact"/>
        <w:jc w:val="left"/>
        <w:rPr>
          <w:rFonts w:asciiTheme="majorEastAsia" w:hAnsiTheme="majorEastAsia" w:eastAsiaTheme="majorEastAsia" w:cstheme="majorEastAsia"/>
          <w:bCs/>
          <w:sz w:val="24"/>
        </w:rPr>
      </w:pPr>
      <w:r>
        <w:rPr>
          <w:rFonts w:ascii="Arial" w:hAnsi="Arial" w:cs="Arial"/>
          <w:bCs/>
          <w:sz w:val="24"/>
        </w:rPr>
        <w:t>7.2.2</w:t>
      </w:r>
      <w:r>
        <w:rPr>
          <w:rFonts w:hint="eastAsia" w:ascii="Arial" w:hAnsi="Arial" w:cs="Arial"/>
          <w:bCs/>
          <w:sz w:val="24"/>
        </w:rPr>
        <w:t>、</w:t>
      </w:r>
      <w:r>
        <w:rPr>
          <w:rFonts w:hint="eastAsia" w:asciiTheme="majorEastAsia" w:hAnsiTheme="majorEastAsia" w:eastAsiaTheme="majorEastAsia" w:cstheme="majorEastAsia"/>
          <w:bCs/>
          <w:sz w:val="24"/>
        </w:rPr>
        <w:t>其他资金流入</w:t>
      </w:r>
    </w:p>
    <w:p>
      <w:pPr>
        <w:spacing w:line="480" w:lineRule="auto"/>
        <w:ind w:firstLine="420" w:firstLineChars="200"/>
        <w:rPr>
          <w:rFonts w:asciiTheme="minorEastAsia" w:hAnsiTheme="minorEastAsia" w:eastAsiaTheme="minorEastAsia" w:cstheme="minorEastAsia"/>
          <w:bCs/>
          <w:kern w:val="44"/>
          <w:szCs w:val="21"/>
        </w:rPr>
      </w:pPr>
      <w:r>
        <w:rPr>
          <w:rFonts w:hint="eastAsia" w:asciiTheme="minorEastAsia" w:hAnsiTheme="minorEastAsia" w:eastAsiaTheme="minorEastAsia" w:cstheme="minorEastAsia"/>
          <w:bCs/>
          <w:kern w:val="44"/>
          <w:szCs w:val="21"/>
        </w:rPr>
        <w:t>从监管起始日至</w:t>
      </w: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8</w:t>
      </w:r>
      <w:r>
        <w:rPr>
          <w:rFonts w:hint="eastAsia" w:asciiTheme="minorEastAsia" w:hAnsiTheme="minorEastAsia" w:eastAsiaTheme="minorEastAsia" w:cstheme="minorEastAsia"/>
          <w:bCs/>
          <w:kern w:val="44"/>
          <w:szCs w:val="21"/>
        </w:rPr>
        <w:t>月</w:t>
      </w:r>
      <w:r>
        <w:rPr>
          <w:rFonts w:ascii="Arial" w:hAnsi="Arial" w:cs="Arial" w:eastAsiaTheme="minorEastAsia"/>
          <w:bCs/>
          <w:kern w:val="44"/>
          <w:szCs w:val="21"/>
        </w:rPr>
        <w:t>31</w:t>
      </w:r>
      <w:r>
        <w:rPr>
          <w:rFonts w:hint="eastAsia" w:asciiTheme="minorEastAsia" w:hAnsiTheme="minorEastAsia" w:eastAsiaTheme="minorEastAsia" w:cstheme="minorEastAsia"/>
          <w:bCs/>
          <w:kern w:val="44"/>
          <w:szCs w:val="21"/>
        </w:rPr>
        <w:t>日，项目公司资金流入总额共计</w:t>
      </w:r>
      <w:r>
        <w:rPr>
          <w:rFonts w:hint="eastAsia" w:ascii="Arial" w:hAnsi="Arial" w:cs="Arial" w:eastAsiaTheme="minorEastAsia"/>
          <w:bCs/>
          <w:kern w:val="44"/>
          <w:szCs w:val="21"/>
        </w:rPr>
        <w:t>159366458.93</w:t>
      </w:r>
      <w:r>
        <w:rPr>
          <w:rFonts w:hint="eastAsia" w:asciiTheme="minorEastAsia" w:hAnsiTheme="minorEastAsia" w:eastAsiaTheme="minorEastAsia" w:cstheme="minorEastAsia"/>
          <w:bCs/>
          <w:kern w:val="44"/>
          <w:szCs w:val="21"/>
        </w:rPr>
        <w:t>元，其中中国农业银行收款共计</w:t>
      </w:r>
      <w:r>
        <w:rPr>
          <w:rFonts w:hint="eastAsia" w:ascii="Arial" w:hAnsi="Arial" w:cs="Arial" w:eastAsiaTheme="minorEastAsia"/>
          <w:bCs/>
          <w:kern w:val="44"/>
          <w:szCs w:val="21"/>
        </w:rPr>
        <w:t>158556439.14</w:t>
      </w:r>
      <w:r>
        <w:rPr>
          <w:rFonts w:hint="eastAsia" w:asciiTheme="minorEastAsia" w:hAnsiTheme="minorEastAsia" w:eastAsiaTheme="minorEastAsia" w:cstheme="minorEastAsia"/>
          <w:bCs/>
          <w:kern w:val="44"/>
          <w:szCs w:val="21"/>
        </w:rPr>
        <w:t>元，盛京银行收款共计</w:t>
      </w:r>
      <w:r>
        <w:rPr>
          <w:rFonts w:hint="eastAsia" w:ascii="Arial" w:hAnsi="Arial" w:cs="Arial" w:eastAsiaTheme="minorEastAsia"/>
          <w:bCs/>
          <w:kern w:val="44"/>
          <w:szCs w:val="21"/>
        </w:rPr>
        <w:t>810017.18</w:t>
      </w:r>
      <w:r>
        <w:rPr>
          <w:rFonts w:hint="eastAsia" w:asciiTheme="minorEastAsia" w:hAnsiTheme="minorEastAsia" w:eastAsiaTheme="minorEastAsia" w:cstheme="minorEastAsia"/>
          <w:bCs/>
          <w:kern w:val="44"/>
          <w:szCs w:val="21"/>
        </w:rPr>
        <w:t>元，中国工商银行北碚支行收款共计</w:t>
      </w:r>
      <w:r>
        <w:rPr>
          <w:rFonts w:ascii="Arial" w:hAnsi="Arial" w:cs="Arial" w:eastAsiaTheme="minorEastAsia"/>
          <w:bCs/>
          <w:kern w:val="44"/>
          <w:szCs w:val="21"/>
        </w:rPr>
        <w:t>2.61</w:t>
      </w:r>
      <w:r>
        <w:rPr>
          <w:rFonts w:hint="eastAsia" w:asciiTheme="minorEastAsia" w:hAnsiTheme="minorEastAsia" w:eastAsiaTheme="minorEastAsia" w:cstheme="minorEastAsia"/>
          <w:bCs/>
          <w:kern w:val="44"/>
          <w:szCs w:val="21"/>
        </w:rPr>
        <w:t>元。</w:t>
      </w: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8</w:t>
      </w:r>
      <w:r>
        <w:rPr>
          <w:rFonts w:hint="eastAsia" w:asciiTheme="minorEastAsia" w:hAnsiTheme="minorEastAsia" w:eastAsiaTheme="minorEastAsia" w:cstheme="minorEastAsia"/>
          <w:bCs/>
          <w:kern w:val="44"/>
          <w:szCs w:val="21"/>
        </w:rPr>
        <w:t>月内，项目公司资金流入总额共计</w:t>
      </w:r>
      <w:r>
        <w:rPr>
          <w:rFonts w:hint="eastAsia" w:ascii="Arial" w:hAnsi="Arial" w:cs="Arial" w:eastAsiaTheme="minorEastAsia"/>
          <w:bCs/>
          <w:kern w:val="44"/>
          <w:szCs w:val="21"/>
        </w:rPr>
        <w:t>25878803.3</w:t>
      </w:r>
      <w:r>
        <w:rPr>
          <w:rFonts w:hint="eastAsia" w:asciiTheme="minorEastAsia" w:hAnsiTheme="minorEastAsia" w:eastAsiaTheme="minorEastAsia" w:cstheme="minorEastAsia"/>
          <w:bCs/>
          <w:kern w:val="44"/>
          <w:szCs w:val="21"/>
        </w:rPr>
        <w:t>元，其中中国农业银行</w:t>
      </w:r>
      <w:r>
        <w:rPr>
          <w:rFonts w:ascii="Arial" w:hAnsi="Arial" w:cs="Arial" w:eastAsiaTheme="minorEastAsia"/>
          <w:bCs/>
          <w:kern w:val="44"/>
          <w:szCs w:val="21"/>
        </w:rPr>
        <w:t>8</w:t>
      </w:r>
      <w:r>
        <w:rPr>
          <w:rFonts w:hint="eastAsia" w:asciiTheme="minorEastAsia" w:hAnsiTheme="minorEastAsia" w:eastAsiaTheme="minorEastAsia" w:cstheme="minorEastAsia"/>
          <w:bCs/>
          <w:kern w:val="44"/>
          <w:szCs w:val="21"/>
        </w:rPr>
        <w:t>月收款共计</w:t>
      </w:r>
      <w:r>
        <w:rPr>
          <w:rFonts w:hint="eastAsia" w:ascii="Arial" w:hAnsi="Arial" w:cs="Arial" w:eastAsiaTheme="minorEastAsia"/>
          <w:bCs/>
          <w:kern w:val="44"/>
          <w:szCs w:val="21"/>
        </w:rPr>
        <w:t>25618803.3</w:t>
      </w:r>
      <w:r>
        <w:rPr>
          <w:rFonts w:hint="eastAsia" w:asciiTheme="minorEastAsia" w:hAnsiTheme="minorEastAsia" w:eastAsiaTheme="minorEastAsia" w:cstheme="minorEastAsia"/>
          <w:bCs/>
          <w:kern w:val="44"/>
          <w:szCs w:val="21"/>
        </w:rPr>
        <w:t>元，盛京银行</w:t>
      </w:r>
      <w:r>
        <w:rPr>
          <w:rFonts w:ascii="Arial" w:hAnsi="Arial" w:cs="Arial" w:eastAsiaTheme="minorEastAsia"/>
          <w:bCs/>
          <w:kern w:val="44"/>
          <w:szCs w:val="21"/>
        </w:rPr>
        <w:t>8</w:t>
      </w:r>
      <w:r>
        <w:rPr>
          <w:rFonts w:hint="eastAsia" w:asciiTheme="minorEastAsia" w:hAnsiTheme="minorEastAsia" w:eastAsiaTheme="minorEastAsia" w:cstheme="minorEastAsia"/>
          <w:bCs/>
          <w:kern w:val="44"/>
          <w:szCs w:val="21"/>
        </w:rPr>
        <w:t>月收款共计</w:t>
      </w:r>
      <w:r>
        <w:rPr>
          <w:rFonts w:hint="eastAsia" w:ascii="Arial" w:hAnsi="Arial" w:cs="Arial" w:eastAsiaTheme="minorEastAsia"/>
          <w:bCs/>
          <w:kern w:val="44"/>
          <w:szCs w:val="21"/>
        </w:rPr>
        <w:t>260000</w:t>
      </w:r>
      <w:r>
        <w:rPr>
          <w:rFonts w:hint="eastAsia" w:asciiTheme="minorEastAsia" w:hAnsiTheme="minorEastAsia" w:eastAsiaTheme="minorEastAsia" w:cstheme="minorEastAsia"/>
          <w:bCs/>
          <w:kern w:val="44"/>
          <w:szCs w:val="21"/>
        </w:rPr>
        <w:t>元。</w:t>
      </w:r>
    </w:p>
    <w:p>
      <w:pPr>
        <w:spacing w:before="315" w:beforeLines="100"/>
        <w:jc w:val="center"/>
        <w:rPr>
          <w:rFonts w:ascii="宋体" w:hAnsi="宋体" w:cs="宋体"/>
          <w:b/>
          <w:bCs/>
          <w:sz w:val="24"/>
        </w:rPr>
      </w:pPr>
      <w:r>
        <w:rPr>
          <w:rFonts w:ascii="Arial" w:hAnsi="Arial" w:cs="Arial"/>
          <w:b/>
          <w:bCs/>
          <w:sz w:val="24"/>
        </w:rPr>
        <w:t>2020</w:t>
      </w:r>
      <w:r>
        <w:rPr>
          <w:rFonts w:hint="eastAsia" w:ascii="宋体" w:hAnsi="宋体" w:cs="宋体"/>
          <w:b/>
          <w:bCs/>
          <w:sz w:val="24"/>
        </w:rPr>
        <w:t>年</w:t>
      </w:r>
      <w:r>
        <w:rPr>
          <w:rFonts w:ascii="Arial" w:hAnsi="Arial" w:cs="Arial"/>
          <w:b/>
          <w:bCs/>
          <w:sz w:val="24"/>
        </w:rPr>
        <w:t>8</w:t>
      </w:r>
      <w:r>
        <w:rPr>
          <w:rFonts w:hint="eastAsia" w:ascii="宋体" w:hAnsi="宋体" w:cs="宋体"/>
          <w:b/>
          <w:bCs/>
          <w:sz w:val="24"/>
        </w:rPr>
        <w:t>月项目公司中国农业银行资金流入情况表:</w:t>
      </w:r>
    </w:p>
    <w:tbl>
      <w:tblPr>
        <w:tblStyle w:val="12"/>
        <w:tblW w:w="90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1077"/>
        <w:gridCol w:w="1535"/>
        <w:gridCol w:w="1155"/>
        <w:gridCol w:w="1265"/>
        <w:gridCol w:w="34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blHeader/>
          <w:jc w:val="center"/>
        </w:trPr>
        <w:tc>
          <w:tcPr>
            <w:tcW w:w="62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bookmarkStart w:id="135" w:name="_Toc29212"/>
            <w:bookmarkStart w:id="136" w:name="_Toc535508645"/>
            <w:bookmarkStart w:id="137" w:name="_Toc535580032"/>
            <w:bookmarkStart w:id="138" w:name="_Toc535570759"/>
            <w:bookmarkStart w:id="139" w:name="_Toc535580100"/>
            <w:bookmarkStart w:id="140" w:name="_Toc37668502"/>
            <w:r>
              <w:rPr>
                <w:rFonts w:hint="eastAsia" w:asciiTheme="minorEastAsia" w:hAnsiTheme="minorEastAsia" w:eastAsiaTheme="minorEastAsia" w:cstheme="minorEastAsia"/>
                <w:b/>
                <w:bCs/>
                <w:color w:val="000000"/>
                <w:kern w:val="0"/>
                <w:sz w:val="18"/>
                <w:szCs w:val="18"/>
                <w:lang w:bidi="ar"/>
              </w:rPr>
              <w:t>序号</w:t>
            </w:r>
          </w:p>
        </w:tc>
        <w:tc>
          <w:tcPr>
            <w:tcW w:w="1077"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收款时间</w:t>
            </w:r>
          </w:p>
        </w:tc>
        <w:tc>
          <w:tcPr>
            <w:tcW w:w="1535"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付款方</w:t>
            </w:r>
          </w:p>
        </w:tc>
        <w:tc>
          <w:tcPr>
            <w:tcW w:w="1155"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265"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3420"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收款行账户名称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2020/8/05</w:t>
            </w:r>
          </w:p>
        </w:tc>
        <w:tc>
          <w:tcPr>
            <w:tcW w:w="15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15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6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17,860,000.00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2020/8/05</w:t>
            </w:r>
          </w:p>
        </w:tc>
        <w:tc>
          <w:tcPr>
            <w:tcW w:w="15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15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6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300,000.00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2020/8/06</w:t>
            </w:r>
          </w:p>
        </w:tc>
        <w:tc>
          <w:tcPr>
            <w:tcW w:w="15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15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6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2,000,000.00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5"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2020/8/10</w:t>
            </w:r>
          </w:p>
        </w:tc>
        <w:tc>
          <w:tcPr>
            <w:tcW w:w="15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15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6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350,000.00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2020/8/13</w:t>
            </w:r>
          </w:p>
        </w:tc>
        <w:tc>
          <w:tcPr>
            <w:tcW w:w="15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15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6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2,500,000.00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15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15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6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1,000,000.00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15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恒大恒康物业有限公司荥阳分公司</w:t>
            </w:r>
          </w:p>
        </w:tc>
        <w:tc>
          <w:tcPr>
            <w:tcW w:w="115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无</w:t>
            </w:r>
          </w:p>
        </w:tc>
        <w:tc>
          <w:tcPr>
            <w:tcW w:w="126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3,703.30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2020/8/18</w:t>
            </w:r>
          </w:p>
        </w:tc>
        <w:tc>
          <w:tcPr>
            <w:tcW w:w="15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重庆市北碚区医疗保障局</w:t>
            </w:r>
          </w:p>
        </w:tc>
        <w:tc>
          <w:tcPr>
            <w:tcW w:w="115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税务局退回的生育保险费</w:t>
            </w:r>
          </w:p>
        </w:tc>
        <w:tc>
          <w:tcPr>
            <w:tcW w:w="126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5,100.00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2020/8/31</w:t>
            </w:r>
          </w:p>
        </w:tc>
        <w:tc>
          <w:tcPr>
            <w:tcW w:w="153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155"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65"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1,600,000.00 </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r>
    </w:tbl>
    <w:p>
      <w:pPr>
        <w:spacing w:before="315" w:beforeLines="100"/>
        <w:jc w:val="center"/>
        <w:rPr>
          <w:rFonts w:ascii="宋体" w:hAnsi="宋体" w:cs="宋体"/>
          <w:b/>
          <w:bCs/>
          <w:sz w:val="24"/>
        </w:rPr>
      </w:pPr>
      <w:bookmarkStart w:id="141" w:name="_Toc2387"/>
      <w:bookmarkStart w:id="142" w:name="_Toc12419"/>
      <w:bookmarkStart w:id="143" w:name="_Toc5849"/>
      <w:bookmarkStart w:id="144" w:name="_Toc28136"/>
      <w:r>
        <w:rPr>
          <w:rFonts w:ascii="Arial" w:hAnsi="Arial" w:cs="Arial"/>
          <w:b/>
          <w:bCs/>
          <w:sz w:val="24"/>
        </w:rPr>
        <w:t>2020</w:t>
      </w:r>
      <w:r>
        <w:rPr>
          <w:rFonts w:hint="eastAsia" w:ascii="宋体" w:hAnsi="宋体" w:cs="宋体"/>
          <w:b/>
          <w:bCs/>
          <w:sz w:val="24"/>
        </w:rPr>
        <w:t>年</w:t>
      </w:r>
      <w:r>
        <w:rPr>
          <w:rFonts w:ascii="Arial" w:hAnsi="Arial" w:cs="Arial"/>
          <w:b/>
          <w:bCs/>
          <w:sz w:val="24"/>
        </w:rPr>
        <w:t>8</w:t>
      </w:r>
      <w:r>
        <w:rPr>
          <w:rFonts w:hint="eastAsia" w:ascii="宋体" w:hAnsi="宋体" w:cs="宋体"/>
          <w:b/>
          <w:bCs/>
          <w:sz w:val="24"/>
        </w:rPr>
        <w:t>月项目公司盛京银行资金流入情况表:</w:t>
      </w:r>
    </w:p>
    <w:tbl>
      <w:tblPr>
        <w:tblStyle w:val="12"/>
        <w:tblW w:w="90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6"/>
        <w:gridCol w:w="1077"/>
        <w:gridCol w:w="1296"/>
        <w:gridCol w:w="1282"/>
        <w:gridCol w:w="1377"/>
        <w:gridCol w:w="34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blHeader/>
          <w:jc w:val="center"/>
        </w:trPr>
        <w:tc>
          <w:tcPr>
            <w:tcW w:w="626"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序号</w:t>
            </w:r>
          </w:p>
        </w:tc>
        <w:tc>
          <w:tcPr>
            <w:tcW w:w="1077"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收款时间</w:t>
            </w:r>
          </w:p>
        </w:tc>
        <w:tc>
          <w:tcPr>
            <w:tcW w:w="1296"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付款方</w:t>
            </w:r>
          </w:p>
        </w:tc>
        <w:tc>
          <w:tcPr>
            <w:tcW w:w="1282"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资金用途</w:t>
            </w:r>
          </w:p>
        </w:tc>
        <w:tc>
          <w:tcPr>
            <w:tcW w:w="1377" w:type="dxa"/>
            <w:tcBorders>
              <w:tl2br w:val="nil"/>
              <w:tr2bl w:val="nil"/>
            </w:tcBorders>
            <w:shd w:val="clear" w:color="auto" w:fill="FFFFFF"/>
            <w:noWrap/>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金额（元）</w:t>
            </w:r>
          </w:p>
        </w:tc>
        <w:tc>
          <w:tcPr>
            <w:tcW w:w="3420" w:type="dxa"/>
            <w:tcBorders>
              <w:tl2br w:val="nil"/>
              <w:tr2bl w:val="nil"/>
            </w:tcBorders>
            <w:shd w:val="clear" w:color="auto" w:fill="FFFFFF"/>
            <w:tcMar>
              <w:top w:w="15" w:type="dxa"/>
              <w:left w:w="15" w:type="dxa"/>
              <w:right w:w="15" w:type="dxa"/>
            </w:tcMar>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收款行账户名称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2020/8/05</w:t>
            </w:r>
          </w:p>
        </w:tc>
        <w:tc>
          <w:tcPr>
            <w:tcW w:w="12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28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377"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110,000.00</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（03-38010102000016812）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5" w:hRule="atLeast"/>
          <w:jc w:val="center"/>
        </w:trPr>
        <w:tc>
          <w:tcPr>
            <w:tcW w:w="626"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1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1296"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重庆市恒盈健康产业有限公司</w:t>
            </w:r>
          </w:p>
        </w:tc>
        <w:tc>
          <w:tcPr>
            <w:tcW w:w="1282"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377" w:type="dxa"/>
            <w:tcBorders>
              <w:tl2br w:val="nil"/>
              <w:tr2bl w:val="nil"/>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150,000.00</w:t>
            </w:r>
          </w:p>
        </w:tc>
        <w:tc>
          <w:tcPr>
            <w:tcW w:w="3420" w:type="dxa"/>
            <w:tcBorders>
              <w:tl2br w:val="nil"/>
              <w:tr2bl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（03-38010102000016812）</w:t>
            </w:r>
          </w:p>
        </w:tc>
      </w:tr>
    </w:tbl>
    <w:p>
      <w:pPr>
        <w:pStyle w:val="3"/>
        <w:spacing w:before="300" w:after="300" w:line="360" w:lineRule="exact"/>
        <w:rPr>
          <w:sz w:val="24"/>
          <w:szCs w:val="24"/>
        </w:rPr>
      </w:pPr>
      <w:bookmarkStart w:id="145" w:name="_Toc24436"/>
      <w:bookmarkStart w:id="146" w:name="_Toc23979"/>
      <w:r>
        <w:rPr>
          <w:rFonts w:cs="Arial"/>
          <w:sz w:val="24"/>
          <w:szCs w:val="24"/>
        </w:rPr>
        <w:t>7.3、</w:t>
      </w:r>
      <w:r>
        <w:rPr>
          <w:rFonts w:hint="eastAsia" w:asciiTheme="majorEastAsia" w:hAnsiTheme="majorEastAsia" w:eastAsiaTheme="majorEastAsia" w:cstheme="majorEastAsia"/>
          <w:sz w:val="24"/>
          <w:szCs w:val="24"/>
        </w:rPr>
        <w:t>资金结算</w:t>
      </w:r>
      <w:bookmarkEnd w:id="135"/>
      <w:bookmarkEnd w:id="136"/>
      <w:bookmarkEnd w:id="137"/>
      <w:bookmarkEnd w:id="138"/>
      <w:bookmarkEnd w:id="139"/>
      <w:bookmarkEnd w:id="140"/>
      <w:bookmarkEnd w:id="141"/>
      <w:bookmarkEnd w:id="142"/>
      <w:bookmarkEnd w:id="143"/>
      <w:bookmarkEnd w:id="144"/>
      <w:bookmarkEnd w:id="145"/>
      <w:bookmarkEnd w:id="146"/>
    </w:p>
    <w:p>
      <w:pPr>
        <w:pStyle w:val="4"/>
        <w:spacing w:before="300" w:after="300" w:line="360" w:lineRule="exact"/>
        <w:rPr>
          <w:rFonts w:asciiTheme="majorEastAsia" w:hAnsiTheme="majorEastAsia" w:eastAsiaTheme="majorEastAsia" w:cstheme="majorEastAsia"/>
          <w:sz w:val="24"/>
        </w:rPr>
      </w:pPr>
      <w:r>
        <w:rPr>
          <w:rFonts w:ascii="Arial" w:hAnsi="Arial" w:cs="Arial" w:eastAsiaTheme="majorEastAsia"/>
          <w:sz w:val="24"/>
        </w:rPr>
        <w:t>7.3.1、</w:t>
      </w:r>
      <w:r>
        <w:rPr>
          <w:rFonts w:hint="eastAsia" w:asciiTheme="majorEastAsia" w:hAnsiTheme="majorEastAsia" w:eastAsiaTheme="majorEastAsia" w:cstheme="majorEastAsia"/>
          <w:sz w:val="24"/>
        </w:rPr>
        <w:t>各账户余额</w:t>
      </w:r>
    </w:p>
    <w:p>
      <w:pPr>
        <w:spacing w:line="480" w:lineRule="auto"/>
        <w:ind w:firstLine="420"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Cs/>
          <w:kern w:val="44"/>
          <w:szCs w:val="21"/>
        </w:rPr>
        <w:t>截至</w:t>
      </w:r>
      <w:r>
        <w:rPr>
          <w:rFonts w:ascii="Arial" w:hAnsi="Arial" w:cs="Arial" w:eastAsiaTheme="minorEastAsia"/>
          <w:bCs/>
          <w:kern w:val="44"/>
          <w:szCs w:val="21"/>
        </w:rPr>
        <w:t>2020</w:t>
      </w:r>
      <w:r>
        <w:rPr>
          <w:rFonts w:hint="eastAsia" w:asciiTheme="minorEastAsia" w:hAnsiTheme="minorEastAsia" w:eastAsiaTheme="minorEastAsia" w:cstheme="minorEastAsia"/>
          <w:bCs/>
          <w:kern w:val="44"/>
          <w:szCs w:val="21"/>
        </w:rPr>
        <w:t>年</w:t>
      </w:r>
      <w:r>
        <w:rPr>
          <w:rFonts w:ascii="Arial" w:hAnsi="Arial" w:cs="Arial" w:eastAsiaTheme="minorEastAsia"/>
          <w:bCs/>
          <w:kern w:val="44"/>
          <w:szCs w:val="21"/>
        </w:rPr>
        <w:t>8</w:t>
      </w:r>
      <w:r>
        <w:rPr>
          <w:rFonts w:hint="eastAsia" w:asciiTheme="minorEastAsia" w:hAnsiTheme="minorEastAsia" w:eastAsiaTheme="minorEastAsia" w:cstheme="minorEastAsia"/>
          <w:bCs/>
          <w:kern w:val="44"/>
          <w:szCs w:val="21"/>
        </w:rPr>
        <w:t>月</w:t>
      </w:r>
      <w:r>
        <w:rPr>
          <w:rFonts w:ascii="Arial" w:hAnsi="Arial" w:cs="Arial" w:eastAsiaTheme="minorEastAsia"/>
          <w:bCs/>
          <w:kern w:val="44"/>
          <w:szCs w:val="21"/>
        </w:rPr>
        <w:t>3</w:t>
      </w:r>
      <w:r>
        <w:rPr>
          <w:rFonts w:hint="eastAsia" w:ascii="Arial" w:hAnsi="Arial" w:cs="Arial" w:eastAsiaTheme="minorEastAsia"/>
          <w:bCs/>
          <w:kern w:val="44"/>
          <w:szCs w:val="21"/>
        </w:rPr>
        <w:t>1</w:t>
      </w:r>
      <w:r>
        <w:rPr>
          <w:rFonts w:hint="eastAsia" w:asciiTheme="minorEastAsia" w:hAnsiTheme="minorEastAsia" w:eastAsiaTheme="minorEastAsia" w:cstheme="minorEastAsia"/>
          <w:bCs/>
          <w:kern w:val="44"/>
          <w:szCs w:val="21"/>
        </w:rPr>
        <w:t>日，项目公司各资金账户余额总计</w:t>
      </w:r>
      <w:r>
        <w:rPr>
          <w:rFonts w:hint="eastAsia" w:ascii="Arial" w:hAnsi="Arial" w:cs="Arial" w:eastAsiaTheme="minorEastAsia"/>
          <w:bCs/>
          <w:kern w:val="44"/>
          <w:szCs w:val="21"/>
        </w:rPr>
        <w:t>167502.62</w:t>
      </w:r>
      <w:r>
        <w:rPr>
          <w:rFonts w:hint="eastAsia" w:asciiTheme="minorEastAsia" w:hAnsiTheme="minorEastAsia" w:eastAsiaTheme="minorEastAsia" w:cstheme="minorEastAsia"/>
          <w:bCs/>
          <w:kern w:val="44"/>
          <w:szCs w:val="21"/>
        </w:rPr>
        <w:t>元，各账户余额见下表。</w:t>
      </w:r>
    </w:p>
    <w:p>
      <w:pPr>
        <w:spacing w:before="315" w:beforeLines="100"/>
        <w:jc w:val="center"/>
        <w:rPr>
          <w:rFonts w:hint="eastAsia" w:asciiTheme="minorEastAsia" w:hAnsiTheme="minorEastAsia" w:eastAsiaTheme="minorEastAsia" w:cstheme="minorEastAsia"/>
          <w:b/>
          <w:color w:val="000000"/>
          <w:sz w:val="24"/>
        </w:rPr>
      </w:pPr>
    </w:p>
    <w:p>
      <w:pPr>
        <w:spacing w:before="315" w:beforeLines="100"/>
        <w:jc w:val="center"/>
        <w:rPr>
          <w:rFonts w:hint="eastAsia" w:asciiTheme="minorEastAsia" w:hAnsiTheme="minorEastAsia" w:eastAsiaTheme="minorEastAsia" w:cstheme="minorEastAsia"/>
          <w:b/>
          <w:color w:val="000000"/>
          <w:sz w:val="24"/>
        </w:rPr>
      </w:pPr>
    </w:p>
    <w:p>
      <w:pPr>
        <w:spacing w:before="315" w:beforeLines="100"/>
        <w:jc w:val="center"/>
        <w:rPr>
          <w:rFonts w:ascii="Arial" w:hAnsi="Arial"/>
          <w:b/>
          <w:color w:val="000000"/>
          <w:sz w:val="24"/>
        </w:rPr>
      </w:pPr>
      <w:r>
        <w:rPr>
          <w:rFonts w:hint="eastAsia" w:asciiTheme="minorEastAsia" w:hAnsiTheme="minorEastAsia" w:eastAsiaTheme="minorEastAsia" w:cstheme="minorEastAsia"/>
          <w:b/>
          <w:color w:val="000000"/>
          <w:sz w:val="24"/>
        </w:rPr>
        <w:t>截至</w:t>
      </w:r>
      <w:r>
        <w:rPr>
          <w:rFonts w:ascii="Arial" w:hAnsi="Arial" w:cs="Arial" w:eastAsiaTheme="minorEastAsia"/>
          <w:b/>
          <w:color w:val="000000"/>
          <w:sz w:val="24"/>
        </w:rPr>
        <w:t>2020</w:t>
      </w:r>
      <w:r>
        <w:rPr>
          <w:rFonts w:hint="eastAsia" w:asciiTheme="minorEastAsia" w:hAnsiTheme="minorEastAsia" w:eastAsiaTheme="minorEastAsia" w:cstheme="minorEastAsia"/>
          <w:b/>
          <w:color w:val="000000"/>
          <w:sz w:val="24"/>
        </w:rPr>
        <w:t>年</w:t>
      </w:r>
      <w:r>
        <w:rPr>
          <w:rFonts w:ascii="Arial" w:hAnsi="Arial" w:eastAsia="微软雅黑" w:cs="Arial"/>
          <w:b/>
          <w:color w:val="000000"/>
          <w:sz w:val="24"/>
        </w:rPr>
        <w:t>8</w:t>
      </w:r>
      <w:r>
        <w:rPr>
          <w:rFonts w:hint="eastAsia" w:asciiTheme="minorEastAsia" w:hAnsiTheme="minorEastAsia" w:eastAsiaTheme="minorEastAsia" w:cstheme="minorEastAsia"/>
          <w:b/>
          <w:color w:val="000000"/>
          <w:sz w:val="24"/>
        </w:rPr>
        <w:t>月</w:t>
      </w:r>
      <w:r>
        <w:rPr>
          <w:rFonts w:ascii="Arial" w:hAnsi="Arial" w:cs="Arial" w:eastAsiaTheme="minorEastAsia"/>
          <w:b/>
          <w:color w:val="000000"/>
          <w:sz w:val="24"/>
        </w:rPr>
        <w:t>3</w:t>
      </w:r>
      <w:r>
        <w:rPr>
          <w:rFonts w:hint="eastAsia" w:ascii="Arial" w:hAnsi="Arial" w:cs="Arial" w:eastAsiaTheme="minorEastAsia"/>
          <w:b/>
          <w:color w:val="000000"/>
          <w:sz w:val="24"/>
        </w:rPr>
        <w:t>1</w:t>
      </w:r>
      <w:r>
        <w:rPr>
          <w:rFonts w:hint="eastAsia" w:asciiTheme="minorEastAsia" w:hAnsiTheme="minorEastAsia" w:eastAsiaTheme="minorEastAsia" w:cstheme="minorEastAsia"/>
          <w:b/>
          <w:color w:val="000000"/>
          <w:sz w:val="24"/>
        </w:rPr>
        <w:t>日各银行账户余额表</w:t>
      </w:r>
    </w:p>
    <w:tbl>
      <w:tblPr>
        <w:tblStyle w:val="12"/>
        <w:tblW w:w="9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2373"/>
        <w:gridCol w:w="2673"/>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blHeader/>
          <w:jc w:val="center"/>
        </w:trPr>
        <w:tc>
          <w:tcPr>
            <w:tcW w:w="628" w:type="dxa"/>
            <w:noWrap/>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序号</w:t>
            </w:r>
          </w:p>
        </w:tc>
        <w:tc>
          <w:tcPr>
            <w:tcW w:w="2373" w:type="dxa"/>
            <w:noWrap/>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开户行</w:t>
            </w:r>
          </w:p>
        </w:tc>
        <w:tc>
          <w:tcPr>
            <w:tcW w:w="2673" w:type="dxa"/>
            <w:noWrap/>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账号</w:t>
            </w:r>
          </w:p>
        </w:tc>
        <w:tc>
          <w:tcPr>
            <w:tcW w:w="3435" w:type="dxa"/>
            <w:noWrap/>
            <w:vAlign w:val="center"/>
          </w:tcPr>
          <w:p>
            <w:pPr>
              <w:widowControl/>
              <w:jc w:val="center"/>
              <w:textAlignment w:val="center"/>
              <w:rPr>
                <w:rFonts w:asciiTheme="minorEastAsia" w:hAnsiTheme="minorEastAsia" w:eastAsiaTheme="minorEastAsia" w:cstheme="minorEastAsia"/>
                <w:b/>
                <w:bCs/>
                <w:color w:val="000000"/>
                <w:kern w:val="0"/>
                <w:sz w:val="18"/>
                <w:szCs w:val="18"/>
                <w:lang w:bidi="ar"/>
              </w:rPr>
            </w:pPr>
            <w:r>
              <w:rPr>
                <w:rFonts w:hint="eastAsia" w:asciiTheme="minorEastAsia" w:hAnsiTheme="minorEastAsia" w:eastAsiaTheme="minorEastAsia" w:cstheme="minorEastAsia"/>
                <w:b/>
                <w:bCs/>
                <w:color w:val="000000"/>
                <w:kern w:val="0"/>
                <w:sz w:val="18"/>
                <w:szCs w:val="18"/>
                <w:lang w:bidi="ar"/>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31090101040014794</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133,996.37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中国工商银行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3100028019200079977</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3,402.99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浦东发展银行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83180078801300000304</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中国农业发展银行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20350010900100000169331</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盛京银行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0338010102000016812</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30,103.26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中国工商银行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3100001119100024211</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p>
        </w:tc>
        <w:tc>
          <w:tcPr>
            <w:tcW w:w="23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招商银行</w:t>
            </w:r>
          </w:p>
        </w:tc>
        <w:tc>
          <w:tcPr>
            <w:tcW w:w="267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791908714410902</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674" w:type="dxa"/>
            <w:gridSpan w:val="3"/>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总    计</w:t>
            </w:r>
          </w:p>
        </w:tc>
        <w:tc>
          <w:tcPr>
            <w:tcW w:w="3435" w:type="dxa"/>
            <w:noWrap/>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167,502.62</w:t>
            </w:r>
          </w:p>
        </w:tc>
      </w:tr>
    </w:tbl>
    <w:p>
      <w:pPr>
        <w:pStyle w:val="3"/>
        <w:spacing w:before="300" w:after="300" w:line="360" w:lineRule="exact"/>
        <w:jc w:val="left"/>
        <w:rPr>
          <w:sz w:val="24"/>
          <w:szCs w:val="24"/>
        </w:rPr>
      </w:pPr>
      <w:bookmarkStart w:id="147" w:name="_Toc20834"/>
      <w:bookmarkStart w:id="148" w:name="_Toc19767"/>
      <w:bookmarkStart w:id="149" w:name="_Toc15740"/>
      <w:bookmarkStart w:id="150" w:name="_Toc30659"/>
      <w:bookmarkStart w:id="151" w:name="_Toc31348"/>
      <w:bookmarkStart w:id="152" w:name="_Toc22309"/>
      <w:r>
        <w:rPr>
          <w:rFonts w:cs="Arial"/>
          <w:sz w:val="24"/>
          <w:szCs w:val="24"/>
        </w:rPr>
        <w:t>7.4、</w:t>
      </w:r>
      <w:r>
        <w:rPr>
          <w:rFonts w:hint="eastAsia" w:asciiTheme="majorEastAsia" w:hAnsiTheme="majorEastAsia" w:eastAsiaTheme="majorEastAsia" w:cstheme="majorEastAsia"/>
          <w:sz w:val="24"/>
          <w:szCs w:val="24"/>
        </w:rPr>
        <w:t>负债情况</w:t>
      </w:r>
      <w:bookmarkEnd w:id="147"/>
      <w:bookmarkEnd w:id="148"/>
      <w:bookmarkEnd w:id="149"/>
      <w:bookmarkEnd w:id="150"/>
      <w:bookmarkEnd w:id="151"/>
      <w:bookmarkEnd w:id="152"/>
    </w:p>
    <w:p>
      <w:pPr>
        <w:spacing w:line="480" w:lineRule="auto"/>
        <w:ind w:firstLine="420" w:firstLineChars="200"/>
        <w:rPr>
          <w:rFonts w:hint="default"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截至</w:t>
      </w:r>
      <w:r>
        <w:rPr>
          <w:rFonts w:hint="default" w:ascii="Arial" w:hAnsi="Arial" w:cs="Arial" w:eastAsiaTheme="minorEastAsia"/>
          <w:szCs w:val="21"/>
          <w:highlight w:val="none"/>
          <w:lang w:val="en-US" w:eastAsia="zh-CN"/>
        </w:rPr>
        <w:t>2020</w:t>
      </w:r>
      <w:r>
        <w:rPr>
          <w:rFonts w:hint="eastAsia" w:asciiTheme="minorEastAsia" w:hAnsiTheme="minorEastAsia" w:eastAsiaTheme="minorEastAsia" w:cstheme="minorEastAsia"/>
          <w:szCs w:val="21"/>
          <w:highlight w:val="none"/>
          <w:lang w:val="en-US" w:eastAsia="zh-CN"/>
        </w:rPr>
        <w:t>年</w:t>
      </w:r>
      <w:r>
        <w:rPr>
          <w:rFonts w:hint="eastAsia" w:ascii="Arial" w:hAnsi="Arial" w:cs="Arial" w:eastAsiaTheme="minorEastAsia"/>
          <w:szCs w:val="21"/>
          <w:highlight w:val="none"/>
          <w:lang w:val="en-US" w:eastAsia="zh-CN"/>
        </w:rPr>
        <w:t>8</w:t>
      </w:r>
      <w:r>
        <w:rPr>
          <w:rFonts w:hint="eastAsia" w:asciiTheme="minorEastAsia" w:hAnsiTheme="minorEastAsia" w:eastAsiaTheme="minorEastAsia" w:cstheme="minorEastAsia"/>
          <w:szCs w:val="21"/>
          <w:highlight w:val="none"/>
          <w:lang w:val="en-US" w:eastAsia="zh-CN"/>
        </w:rPr>
        <w:t>月</w:t>
      </w:r>
      <w:r>
        <w:rPr>
          <w:rFonts w:hint="eastAsia" w:ascii="Arial" w:hAnsi="Arial" w:cs="Arial" w:eastAsiaTheme="minorEastAsia"/>
          <w:szCs w:val="21"/>
          <w:highlight w:val="none"/>
          <w:lang w:val="en-US" w:eastAsia="zh-CN"/>
        </w:rPr>
        <w:t>31</w:t>
      </w:r>
      <w:r>
        <w:rPr>
          <w:rFonts w:hint="eastAsia" w:asciiTheme="minorEastAsia" w:hAnsiTheme="minorEastAsia" w:eastAsiaTheme="minorEastAsia" w:cstheme="minorEastAsia"/>
          <w:szCs w:val="21"/>
          <w:highlight w:val="none"/>
          <w:lang w:val="en-US" w:eastAsia="zh-CN"/>
        </w:rPr>
        <w:t>日，项目公司尚存</w:t>
      </w:r>
      <w:r>
        <w:rPr>
          <w:rFonts w:hint="eastAsia" w:ascii="Arial" w:hAnsi="Arial" w:cs="Arial" w:eastAsiaTheme="minorEastAsia"/>
          <w:szCs w:val="21"/>
          <w:highlight w:val="none"/>
          <w:lang w:val="en-US" w:eastAsia="zh-CN"/>
        </w:rPr>
        <w:t>617</w:t>
      </w:r>
      <w:r>
        <w:rPr>
          <w:rFonts w:hint="eastAsia" w:asciiTheme="minorEastAsia" w:hAnsiTheme="minorEastAsia" w:eastAsiaTheme="minorEastAsia" w:cstheme="minorEastAsia"/>
          <w:szCs w:val="21"/>
          <w:highlight w:val="none"/>
          <w:lang w:val="en-US" w:eastAsia="zh-CN"/>
        </w:rPr>
        <w:t>笔商业承兑汇票，共计</w:t>
      </w:r>
      <w:r>
        <w:rPr>
          <w:rFonts w:hint="eastAsia" w:ascii="Arial" w:hAnsi="Arial" w:cs="Arial" w:eastAsiaTheme="minorEastAsia"/>
          <w:szCs w:val="21"/>
          <w:highlight w:val="none"/>
          <w:lang w:val="en-US" w:eastAsia="zh-CN"/>
        </w:rPr>
        <w:t>321340699.30</w:t>
      </w:r>
      <w:r>
        <w:rPr>
          <w:rFonts w:hint="eastAsia" w:asciiTheme="minorEastAsia" w:hAnsiTheme="minorEastAsia" w:eastAsiaTheme="minorEastAsia" w:cstheme="minorEastAsia"/>
          <w:szCs w:val="21"/>
          <w:highlight w:val="none"/>
          <w:lang w:val="en-US" w:eastAsia="zh-CN"/>
        </w:rPr>
        <w:t>元。</w:t>
      </w:r>
    </w:p>
    <w:p>
      <w:pPr>
        <w:spacing w:line="48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从监管起始日</w:t>
      </w:r>
      <w:r>
        <w:rPr>
          <w:rFonts w:hint="eastAsia" w:ascii="Arial" w:hAnsi="Arial" w:cs="Arial" w:eastAsiaTheme="minorEastAsia"/>
          <w:szCs w:val="21"/>
          <w:highlight w:val="none"/>
          <w:lang w:val="en-US" w:eastAsia="zh-CN"/>
        </w:rPr>
        <w:t>（2020</w:t>
      </w:r>
      <w:r>
        <w:rPr>
          <w:rFonts w:hint="eastAsia" w:asciiTheme="minorEastAsia" w:hAnsiTheme="minorEastAsia" w:eastAsiaTheme="minorEastAsia" w:cstheme="minorEastAsia"/>
          <w:szCs w:val="21"/>
          <w:highlight w:val="none"/>
          <w:lang w:val="en-US" w:eastAsia="zh-CN"/>
        </w:rPr>
        <w:t>年</w:t>
      </w:r>
      <w:r>
        <w:rPr>
          <w:rFonts w:hint="eastAsia" w:ascii="Arial" w:hAnsi="Arial" w:cs="Arial" w:eastAsiaTheme="minorEastAsia"/>
          <w:szCs w:val="21"/>
          <w:highlight w:val="none"/>
          <w:lang w:val="en-US" w:eastAsia="zh-CN"/>
        </w:rPr>
        <w:t>5</w:t>
      </w:r>
      <w:r>
        <w:rPr>
          <w:rFonts w:hint="eastAsia" w:asciiTheme="minorEastAsia" w:hAnsiTheme="minorEastAsia" w:eastAsiaTheme="minorEastAsia" w:cstheme="minorEastAsia"/>
          <w:szCs w:val="21"/>
          <w:highlight w:val="none"/>
          <w:lang w:val="en-US" w:eastAsia="zh-CN"/>
        </w:rPr>
        <w:t>月</w:t>
      </w:r>
      <w:r>
        <w:rPr>
          <w:rFonts w:hint="eastAsia" w:ascii="Arial" w:hAnsi="Arial" w:cs="Arial" w:eastAsiaTheme="minorEastAsia"/>
          <w:szCs w:val="21"/>
          <w:highlight w:val="none"/>
          <w:lang w:val="en-US" w:eastAsia="zh-CN"/>
        </w:rPr>
        <w:t>25</w:t>
      </w:r>
      <w:r>
        <w:rPr>
          <w:rFonts w:hint="eastAsia" w:asciiTheme="minorEastAsia" w:hAnsiTheme="minorEastAsia" w:eastAsiaTheme="minorEastAsia" w:cstheme="minorEastAsia"/>
          <w:szCs w:val="21"/>
          <w:highlight w:val="none"/>
          <w:lang w:val="en-US" w:eastAsia="zh-CN"/>
        </w:rPr>
        <w:t>日</w:t>
      </w:r>
      <w:r>
        <w:rPr>
          <w:rFonts w:hint="eastAsia" w:ascii="Arial" w:hAnsi="Arial" w:cs="Arial" w:eastAsiaTheme="minorEastAsia"/>
          <w:szCs w:val="21"/>
          <w:highlight w:val="none"/>
          <w:lang w:val="en-US" w:eastAsia="zh-CN"/>
        </w:rPr>
        <w:t>）</w:t>
      </w:r>
      <w:r>
        <w:rPr>
          <w:rFonts w:hint="eastAsia" w:asciiTheme="minorEastAsia" w:hAnsiTheme="minorEastAsia" w:eastAsiaTheme="minorEastAsia" w:cstheme="minorEastAsia"/>
          <w:szCs w:val="21"/>
          <w:highlight w:val="none"/>
        </w:rPr>
        <w:t>至</w:t>
      </w:r>
      <w:r>
        <w:rPr>
          <w:rFonts w:hint="default" w:ascii="Arial" w:hAnsi="Arial" w:cs="Arial" w:eastAsiaTheme="minorEastAsia"/>
          <w:szCs w:val="21"/>
          <w:highlight w:val="none"/>
          <w:lang w:val="en-US" w:eastAsia="zh-CN"/>
        </w:rPr>
        <w:t>2020</w:t>
      </w:r>
      <w:r>
        <w:rPr>
          <w:rFonts w:hint="eastAsia" w:asciiTheme="minorEastAsia" w:hAnsiTheme="minorEastAsia" w:eastAsiaTheme="minorEastAsia" w:cstheme="minorEastAsia"/>
          <w:szCs w:val="21"/>
          <w:highlight w:val="none"/>
        </w:rPr>
        <w:t>年</w:t>
      </w:r>
      <w:r>
        <w:rPr>
          <w:rFonts w:ascii="Arial" w:hAnsi="Arial" w:cs="Arial" w:eastAsiaTheme="minorEastAsia"/>
          <w:szCs w:val="21"/>
          <w:highlight w:val="none"/>
        </w:rPr>
        <w:t>8</w:t>
      </w:r>
      <w:r>
        <w:rPr>
          <w:rFonts w:hint="eastAsia" w:asciiTheme="minorEastAsia" w:hAnsiTheme="minorEastAsia" w:eastAsiaTheme="minorEastAsia" w:cstheme="minorEastAsia"/>
          <w:szCs w:val="21"/>
          <w:highlight w:val="none"/>
        </w:rPr>
        <w:t>月</w:t>
      </w:r>
      <w:r>
        <w:rPr>
          <w:rFonts w:ascii="Arial" w:hAnsi="Arial" w:cs="Arial" w:eastAsiaTheme="minorEastAsia"/>
          <w:szCs w:val="21"/>
          <w:highlight w:val="none"/>
        </w:rPr>
        <w:t>31</w:t>
      </w:r>
      <w:r>
        <w:rPr>
          <w:rFonts w:hint="eastAsia" w:asciiTheme="minorEastAsia" w:hAnsiTheme="minorEastAsia" w:eastAsiaTheme="minorEastAsia" w:cstheme="minorEastAsia"/>
          <w:szCs w:val="21"/>
          <w:highlight w:val="none"/>
        </w:rPr>
        <w:t>日，项目公司</w:t>
      </w:r>
      <w:r>
        <w:rPr>
          <w:rFonts w:hint="eastAsia" w:asciiTheme="minorEastAsia" w:hAnsiTheme="minorEastAsia" w:eastAsiaTheme="minorEastAsia" w:cstheme="minorEastAsia"/>
          <w:szCs w:val="21"/>
          <w:highlight w:val="none"/>
          <w:lang w:eastAsia="zh-CN"/>
        </w:rPr>
        <w:t>发生</w:t>
      </w:r>
      <w:r>
        <w:rPr>
          <w:rFonts w:hint="eastAsia" w:ascii="Arial" w:hAnsi="Arial" w:cs="Arial" w:eastAsiaTheme="minorEastAsia"/>
          <w:szCs w:val="21"/>
          <w:highlight w:val="none"/>
        </w:rPr>
        <w:t>72笔</w:t>
      </w:r>
      <w:r>
        <w:rPr>
          <w:rFonts w:hint="eastAsia" w:asciiTheme="minorEastAsia" w:hAnsiTheme="minorEastAsia" w:eastAsiaTheme="minorEastAsia" w:cstheme="minorEastAsia"/>
          <w:szCs w:val="21"/>
          <w:highlight w:val="none"/>
        </w:rPr>
        <w:t>商业承兑汇票，共计</w:t>
      </w:r>
      <w:r>
        <w:rPr>
          <w:rFonts w:ascii="Arial" w:hAnsi="Arial" w:cs="Arial" w:eastAsiaTheme="minorEastAsia"/>
          <w:szCs w:val="21"/>
          <w:highlight w:val="none"/>
        </w:rPr>
        <w:t>16</w:t>
      </w:r>
      <w:r>
        <w:rPr>
          <w:rFonts w:hint="eastAsia" w:ascii="Arial" w:hAnsi="Arial" w:cs="Arial" w:eastAsiaTheme="minorEastAsia"/>
          <w:szCs w:val="21"/>
          <w:highlight w:val="none"/>
          <w:lang w:val="en-US" w:eastAsia="zh-CN"/>
        </w:rPr>
        <w:t>6</w:t>
      </w:r>
      <w:r>
        <w:rPr>
          <w:rFonts w:ascii="Arial" w:hAnsi="Arial" w:cs="Arial" w:eastAsiaTheme="minorEastAsia"/>
          <w:szCs w:val="21"/>
          <w:highlight w:val="none"/>
        </w:rPr>
        <w:t>794094.</w:t>
      </w:r>
      <w:r>
        <w:rPr>
          <w:rFonts w:hint="eastAsia" w:ascii="Arial" w:hAnsi="Arial" w:cs="Arial" w:eastAsiaTheme="minorEastAsia"/>
          <w:szCs w:val="21"/>
          <w:highlight w:val="none"/>
          <w:lang w:val="en-US" w:eastAsia="zh-CN"/>
        </w:rPr>
        <w:t>6</w:t>
      </w:r>
      <w:r>
        <w:rPr>
          <w:rFonts w:hint="eastAsia" w:asciiTheme="minorEastAsia" w:hAnsiTheme="minorEastAsia" w:eastAsiaTheme="minorEastAsia" w:cstheme="minorEastAsia"/>
          <w:szCs w:val="21"/>
          <w:highlight w:val="none"/>
        </w:rPr>
        <w:t>元。其中</w:t>
      </w:r>
      <w:r>
        <w:rPr>
          <w:rFonts w:ascii="Arial" w:hAnsi="Arial" w:cs="Arial" w:eastAsiaTheme="minorEastAsia"/>
          <w:szCs w:val="21"/>
          <w:highlight w:val="none"/>
        </w:rPr>
        <w:t>2020</w:t>
      </w:r>
      <w:r>
        <w:rPr>
          <w:rFonts w:hint="eastAsia" w:asciiTheme="minorEastAsia" w:hAnsiTheme="minorEastAsia" w:eastAsiaTheme="minorEastAsia" w:cstheme="minorEastAsia"/>
          <w:szCs w:val="21"/>
          <w:highlight w:val="none"/>
        </w:rPr>
        <w:t>年</w:t>
      </w:r>
      <w:r>
        <w:rPr>
          <w:rFonts w:ascii="Arial" w:hAnsi="Arial" w:cs="Arial" w:eastAsiaTheme="minorEastAsia"/>
          <w:szCs w:val="21"/>
          <w:highlight w:val="none"/>
        </w:rPr>
        <w:t>8</w:t>
      </w:r>
      <w:r>
        <w:rPr>
          <w:rFonts w:hint="eastAsia" w:asciiTheme="minorEastAsia" w:hAnsiTheme="minorEastAsia" w:eastAsiaTheme="minorEastAsia" w:cstheme="minorEastAsia"/>
          <w:szCs w:val="21"/>
          <w:highlight w:val="none"/>
        </w:rPr>
        <w:t>月内发生</w:t>
      </w:r>
      <w:r>
        <w:rPr>
          <w:rFonts w:hint="eastAsia" w:ascii="Arial" w:hAnsi="Arial" w:cs="Arial" w:eastAsiaTheme="minorEastAsia"/>
          <w:szCs w:val="21"/>
          <w:highlight w:val="none"/>
        </w:rPr>
        <w:t>41笔</w:t>
      </w:r>
      <w:r>
        <w:rPr>
          <w:rFonts w:hint="eastAsia" w:asciiTheme="minorEastAsia" w:hAnsiTheme="minorEastAsia" w:eastAsiaTheme="minorEastAsia" w:cstheme="minorEastAsia"/>
          <w:szCs w:val="21"/>
          <w:highlight w:val="none"/>
        </w:rPr>
        <w:t>商业承兑汇票，共计</w:t>
      </w:r>
      <w:r>
        <w:rPr>
          <w:rFonts w:hint="eastAsia" w:ascii="Arial" w:hAnsi="Arial" w:cs="Arial" w:eastAsiaTheme="minorEastAsia"/>
          <w:szCs w:val="21"/>
          <w:highlight w:val="none"/>
        </w:rPr>
        <w:t>95050161.56</w:t>
      </w:r>
      <w:r>
        <w:rPr>
          <w:rFonts w:hint="eastAsia" w:asciiTheme="minorEastAsia" w:hAnsiTheme="minorEastAsia" w:eastAsiaTheme="minorEastAsia" w:cstheme="minorEastAsia"/>
          <w:szCs w:val="21"/>
          <w:highlight w:val="none"/>
        </w:rPr>
        <w:t>元，见下表：</w:t>
      </w:r>
    </w:p>
    <w:p>
      <w:pPr>
        <w:spacing w:before="315" w:beforeLines="100"/>
        <w:ind w:firstLine="482" w:firstLineChars="2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
          <w:bCs/>
          <w:sz w:val="24"/>
        </w:rPr>
        <w:t xml:space="preserve">2020年8月应付账款情况表  </w:t>
      </w:r>
      <w:r>
        <w:rPr>
          <w:rFonts w:asciiTheme="minorEastAsia" w:hAnsiTheme="minorEastAsia" w:eastAsiaTheme="minorEastAsia" w:cstheme="minorEastAsia"/>
          <w:szCs w:val="21"/>
        </w:rPr>
        <w:t xml:space="preserve"> </w:t>
      </w:r>
      <w:r>
        <w:rPr>
          <w:rFonts w:asciiTheme="minorEastAsia" w:hAnsiTheme="minorEastAsia" w:eastAsiaTheme="minorEastAsia" w:cstheme="minorEastAsia"/>
          <w:b/>
          <w:bCs/>
          <w:szCs w:val="21"/>
        </w:rPr>
        <w:t>单位：元</w:t>
      </w:r>
    </w:p>
    <w:tbl>
      <w:tblPr>
        <w:tblStyle w:val="12"/>
        <w:tblW w:w="9097" w:type="dxa"/>
        <w:jc w:val="center"/>
        <w:tblLayout w:type="fixed"/>
        <w:tblCellMar>
          <w:top w:w="0" w:type="dxa"/>
          <w:left w:w="0" w:type="dxa"/>
          <w:bottom w:w="0" w:type="dxa"/>
          <w:right w:w="0" w:type="dxa"/>
        </w:tblCellMar>
      </w:tblPr>
      <w:tblGrid>
        <w:gridCol w:w="622"/>
        <w:gridCol w:w="941"/>
        <w:gridCol w:w="2987"/>
        <w:gridCol w:w="1256"/>
        <w:gridCol w:w="1743"/>
        <w:gridCol w:w="1548"/>
      </w:tblGrid>
      <w:tr>
        <w:tblPrEx>
          <w:tblCellMar>
            <w:top w:w="0" w:type="dxa"/>
            <w:left w:w="0" w:type="dxa"/>
            <w:bottom w:w="0" w:type="dxa"/>
            <w:right w:w="0" w:type="dxa"/>
          </w:tblCellMar>
        </w:tblPrEx>
        <w:trPr>
          <w:trHeight w:val="227" w:hRule="atLeast"/>
          <w:tblHeader/>
          <w:jc w:val="center"/>
        </w:trPr>
        <w:tc>
          <w:tcPr>
            <w:tcW w:w="62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序号</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出票时间</w:t>
            </w:r>
          </w:p>
        </w:tc>
        <w:tc>
          <w:tcPr>
            <w:tcW w:w="2987"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收款方</w:t>
            </w:r>
          </w:p>
        </w:tc>
        <w:tc>
          <w:tcPr>
            <w:tcW w:w="125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金额（元）</w:t>
            </w:r>
          </w:p>
        </w:tc>
        <w:tc>
          <w:tcPr>
            <w:tcW w:w="174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用款类型</w:t>
            </w:r>
          </w:p>
        </w:tc>
        <w:tc>
          <w:tcPr>
            <w:tcW w:w="154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备注</w:t>
            </w:r>
          </w:p>
        </w:tc>
      </w:tr>
      <w:tr>
        <w:tblPrEx>
          <w:tblCellMar>
            <w:top w:w="0" w:type="dxa"/>
            <w:left w:w="0" w:type="dxa"/>
            <w:bottom w:w="0" w:type="dxa"/>
            <w:right w:w="0" w:type="dxa"/>
          </w:tblCellMar>
        </w:tblPrEx>
        <w:trPr>
          <w:trHeight w:val="2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江苏省建筑工程集团有限公司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14,415,271.07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126"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辽宁东林瑞那斯股份有限公司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3,371,999.43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深圳瑞和建筑装饰股份有限公司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115"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深圳市长远建筑工程有限公司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1,515,710.90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211"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四川科建地基基础工程有限公司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2,138,974.67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156"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四川志德岩土工程有限责任公司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770,161.40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17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7</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云南中兴建筑工程有限公司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3,068,515.68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11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8</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中建欣立建设发展集团股份有限公司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12,008,156.08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129"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重庆南江建设工程有限公司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3,110,008.84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143"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重庆实信建筑工程有限公司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225,569.12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重庆天纪佳城建筑工程有限责任公司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1,486,438.80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2020/8/14</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重庆万坤建设工程有限公司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118,046.57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13</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2020/8/18</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江苏省建筑工程集团有限公司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2020/8/18</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重庆市建筑科学研究院</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190,293.58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435"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15</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2020/8/18</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中国有色金属长沙勘察设计研究院有限公司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641,630.24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16</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2020/8/18</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重庆北金人防工程设备有限公司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1,292,900.00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17</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2020/8/18</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成都惟尚建筑设计有限公司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930,663.34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18</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2020/8/19</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成都今川世纪商贸有限公司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127,864.10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管理费用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19</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中建欣立建设发展集团股份有限公司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2,068,654.48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中建欣立建设发展集团股份有限公司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9,546,656.99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21</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江苏省建筑工程集团有限公司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7,670,222.63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22</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西安市建总工程集团有限公司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15,000,000.00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23</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深圳瑞和建筑装饰股份有限公司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502,487.74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深圳广田集团股份有限公司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727,363.23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25</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深圳市长远建筑工程有限公司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1,093,115.15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26</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辽宁东林瑞那斯股份有限公司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1,581,565.47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27</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深圳达实智能股份有限公司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231,655.75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28</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重庆万坤建设工程有限公司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521,997.30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29</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盛隆电气集团电力工程有限公司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212,512.23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广州宏泰照明科技有限公司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217,277.84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31</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重庆天瑞消防工程有限公司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107,065.72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32</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重庆实信建筑工程有限公司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425,427.92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33</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四川科建地基基础工程有限公司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1,080,394.35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泛华永泰</w:t>
            </w:r>
            <w:r>
              <w:rPr>
                <w:rFonts w:hint="eastAsia" w:ascii="Arial" w:hAnsi="Arial" w:cs="Arial"/>
                <w:color w:val="000000"/>
                <w:kern w:val="0"/>
                <w:sz w:val="18"/>
                <w:szCs w:val="18"/>
                <w:lang w:bidi="ar"/>
              </w:rPr>
              <w:t>建设（集团）有限公司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1,254,956.85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35</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四川志德岩土工程有限责任公司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357,680.00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36</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重庆南江建设工程有限公司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1,925,499.37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37</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河南金达电器有限公司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294,079.72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38</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2020/8/20</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重庆峨克门窗幕墙工程有限公司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259,766.72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39</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2020/8/28</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重庆天纪佳城建筑工程有限责任公司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1,388,768.63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2020/8/28</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重庆两滨建筑工程有限公司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170,809.65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r>
        <w:tblPrEx>
          <w:tblCellMar>
            <w:top w:w="0" w:type="dxa"/>
            <w:left w:w="0" w:type="dxa"/>
            <w:bottom w:w="0" w:type="dxa"/>
            <w:right w:w="0" w:type="dxa"/>
          </w:tblCellMar>
        </w:tblPrEx>
        <w:trPr>
          <w:trHeight w:val="90"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41</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2020/8/28</w:t>
            </w:r>
          </w:p>
        </w:tc>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江苏省苏中建设集团股份有限公司</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1,000,000.00 </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商承（一年期）</w:t>
            </w:r>
          </w:p>
        </w:tc>
      </w:tr>
    </w:tbl>
    <w:p>
      <w:pPr>
        <w:pStyle w:val="2"/>
        <w:spacing w:before="300" w:after="300" w:line="360" w:lineRule="exact"/>
        <w:rPr>
          <w:rFonts w:asciiTheme="majorEastAsia" w:hAnsiTheme="majorEastAsia" w:eastAsiaTheme="majorEastAsia" w:cstheme="majorEastAsia"/>
          <w:sz w:val="24"/>
        </w:rPr>
      </w:pPr>
      <w:bookmarkStart w:id="153" w:name="_Toc30561"/>
      <w:bookmarkStart w:id="154" w:name="_Toc32144"/>
      <w:bookmarkStart w:id="155" w:name="_Toc27270"/>
      <w:bookmarkStart w:id="156" w:name="_Toc16896"/>
      <w:bookmarkStart w:id="157" w:name="_Toc26114"/>
      <w:bookmarkStart w:id="158" w:name="_Toc7945"/>
      <w:bookmarkStart w:id="159" w:name="_Toc535580101"/>
      <w:bookmarkStart w:id="160" w:name="_Toc37668503"/>
      <w:bookmarkStart w:id="161" w:name="_Toc32370"/>
      <w:bookmarkStart w:id="162" w:name="_Toc535580033"/>
      <w:bookmarkStart w:id="163" w:name="_Toc535508646"/>
      <w:bookmarkStart w:id="164" w:name="_Toc535570760"/>
      <w:bookmarkStart w:id="165" w:name="_Toc532281664"/>
      <w:r>
        <w:rPr>
          <w:rFonts w:ascii="Arial" w:hAnsi="Arial" w:cs="Arial" w:eastAsiaTheme="majorEastAsia"/>
          <w:sz w:val="24"/>
        </w:rPr>
        <w:t>8</w:t>
      </w:r>
      <w:r>
        <w:rPr>
          <w:rFonts w:hint="eastAsia" w:ascii="Arial" w:hAnsi="Arial" w:cs="Arial" w:eastAsiaTheme="majorEastAsia"/>
          <w:sz w:val="24"/>
        </w:rPr>
        <w:t>、</w:t>
      </w:r>
      <w:r>
        <w:rPr>
          <w:rFonts w:hint="eastAsia" w:asciiTheme="majorEastAsia" w:hAnsiTheme="majorEastAsia" w:eastAsiaTheme="majorEastAsia" w:cstheme="majorEastAsia"/>
          <w:sz w:val="24"/>
        </w:rPr>
        <w:t>月度监管总结及建议</w:t>
      </w:r>
      <w:bookmarkEnd w:id="153"/>
      <w:bookmarkEnd w:id="154"/>
      <w:bookmarkEnd w:id="155"/>
      <w:bookmarkEnd w:id="156"/>
      <w:bookmarkEnd w:id="157"/>
      <w:bookmarkEnd w:id="158"/>
    </w:p>
    <w:p>
      <w:pPr>
        <w:spacing w:line="48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我公司在</w:t>
      </w:r>
      <w:r>
        <w:rPr>
          <w:rFonts w:ascii="Arial" w:hAnsi="Arial" w:cs="Arial" w:eastAsiaTheme="minorEastAsia"/>
          <w:szCs w:val="21"/>
        </w:rPr>
        <w:t>2020</w:t>
      </w:r>
      <w:r>
        <w:rPr>
          <w:rFonts w:hint="eastAsia" w:asciiTheme="minorEastAsia" w:hAnsiTheme="minorEastAsia" w:eastAsiaTheme="minorEastAsia" w:cstheme="minorEastAsia"/>
          <w:szCs w:val="21"/>
        </w:rPr>
        <w:t>年</w:t>
      </w:r>
      <w:r>
        <w:rPr>
          <w:rFonts w:ascii="Arial" w:hAnsi="Arial" w:cs="Arial" w:eastAsiaTheme="minorEastAsia"/>
          <w:szCs w:val="21"/>
        </w:rPr>
        <w:t>8</w:t>
      </w:r>
      <w:r>
        <w:rPr>
          <w:rFonts w:hint="eastAsia" w:asciiTheme="minorEastAsia" w:hAnsiTheme="minorEastAsia" w:eastAsiaTheme="minorEastAsia" w:cstheme="minorEastAsia"/>
          <w:szCs w:val="21"/>
        </w:rPr>
        <w:t>月份对重庆恒隆健康项目监管期间内，所监管的标的项目在成本、项目合同、工程进度、印鉴使用、资金收付等方面未发现不规范现象，后续我司将继续在以上几个方面加强审核与监管。</w:t>
      </w:r>
    </w:p>
    <w:p>
      <w:pPr>
        <w:spacing w:line="48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建议：</w:t>
      </w:r>
    </w:p>
    <w:p>
      <w:pPr>
        <w:spacing w:line="480" w:lineRule="auto"/>
        <w:ind w:firstLine="420" w:firstLineChars="200"/>
        <w:rPr>
          <w:rFonts w:asciiTheme="minorEastAsia" w:hAnsiTheme="minorEastAsia" w:eastAsiaTheme="minorEastAsia" w:cstheme="minorEastAsia"/>
          <w:szCs w:val="21"/>
        </w:rPr>
      </w:pPr>
      <w:r>
        <w:rPr>
          <w:rFonts w:ascii="Arial" w:hAnsi="Arial" w:cs="Arial" w:eastAsiaTheme="minorEastAsia"/>
          <w:szCs w:val="21"/>
        </w:rPr>
        <w:t>1</w:t>
      </w:r>
      <w:r>
        <w:rPr>
          <w:rFonts w:hint="eastAsia" w:ascii="Arial" w:hAnsi="Arial" w:cs="Arial" w:eastAsiaTheme="minorEastAsia"/>
          <w:szCs w:val="21"/>
        </w:rPr>
        <w:t>、</w:t>
      </w:r>
      <w:r>
        <w:rPr>
          <w:rFonts w:hint="eastAsia" w:asciiTheme="minorEastAsia" w:hAnsiTheme="minorEastAsia" w:eastAsiaTheme="minorEastAsia" w:cstheme="minorEastAsia"/>
          <w:szCs w:val="21"/>
        </w:rPr>
        <w:t>标的项目位于重庆市北碚区澄江镇，</w:t>
      </w:r>
      <w:r>
        <w:rPr>
          <w:rFonts w:ascii="Arial" w:hAnsi="Arial" w:cs="Arial" w:eastAsiaTheme="minorEastAsia"/>
          <w:szCs w:val="21"/>
        </w:rPr>
        <w:t>212</w:t>
      </w:r>
      <w:r>
        <w:rPr>
          <w:rFonts w:hint="eastAsia" w:asciiTheme="minorEastAsia" w:hAnsiTheme="minorEastAsia" w:eastAsiaTheme="minorEastAsia" w:cstheme="minorEastAsia"/>
          <w:szCs w:val="21"/>
        </w:rPr>
        <w:t>国道是从北碚到项目的交通要道，现受道路污水管网扩容工程施工和缙云山危岩改造工程施工的影响，</w:t>
      </w:r>
      <w:r>
        <w:rPr>
          <w:rFonts w:ascii="Arial" w:hAnsi="Arial" w:cs="Arial" w:eastAsiaTheme="minorEastAsia"/>
          <w:szCs w:val="21"/>
        </w:rPr>
        <w:t>212</w:t>
      </w:r>
      <w:r>
        <w:rPr>
          <w:rFonts w:hint="eastAsia" w:asciiTheme="minorEastAsia" w:hAnsiTheme="minorEastAsia" w:eastAsiaTheme="minorEastAsia" w:cstheme="minorEastAsia"/>
          <w:szCs w:val="21"/>
        </w:rPr>
        <w:t>国道（北碚至澄江段）交通状况十分拥堵，严重制约了材料运输等工作，建议尽快解决该问题。</w:t>
      </w:r>
    </w:p>
    <w:p>
      <w:pPr>
        <w:spacing w:line="480" w:lineRule="auto"/>
        <w:ind w:firstLine="420" w:firstLineChars="200"/>
        <w:rPr>
          <w:rFonts w:ascii="Arial" w:hAnsi="Arial" w:cs="Arial" w:eastAsiaTheme="minorEastAsia"/>
          <w:szCs w:val="21"/>
        </w:rPr>
      </w:pPr>
      <w:r>
        <w:rPr>
          <w:rFonts w:ascii="Arial" w:hAnsi="Arial" w:cs="Arial" w:eastAsiaTheme="minorEastAsia"/>
          <w:szCs w:val="21"/>
        </w:rPr>
        <w:t>2</w:t>
      </w:r>
      <w:r>
        <w:rPr>
          <w:rFonts w:hint="eastAsia" w:ascii="Arial" w:hAnsi="Arial" w:cs="Arial" w:eastAsiaTheme="minorEastAsia"/>
          <w:szCs w:val="21"/>
        </w:rPr>
        <w:t>、不动产权证书已到考核时点仍尚未取得，建议项目公司跟进证书办理进度，尽快取得相关证书。</w:t>
      </w:r>
    </w:p>
    <w:p>
      <w:pPr>
        <w:spacing w:line="480" w:lineRule="auto"/>
        <w:ind w:firstLine="420" w:firstLineChars="200"/>
        <w:rPr>
          <w:rFonts w:asciiTheme="minorEastAsia" w:hAnsiTheme="minorEastAsia" w:eastAsiaTheme="minorEastAsia" w:cstheme="minorEastAsia"/>
          <w:szCs w:val="21"/>
        </w:rPr>
      </w:pPr>
      <w:r>
        <w:rPr>
          <w:rFonts w:hint="eastAsia" w:ascii="Arial" w:hAnsi="Arial" w:cs="Arial" w:eastAsiaTheme="minorEastAsia"/>
          <w:szCs w:val="21"/>
        </w:rPr>
        <w:t>3、建议中诚信托与重庆恒隆及时敲定是否更换抵押物或办理延期事宜，以免项目长时间处于缓建状态。</w:t>
      </w:r>
    </w:p>
    <w:p>
      <w:pPr>
        <w:spacing w:line="48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综上所述，本月度监管工作正常，项目公司积极配合；除项目进度及五证办理进度外，本项目其他情况进展较为正常。</w:t>
      </w:r>
    </w:p>
    <w:p>
      <w:pPr>
        <w:tabs>
          <w:tab w:val="left" w:pos="426"/>
        </w:tabs>
        <w:spacing w:line="480" w:lineRule="auto"/>
        <w:ind w:firstLine="411" w:firstLineChars="196"/>
        <w:jc w:val="right"/>
        <w:rPr>
          <w:rFonts w:ascii="Arial" w:hAnsi="Arial" w:cs="Arial"/>
          <w:bCs/>
          <w:szCs w:val="21"/>
        </w:rPr>
      </w:pPr>
    </w:p>
    <w:p>
      <w:pPr>
        <w:tabs>
          <w:tab w:val="left" w:pos="426"/>
        </w:tabs>
        <w:spacing w:line="480" w:lineRule="auto"/>
        <w:ind w:firstLine="411" w:firstLineChars="196"/>
        <w:jc w:val="right"/>
        <w:rPr>
          <w:rFonts w:ascii="Arial" w:hAnsi="Arial" w:cs="Arial"/>
          <w:bCs/>
          <w:szCs w:val="21"/>
        </w:rPr>
      </w:pPr>
      <w:r>
        <w:rPr>
          <w:rFonts w:ascii="Arial" w:hAnsi="Arial" w:cs="Arial"/>
          <w:bCs/>
          <w:szCs w:val="21"/>
        </w:rPr>
        <w:t>北京</w:t>
      </w:r>
      <w:r>
        <w:rPr>
          <w:rFonts w:hint="eastAsia" w:ascii="Arial" w:hAnsi="Arial" w:cs="Arial"/>
          <w:bCs/>
          <w:szCs w:val="21"/>
        </w:rPr>
        <w:t>康信君安资产管理</w:t>
      </w:r>
      <w:r>
        <w:rPr>
          <w:rFonts w:ascii="Arial" w:hAnsi="Arial" w:cs="Arial"/>
          <w:bCs/>
          <w:szCs w:val="21"/>
        </w:rPr>
        <w:t>有限公司</w:t>
      </w:r>
    </w:p>
    <w:p>
      <w:pPr>
        <w:tabs>
          <w:tab w:val="left" w:pos="426"/>
        </w:tabs>
        <w:spacing w:line="480" w:lineRule="auto"/>
        <w:ind w:firstLine="411" w:firstLineChars="196"/>
        <w:jc w:val="right"/>
        <w:rPr>
          <w:rFonts w:ascii="Arial" w:hAnsi="Arial" w:cs="Arial"/>
          <w:bCs/>
          <w:szCs w:val="21"/>
        </w:rPr>
      </w:pPr>
      <w:r>
        <w:rPr>
          <w:rFonts w:ascii="Arial" w:hAnsi="Arial" w:cs="Arial"/>
          <w:bCs/>
          <w:szCs w:val="21"/>
        </w:rPr>
        <w:t>驻场监管：</w:t>
      </w:r>
      <w:r>
        <w:rPr>
          <w:rFonts w:hint="eastAsia" w:ascii="Arial" w:hAnsi="Arial" w:cs="Arial"/>
          <w:bCs/>
          <w:szCs w:val="21"/>
        </w:rPr>
        <w:t>何艳秋</w:t>
      </w:r>
    </w:p>
    <w:p>
      <w:pPr>
        <w:spacing w:line="480" w:lineRule="auto"/>
        <w:jc w:val="right"/>
      </w:pPr>
      <w:r>
        <w:rPr>
          <w:rFonts w:ascii="Arial" w:hAnsi="Arial" w:cs="Arial"/>
          <w:bCs/>
          <w:szCs w:val="21"/>
        </w:rPr>
        <w:tab/>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2020年</w:t>
      </w:r>
      <w:r>
        <w:rPr>
          <w:rFonts w:hint="eastAsia" w:ascii="Arial" w:hAnsi="Arial" w:cs="Arial" w:eastAsiaTheme="minorEastAsia"/>
          <w:bCs/>
          <w:kern w:val="44"/>
          <w:szCs w:val="21"/>
        </w:rPr>
        <w:t>9</w:t>
      </w:r>
      <w:r>
        <w:rPr>
          <w:rFonts w:ascii="Arial" w:hAnsi="Arial" w:cs="Arial"/>
          <w:bCs/>
          <w:szCs w:val="21"/>
        </w:rPr>
        <w:t>月</w:t>
      </w:r>
      <w:r>
        <w:rPr>
          <w:rFonts w:hint="eastAsia" w:ascii="Arial" w:hAnsi="Arial" w:cs="Arial"/>
          <w:bCs/>
          <w:szCs w:val="21"/>
        </w:rPr>
        <w:t>6</w:t>
      </w:r>
      <w:r>
        <w:rPr>
          <w:rFonts w:ascii="Arial" w:hAnsi="Arial" w:cs="Arial"/>
          <w:bCs/>
          <w:szCs w:val="21"/>
        </w:rPr>
        <w:t>日于重庆</w:t>
      </w:r>
    </w:p>
    <w:p>
      <w:pPr>
        <w:pStyle w:val="3"/>
        <w:keepNext w:val="0"/>
        <w:keepLines w:val="0"/>
        <w:spacing w:before="300" w:after="300" w:line="360" w:lineRule="exact"/>
        <w:rPr>
          <w:rFonts w:eastAsia="宋体"/>
          <w:sz w:val="24"/>
        </w:rPr>
      </w:pPr>
      <w:bookmarkStart w:id="166" w:name="_Toc1110"/>
      <w:bookmarkStart w:id="167" w:name="_Toc24391"/>
      <w:bookmarkStart w:id="168" w:name="_Toc20905"/>
      <w:bookmarkStart w:id="169" w:name="_Toc8396"/>
    </w:p>
    <w:p/>
    <w:p>
      <w:pPr>
        <w:pStyle w:val="3"/>
        <w:keepNext w:val="0"/>
        <w:keepLines w:val="0"/>
        <w:spacing w:before="300" w:after="300" w:line="360" w:lineRule="exact"/>
        <w:rPr>
          <w:rFonts w:eastAsia="宋体"/>
          <w:sz w:val="24"/>
        </w:rPr>
      </w:pPr>
      <w:bookmarkStart w:id="170" w:name="_Toc3482"/>
      <w:bookmarkStart w:id="171" w:name="_Toc10357"/>
    </w:p>
    <w:p>
      <w:pPr>
        <w:pStyle w:val="3"/>
        <w:keepNext w:val="0"/>
        <w:keepLines w:val="0"/>
        <w:spacing w:before="300" w:after="300" w:line="360" w:lineRule="exact"/>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rPr>
          <w:rFonts w:eastAsia="宋体"/>
          <w:sz w:val="24"/>
        </w:rPr>
      </w:pPr>
    </w:p>
    <w:p>
      <w:pPr>
        <w:pStyle w:val="3"/>
        <w:keepNext w:val="0"/>
        <w:keepLines w:val="0"/>
        <w:spacing w:before="300" w:after="300" w:line="360" w:lineRule="exact"/>
        <w:rPr>
          <w:rFonts w:eastAsia="宋体"/>
          <w:sz w:val="24"/>
        </w:rPr>
      </w:pPr>
      <w:r>
        <w:rPr>
          <w:rFonts w:hint="eastAsia" w:eastAsia="宋体"/>
          <w:sz w:val="24"/>
        </w:rPr>
        <w:t>附件</w:t>
      </w:r>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4"/>
        <w:keepNext w:val="0"/>
        <w:keepLines w:val="0"/>
        <w:spacing w:before="300" w:after="300" w:line="360" w:lineRule="exact"/>
        <w:rPr>
          <w:rFonts w:ascii="宋体" w:hAnsi="宋体" w:cs="宋体"/>
          <w:color w:val="000000"/>
          <w:kern w:val="0"/>
          <w:sz w:val="24"/>
        </w:rPr>
      </w:pPr>
      <w:bookmarkStart w:id="172" w:name="_Toc535570761"/>
      <w:bookmarkStart w:id="173" w:name="_Toc535508647"/>
      <w:bookmarkStart w:id="174" w:name="_Toc10928"/>
      <w:bookmarkStart w:id="175" w:name="_Toc37668504"/>
      <w:bookmarkStart w:id="176" w:name="_Toc535580102"/>
      <w:bookmarkStart w:id="177" w:name="_Toc535580034"/>
      <w:r>
        <w:rPr>
          <w:rFonts w:hint="eastAsia"/>
          <w:sz w:val="24"/>
        </w:rPr>
        <w:t>1、银行对账单</w:t>
      </w:r>
      <w:bookmarkEnd w:id="172"/>
      <w:bookmarkEnd w:id="173"/>
      <w:bookmarkEnd w:id="174"/>
      <w:bookmarkEnd w:id="175"/>
      <w:bookmarkEnd w:id="176"/>
      <w:bookmarkEnd w:id="177"/>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中国农业银行        单位：元</w:t>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drawing>
          <wp:inline distT="0" distB="0" distL="114300" distR="114300">
            <wp:extent cx="5901690" cy="3788410"/>
            <wp:effectExtent l="0" t="0" r="11430" b="6350"/>
            <wp:docPr id="3" name="图片 3" descr="农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农行余额截图"/>
                    <pic:cNvPicPr>
                      <a:picLocks noChangeAspect="1"/>
                    </pic:cNvPicPr>
                  </pic:nvPicPr>
                  <pic:blipFill>
                    <a:blip r:embed="rId24"/>
                    <a:stretch>
                      <a:fillRect/>
                    </a:stretch>
                  </pic:blipFill>
                  <pic:spPr>
                    <a:xfrm>
                      <a:off x="0" y="0"/>
                      <a:ext cx="5901690" cy="3788410"/>
                    </a:xfrm>
                    <a:prstGeom prst="rect">
                      <a:avLst/>
                    </a:prstGeom>
                  </pic:spPr>
                </pic:pic>
              </a:graphicData>
            </a:graphic>
          </wp:inline>
        </w:drawing>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中国工商银行(北碚支行)        单位：元</w:t>
      </w:r>
      <w:r>
        <w:rPr>
          <w:rFonts w:hint="eastAsia" w:ascii="宋体" w:hAnsi="宋体" w:cs="宋体"/>
          <w:b/>
          <w:color w:val="000000"/>
          <w:kern w:val="0"/>
          <w:sz w:val="24"/>
        </w:rPr>
        <w:drawing>
          <wp:inline distT="0" distB="0" distL="114300" distR="114300">
            <wp:extent cx="5898515" cy="3051175"/>
            <wp:effectExtent l="0" t="0" r="14605" b="12065"/>
            <wp:docPr id="12" name="图片 12" descr="工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行余额截图"/>
                    <pic:cNvPicPr>
                      <a:picLocks noChangeAspect="1"/>
                    </pic:cNvPicPr>
                  </pic:nvPicPr>
                  <pic:blipFill>
                    <a:blip r:embed="rId25"/>
                    <a:stretch>
                      <a:fillRect/>
                    </a:stretch>
                  </pic:blipFill>
                  <pic:spPr>
                    <a:xfrm>
                      <a:off x="0" y="0"/>
                      <a:ext cx="5898515" cy="3051175"/>
                    </a:xfrm>
                    <a:prstGeom prst="rect">
                      <a:avLst/>
                    </a:prstGeom>
                  </pic:spPr>
                </pic:pic>
              </a:graphicData>
            </a:graphic>
          </wp:inline>
        </w:drawing>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t>盛京银行        单位：元</w:t>
      </w:r>
    </w:p>
    <w:p>
      <w:pPr>
        <w:spacing w:before="315" w:beforeLines="100"/>
        <w:jc w:val="center"/>
        <w:rPr>
          <w:rFonts w:ascii="宋体" w:hAnsi="宋体" w:cs="宋体"/>
          <w:b/>
          <w:color w:val="000000"/>
          <w:kern w:val="0"/>
          <w:sz w:val="24"/>
        </w:rPr>
      </w:pPr>
      <w:r>
        <w:rPr>
          <w:rFonts w:hint="eastAsia" w:ascii="宋体" w:hAnsi="宋体" w:cs="宋体"/>
          <w:b/>
          <w:color w:val="000000"/>
          <w:kern w:val="0"/>
          <w:sz w:val="24"/>
        </w:rPr>
        <w:drawing>
          <wp:inline distT="0" distB="0" distL="114300" distR="114300">
            <wp:extent cx="5901055" cy="2517140"/>
            <wp:effectExtent l="0" t="0" r="12065" b="12700"/>
            <wp:docPr id="4" name="图片 4" descr="盛京银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盛京银行余额截图"/>
                    <pic:cNvPicPr>
                      <a:picLocks noChangeAspect="1"/>
                    </pic:cNvPicPr>
                  </pic:nvPicPr>
                  <pic:blipFill>
                    <a:blip r:embed="rId26"/>
                    <a:stretch>
                      <a:fillRect/>
                    </a:stretch>
                  </pic:blipFill>
                  <pic:spPr>
                    <a:xfrm>
                      <a:off x="0" y="0"/>
                      <a:ext cx="5901055" cy="2517140"/>
                    </a:xfrm>
                    <a:prstGeom prst="rect">
                      <a:avLst/>
                    </a:prstGeom>
                  </pic:spPr>
                </pic:pic>
              </a:graphicData>
            </a:graphic>
          </wp:inline>
        </w:drawing>
      </w:r>
    </w:p>
    <w:sectPr>
      <w:footerReference r:id="rId5" w:type="default"/>
      <w:pgSz w:w="11906" w:h="16838"/>
      <w:pgMar w:top="1843" w:right="1134" w:bottom="1134" w:left="1134" w:header="851" w:footer="992" w:gutter="340"/>
      <w:pgNumType w:start="1"/>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olas">
    <w:panose1 w:val="020B0609020204030204"/>
    <w:charset w:val="00"/>
    <w:family w:val="modern"/>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58240;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8Kd1tcAAAAI&#10;AQAADwAAAAAAAAABACAAAAAiAAAAZHJzL2Rvd25yZXYueG1sUEsBAhQAFAAAAAgAh07iQLGRz9Yd&#10;AgAAGAQAAA4AAAAAAAAAAQAgAAAAJgEAAGRycy9lMm9Eb2MueG1sUEsFBgAAAAAGAAYAWQEAALUF&#10;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宋体" w:hAnsi="宋体" w:cs="宋体"/>
      </w:rPr>
    </w:pPr>
    <w:r>
      <w:rPr>
        <w:rFonts w:ascii="Arial" w:hAnsi="Arial" w:cs="Arial"/>
      </w:rPr>
      <w:t>2020</w:t>
    </w:r>
    <w:r>
      <w:rPr>
        <w:rFonts w:hint="eastAsia" w:ascii="宋体" w:hAnsi="宋体" w:cs="宋体"/>
      </w:rPr>
      <w:t>年8月监管报告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210"/>
  <w:drawingGridVerticalSpacing w:val="160"/>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83A5A"/>
    <w:rsid w:val="00093479"/>
    <w:rsid w:val="000B5635"/>
    <w:rsid w:val="001659B0"/>
    <w:rsid w:val="0017071C"/>
    <w:rsid w:val="0021184D"/>
    <w:rsid w:val="00261677"/>
    <w:rsid w:val="003732BD"/>
    <w:rsid w:val="00374DA6"/>
    <w:rsid w:val="003E1015"/>
    <w:rsid w:val="004943FA"/>
    <w:rsid w:val="004A45D1"/>
    <w:rsid w:val="0052771C"/>
    <w:rsid w:val="00532027"/>
    <w:rsid w:val="005A11B6"/>
    <w:rsid w:val="00707309"/>
    <w:rsid w:val="007829BB"/>
    <w:rsid w:val="007A7CD9"/>
    <w:rsid w:val="008008EE"/>
    <w:rsid w:val="00865361"/>
    <w:rsid w:val="00995910"/>
    <w:rsid w:val="009977D7"/>
    <w:rsid w:val="009D4B3D"/>
    <w:rsid w:val="00A47622"/>
    <w:rsid w:val="00B91E7B"/>
    <w:rsid w:val="00BA7AA0"/>
    <w:rsid w:val="00D5098B"/>
    <w:rsid w:val="00DB291D"/>
    <w:rsid w:val="00E01EBF"/>
    <w:rsid w:val="00E02446"/>
    <w:rsid w:val="00E36D8F"/>
    <w:rsid w:val="00F01CC8"/>
    <w:rsid w:val="00F84996"/>
    <w:rsid w:val="010C29A7"/>
    <w:rsid w:val="013A307E"/>
    <w:rsid w:val="017012EB"/>
    <w:rsid w:val="017E2C47"/>
    <w:rsid w:val="01C55987"/>
    <w:rsid w:val="01CF1B37"/>
    <w:rsid w:val="01EA0C34"/>
    <w:rsid w:val="02166EE5"/>
    <w:rsid w:val="02315DC3"/>
    <w:rsid w:val="02320A19"/>
    <w:rsid w:val="023D6C9F"/>
    <w:rsid w:val="028C2894"/>
    <w:rsid w:val="033C6DB3"/>
    <w:rsid w:val="033D0563"/>
    <w:rsid w:val="03651A4A"/>
    <w:rsid w:val="038A7BB8"/>
    <w:rsid w:val="03BB72FE"/>
    <w:rsid w:val="03EE26F0"/>
    <w:rsid w:val="040D6C9F"/>
    <w:rsid w:val="04B53012"/>
    <w:rsid w:val="04E802A8"/>
    <w:rsid w:val="05196AE4"/>
    <w:rsid w:val="05220598"/>
    <w:rsid w:val="053A20DF"/>
    <w:rsid w:val="055929F4"/>
    <w:rsid w:val="05CA0C00"/>
    <w:rsid w:val="05E8030B"/>
    <w:rsid w:val="05E92E76"/>
    <w:rsid w:val="06201681"/>
    <w:rsid w:val="062F2AAE"/>
    <w:rsid w:val="06585EAC"/>
    <w:rsid w:val="06836B60"/>
    <w:rsid w:val="06910C29"/>
    <w:rsid w:val="06EE1A28"/>
    <w:rsid w:val="071E1D6F"/>
    <w:rsid w:val="07260265"/>
    <w:rsid w:val="0757704E"/>
    <w:rsid w:val="0794671E"/>
    <w:rsid w:val="07A22AA6"/>
    <w:rsid w:val="083629A3"/>
    <w:rsid w:val="083E09FA"/>
    <w:rsid w:val="08700A4B"/>
    <w:rsid w:val="087C47C5"/>
    <w:rsid w:val="08BF2BA6"/>
    <w:rsid w:val="08CE0F3D"/>
    <w:rsid w:val="09361F12"/>
    <w:rsid w:val="093C61C7"/>
    <w:rsid w:val="0942735D"/>
    <w:rsid w:val="09A874B1"/>
    <w:rsid w:val="0A542E66"/>
    <w:rsid w:val="0A57276B"/>
    <w:rsid w:val="0A7E5073"/>
    <w:rsid w:val="0A91709D"/>
    <w:rsid w:val="0AB645C8"/>
    <w:rsid w:val="0ABE3C5A"/>
    <w:rsid w:val="0AD31D1E"/>
    <w:rsid w:val="0AF805D9"/>
    <w:rsid w:val="0B102C80"/>
    <w:rsid w:val="0B14356C"/>
    <w:rsid w:val="0B286806"/>
    <w:rsid w:val="0B8C4513"/>
    <w:rsid w:val="0C6849D6"/>
    <w:rsid w:val="0D1D61EF"/>
    <w:rsid w:val="0D1F7811"/>
    <w:rsid w:val="0D444E00"/>
    <w:rsid w:val="0D616C53"/>
    <w:rsid w:val="0D6C31D5"/>
    <w:rsid w:val="0DA0292C"/>
    <w:rsid w:val="0DAD1026"/>
    <w:rsid w:val="0E4906FC"/>
    <w:rsid w:val="0E522C8D"/>
    <w:rsid w:val="0E567032"/>
    <w:rsid w:val="0E657E1B"/>
    <w:rsid w:val="0EEA6CDA"/>
    <w:rsid w:val="0F734B82"/>
    <w:rsid w:val="0FD43490"/>
    <w:rsid w:val="10175421"/>
    <w:rsid w:val="10362475"/>
    <w:rsid w:val="10A558D4"/>
    <w:rsid w:val="10DC52FA"/>
    <w:rsid w:val="11535CBA"/>
    <w:rsid w:val="11552E27"/>
    <w:rsid w:val="1167304F"/>
    <w:rsid w:val="119679B0"/>
    <w:rsid w:val="11AD6BCF"/>
    <w:rsid w:val="11C11E45"/>
    <w:rsid w:val="1218589A"/>
    <w:rsid w:val="129D3BF6"/>
    <w:rsid w:val="12A15873"/>
    <w:rsid w:val="12B76584"/>
    <w:rsid w:val="12CA48F8"/>
    <w:rsid w:val="12CF7E9E"/>
    <w:rsid w:val="130D74DA"/>
    <w:rsid w:val="13C66D14"/>
    <w:rsid w:val="14381A56"/>
    <w:rsid w:val="14783ECD"/>
    <w:rsid w:val="147F0BD5"/>
    <w:rsid w:val="14962013"/>
    <w:rsid w:val="14E51EBF"/>
    <w:rsid w:val="15104FD3"/>
    <w:rsid w:val="15122FBD"/>
    <w:rsid w:val="15155EEC"/>
    <w:rsid w:val="15CD59F3"/>
    <w:rsid w:val="15D70172"/>
    <w:rsid w:val="15E741AC"/>
    <w:rsid w:val="16192252"/>
    <w:rsid w:val="16440B30"/>
    <w:rsid w:val="165D3BC9"/>
    <w:rsid w:val="16B27BA2"/>
    <w:rsid w:val="16DC505C"/>
    <w:rsid w:val="16DD16E0"/>
    <w:rsid w:val="16E66865"/>
    <w:rsid w:val="16EE0DC7"/>
    <w:rsid w:val="16FD49E0"/>
    <w:rsid w:val="1710132E"/>
    <w:rsid w:val="171113A8"/>
    <w:rsid w:val="172F67DB"/>
    <w:rsid w:val="174E0008"/>
    <w:rsid w:val="17AD10D5"/>
    <w:rsid w:val="17E51CCB"/>
    <w:rsid w:val="17E950BE"/>
    <w:rsid w:val="18B56304"/>
    <w:rsid w:val="18F1277D"/>
    <w:rsid w:val="18FF4DE2"/>
    <w:rsid w:val="19334AC5"/>
    <w:rsid w:val="19821213"/>
    <w:rsid w:val="19957E49"/>
    <w:rsid w:val="1A150276"/>
    <w:rsid w:val="1A1764EA"/>
    <w:rsid w:val="1A352297"/>
    <w:rsid w:val="1A7D331F"/>
    <w:rsid w:val="1AC7425F"/>
    <w:rsid w:val="1ADB45D0"/>
    <w:rsid w:val="1B093958"/>
    <w:rsid w:val="1B230206"/>
    <w:rsid w:val="1B2D1265"/>
    <w:rsid w:val="1B511BE1"/>
    <w:rsid w:val="1B6263A2"/>
    <w:rsid w:val="1B821905"/>
    <w:rsid w:val="1B9705C1"/>
    <w:rsid w:val="1BE63143"/>
    <w:rsid w:val="1C5036B8"/>
    <w:rsid w:val="1C5D2E8D"/>
    <w:rsid w:val="1C913EC9"/>
    <w:rsid w:val="1CB353D0"/>
    <w:rsid w:val="1CB36EF1"/>
    <w:rsid w:val="1CDA4C10"/>
    <w:rsid w:val="1CF7229F"/>
    <w:rsid w:val="1D26100F"/>
    <w:rsid w:val="1D5664D9"/>
    <w:rsid w:val="1D97682D"/>
    <w:rsid w:val="1DD71E7A"/>
    <w:rsid w:val="1E246271"/>
    <w:rsid w:val="1E362BDF"/>
    <w:rsid w:val="1E3F3C23"/>
    <w:rsid w:val="1E4710E4"/>
    <w:rsid w:val="1E6A2573"/>
    <w:rsid w:val="1EE1256C"/>
    <w:rsid w:val="1EF2692C"/>
    <w:rsid w:val="1F217C45"/>
    <w:rsid w:val="1F491095"/>
    <w:rsid w:val="1F8C30CF"/>
    <w:rsid w:val="1FA001D4"/>
    <w:rsid w:val="1FF13C52"/>
    <w:rsid w:val="200F7A30"/>
    <w:rsid w:val="2015625A"/>
    <w:rsid w:val="2020222B"/>
    <w:rsid w:val="209D4F1D"/>
    <w:rsid w:val="20C11509"/>
    <w:rsid w:val="20D7736E"/>
    <w:rsid w:val="20F42F4A"/>
    <w:rsid w:val="2189573A"/>
    <w:rsid w:val="21B74056"/>
    <w:rsid w:val="21C86277"/>
    <w:rsid w:val="21E918BD"/>
    <w:rsid w:val="21F54CDA"/>
    <w:rsid w:val="21FE4897"/>
    <w:rsid w:val="22827278"/>
    <w:rsid w:val="22A01DEE"/>
    <w:rsid w:val="22A66EBA"/>
    <w:rsid w:val="22AB78C8"/>
    <w:rsid w:val="22BD71A3"/>
    <w:rsid w:val="22BE66AF"/>
    <w:rsid w:val="2366253B"/>
    <w:rsid w:val="23A4762F"/>
    <w:rsid w:val="23C66452"/>
    <w:rsid w:val="23C81640"/>
    <w:rsid w:val="23CD6011"/>
    <w:rsid w:val="24253466"/>
    <w:rsid w:val="2428710E"/>
    <w:rsid w:val="24877E13"/>
    <w:rsid w:val="24940F3E"/>
    <w:rsid w:val="24BC2899"/>
    <w:rsid w:val="252C0867"/>
    <w:rsid w:val="254933B7"/>
    <w:rsid w:val="255E4F9C"/>
    <w:rsid w:val="256718B5"/>
    <w:rsid w:val="25854E57"/>
    <w:rsid w:val="2587337B"/>
    <w:rsid w:val="25BF4477"/>
    <w:rsid w:val="25E1304A"/>
    <w:rsid w:val="25FE5909"/>
    <w:rsid w:val="26331672"/>
    <w:rsid w:val="263A7F07"/>
    <w:rsid w:val="265F470B"/>
    <w:rsid w:val="26D6241A"/>
    <w:rsid w:val="272261BA"/>
    <w:rsid w:val="27B0533B"/>
    <w:rsid w:val="27FA0B5F"/>
    <w:rsid w:val="281A0CFC"/>
    <w:rsid w:val="28BD2DDD"/>
    <w:rsid w:val="29630369"/>
    <w:rsid w:val="298A0811"/>
    <w:rsid w:val="29974216"/>
    <w:rsid w:val="29BE003D"/>
    <w:rsid w:val="29D028FB"/>
    <w:rsid w:val="29E85065"/>
    <w:rsid w:val="29EC3E5F"/>
    <w:rsid w:val="2A5E6627"/>
    <w:rsid w:val="2AAA1765"/>
    <w:rsid w:val="2AAC4A91"/>
    <w:rsid w:val="2ABB0F6A"/>
    <w:rsid w:val="2AEB3CCA"/>
    <w:rsid w:val="2AEF3CDD"/>
    <w:rsid w:val="2B674A9B"/>
    <w:rsid w:val="2BD02DC0"/>
    <w:rsid w:val="2C055CC8"/>
    <w:rsid w:val="2C7509D2"/>
    <w:rsid w:val="2CD402CF"/>
    <w:rsid w:val="2CE90260"/>
    <w:rsid w:val="2CFB2DBA"/>
    <w:rsid w:val="2D2F6547"/>
    <w:rsid w:val="2D551F66"/>
    <w:rsid w:val="2D8E05DB"/>
    <w:rsid w:val="2DAC4650"/>
    <w:rsid w:val="2DC10904"/>
    <w:rsid w:val="2DD10D8A"/>
    <w:rsid w:val="2E052C34"/>
    <w:rsid w:val="2E1F0386"/>
    <w:rsid w:val="2E665E90"/>
    <w:rsid w:val="2EA913F6"/>
    <w:rsid w:val="2EB06303"/>
    <w:rsid w:val="2EFA6722"/>
    <w:rsid w:val="2F0D0257"/>
    <w:rsid w:val="2F1D07AD"/>
    <w:rsid w:val="2F260B27"/>
    <w:rsid w:val="2F3653E9"/>
    <w:rsid w:val="2F914072"/>
    <w:rsid w:val="2F955AA0"/>
    <w:rsid w:val="2FA35503"/>
    <w:rsid w:val="2FE328B0"/>
    <w:rsid w:val="30400D46"/>
    <w:rsid w:val="305672F0"/>
    <w:rsid w:val="305829B3"/>
    <w:rsid w:val="30632575"/>
    <w:rsid w:val="30707B05"/>
    <w:rsid w:val="30787087"/>
    <w:rsid w:val="30E459C5"/>
    <w:rsid w:val="30F7674E"/>
    <w:rsid w:val="30F9223D"/>
    <w:rsid w:val="31826D41"/>
    <w:rsid w:val="320E28CA"/>
    <w:rsid w:val="323D3A27"/>
    <w:rsid w:val="32634148"/>
    <w:rsid w:val="32A51025"/>
    <w:rsid w:val="32BF1556"/>
    <w:rsid w:val="32D525B4"/>
    <w:rsid w:val="330777A6"/>
    <w:rsid w:val="334F7BCF"/>
    <w:rsid w:val="337323D5"/>
    <w:rsid w:val="33B90D98"/>
    <w:rsid w:val="33F873D0"/>
    <w:rsid w:val="34392581"/>
    <w:rsid w:val="34605068"/>
    <w:rsid w:val="34E80493"/>
    <w:rsid w:val="34FB1BBD"/>
    <w:rsid w:val="34FD6485"/>
    <w:rsid w:val="35121199"/>
    <w:rsid w:val="353A0D3B"/>
    <w:rsid w:val="35CC22FE"/>
    <w:rsid w:val="35E61DAA"/>
    <w:rsid w:val="35EA531E"/>
    <w:rsid w:val="360C4478"/>
    <w:rsid w:val="36132E2D"/>
    <w:rsid w:val="36351C0A"/>
    <w:rsid w:val="36380B94"/>
    <w:rsid w:val="363C4175"/>
    <w:rsid w:val="36406931"/>
    <w:rsid w:val="366E0277"/>
    <w:rsid w:val="37535CD6"/>
    <w:rsid w:val="37D83C1B"/>
    <w:rsid w:val="37EB2F6C"/>
    <w:rsid w:val="387F1BA7"/>
    <w:rsid w:val="390724AF"/>
    <w:rsid w:val="392A2814"/>
    <w:rsid w:val="39383609"/>
    <w:rsid w:val="398F5612"/>
    <w:rsid w:val="39CF595C"/>
    <w:rsid w:val="39DD71EF"/>
    <w:rsid w:val="3A6363AA"/>
    <w:rsid w:val="3A7F32E6"/>
    <w:rsid w:val="3B521897"/>
    <w:rsid w:val="3BBB7350"/>
    <w:rsid w:val="3BDF7A46"/>
    <w:rsid w:val="3BEE417D"/>
    <w:rsid w:val="3C36744D"/>
    <w:rsid w:val="3C4736A7"/>
    <w:rsid w:val="3C5549F3"/>
    <w:rsid w:val="3C6719E7"/>
    <w:rsid w:val="3D857261"/>
    <w:rsid w:val="3DAF5B3C"/>
    <w:rsid w:val="3DB10B43"/>
    <w:rsid w:val="3DD02385"/>
    <w:rsid w:val="3DD817B8"/>
    <w:rsid w:val="3E222D73"/>
    <w:rsid w:val="3ED40526"/>
    <w:rsid w:val="3ED63F28"/>
    <w:rsid w:val="3ED94E49"/>
    <w:rsid w:val="3F40184C"/>
    <w:rsid w:val="3FB051C6"/>
    <w:rsid w:val="3FBB575D"/>
    <w:rsid w:val="3FDC17EC"/>
    <w:rsid w:val="40477CDF"/>
    <w:rsid w:val="40902A29"/>
    <w:rsid w:val="40A40676"/>
    <w:rsid w:val="40B30F26"/>
    <w:rsid w:val="40C30487"/>
    <w:rsid w:val="40C65C85"/>
    <w:rsid w:val="40D36BB3"/>
    <w:rsid w:val="41100D3D"/>
    <w:rsid w:val="41472DBE"/>
    <w:rsid w:val="417A7B3F"/>
    <w:rsid w:val="42314DB0"/>
    <w:rsid w:val="42521640"/>
    <w:rsid w:val="42E63350"/>
    <w:rsid w:val="43353F64"/>
    <w:rsid w:val="439D3C31"/>
    <w:rsid w:val="43D07772"/>
    <w:rsid w:val="43DC054A"/>
    <w:rsid w:val="43E81DCF"/>
    <w:rsid w:val="43FB252A"/>
    <w:rsid w:val="44903884"/>
    <w:rsid w:val="44BA6043"/>
    <w:rsid w:val="44DA2CDE"/>
    <w:rsid w:val="44DF35FF"/>
    <w:rsid w:val="454D1AF8"/>
    <w:rsid w:val="45534B2C"/>
    <w:rsid w:val="455F15BF"/>
    <w:rsid w:val="45F12590"/>
    <w:rsid w:val="45FC4CEC"/>
    <w:rsid w:val="46333F7E"/>
    <w:rsid w:val="46581CAF"/>
    <w:rsid w:val="46603549"/>
    <w:rsid w:val="46660698"/>
    <w:rsid w:val="46BC7CB0"/>
    <w:rsid w:val="470D17B1"/>
    <w:rsid w:val="470E4C45"/>
    <w:rsid w:val="47241FF3"/>
    <w:rsid w:val="47682039"/>
    <w:rsid w:val="4796130F"/>
    <w:rsid w:val="47BF2DC2"/>
    <w:rsid w:val="47C4478F"/>
    <w:rsid w:val="47DE106E"/>
    <w:rsid w:val="48454D45"/>
    <w:rsid w:val="48745D8C"/>
    <w:rsid w:val="48890D92"/>
    <w:rsid w:val="48971346"/>
    <w:rsid w:val="4897390F"/>
    <w:rsid w:val="489D03DE"/>
    <w:rsid w:val="48A93D4A"/>
    <w:rsid w:val="48AE23F1"/>
    <w:rsid w:val="48B16F13"/>
    <w:rsid w:val="48DC7F20"/>
    <w:rsid w:val="495922EE"/>
    <w:rsid w:val="49636ECA"/>
    <w:rsid w:val="49A73F0E"/>
    <w:rsid w:val="49E25AA9"/>
    <w:rsid w:val="4A105FFF"/>
    <w:rsid w:val="4A4366BA"/>
    <w:rsid w:val="4AB54C8F"/>
    <w:rsid w:val="4ABA4C7D"/>
    <w:rsid w:val="4ACF3AC2"/>
    <w:rsid w:val="4ACF507B"/>
    <w:rsid w:val="4B070AE2"/>
    <w:rsid w:val="4B1470B2"/>
    <w:rsid w:val="4B4549E0"/>
    <w:rsid w:val="4B580AD6"/>
    <w:rsid w:val="4B832D06"/>
    <w:rsid w:val="4B9D5A2D"/>
    <w:rsid w:val="4C011845"/>
    <w:rsid w:val="4C0A38D9"/>
    <w:rsid w:val="4C120893"/>
    <w:rsid w:val="4C576F62"/>
    <w:rsid w:val="4C870F2E"/>
    <w:rsid w:val="4CA85A8C"/>
    <w:rsid w:val="4CBD741F"/>
    <w:rsid w:val="4CD81A15"/>
    <w:rsid w:val="4CFF0FA9"/>
    <w:rsid w:val="4D5F5F16"/>
    <w:rsid w:val="4D912EE1"/>
    <w:rsid w:val="4DC02368"/>
    <w:rsid w:val="4DC4420C"/>
    <w:rsid w:val="4E5B7865"/>
    <w:rsid w:val="4E722E76"/>
    <w:rsid w:val="4E844596"/>
    <w:rsid w:val="4EB773CB"/>
    <w:rsid w:val="4EDD5208"/>
    <w:rsid w:val="4F124E4E"/>
    <w:rsid w:val="4F675497"/>
    <w:rsid w:val="4F7870C7"/>
    <w:rsid w:val="4F7D34CB"/>
    <w:rsid w:val="4F7E1483"/>
    <w:rsid w:val="4F9746D4"/>
    <w:rsid w:val="503E302E"/>
    <w:rsid w:val="50464620"/>
    <w:rsid w:val="504A5719"/>
    <w:rsid w:val="509953FA"/>
    <w:rsid w:val="51184F8B"/>
    <w:rsid w:val="511D4A3B"/>
    <w:rsid w:val="515A18E7"/>
    <w:rsid w:val="51AF1CA5"/>
    <w:rsid w:val="523439B6"/>
    <w:rsid w:val="527013F2"/>
    <w:rsid w:val="527823BA"/>
    <w:rsid w:val="52847E60"/>
    <w:rsid w:val="530B0FED"/>
    <w:rsid w:val="53126824"/>
    <w:rsid w:val="5323477E"/>
    <w:rsid w:val="532B0A96"/>
    <w:rsid w:val="53A85C2F"/>
    <w:rsid w:val="53D55C19"/>
    <w:rsid w:val="53D64FBC"/>
    <w:rsid w:val="53E16732"/>
    <w:rsid w:val="53FC193A"/>
    <w:rsid w:val="54063B34"/>
    <w:rsid w:val="543B005B"/>
    <w:rsid w:val="546A0527"/>
    <w:rsid w:val="547E5EFE"/>
    <w:rsid w:val="54972C59"/>
    <w:rsid w:val="54F61DD6"/>
    <w:rsid w:val="54FB15F8"/>
    <w:rsid w:val="55376399"/>
    <w:rsid w:val="554C6397"/>
    <w:rsid w:val="554C6FD0"/>
    <w:rsid w:val="556E4017"/>
    <w:rsid w:val="55F67F33"/>
    <w:rsid w:val="56285A2C"/>
    <w:rsid w:val="56840263"/>
    <w:rsid w:val="57074657"/>
    <w:rsid w:val="57913C91"/>
    <w:rsid w:val="57932768"/>
    <w:rsid w:val="57A03481"/>
    <w:rsid w:val="57BB4CCE"/>
    <w:rsid w:val="5814572D"/>
    <w:rsid w:val="582112FA"/>
    <w:rsid w:val="583478BD"/>
    <w:rsid w:val="586220E4"/>
    <w:rsid w:val="587A63AB"/>
    <w:rsid w:val="58D042A8"/>
    <w:rsid w:val="58DB479F"/>
    <w:rsid w:val="590A07A8"/>
    <w:rsid w:val="599928A8"/>
    <w:rsid w:val="599C2499"/>
    <w:rsid w:val="5A0064C5"/>
    <w:rsid w:val="5A2967DE"/>
    <w:rsid w:val="5AAA5F2F"/>
    <w:rsid w:val="5B66359B"/>
    <w:rsid w:val="5BB51C5E"/>
    <w:rsid w:val="5C1062BD"/>
    <w:rsid w:val="5C531FF4"/>
    <w:rsid w:val="5C545DD6"/>
    <w:rsid w:val="5C5736B5"/>
    <w:rsid w:val="5C790D79"/>
    <w:rsid w:val="5CAE745A"/>
    <w:rsid w:val="5CB668AA"/>
    <w:rsid w:val="5CBF6742"/>
    <w:rsid w:val="5CC25760"/>
    <w:rsid w:val="5CD31D5D"/>
    <w:rsid w:val="5D0E012C"/>
    <w:rsid w:val="5D197A04"/>
    <w:rsid w:val="5D574BAF"/>
    <w:rsid w:val="5D820EAB"/>
    <w:rsid w:val="5D866949"/>
    <w:rsid w:val="5E034C6A"/>
    <w:rsid w:val="5E4D4914"/>
    <w:rsid w:val="5E513A11"/>
    <w:rsid w:val="5EB4410A"/>
    <w:rsid w:val="5EB6332B"/>
    <w:rsid w:val="5F413254"/>
    <w:rsid w:val="5F48111D"/>
    <w:rsid w:val="5F542BDA"/>
    <w:rsid w:val="5F8D4DD5"/>
    <w:rsid w:val="5F9A0B2D"/>
    <w:rsid w:val="5FAE1DFB"/>
    <w:rsid w:val="5FD91DC4"/>
    <w:rsid w:val="603E1175"/>
    <w:rsid w:val="605909FC"/>
    <w:rsid w:val="60645724"/>
    <w:rsid w:val="609A227F"/>
    <w:rsid w:val="60B5622F"/>
    <w:rsid w:val="60C71ADD"/>
    <w:rsid w:val="6160734D"/>
    <w:rsid w:val="621653FF"/>
    <w:rsid w:val="6221354F"/>
    <w:rsid w:val="626E165E"/>
    <w:rsid w:val="629570DD"/>
    <w:rsid w:val="62A51D42"/>
    <w:rsid w:val="62CC4C09"/>
    <w:rsid w:val="63023035"/>
    <w:rsid w:val="63236FCB"/>
    <w:rsid w:val="63313733"/>
    <w:rsid w:val="635C1823"/>
    <w:rsid w:val="63D65F21"/>
    <w:rsid w:val="63EB43E7"/>
    <w:rsid w:val="63EC2743"/>
    <w:rsid w:val="642D4CAA"/>
    <w:rsid w:val="643967C2"/>
    <w:rsid w:val="64935A44"/>
    <w:rsid w:val="6494069E"/>
    <w:rsid w:val="64F951FF"/>
    <w:rsid w:val="65002607"/>
    <w:rsid w:val="65327C34"/>
    <w:rsid w:val="65D612F9"/>
    <w:rsid w:val="65DA0542"/>
    <w:rsid w:val="65F50BAE"/>
    <w:rsid w:val="65FF427C"/>
    <w:rsid w:val="660042F0"/>
    <w:rsid w:val="66201E86"/>
    <w:rsid w:val="66331A67"/>
    <w:rsid w:val="667C0BBD"/>
    <w:rsid w:val="66B334A0"/>
    <w:rsid w:val="66BC35E5"/>
    <w:rsid w:val="67157540"/>
    <w:rsid w:val="672F48E2"/>
    <w:rsid w:val="67630D20"/>
    <w:rsid w:val="67AE0E7A"/>
    <w:rsid w:val="67ED5E50"/>
    <w:rsid w:val="67F37BE8"/>
    <w:rsid w:val="680F58B4"/>
    <w:rsid w:val="68414DEA"/>
    <w:rsid w:val="68784875"/>
    <w:rsid w:val="68853E97"/>
    <w:rsid w:val="68880596"/>
    <w:rsid w:val="689E6B3C"/>
    <w:rsid w:val="68BC77D1"/>
    <w:rsid w:val="68CC231E"/>
    <w:rsid w:val="690276BC"/>
    <w:rsid w:val="696E297A"/>
    <w:rsid w:val="696F5637"/>
    <w:rsid w:val="69762E36"/>
    <w:rsid w:val="6A081A42"/>
    <w:rsid w:val="6A1C6D62"/>
    <w:rsid w:val="6A5A647F"/>
    <w:rsid w:val="6ACF4367"/>
    <w:rsid w:val="6AD24527"/>
    <w:rsid w:val="6AD61432"/>
    <w:rsid w:val="6B014E7A"/>
    <w:rsid w:val="6BD419A2"/>
    <w:rsid w:val="6BE713B7"/>
    <w:rsid w:val="6D550BFD"/>
    <w:rsid w:val="6D551685"/>
    <w:rsid w:val="6D5A254D"/>
    <w:rsid w:val="6D5E2AE8"/>
    <w:rsid w:val="6D8B5A68"/>
    <w:rsid w:val="6D8F189F"/>
    <w:rsid w:val="6D953E53"/>
    <w:rsid w:val="6D962DD9"/>
    <w:rsid w:val="6DB64F7C"/>
    <w:rsid w:val="6DD43BBB"/>
    <w:rsid w:val="6E0148B3"/>
    <w:rsid w:val="6E031251"/>
    <w:rsid w:val="6E4142B1"/>
    <w:rsid w:val="6E4C3A35"/>
    <w:rsid w:val="6E593129"/>
    <w:rsid w:val="6EDB6B60"/>
    <w:rsid w:val="6EEB1E9B"/>
    <w:rsid w:val="6F54325B"/>
    <w:rsid w:val="6F963D08"/>
    <w:rsid w:val="6FFF3E93"/>
    <w:rsid w:val="702E0C02"/>
    <w:rsid w:val="704E6133"/>
    <w:rsid w:val="70614264"/>
    <w:rsid w:val="70B11F8C"/>
    <w:rsid w:val="70C76292"/>
    <w:rsid w:val="70EE6FD7"/>
    <w:rsid w:val="719C65CB"/>
    <w:rsid w:val="71CC3BC2"/>
    <w:rsid w:val="72A96148"/>
    <w:rsid w:val="72B82F6D"/>
    <w:rsid w:val="73121083"/>
    <w:rsid w:val="731B7E5F"/>
    <w:rsid w:val="734635D6"/>
    <w:rsid w:val="73494B3A"/>
    <w:rsid w:val="74143D54"/>
    <w:rsid w:val="7498630D"/>
    <w:rsid w:val="753B1A05"/>
    <w:rsid w:val="75427B8A"/>
    <w:rsid w:val="755128AA"/>
    <w:rsid w:val="75625F61"/>
    <w:rsid w:val="75704CD3"/>
    <w:rsid w:val="75861A03"/>
    <w:rsid w:val="75AB6514"/>
    <w:rsid w:val="76673B0F"/>
    <w:rsid w:val="769726D0"/>
    <w:rsid w:val="76E75C5E"/>
    <w:rsid w:val="77514124"/>
    <w:rsid w:val="77540B09"/>
    <w:rsid w:val="777A0AA5"/>
    <w:rsid w:val="77CB5187"/>
    <w:rsid w:val="77F5032A"/>
    <w:rsid w:val="77FD0D00"/>
    <w:rsid w:val="77FF2424"/>
    <w:rsid w:val="782A3BA2"/>
    <w:rsid w:val="78415982"/>
    <w:rsid w:val="78607EA0"/>
    <w:rsid w:val="78AD5C8F"/>
    <w:rsid w:val="78C4617B"/>
    <w:rsid w:val="78FB7897"/>
    <w:rsid w:val="795530FC"/>
    <w:rsid w:val="796B4C93"/>
    <w:rsid w:val="79A00B5F"/>
    <w:rsid w:val="79AC762A"/>
    <w:rsid w:val="79B26F55"/>
    <w:rsid w:val="79F733E6"/>
    <w:rsid w:val="7A5B0298"/>
    <w:rsid w:val="7A650814"/>
    <w:rsid w:val="7B79535F"/>
    <w:rsid w:val="7BDF1E78"/>
    <w:rsid w:val="7C115B2E"/>
    <w:rsid w:val="7C147B79"/>
    <w:rsid w:val="7C702583"/>
    <w:rsid w:val="7C9E2421"/>
    <w:rsid w:val="7CB610BD"/>
    <w:rsid w:val="7CC72A7D"/>
    <w:rsid w:val="7CCE3A54"/>
    <w:rsid w:val="7CF10754"/>
    <w:rsid w:val="7CFB58AB"/>
    <w:rsid w:val="7D4010FC"/>
    <w:rsid w:val="7D746462"/>
    <w:rsid w:val="7D806D24"/>
    <w:rsid w:val="7DB82310"/>
    <w:rsid w:val="7E416EFE"/>
    <w:rsid w:val="7E794027"/>
    <w:rsid w:val="7E9477C2"/>
    <w:rsid w:val="7EA3121C"/>
    <w:rsid w:val="7EA778EC"/>
    <w:rsid w:val="7EB019B8"/>
    <w:rsid w:val="7EBC3552"/>
    <w:rsid w:val="7F0A0AED"/>
    <w:rsid w:val="7F5F47E1"/>
    <w:rsid w:val="7FE44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43"/>
    <w:qFormat/>
    <w:uiPriority w:val="0"/>
    <w:pPr>
      <w:jc w:val="left"/>
    </w:pPr>
  </w:style>
  <w:style w:type="paragraph" w:styleId="6">
    <w:name w:val="Balloon Text"/>
    <w:basedOn w:val="1"/>
    <w:link w:val="42"/>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annotation subject"/>
    <w:basedOn w:val="5"/>
    <w:next w:val="5"/>
    <w:link w:val="44"/>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llowedHyperlink"/>
    <w:basedOn w:val="14"/>
    <w:qFormat/>
    <w:uiPriority w:val="0"/>
    <w:rPr>
      <w:color w:val="333333"/>
      <w:u w:val="none"/>
    </w:rPr>
  </w:style>
  <w:style w:type="character" w:styleId="17">
    <w:name w:val="Emphasis"/>
    <w:basedOn w:val="14"/>
    <w:qFormat/>
    <w:uiPriority w:val="0"/>
  </w:style>
  <w:style w:type="character" w:styleId="18">
    <w:name w:val="HTML Definition"/>
    <w:basedOn w:val="14"/>
    <w:qFormat/>
    <w:uiPriority w:val="0"/>
    <w:rPr>
      <w:i/>
      <w:color w:val="CC0000"/>
    </w:rPr>
  </w:style>
  <w:style w:type="character" w:styleId="19">
    <w:name w:val="Hyperlink"/>
    <w:basedOn w:val="14"/>
    <w:qFormat/>
    <w:uiPriority w:val="0"/>
    <w:rPr>
      <w:color w:val="333333"/>
      <w:u w:val="none"/>
    </w:rPr>
  </w:style>
  <w:style w:type="character" w:styleId="20">
    <w:name w:val="HTML Code"/>
    <w:basedOn w:val="14"/>
    <w:qFormat/>
    <w:uiPriority w:val="0"/>
    <w:rPr>
      <w:rFonts w:hint="default" w:ascii="Consolas" w:hAnsi="Consolas" w:eastAsia="Consolas" w:cs="Consolas"/>
      <w:color w:val="C7254E"/>
      <w:sz w:val="21"/>
      <w:szCs w:val="21"/>
      <w:shd w:val="clear" w:color="auto" w:fill="F9F2F4"/>
    </w:rPr>
  </w:style>
  <w:style w:type="character" w:styleId="21">
    <w:name w:val="annotation reference"/>
    <w:basedOn w:val="14"/>
    <w:qFormat/>
    <w:uiPriority w:val="0"/>
    <w:rPr>
      <w:sz w:val="21"/>
      <w:szCs w:val="21"/>
    </w:rPr>
  </w:style>
  <w:style w:type="character" w:styleId="22">
    <w:name w:val="HTML Keyboard"/>
    <w:basedOn w:val="14"/>
    <w:qFormat/>
    <w:uiPriority w:val="0"/>
    <w:rPr>
      <w:rFonts w:ascii="Consolas" w:hAnsi="Consolas" w:eastAsia="Consolas" w:cs="Consolas"/>
      <w:color w:val="FFFFFF"/>
      <w:sz w:val="21"/>
      <w:szCs w:val="21"/>
      <w:shd w:val="clear" w:color="auto" w:fill="333333"/>
    </w:rPr>
  </w:style>
  <w:style w:type="character" w:styleId="23">
    <w:name w:val="HTML Sample"/>
    <w:basedOn w:val="14"/>
    <w:qFormat/>
    <w:uiPriority w:val="0"/>
    <w:rPr>
      <w:rFonts w:hint="default" w:ascii="Consolas" w:hAnsi="Consolas" w:eastAsia="Consolas" w:cs="Consolas"/>
      <w:sz w:val="21"/>
      <w:szCs w:val="21"/>
    </w:rPr>
  </w:style>
  <w:style w:type="character" w:customStyle="1" w:styleId="24">
    <w:name w:val="标题 1 字符"/>
    <w:link w:val="2"/>
    <w:qFormat/>
    <w:uiPriority w:val="0"/>
    <w:rPr>
      <w:b/>
      <w:kern w:val="44"/>
      <w:sz w:val="44"/>
    </w:rPr>
  </w:style>
  <w:style w:type="character" w:customStyle="1" w:styleId="25">
    <w:name w:val="font21"/>
    <w:basedOn w:val="14"/>
    <w:qFormat/>
    <w:uiPriority w:val="0"/>
    <w:rPr>
      <w:rFonts w:hint="eastAsia" w:ascii="宋体" w:hAnsi="宋体" w:eastAsia="宋体" w:cs="宋体"/>
      <w:color w:val="000000"/>
      <w:sz w:val="20"/>
      <w:szCs w:val="20"/>
      <w:u w:val="none"/>
    </w:rPr>
  </w:style>
  <w:style w:type="character" w:customStyle="1" w:styleId="26">
    <w:name w:val="font01"/>
    <w:basedOn w:val="14"/>
    <w:qFormat/>
    <w:uiPriority w:val="0"/>
    <w:rPr>
      <w:rFonts w:hint="eastAsia" w:ascii="宋体" w:hAnsi="宋体" w:eastAsia="宋体" w:cs="宋体"/>
      <w:color w:val="0C0C0C"/>
      <w:sz w:val="20"/>
      <w:szCs w:val="20"/>
      <w:u w:val="none"/>
    </w:rPr>
  </w:style>
  <w:style w:type="character" w:customStyle="1" w:styleId="27">
    <w:name w:val="font11"/>
    <w:basedOn w:val="14"/>
    <w:qFormat/>
    <w:uiPriority w:val="0"/>
    <w:rPr>
      <w:rFonts w:hint="eastAsia" w:ascii="宋体" w:hAnsi="宋体" w:eastAsia="宋体" w:cs="宋体"/>
      <w:color w:val="000000"/>
      <w:sz w:val="20"/>
      <w:szCs w:val="20"/>
      <w:u w:val="none"/>
    </w:rPr>
  </w:style>
  <w:style w:type="character" w:customStyle="1" w:styleId="28">
    <w:name w:val="jedateymchok"/>
    <w:basedOn w:val="14"/>
    <w:qFormat/>
    <w:uiPriority w:val="0"/>
    <w:rPr>
      <w:color w:val="FFFFFF"/>
      <w:sz w:val="18"/>
      <w:szCs w:val="18"/>
      <w:shd w:val="clear" w:color="auto" w:fill="D91600"/>
    </w:rPr>
  </w:style>
  <w:style w:type="character" w:customStyle="1" w:styleId="29">
    <w:name w:val="first-child"/>
    <w:basedOn w:val="14"/>
    <w:qFormat/>
    <w:uiPriority w:val="0"/>
  </w:style>
  <w:style w:type="character" w:customStyle="1" w:styleId="30">
    <w:name w:val="jedateymchle"/>
    <w:basedOn w:val="14"/>
    <w:qFormat/>
    <w:uiPriority w:val="0"/>
    <w:rPr>
      <w:color w:val="555555"/>
      <w:sz w:val="24"/>
      <w:szCs w:val="24"/>
      <w:shd w:val="clear" w:color="auto" w:fill="F0F0F0"/>
    </w:rPr>
  </w:style>
  <w:style w:type="character" w:customStyle="1" w:styleId="31">
    <w:name w:val="fl"/>
    <w:basedOn w:val="14"/>
    <w:qFormat/>
    <w:uiPriority w:val="0"/>
  </w:style>
  <w:style w:type="character" w:customStyle="1" w:styleId="32">
    <w:name w:val="jedateymchri"/>
    <w:basedOn w:val="14"/>
    <w:qFormat/>
    <w:uiPriority w:val="0"/>
    <w:rPr>
      <w:color w:val="555555"/>
      <w:sz w:val="24"/>
      <w:szCs w:val="24"/>
      <w:shd w:val="clear" w:color="auto" w:fill="F0F0F0"/>
    </w:rPr>
  </w:style>
  <w:style w:type="character" w:customStyle="1" w:styleId="33">
    <w:name w:val="jedateymchri1"/>
    <w:basedOn w:val="14"/>
    <w:qFormat/>
    <w:uiPriority w:val="0"/>
    <w:rPr>
      <w:color w:val="555555"/>
      <w:sz w:val="24"/>
      <w:szCs w:val="24"/>
      <w:shd w:val="clear" w:color="auto" w:fill="F0F0F0"/>
    </w:rPr>
  </w:style>
  <w:style w:type="character" w:customStyle="1" w:styleId="34">
    <w:name w:val="jedateymchri2"/>
    <w:basedOn w:val="14"/>
    <w:qFormat/>
    <w:uiPriority w:val="0"/>
    <w:rPr>
      <w:color w:val="555555"/>
      <w:sz w:val="24"/>
      <w:szCs w:val="24"/>
      <w:shd w:val="clear" w:color="auto" w:fill="F0F0F0"/>
    </w:rPr>
  </w:style>
  <w:style w:type="character" w:customStyle="1" w:styleId="35">
    <w:name w:val="jedateymchri3"/>
    <w:basedOn w:val="14"/>
    <w:qFormat/>
    <w:uiPriority w:val="0"/>
    <w:rPr>
      <w:color w:val="1F547E"/>
      <w:sz w:val="24"/>
      <w:szCs w:val="24"/>
      <w:shd w:val="clear" w:color="auto" w:fill="ECF4FB"/>
    </w:rPr>
  </w:style>
  <w:style w:type="character" w:customStyle="1" w:styleId="36">
    <w:name w:val="layui-layer-tabnow"/>
    <w:basedOn w:val="14"/>
    <w:qFormat/>
    <w:uiPriority w:val="0"/>
    <w:rPr>
      <w:bdr w:val="single" w:color="CCCCCC" w:sz="6" w:space="0"/>
      <w:shd w:val="clear" w:color="auto" w:fill="FFFFFF"/>
    </w:rPr>
  </w:style>
  <w:style w:type="character" w:customStyle="1" w:styleId="37">
    <w:name w:val="icon-cry"/>
    <w:basedOn w:val="14"/>
    <w:qFormat/>
    <w:uiPriority w:val="0"/>
  </w:style>
  <w:style w:type="character" w:customStyle="1" w:styleId="38">
    <w:name w:val="nav-icon22"/>
    <w:basedOn w:val="14"/>
    <w:qFormat/>
    <w:uiPriority w:val="0"/>
  </w:style>
  <w:style w:type="character" w:customStyle="1" w:styleId="39">
    <w:name w:val="list-item-name"/>
    <w:basedOn w:val="14"/>
    <w:qFormat/>
    <w:uiPriority w:val="0"/>
    <w:rPr>
      <w:color w:val="333333"/>
      <w:sz w:val="24"/>
      <w:szCs w:val="2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2">
    <w:name w:val="批注框文本 字符"/>
    <w:basedOn w:val="14"/>
    <w:link w:val="6"/>
    <w:qFormat/>
    <w:uiPriority w:val="0"/>
    <w:rPr>
      <w:kern w:val="2"/>
      <w:sz w:val="18"/>
      <w:szCs w:val="18"/>
    </w:rPr>
  </w:style>
  <w:style w:type="character" w:customStyle="1" w:styleId="43">
    <w:name w:val="批注文字 字符"/>
    <w:basedOn w:val="14"/>
    <w:link w:val="5"/>
    <w:qFormat/>
    <w:uiPriority w:val="0"/>
    <w:rPr>
      <w:kern w:val="2"/>
      <w:sz w:val="21"/>
      <w:szCs w:val="24"/>
    </w:rPr>
  </w:style>
  <w:style w:type="character" w:customStyle="1" w:styleId="44">
    <w:name w:val="批注主题 字符"/>
    <w:basedOn w:val="43"/>
    <w:link w:val="11"/>
    <w:qFormat/>
    <w:uiPriority w:val="0"/>
    <w:rPr>
      <w:b/>
      <w:bCs/>
      <w:kern w:val="2"/>
      <w:sz w:val="21"/>
      <w:szCs w:val="24"/>
    </w:rPr>
  </w:style>
  <w:style w:type="character" w:customStyle="1" w:styleId="45">
    <w:name w:val="font31"/>
    <w:basedOn w:val="14"/>
    <w:qFormat/>
    <w:uiPriority w:val="0"/>
    <w:rPr>
      <w:rFonts w:hint="eastAsia" w:ascii="宋体" w:hAnsi="宋体" w:eastAsia="宋体" w:cs="宋体"/>
      <w:color w:val="000000"/>
      <w:sz w:val="20"/>
      <w:szCs w:val="20"/>
      <w:u w:val="none"/>
    </w:rPr>
  </w:style>
  <w:style w:type="character" w:customStyle="1" w:styleId="46">
    <w:name w:val="font41"/>
    <w:basedOn w:val="1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2498</Words>
  <Characters>14243</Characters>
  <Lines>118</Lines>
  <Paragraphs>33</Paragraphs>
  <TotalTime>184</TotalTime>
  <ScaleCrop>false</ScaleCrop>
  <LinksUpToDate>false</LinksUpToDate>
  <CharactersWithSpaces>16708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2020-04-23T02:25:00Z</dcterms:created>
  <dc:creator>刘涛</dc:creator>
  <cp:lastModifiedBy>FengWang</cp:lastModifiedBy>
  <cp:lastPrinted>2020-07-22T09:25:00Z</cp:lastPrinted>
  <dcterms:modified xsi:type="dcterms:W3CDTF">2020-09-08T02:06:26Z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