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220" w:firstLineChars="61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hint="eastAsia" w:ascii="Arial" w:hAnsi="Arial" w:cs="Arial"/>
          <w:b/>
          <w:sz w:val="36"/>
        </w:rPr>
        <w:t>20</w:t>
      </w:r>
      <w:r>
        <w:rPr>
          <w:rFonts w:ascii="Arial" w:hAnsi="Arial" w:cs="Arial"/>
          <w:b/>
          <w:sz w:val="36"/>
        </w:rPr>
        <w:t>年中诚信托</w:t>
      </w:r>
      <w:r>
        <w:rPr>
          <w:rFonts w:hint="eastAsia" w:ascii="Arial" w:hAnsi="Arial" w:cs="Arial"/>
          <w:b/>
          <w:sz w:val="36"/>
        </w:rPr>
        <w:t>诚瑞32</w:t>
      </w:r>
      <w:r>
        <w:rPr>
          <w:rFonts w:ascii="Arial" w:hAnsi="Arial" w:cs="Arial"/>
          <w:b/>
          <w:sz w:val="36"/>
        </w:rPr>
        <w:t>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</w:t>
      </w:r>
      <w:r>
        <w:rPr>
          <w:rFonts w:hint="eastAsia" w:ascii="Arial" w:hAnsi="Arial" w:cs="Arial"/>
          <w:b/>
          <w:sz w:val="36"/>
        </w:rPr>
        <w:t>1</w:t>
      </w:r>
      <w:r>
        <w:rPr>
          <w:rFonts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</w:rPr>
        <w:t>4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项目名称：中诚信托-</w:t>
      </w:r>
      <w:r>
        <w:rPr>
          <w:rFonts w:hint="eastAsia" w:ascii="Arial" w:hAnsi="Arial" w:cs="Arial"/>
          <w:b/>
          <w:color w:val="000000"/>
          <w:szCs w:val="21"/>
        </w:rPr>
        <w:t>眉山彭山</w:t>
      </w:r>
      <w:r>
        <w:rPr>
          <w:rFonts w:ascii="Arial" w:hAnsi="Arial" w:cs="Arial"/>
          <w:b/>
          <w:color w:val="000000"/>
          <w:szCs w:val="21"/>
        </w:rPr>
        <w:t>区项目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委托方：中诚信托有限责任公司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</w:t>
      </w:r>
      <w:r>
        <w:rPr>
          <w:rFonts w:hint="eastAsia" w:ascii="Arial" w:hAnsi="Arial" w:cs="Arial"/>
          <w:b/>
          <w:color w:val="000000"/>
          <w:szCs w:val="21"/>
        </w:rPr>
        <w:t>康信君安资产管理</w:t>
      </w:r>
      <w:r>
        <w:rPr>
          <w:rFonts w:ascii="Arial" w:hAnsi="Arial" w:cs="Arial"/>
          <w:b/>
          <w:color w:val="000000"/>
          <w:szCs w:val="21"/>
        </w:rPr>
        <w:t>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hint="eastAsia" w:ascii="Arial" w:hAnsi="Arial" w:cs="Arial"/>
          <w:b/>
          <w:color w:val="000000"/>
          <w:szCs w:val="21"/>
        </w:rPr>
        <w:t>肖文娅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>
          <w:pgSz w:w="11906" w:h="16838"/>
          <w:pgMar w:top="1843" w:right="1134" w:bottom="1134" w:left="1134" w:header="851" w:footer="992" w:gutter="340"/>
          <w:pgNumType w:start="1"/>
          <w:cols w:space="0" w:num="1"/>
          <w:docGrid w:type="lines" w:linePitch="315" w:charSpace="0"/>
        </w:sectPr>
      </w:pPr>
      <w:r>
        <w:rPr>
          <w:rFonts w:ascii="Arial" w:hAnsi="Arial" w:cs="Arial"/>
          <w:b/>
          <w:color w:val="000000"/>
          <w:szCs w:val="21"/>
        </w:rPr>
        <w:t>日期：202</w:t>
      </w:r>
      <w:r>
        <w:rPr>
          <w:rFonts w:hint="eastAsia" w:ascii="Arial" w:hAnsi="Arial" w:cs="Arial"/>
          <w:b/>
          <w:color w:val="000000"/>
          <w:szCs w:val="21"/>
        </w:rPr>
        <w:t>1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hint="eastAsia" w:ascii="Arial" w:hAnsi="Arial" w:cs="Arial"/>
          <w:b/>
          <w:color w:val="000000"/>
          <w:szCs w:val="21"/>
        </w:rPr>
        <w:t>5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hint="eastAsia" w:ascii="Arial" w:hAnsi="Arial" w:cs="Arial"/>
          <w:b/>
          <w:color w:val="000000"/>
          <w:szCs w:val="21"/>
        </w:rPr>
        <w:t>7</w:t>
      </w:r>
      <w:r>
        <w:rPr>
          <w:rFonts w:ascii="Arial" w:hAnsi="Arial" w:cs="Arial"/>
          <w:b/>
          <w:color w:val="000000"/>
          <w:szCs w:val="21"/>
        </w:rPr>
        <w:t>日</w:t>
      </w:r>
    </w:p>
    <w:sdt>
      <w:sdtPr>
        <w:rPr>
          <w:rFonts w:ascii="Arial" w:hAnsi="Arial" w:cs="Arial"/>
        </w:rPr>
        <w:id w:val="147455247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kern w:val="44"/>
          <w:sz w:val="36"/>
        </w:rPr>
      </w:sdtEndPr>
      <w:sdtContent>
        <w:p>
          <w:pPr>
            <w:spacing w:line="360" w:lineRule="auto"/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sz w:val="28"/>
              <w:szCs w:val="28"/>
            </w:rPr>
            <w:t>目录</w:t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ascii="Arial" w:hAnsi="Arial" w:cs="Arial"/>
              <w:bCs/>
              <w:kern w:val="44"/>
              <w:sz w:val="24"/>
            </w:rPr>
            <w:fldChar w:fldCharType="begin"/>
          </w:r>
          <w:r>
            <w:rPr>
              <w:rFonts w:ascii="Arial" w:hAnsi="Arial" w:cs="Arial"/>
              <w:bCs/>
              <w:kern w:val="44"/>
              <w:sz w:val="24"/>
            </w:rPr>
            <w:instrText xml:space="preserve">TOC \o "1-2" \h \u </w:instrText>
          </w:r>
          <w:r>
            <w:rPr>
              <w:rFonts w:ascii="Arial" w:hAnsi="Arial" w:cs="Arial"/>
              <w:bCs/>
              <w:kern w:val="44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"_Toc5218" </w:instrText>
          </w:r>
          <w:r>
            <w:fldChar w:fldCharType="separate"/>
          </w:r>
          <w:r>
            <w:rPr>
              <w:rFonts w:ascii="Arial" w:hAnsi="Arial" w:cs="Arial"/>
            </w:rPr>
            <w:t>1项目基本情况</w:t>
          </w:r>
          <w:r>
            <w:tab/>
          </w:r>
          <w:r>
            <w:fldChar w:fldCharType="begin"/>
          </w:r>
          <w:r>
            <w:instrText xml:space="preserve"> PAGEREF _Toc5218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"_Toc29343" </w:instrText>
          </w:r>
          <w:r>
            <w:fldChar w:fldCharType="separate"/>
          </w:r>
          <w:r>
            <w:rPr>
              <w:rFonts w:ascii="Arial" w:hAnsi="Arial" w:cs="Arial"/>
            </w:rPr>
            <w:t>2项目五证办理及施工进度情况</w:t>
          </w:r>
          <w:r>
            <w:tab/>
          </w:r>
          <w:r>
            <w:fldChar w:fldCharType="begin"/>
          </w:r>
          <w:r>
            <w:instrText xml:space="preserve"> PAGEREF _Toc29343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"_Toc3583" </w:instrText>
          </w:r>
          <w:r>
            <w:fldChar w:fldCharType="separate"/>
          </w:r>
          <w:r>
            <w:rPr>
              <w:rFonts w:cs="Arial"/>
            </w:rPr>
            <w:t>2.1项目五证办理情况说明</w:t>
          </w:r>
          <w:r>
            <w:tab/>
          </w:r>
          <w:r>
            <w:fldChar w:fldCharType="begin"/>
          </w:r>
          <w:r>
            <w:instrText xml:space="preserve"> PAGEREF _Toc3583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"_Toc11076" </w:instrText>
          </w:r>
          <w:r>
            <w:fldChar w:fldCharType="separate"/>
          </w:r>
          <w:r>
            <w:rPr>
              <w:rFonts w:cs="Arial"/>
            </w:rPr>
            <w:t>2.2项目202</w:t>
          </w:r>
          <w:r>
            <w:rPr>
              <w:rFonts w:hint="eastAsia" w:cs="Arial"/>
            </w:rPr>
            <w:t>1</w:t>
          </w:r>
          <w:r>
            <w:rPr>
              <w:rFonts w:cs="Arial"/>
            </w:rPr>
            <w:t>年</w:t>
          </w:r>
          <w:r>
            <w:rPr>
              <w:rFonts w:hint="eastAsia" w:cs="Arial"/>
            </w:rPr>
            <w:t>4</w:t>
          </w:r>
          <w:r>
            <w:rPr>
              <w:rFonts w:cs="Arial"/>
            </w:rPr>
            <w:t>月施工进度情况</w:t>
          </w:r>
          <w:r>
            <w:tab/>
          </w:r>
          <w:r>
            <w:fldChar w:fldCharType="begin"/>
          </w:r>
          <w:r>
            <w:instrText xml:space="preserve"> PAGEREF _Toc11076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"_Toc4147" </w:instrText>
          </w:r>
          <w:r>
            <w:fldChar w:fldCharType="separate"/>
          </w:r>
          <w:r>
            <w:rPr>
              <w:rFonts w:cs="Arial"/>
            </w:rPr>
            <w:t>2.3项目202</w:t>
          </w:r>
          <w:r>
            <w:rPr>
              <w:rFonts w:hint="eastAsia" w:cs="Arial"/>
            </w:rPr>
            <w:t>1</w:t>
          </w:r>
          <w:r>
            <w:rPr>
              <w:rFonts w:cs="Arial"/>
            </w:rPr>
            <w:t>年</w:t>
          </w:r>
          <w:r>
            <w:rPr>
              <w:rFonts w:hint="eastAsia" w:cs="Arial"/>
            </w:rPr>
            <w:t>5</w:t>
          </w:r>
          <w:r>
            <w:rPr>
              <w:rFonts w:cs="Arial"/>
            </w:rPr>
            <w:t>月施工计划</w:t>
          </w:r>
          <w:r>
            <w:tab/>
          </w:r>
          <w:r>
            <w:fldChar w:fldCharType="begin"/>
          </w:r>
          <w:r>
            <w:instrText xml:space="preserve"> PAGEREF _Toc4147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"_Toc19037" </w:instrText>
          </w:r>
          <w:r>
            <w:fldChar w:fldCharType="separate"/>
          </w:r>
          <w:r>
            <w:rPr>
              <w:rFonts w:ascii="Arial" w:hAnsi="Arial" w:cs="Arial"/>
            </w:rPr>
            <w:t>3印鉴使用情况</w:t>
          </w:r>
          <w:r>
            <w:tab/>
          </w:r>
          <w:r>
            <w:fldChar w:fldCharType="begin"/>
          </w:r>
          <w:r>
            <w:instrText xml:space="preserve"> PAGEREF _Toc19037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"_Toc17262" </w:instrText>
          </w:r>
          <w:r>
            <w:fldChar w:fldCharType="separate"/>
          </w:r>
          <w:r>
            <w:rPr>
              <w:rFonts w:ascii="Arial" w:hAnsi="Arial" w:cs="Arial"/>
            </w:rPr>
            <w:t>4合同签订情况</w:t>
          </w:r>
          <w:r>
            <w:tab/>
          </w:r>
          <w:r>
            <w:fldChar w:fldCharType="begin"/>
          </w:r>
          <w:r>
            <w:instrText xml:space="preserve"> PAGEREF _Toc17262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"_Toc31296" </w:instrText>
          </w:r>
          <w:r>
            <w:fldChar w:fldCharType="separate"/>
          </w:r>
          <w:r>
            <w:rPr>
              <w:rFonts w:ascii="Arial" w:hAnsi="Arial" w:cs="Arial"/>
            </w:rPr>
            <w:t>5项目销售情况</w:t>
          </w:r>
          <w:r>
            <w:tab/>
          </w:r>
          <w:r>
            <w:fldChar w:fldCharType="begin"/>
          </w:r>
          <w:r>
            <w:instrText xml:space="preserve"> PAGEREF _Toc31296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"_Toc26027" </w:instrText>
          </w:r>
          <w:r>
            <w:fldChar w:fldCharType="separate"/>
          </w:r>
          <w:r>
            <w:rPr>
              <w:rFonts w:ascii="Arial" w:hAnsi="Arial" w:cs="Arial"/>
            </w:rPr>
            <w:t>6资金情况</w:t>
          </w:r>
          <w:r>
            <w:tab/>
          </w:r>
          <w:r>
            <w:fldChar w:fldCharType="begin"/>
          </w:r>
          <w:r>
            <w:instrText xml:space="preserve"> PAGEREF _Toc26027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"_Toc20979" </w:instrText>
          </w:r>
          <w:r>
            <w:fldChar w:fldCharType="separate"/>
          </w:r>
          <w:r>
            <w:rPr>
              <w:rFonts w:cs="Arial"/>
            </w:rPr>
            <w:t>6.1资金流出情况</w:t>
          </w:r>
          <w:r>
            <w:tab/>
          </w:r>
          <w:r>
            <w:fldChar w:fldCharType="begin"/>
          </w:r>
          <w:r>
            <w:instrText xml:space="preserve"> PAGEREF _Toc20979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"_Toc9964" </w:instrText>
          </w:r>
          <w:r>
            <w:fldChar w:fldCharType="separate"/>
          </w:r>
          <w:r>
            <w:rPr>
              <w:rFonts w:cs="Arial"/>
            </w:rPr>
            <w:t>6.2资金流入情况</w:t>
          </w:r>
          <w:r>
            <w:tab/>
          </w:r>
          <w:r>
            <w:fldChar w:fldCharType="begin"/>
          </w:r>
          <w:r>
            <w:instrText xml:space="preserve"> PAGEREF _Toc9964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"_Toc10819" </w:instrText>
          </w:r>
          <w:r>
            <w:fldChar w:fldCharType="separate"/>
          </w:r>
          <w:r>
            <w:rPr>
              <w:rFonts w:cs="Arial"/>
            </w:rPr>
            <w:t>6.3资金结算</w:t>
          </w:r>
          <w:r>
            <w:tab/>
          </w:r>
          <w:r>
            <w:fldChar w:fldCharType="begin"/>
          </w:r>
          <w:r>
            <w:instrText xml:space="preserve"> PAGEREF _Toc10819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"_Toc27247" </w:instrText>
          </w:r>
          <w:r>
            <w:fldChar w:fldCharType="separate"/>
          </w:r>
          <w:r>
            <w:rPr>
              <w:rFonts w:cs="Arial"/>
            </w:rPr>
            <w:t>6.4负债情况</w:t>
          </w:r>
          <w:r>
            <w:tab/>
          </w:r>
          <w:r>
            <w:fldChar w:fldCharType="begin"/>
          </w:r>
          <w:r>
            <w:instrText xml:space="preserve"> PAGEREF _Toc27247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"_Toc6276" </w:instrText>
          </w:r>
          <w:r>
            <w:fldChar w:fldCharType="separate"/>
          </w:r>
          <w:r>
            <w:rPr>
              <w:rFonts w:ascii="Arial" w:hAnsi="Arial" w:cs="Arial"/>
              <w:szCs w:val="28"/>
            </w:rPr>
            <w:t>附件</w:t>
          </w:r>
          <w:r>
            <w:tab/>
          </w:r>
          <w:r>
            <w:fldChar w:fldCharType="begin"/>
          </w:r>
          <w:r>
            <w:instrText xml:space="preserve"> PAGEREF _Toc6276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"_Toc6884" </w:instrText>
          </w:r>
          <w:r>
            <w:fldChar w:fldCharType="separate"/>
          </w:r>
          <w:r>
            <w:rPr>
              <w:rFonts w:cs="Arial"/>
            </w:rPr>
            <w:t>附件一 银行</w:t>
          </w:r>
          <w:r>
            <w:rPr>
              <w:rFonts w:hint="eastAsia" w:cs="Arial"/>
            </w:rPr>
            <w:t>余额</w:t>
          </w:r>
          <w:r>
            <w:tab/>
          </w:r>
          <w:r>
            <w:fldChar w:fldCharType="begin"/>
          </w:r>
          <w:r>
            <w:instrText xml:space="preserve"> PAGEREF _Toc6884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fldChar w:fldCharType="begin"/>
          </w:r>
          <w:r>
            <w:instrText xml:space="preserve"> HYPERLINK \l "_Toc9372" </w:instrText>
          </w:r>
          <w:r>
            <w:fldChar w:fldCharType="separate"/>
          </w:r>
          <w:r>
            <w:rPr>
              <w:rFonts w:cs="Arial"/>
            </w:rPr>
            <w:t>附件二 印章使用纸质版台账</w:t>
          </w:r>
          <w:r>
            <w:tab/>
          </w:r>
          <w:r>
            <w:fldChar w:fldCharType="begin"/>
          </w:r>
          <w:r>
            <w:instrText xml:space="preserve"> PAGEREF _Toc9372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  <w:rPr>
              <w:rFonts w:ascii="Arial" w:hAnsi="Arial" w:cs="Arial"/>
              <w:bCs/>
              <w:kern w:val="44"/>
              <w:sz w:val="36"/>
            </w:rPr>
          </w:pPr>
          <w:r>
            <w:rPr>
              <w:rFonts w:ascii="Arial" w:hAnsi="Arial" w:cs="Arial"/>
              <w:bCs/>
              <w:kern w:val="44"/>
            </w:rPr>
            <w:fldChar w:fldCharType="end"/>
          </w:r>
        </w:p>
      </w:sdtContent>
    </w:sdt>
    <w:p>
      <w:pPr>
        <w:spacing w:line="480" w:lineRule="auto"/>
        <w:ind w:left="-199" w:leftChars="-95" w:firstLine="480" w:firstLineChars="200"/>
        <w:rPr>
          <w:rFonts w:ascii="Arial" w:hAnsi="Arial" w:cs="Arial"/>
          <w:bCs/>
          <w:kern w:val="44"/>
          <w:sz w:val="24"/>
        </w:rPr>
        <w:sectPr>
          <w:headerReference r:id="rId3" w:type="default"/>
          <w:footerReference r:id="rId4" w:type="default"/>
          <w:pgSz w:w="11906" w:h="16838"/>
          <w:pgMar w:top="1843" w:right="1134" w:bottom="1134" w:left="1134" w:header="851" w:footer="992" w:gutter="340"/>
          <w:pgNumType w:start="1"/>
          <w:cols w:space="0" w:num="1"/>
          <w:docGrid w:type="lines" w:linePitch="315" w:charSpace="0"/>
        </w:sect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hint="eastAsia" w:ascii="Arial" w:hAnsi="Arial" w:cs="Arial"/>
          <w:bCs/>
          <w:kern w:val="44"/>
          <w:szCs w:val="21"/>
        </w:rPr>
        <w:t>眉山泽隆旅游开发有限公司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·中诚信托：中诚信托有限责任公司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·康</w:t>
      </w:r>
      <w:r>
        <w:rPr>
          <w:rFonts w:hint="eastAsia" w:ascii="Arial" w:hAnsi="Arial" w:cs="Arial"/>
          <w:bCs/>
          <w:kern w:val="44"/>
          <w:szCs w:val="21"/>
        </w:rPr>
        <w:t>信君安</w:t>
      </w:r>
      <w:r>
        <w:rPr>
          <w:rFonts w:ascii="Arial" w:hAnsi="Arial" w:cs="Arial"/>
          <w:bCs/>
          <w:kern w:val="44"/>
          <w:szCs w:val="21"/>
        </w:rPr>
        <w:t>：北京康</w:t>
      </w:r>
      <w:r>
        <w:rPr>
          <w:rFonts w:hint="eastAsia" w:ascii="Arial" w:hAnsi="Arial" w:cs="Arial"/>
          <w:bCs/>
          <w:kern w:val="44"/>
          <w:szCs w:val="21"/>
        </w:rPr>
        <w:t>信君安资产管理有限公司</w:t>
      </w:r>
    </w:p>
    <w:p>
      <w:pPr>
        <w:spacing w:before="300" w:after="300" w:line="360" w:lineRule="exact"/>
        <w:outlineLvl w:val="0"/>
        <w:rPr>
          <w:rStyle w:val="23"/>
          <w:rFonts w:ascii="Arial" w:hAnsi="Arial" w:cs="Arial"/>
          <w:sz w:val="24"/>
        </w:rPr>
      </w:pPr>
      <w:bookmarkStart w:id="0" w:name="_Toc5218"/>
      <w:bookmarkStart w:id="1" w:name="_Toc3311"/>
      <w:r>
        <w:rPr>
          <w:rStyle w:val="23"/>
          <w:rFonts w:ascii="Arial" w:hAnsi="Arial" w:cs="Arial"/>
          <w:sz w:val="24"/>
        </w:rPr>
        <w:t>1项目基本情况</w:t>
      </w:r>
      <w:bookmarkEnd w:id="0"/>
      <w:bookmarkEnd w:id="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标的项目为项目公司建设的</w:t>
      </w:r>
      <w:r>
        <w:rPr>
          <w:rFonts w:hint="eastAsia" w:ascii="Arial" w:hAnsi="Arial" w:cs="Arial"/>
          <w:bCs/>
          <w:kern w:val="44"/>
          <w:szCs w:val="21"/>
        </w:rPr>
        <w:t>天府</w:t>
      </w:r>
      <w:r>
        <w:rPr>
          <w:rFonts w:ascii="Arial" w:hAnsi="Arial" w:cs="Arial"/>
          <w:bCs/>
          <w:kern w:val="44"/>
          <w:szCs w:val="21"/>
        </w:rPr>
        <w:t>恒大</w:t>
      </w:r>
      <w:r>
        <w:rPr>
          <w:rFonts w:hint="eastAsia" w:ascii="Arial" w:hAnsi="Arial" w:cs="Arial"/>
          <w:bCs/>
          <w:kern w:val="44"/>
          <w:szCs w:val="21"/>
        </w:rPr>
        <w:t>文化旅游城</w:t>
      </w:r>
      <w:r>
        <w:rPr>
          <w:rFonts w:ascii="Arial" w:hAnsi="Arial" w:cs="Arial"/>
          <w:bCs/>
          <w:kern w:val="44"/>
          <w:szCs w:val="21"/>
        </w:rPr>
        <w:t>项目，位于</w:t>
      </w:r>
      <w:r>
        <w:rPr>
          <w:rFonts w:hint="eastAsia" w:ascii="Arial" w:hAnsi="Arial" w:cs="Arial"/>
          <w:bCs/>
          <w:kern w:val="44"/>
          <w:szCs w:val="21"/>
        </w:rPr>
        <w:t>四川省眉山</w:t>
      </w:r>
      <w:r>
        <w:rPr>
          <w:rFonts w:ascii="Arial" w:hAnsi="Arial" w:cs="Arial"/>
          <w:szCs w:val="21"/>
        </w:rPr>
        <w:t>市</w:t>
      </w:r>
      <w:r>
        <w:rPr>
          <w:rFonts w:hint="eastAsia" w:ascii="Arial" w:hAnsi="Arial" w:cs="Arial"/>
          <w:szCs w:val="21"/>
        </w:rPr>
        <w:t>彭山</w:t>
      </w:r>
      <w:r>
        <w:rPr>
          <w:rFonts w:ascii="Arial" w:hAnsi="Arial" w:cs="Arial"/>
          <w:szCs w:val="21"/>
        </w:rPr>
        <w:t>区</w:t>
      </w:r>
      <w:r>
        <w:rPr>
          <w:rFonts w:hint="eastAsia" w:ascii="Arial" w:hAnsi="Arial" w:cs="Arial"/>
          <w:szCs w:val="21"/>
        </w:rPr>
        <w:t>锦江镇剑南大道南延线北侧</w:t>
      </w:r>
      <w:r>
        <w:rPr>
          <w:rFonts w:ascii="Arial" w:hAnsi="Arial" w:cs="Arial"/>
          <w:szCs w:val="21"/>
        </w:rPr>
        <w:t>。</w:t>
      </w:r>
      <w:r>
        <w:rPr>
          <w:rFonts w:ascii="Arial" w:hAnsi="Arial" w:cs="Arial"/>
          <w:bCs/>
          <w:kern w:val="44"/>
          <w:szCs w:val="21"/>
        </w:rPr>
        <w:t>标的项目总用地面积</w:t>
      </w:r>
      <w:r>
        <w:rPr>
          <w:rFonts w:hint="eastAsia" w:ascii="Arial" w:hAnsi="Arial" w:cs="Arial"/>
          <w:szCs w:val="21"/>
        </w:rPr>
        <w:t>13292</w:t>
      </w:r>
      <w:r>
        <w:rPr>
          <w:rFonts w:ascii="Arial" w:hAnsi="Arial" w:cs="Arial"/>
          <w:szCs w:val="21"/>
        </w:rPr>
        <w:t>2.35</w:t>
      </w:r>
      <w:r>
        <w:rPr>
          <w:rFonts w:ascii="Arial" w:hAnsi="Arial" w:cs="Arial"/>
          <w:bCs/>
          <w:kern w:val="44"/>
          <w:szCs w:val="21"/>
        </w:rPr>
        <w:t>㎡</w:t>
      </w:r>
      <w:r>
        <w:rPr>
          <w:rFonts w:hint="eastAsia" w:ascii="Arial" w:hAnsi="Arial" w:cs="Arial"/>
          <w:bCs/>
          <w:kern w:val="44"/>
          <w:szCs w:val="21"/>
        </w:rPr>
        <w:t>（约199.38亩），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</w:rPr>
        <w:t>目前暂无建设规划。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" w:name="_Toc29343"/>
      <w:bookmarkStart w:id="3" w:name="_Toc23969"/>
      <w:r>
        <w:rPr>
          <w:rFonts w:ascii="Arial" w:hAnsi="Arial" w:cs="Arial"/>
          <w:color w:val="000000"/>
          <w:sz w:val="24"/>
        </w:rPr>
        <w:t>2项目五证办理及施工进度情况</w:t>
      </w:r>
      <w:bookmarkEnd w:id="2"/>
      <w:bookmarkEnd w:id="3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" w:name="_Toc30300"/>
      <w:bookmarkStart w:id="5" w:name="_Toc535570750"/>
      <w:bookmarkStart w:id="6" w:name="_Toc535508636"/>
      <w:bookmarkStart w:id="7" w:name="_Toc37668493"/>
      <w:bookmarkStart w:id="8" w:name="_Toc535580023"/>
      <w:bookmarkStart w:id="9" w:name="_Toc535580091"/>
      <w:bookmarkStart w:id="10" w:name="_Toc532281657"/>
      <w:bookmarkStart w:id="11" w:name="_Toc3583"/>
      <w:r>
        <w:rPr>
          <w:rFonts w:eastAsia="宋体" w:cs="Arial"/>
          <w:sz w:val="24"/>
          <w:szCs w:val="24"/>
        </w:rPr>
        <w:t>2.1项目五证办理情况说明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spacing w:before="315" w:beforeLines="100"/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截至202</w:t>
      </w:r>
      <w:r>
        <w:rPr>
          <w:rFonts w:hint="eastAsia" w:ascii="Arial" w:hAnsi="Arial" w:cs="Arial"/>
          <w:b/>
          <w:bCs/>
          <w:kern w:val="44"/>
          <w:szCs w:val="21"/>
        </w:rPr>
        <w:t>1</w:t>
      </w:r>
      <w:r>
        <w:rPr>
          <w:rFonts w:ascii="Arial" w:hAnsi="Arial" w:cs="Arial"/>
          <w:b/>
          <w:bCs/>
          <w:kern w:val="44"/>
          <w:szCs w:val="21"/>
        </w:rPr>
        <w:t>年</w:t>
      </w:r>
      <w:r>
        <w:rPr>
          <w:rFonts w:hint="eastAsia" w:ascii="Arial" w:hAnsi="Arial" w:cs="Arial"/>
          <w:b/>
          <w:bCs/>
          <w:kern w:val="44"/>
          <w:szCs w:val="21"/>
        </w:rPr>
        <w:t>4</w:t>
      </w:r>
      <w:r>
        <w:rPr>
          <w:rFonts w:ascii="Arial" w:hAnsi="Arial" w:cs="Arial"/>
          <w:b/>
          <w:bCs/>
          <w:kern w:val="44"/>
          <w:szCs w:val="21"/>
        </w:rPr>
        <w:t>月</w:t>
      </w:r>
      <w:r>
        <w:rPr>
          <w:rFonts w:hint="eastAsia" w:ascii="Arial" w:hAnsi="Arial" w:cs="Arial"/>
          <w:b/>
          <w:bCs/>
          <w:kern w:val="44"/>
          <w:szCs w:val="21"/>
        </w:rPr>
        <w:t>30日</w:t>
      </w:r>
      <w:r>
        <w:rPr>
          <w:rFonts w:ascii="Arial" w:hAnsi="Arial" w:cs="Arial"/>
          <w:b/>
          <w:bCs/>
          <w:kern w:val="44"/>
          <w:szCs w:val="21"/>
        </w:rPr>
        <w:t>项目五证办理计划及进度情况</w:t>
      </w:r>
    </w:p>
    <w:tbl>
      <w:tblPr>
        <w:tblStyle w:val="1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2254"/>
        <w:gridCol w:w="35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考核取得时间点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已办理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</w:tbl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12" w:name="_Toc535508637"/>
      <w:bookmarkStart w:id="13" w:name="_Toc535580092"/>
      <w:bookmarkStart w:id="14" w:name="_Toc535570751"/>
      <w:bookmarkStart w:id="15" w:name="_Toc535580024"/>
      <w:bookmarkStart w:id="16" w:name="_Toc27618"/>
      <w:bookmarkStart w:id="17" w:name="_Toc37668494"/>
      <w:bookmarkStart w:id="18" w:name="_Toc532281658"/>
      <w:bookmarkStart w:id="19" w:name="_Toc11076"/>
      <w:r>
        <w:rPr>
          <w:rFonts w:eastAsia="宋体" w:cs="Arial"/>
          <w:sz w:val="24"/>
          <w:szCs w:val="24"/>
        </w:rPr>
        <w:t>2.2项目202</w:t>
      </w:r>
      <w:r>
        <w:rPr>
          <w:rFonts w:hint="eastAsia" w:eastAsia="宋体" w:cs="Arial"/>
          <w:sz w:val="24"/>
          <w:szCs w:val="24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</w:rPr>
        <w:t>4</w:t>
      </w:r>
      <w:r>
        <w:rPr>
          <w:rFonts w:eastAsia="宋体" w:cs="Arial"/>
          <w:sz w:val="24"/>
          <w:szCs w:val="24"/>
        </w:rPr>
        <w:t>月施工进度情况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</w:rPr>
        <w:t>目前暂无建设规划。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</w:rPr>
        <w:pict>
          <v:shape id="文本框 19" o:spid="_x0000_s1026" o:spt="202" type="#_x0000_t202" style="position:absolute;left:0pt;margin-left:249.9pt;margin-top:38.05pt;height:163.85pt;width:212.9pt;z-index:251660288;mso-width-relative:page;mso-height-relative:page;" coordsize="21600,21600" o:gfxdata="UEsDBAoAAAAAAIdO4kAAAAAAAAAAAAAAAAAEAAAAZHJzL1BLAwQUAAAACACHTuJAHCYbgdcAAAAK&#10;AQAADwAAAGRycy9kb3ducmV2LnhtbE2PzU7DMBCE70i8g7VI3KidBEIT4lQCCQlxo82Fmxtvkwj/&#10;RLbblLdnObXH0Yxmvmk2Z2vYCUOcvJOQrQQwdL3XkxskdLv3hzWwmJTTyniHEn4xwqa9vWlUrf3i&#10;vvC0TQOjEhdrJWFMaa45j/2IVsWVn9GRd/DBqkQyDFwHtVC5NTwXouRWTY4WRjXj24j9z/ZoJXyU&#10;r+kbO/2pi7zwS8f7cDBRyvu7TLwAS3hOlzD84xM6tMS090enIzMSHquK0JOE5zIDRoEqfyqB7ckR&#10;xRp42/DrC+0fUEsDBBQAAAAIAIdO4kDTpYPQ8QEAAOsDAAAOAAAAZHJzL2Uyb0RvYy54bWytU0uO&#10;EzEQ3SNxB8t70p1EM2Ra6YwEIWwQIA0coOJPtyX/ZHvSnQvADVixYc+5co4pO5nMDLBAiF64y67n&#10;56r37OX1aDTZiRCVsy2dTmpKhGWOK9u19POnzYsFJTGB5aCdFS3di0ivV8+fLQffiJnrneYiECSx&#10;sRl8S/uUfFNVkfXCQJw4LywmpQsGEk5DV/EAA7IbXc3q+rIaXOA+OCZixNX1MUlXhV9KwdIHKaNI&#10;RLcUa0tlDGXc5rFaLaHpAvhesVMZ8A9VGFAWDz1TrSEBuQ3qNyqjWHDRyTRhzlROSsVE6QG7mda/&#10;dHPTgxelFxQn+rNM8f/Rsve7j4Eojt6hUxYMenT49vXw/efhxxcyvcoCDT42iLvxiEzjKzci+H49&#10;4mLue5TB5D92RDCPUu/P8ooxEYaLs5f1fDHHFMPcrF7Ui6uLzFM9bPchprfCGZKDlgb0r8gKu3cx&#10;HaH3kHxadFrxjdK6TEK3fa0D2QF6vSnfif0JTFsytPRyfpELAbxyUkPC0HgUIdqunPdkR3xMXJfv&#10;T8S5sDXE/lhAYcgwaIxKIpSoF8DfWE7S3qPOFl8EzcUYwSnRAh9QjgoygdJ/g0TttEUJs0dHL3KU&#10;xu2INDncOr5H3259UF2PkhbnChxvVNH+dPvzlX08L6QPb3R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wmG4HXAAAACgEAAA8AAAAAAAAAAQAgAAAAIgAAAGRycy9kb3ducmV2LnhtbFBLAQIUABQA&#10;AAAIAIdO4kDTpYPQ8QEAAOsDAAAOAAAAAAAAAAEAIAAAACYBAABkcnMvZTJvRG9jLnhtbFBLBQYA&#10;AAAABgAGAFkBAACJ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6" name="图片 16" descr="e345e81db0ed6f477b8338df9dab44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e345e81db0ed6f477b8338df9dab44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5" name="图片 15" descr="e345e81db0ed6f477b8338df9dab44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e345e81db0ed6f477b8338df9dab44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/>
                <w:p/>
                <w:p/>
                <w:p/>
                <w:p/>
                <w:p/>
                <w:p/>
                <w:p/>
                <w:p/>
                <w:p/>
                <w:p/>
                <w:p/>
              </w:txbxContent>
            </v:textbox>
          </v:shape>
        </w:pict>
      </w:r>
      <w:r>
        <w:rPr>
          <w:rFonts w:ascii="Arial" w:hAnsi="Arial" w:cs="Arial"/>
          <w:b/>
          <w:bCs/>
        </w:rPr>
        <w:pict>
          <v:shape id="_x0000_s1037" o:spid="_x0000_s1037" o:spt="202" type="#_x0000_t202" style="position:absolute;left:0pt;margin-left:-0.6pt;margin-top:38.2pt;height:163.85pt;width:212.9pt;z-index:251659264;mso-width-relative:page;mso-height-relative:page;" coordsize="21600,21600" o:gfxdata="UEsDBAoAAAAAAIdO4kAAAAAAAAAAAAAAAAAEAAAAZHJzL1BLAwQUAAAACACHTuJAQphAP9YAAAAJ&#10;AQAADwAAAGRycy9kb3ducmV2LnhtbE2PwU7DMBBE70j9B2srcWvtpFFAIU4lkJAQN0ouvbnxNomw&#10;11HsNuXvWU5wm9WMZt7W+5t34opzHANpyLYKBFIX7Ei9hvbzdfMIIiZD1rhAqOEbI+yb1V1tKhsW&#10;+sDrIfWCSyhWRsOQ0lRJGbsBvYnbMCGxdw6zN4nPuZd2NguXeydzpUrpzUi8MJgJXwbsvg4Xr+Gt&#10;fE5HbO273eW7sLSym88uan2/ztQTiIS39BeGX3xGh4aZTuFCNgqnYZPlnNTwUBYg2C/yogRxYqGK&#10;DGRTy/8fND9QSwMEFAAAAAgAh07iQEfW1j/xAQAA6wMAAA4AAABkcnMvZTJvRG9jLnhtbK1TS44T&#10;MRDdI3EHy3vSnUQzE1rpjAQhbBAgDRyg4k+3Jf9ke9KdC8ANWLFhz7lyjik7mcwMsECIXrjLVc/P&#10;Va/Ky+vRaLITISpnWzqd1JQIyxxXtmvp50+bFwtKYgLLQTsrWroXkV6vnj9bDr4RM9c7zUUgSGJj&#10;M/iW9in5pqoi64WBOHFeWAxKFwwk3Iau4gEGZDe6mtX1ZTW4wH1wTMSI3vUxSFeFX0rB0gcpo0hE&#10;txRzS2UNZd3mtVotoekC+F6xUxrwD1kYUBYvPVOtIQG5Deo3KqNYcNHJNGHOVE5KxUSpAauZ1r9U&#10;c9ODF6UWFCf6s0zx/9Gy97uPgSiOvbuixILBHh2+fT18/3n48YVM51mgwccGcTcekWl85UYE3/sj&#10;OnPdowwm/7EignGUen+WV4yJMHTOrur5Yo4hhrFZvagXLy8yT/Vw3IeY3gpnSDZaGrB/RVbYvYvp&#10;CL2H5Nui04pvlNZlE7rtax3IDrDXm/Kd2J/AtCVDSy/nFzkRwJGTGhKaxqMI0Xblvicn4mPiunx/&#10;Is6JrSH2xwQKQ4ZBY1QSoVi9AP7GcpL2HnW2+CJoTsYITokW+ICyVZAJlP4bJGqnLUqYe3TsRbbS&#10;uB2RJptbx/fYt1sfVNejpKVzBY4TVbQ/TX8e2cf7QvrwRld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phAP9YAAAAJAQAADwAAAAAAAAABACAAAAAiAAAAZHJzL2Rvd25yZXYueG1sUEsBAhQAFAAA&#10;AAgAh07iQEfW1j/xAQAA6wMAAA4AAAAAAAAAAQAgAAAAJQ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5" name="图片 5" descr="dc3d7988903169a17a78de0248f95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dc3d7988903169a17a78de0248f951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6" name="图片 6" descr="17df1a9c738dfdcf38c3f063f3f0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17df1a9c738dfdcf38c3f063f3f05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7" name="图片 7" descr="17df1a9c738dfdcf38c3f063f3f0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17df1a9c738dfdcf38c3f063f3f05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kern w:val="44"/>
          <w:szCs w:val="21"/>
        </w:rPr>
        <w:t>标的项目现场照片</w:t>
      </w:r>
      <w:r>
        <w:rPr>
          <w:rFonts w:ascii="Arial" w:hAnsi="Arial" w:cs="Arial"/>
          <w:bCs/>
          <w:kern w:val="44"/>
          <w:szCs w:val="21"/>
        </w:rPr>
        <w:br w:type="textWrapping"/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1.</w:t>
      </w:r>
      <w:r>
        <w:rPr>
          <w:rFonts w:hint="eastAsia" w:ascii="Arial" w:hAnsi="Arial" w:cs="Arial"/>
          <w:b/>
          <w:bCs/>
          <w:sz w:val="18"/>
          <w:szCs w:val="18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</w:rPr>
        <w:t>现状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  <w:b/>
          <w:bCs/>
          <w:sz w:val="18"/>
          <w:szCs w:val="18"/>
        </w:rPr>
        <w:t>2.</w:t>
      </w:r>
      <w:r>
        <w:rPr>
          <w:rFonts w:ascii="Arial" w:hAnsi="Arial" w:cs="Arial"/>
          <w:b/>
          <w:bCs/>
        </w:rPr>
        <w:t xml:space="preserve"> </w:t>
      </w:r>
      <w:r>
        <w:rPr>
          <w:rFonts w:hint="eastAsia" w:ascii="Arial" w:hAnsi="Arial" w:cs="Arial"/>
          <w:b/>
          <w:bCs/>
          <w:sz w:val="18"/>
          <w:szCs w:val="18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</w:rPr>
        <w:t>现状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pict>
          <v:shape id="文本框 28" o:spid="_x0000_s1036" o:spt="202" type="#_x0000_t202" style="position:absolute;left:0pt;margin-left:252.15pt;margin-top:8.35pt;height:163.85pt;width:212.9pt;mso-wrap-distance-left:9pt;mso-wrap-distance-right:9pt;z-index:-251654144;mso-width-relative:page;mso-height-relative:page;" coordsize="21600,21600" wrapcoords="21592 -2 0 0 0 21600 21592 21602 8 21602 21600 21600 21600 0 8 -2 21592 -2" o:gfxdata="UEsDBAoAAAAAAIdO4kAAAAAAAAAAAAAAAAAEAAAAZHJzL1BLAwQUAAAACACHTuJAb/zMqtcAAAAK&#10;AQAADwAAAGRycy9kb3ducmV2LnhtbE2Py07DMBBF90j8gzVI7KidOgSaxqkEEhJiR8mGnRtPkwg/&#10;Itttyt8zrGA5ukf3nml2F2fZGWOagldQrAQw9H0wkx8UdB8vd4/AUtbeaBs8KvjGBLv2+qrRtQmL&#10;f8fzPg+MSnyqtYIx57nmPPUjOp1WYUZP2TFEpzOdceAm6oXKneVrISru9ORpYdQzPo/Yf+1PTsFr&#10;9ZQ/sTNvRq5lWDrex6NNSt3eFGILLOMl/8Hwq0/q0JLTIZy8ScwquBelJJSC6gEYARspCmAHBbIs&#10;S+Btw/+/0P4AUEsDBBQAAAAIAIdO4kD1vZL18gEAAOsDAAAOAAAAZHJzL2Uyb0RvYy54bWytU0uO&#10;EzEQ3SNxB8t70j0dzRBa6YwEIWwQIA0coOJPtyX/ZHvSnQvADVixYc+5cg7KTiYzAywQohfuctXz&#10;c9Wr8vJ6MprsRIjK2Y5ezGpKhGWOK9t39NPHzbMFJTGB5aCdFR3di0ivV0+fLEffisYNTnMRCJLY&#10;2I6+o0NKvq2qyAZhIM6cFxaD0gUDCbehr3iAEdmNrpq6vqpGF7gPjokY0bs+Bumq8EspWHovZRSJ&#10;6I5ibqmsoazbvFarJbR9AD8odkoD/iELA8ripWeqNSQgt0H9RmUUCy46mWbMmcpJqZgoNWA1F/Uv&#10;1dwM4EWpBcWJ/ixT/H+07N3uQyCKd7RpKLFgsEeHr18O334cvn8mzSILNPrYIu7GIzJNL92Ejb7z&#10;R3TmuicZTP5jRQTjKPX+LK+YEmHobJ7X88UcQwxjTb2oFy8uM091f9yHmN4IZ0g2Ohqwf0VW2L2N&#10;6Qi9g+TbotOKb5TWZRP67SsdyA6w15vyndgfwbQlY0ev5pc5EcCRkxoSmsajCNH25b5HJ+JD4rp8&#10;fyLOia0hDscECkOGQWtUEqFYgwD+2nKS9h51tvgiaE7GCE6JFviAslWQCZT+GyRqpy1KmHt07EW2&#10;0rSdkCabW8f32LdbH1Q/oKSlcwWOE1W0P01/HtmH+0J6/0Z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v/Myq1wAAAAoBAAAPAAAAAAAAAAEAIAAAACIAAABkcnMvZG93bnJldi54bWxQSwECFAAU&#10;AAAACACHTuJA9b2S9fIBAADrAwAADgAAAAAAAAABACAAAAAmAQAAZHJzL2Uyb0RvYy54bWxQSwUG&#10;AAAAAAYABgBZAQAAig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3" name="图片 13" descr="ce5881942b4e26aadc27015f0c450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ce5881942b4e26aadc27015f0c450a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4" name="图片 14" descr="ce5881942b4e26aadc27015f0c450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ce5881942b4e26aadc27015f0c450a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/>
                <w:p/>
                <w:p/>
              </w:txbxContent>
            </v:textbox>
            <w10:wrap type="tight"/>
          </v:shape>
        </w:pict>
      </w:r>
      <w:r>
        <w:rPr>
          <w:rFonts w:ascii="Arial" w:hAnsi="Arial" w:cs="Arial"/>
          <w:sz w:val="18"/>
        </w:rPr>
        <w:pict>
          <v:shape id="文本框 27" o:spid="_x0000_s1035" o:spt="202" type="#_x0000_t202" style="position:absolute;left:0pt;margin-left:-0.6pt;margin-top:7pt;height:163.85pt;width:212.9pt;z-index:251661312;mso-width-relative:page;mso-height-relative:page;" coordsize="21600,21600" o:gfxdata="UEsDBAoAAAAAAIdO4kAAAAAAAAAAAAAAAAAEAAAAZHJzL1BLAwQUAAAACACHTuJAOO1CLNUAAAAJ&#10;AQAADwAAAGRycy9kb3ducmV2LnhtbE2PzU7DMBCE70i8g7VI3FrnTwGFOJVAQkLcKLn05sbbJMJe&#10;R7bblLdnOcFxZ0az37S7q7PigiHOnhTk2wwE0uDNTKOC/vN18wgiJk1GW0+o4Bsj7Lrbm1Y3xq/0&#10;gZd9GgWXUGy0gimlpZEyDhM6Hbd+QWLv5IPTic8wShP0yuXOyiLLaun0TPxh0gu+TDh87c9OwVv9&#10;nA7Ym3dTFqVfezmEk41K3d/l2ROIhNf0F4ZffEaHjpmO/kwmCqtgkxecZL3iSexXRVWDOCooq/wB&#10;ZNfK/wu6H1BLAwQUAAAACACHTuJAldQ1TPIBAADrAwAADgAAAGRycy9lMm9Eb2MueG1srVPNbhMx&#10;EL4j8Q6W72S3idqmq2wqQQgXBEiFB5j4Z9eS/2S72c0LwBtw4sKd58pzMHbStKU9IMQevOOZz59n&#10;vhkvrkejyVaEqJxt6dmkpkRY5riyXUu/fF6/mlMSE1gO2lnR0p2I9Hr58sVi8I2Yut5pLgJBEhub&#10;wbe0T8k3VRVZLwzEifPCYlC6YCDhNnQVDzAgu9HVtK4vqsEF7oNjIkb0rg5Buiz8UgqWPkoZRSK6&#10;pZhbKmso6yav1XIBTRfA94od04B/yMKAsnjpiWoFCchtUE+ojGLBRSfThDlTOSkVE6UGrOas/qOa&#10;mx68KLWgONGfZIr/j5Z92H4KRHHs3RUlFgz2aP/92/7Hr/3Pr2R6mQUafGwQd+MRmcbXbkTwnT+i&#10;M9c9ymDyHysiGEepdyd5xZgIQ+f0sp7NZxhiGJvW83p+dZ55qvvjPsT0TjhDstHSgP0rssL2fUwH&#10;6B0k3xadVnyttC6b0G3e6EC2gL1el+/I/gimLRlaejE7z4kAjpzUkNA0HkWItiv3PToRHxLX5XuO&#10;OCe2gtgfEigMGQaNUUmEYvUC+FvLSdp51Nnii6A5GSM4JVrgA8pWQSZQ+m+QqJ22KGHu0aEX2Urj&#10;ZkSabG4c32Hfbn1QXY+Sls4VOE5U0f44/XlkH+4L6f0bXf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O1CLNUAAAAJAQAADwAAAAAAAAABACAAAAAiAAAAZHJzL2Rvd25yZXYueG1sUEsBAhQAFAAA&#10;AAgAh07iQJXUNUzyAQAA6wMAAA4AAAAAAAAAAQAgAAAAJA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0" name="图片 10" descr="5298368e44e92c3c7d45e83d52469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5298368e44e92c3c7d45e83d52469e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2" name="图片 12" descr="5298368e44e92c3c7d45e83d52469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5298368e44e92c3c7d45e83d52469e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numPr>
          <w:ilvl w:val="0"/>
          <w:numId w:val="1"/>
        </w:numPr>
        <w:rPr>
          <w:rFonts w:cs="Arial"/>
          <w:sz w:val="24"/>
        </w:rPr>
      </w:pPr>
      <w:r>
        <w:rPr>
          <w:rFonts w:hint="eastAsia" w:ascii="Arial" w:hAnsi="Arial" w:cs="Arial"/>
          <w:b/>
          <w:bCs/>
          <w:sz w:val="18"/>
          <w:szCs w:val="18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</w:rPr>
        <w:t xml:space="preserve">                                       </w:t>
      </w:r>
      <w:r>
        <w:rPr>
          <w:rFonts w:hint="eastAsia"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b/>
          <w:bCs/>
          <w:sz w:val="18"/>
        </w:rPr>
        <w:t>4.</w:t>
      </w:r>
      <w:r>
        <w:rPr>
          <w:rFonts w:hint="eastAsia" w:ascii="Arial" w:hAnsi="Arial" w:cs="Arial"/>
          <w:b/>
          <w:bCs/>
          <w:sz w:val="18"/>
          <w:szCs w:val="18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bookmarkStart w:id="20" w:name="_Toc32671"/>
      <w:bookmarkStart w:id="21" w:name="_Toc37668495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22" w:name="_Toc4147"/>
      <w:r>
        <w:rPr>
          <w:rFonts w:eastAsia="宋体" w:cs="Arial"/>
          <w:sz w:val="24"/>
          <w:szCs w:val="24"/>
        </w:rPr>
        <w:t>2.3项目202</w:t>
      </w:r>
      <w:r>
        <w:rPr>
          <w:rFonts w:hint="eastAsia" w:eastAsia="宋体" w:cs="Arial"/>
          <w:sz w:val="24"/>
          <w:szCs w:val="24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</w:rPr>
        <w:t>5</w:t>
      </w:r>
      <w:r>
        <w:rPr>
          <w:rFonts w:eastAsia="宋体" w:cs="Arial"/>
          <w:sz w:val="24"/>
          <w:szCs w:val="24"/>
        </w:rPr>
        <w:t>月施工计划</w:t>
      </w:r>
      <w:bookmarkEnd w:id="20"/>
      <w:bookmarkEnd w:id="21"/>
      <w:bookmarkEnd w:id="22"/>
    </w:p>
    <w:p>
      <w:pPr>
        <w:ind w:firstLine="420" w:firstLineChars="200"/>
        <w:rPr>
          <w:rFonts w:ascii="Arial" w:hAnsi="Arial" w:cs="Arial"/>
        </w:rPr>
        <w:sectPr>
          <w:footerReference r:id="rId5" w:type="default"/>
          <w:pgSz w:w="11906" w:h="16838"/>
          <w:pgMar w:top="1843" w:right="1134" w:bottom="1134" w:left="1134" w:header="851" w:footer="992" w:gutter="340"/>
          <w:pgNumType w:start="1"/>
          <w:cols w:space="0" w:num="1"/>
          <w:docGrid w:type="lines" w:linePitch="315" w:charSpace="0"/>
        </w:sectPr>
      </w:pPr>
      <w:bookmarkStart w:id="23" w:name="_Toc37668496"/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</w:rPr>
        <w:t>2021年5月暂无施工计划。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4" w:name="_Toc19037"/>
      <w:bookmarkStart w:id="25" w:name="_Toc3374"/>
      <w:r>
        <w:rPr>
          <w:rFonts w:ascii="Arial" w:hAnsi="Arial" w:cs="Arial"/>
          <w:color w:val="000000"/>
          <w:sz w:val="24"/>
        </w:rPr>
        <w:t>3印鉴使用情况</w:t>
      </w:r>
      <w:bookmarkEnd w:id="23"/>
      <w:bookmarkEnd w:id="24"/>
      <w:bookmarkEnd w:id="2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r>
        <w:rPr>
          <w:rFonts w:hint="eastAsia" w:ascii="Arial" w:hAnsi="Arial" w:cs="Arial"/>
          <w:bCs/>
          <w:kern w:val="44"/>
          <w:szCs w:val="21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</w:t>
      </w:r>
      <w:r>
        <w:rPr>
          <w:rFonts w:hint="eastAsia" w:ascii="Arial" w:hAnsi="Arial" w:cs="Arial"/>
          <w:bCs/>
          <w:kern w:val="44"/>
          <w:szCs w:val="21"/>
        </w:rPr>
        <w:t>重大事项通过康信君安公司审核后，</w:t>
      </w:r>
      <w:r>
        <w:rPr>
          <w:rFonts w:ascii="Arial" w:hAnsi="Arial" w:cs="Arial"/>
          <w:bCs/>
          <w:kern w:val="44"/>
          <w:szCs w:val="21"/>
        </w:rPr>
        <w:t>根据</w:t>
      </w:r>
      <w:r>
        <w:rPr>
          <w:rFonts w:hint="eastAsia" w:ascii="Arial" w:hAnsi="Arial" w:cs="Arial"/>
          <w:bCs/>
          <w:kern w:val="44"/>
          <w:szCs w:val="21"/>
        </w:rPr>
        <w:t>监管协议中约定的</w:t>
      </w:r>
      <w:r>
        <w:rPr>
          <w:rFonts w:ascii="Arial" w:hAnsi="Arial" w:cs="Arial"/>
          <w:bCs/>
          <w:kern w:val="44"/>
          <w:szCs w:val="21"/>
        </w:rPr>
        <w:t>权限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审核用印并同时登记电子版和纸质台账（纸质台账见附件二）。使用情况详见下表：</w:t>
      </w:r>
    </w:p>
    <w:p>
      <w:pPr>
        <w:spacing w:before="315" w:beforeLines="100"/>
        <w:ind w:firstLine="482" w:firstLineChars="200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/>
          <w:bCs/>
          <w:sz w:val="24"/>
        </w:rPr>
        <w:t>2021年（4月1日-4月30日）</w:t>
      </w:r>
      <w:r>
        <w:rPr>
          <w:rFonts w:ascii="Arial" w:hAnsi="Arial" w:cs="Arial"/>
          <w:b/>
          <w:kern w:val="44"/>
          <w:szCs w:val="21"/>
        </w:rPr>
        <w:t>项目公司印鉴使用情况</w:t>
      </w:r>
    </w:p>
    <w:tbl>
      <w:tblPr>
        <w:tblStyle w:val="12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095"/>
        <w:gridCol w:w="1588"/>
        <w:gridCol w:w="2330"/>
        <w:gridCol w:w="1382"/>
        <w:gridCol w:w="847"/>
        <w:gridCol w:w="8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74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26" w:name="_Toc37668497"/>
            <w:bookmarkStart w:id="27" w:name="_Toc532281661"/>
            <w:bookmarkStart w:id="28" w:name="_Toc535570754"/>
            <w:bookmarkStart w:id="29" w:name="_Toc535508640"/>
            <w:bookmarkStart w:id="30" w:name="_Toc22811"/>
            <w:bookmarkStart w:id="31" w:name="_Toc535580027"/>
            <w:bookmarkStart w:id="32" w:name="_Toc535580095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用印日期</w:t>
            </w:r>
          </w:p>
        </w:tc>
        <w:tc>
          <w:tcPr>
            <w:tcW w:w="575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83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224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726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经办部门</w:t>
            </w:r>
          </w:p>
        </w:tc>
        <w:tc>
          <w:tcPr>
            <w:tcW w:w="445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445" w:type="pc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2021-4-6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用于建行彭山支行立项审批</w:t>
            </w:r>
          </w:p>
        </w:tc>
        <w:tc>
          <w:tcPr>
            <w:tcW w:w="1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股东承诺书（1份）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周惠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毛雪萍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2021-4-14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用于中铁贷后</w:t>
            </w:r>
          </w:p>
        </w:tc>
        <w:tc>
          <w:tcPr>
            <w:tcW w:w="1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眉山泽隆3月财报（3份）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张子豪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毛雪萍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2021-4-25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开立眉山农商行德泽公司监管户</w:t>
            </w:r>
          </w:p>
        </w:tc>
        <w:tc>
          <w:tcPr>
            <w:tcW w:w="1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营业执照副本复印件（2份）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肖雅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毛雪萍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2021-4-26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用于浙商银行按揭合作</w:t>
            </w:r>
          </w:p>
        </w:tc>
        <w:tc>
          <w:tcPr>
            <w:tcW w:w="1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股东会决议（1份）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文佳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毛雪萍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2021-4-26</w:t>
            </w:r>
          </w:p>
        </w:tc>
        <w:tc>
          <w:tcPr>
            <w:tcW w:w="5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8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用于开立德泽公司眉山农商银行监管户</w:t>
            </w:r>
          </w:p>
        </w:tc>
        <w:tc>
          <w:tcPr>
            <w:tcW w:w="12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营业执照副本复印件（1份）法人身份证复印件（1份）</w:t>
            </w:r>
          </w:p>
        </w:tc>
        <w:tc>
          <w:tcPr>
            <w:tcW w:w="7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肖雅</w:t>
            </w:r>
          </w:p>
        </w:tc>
        <w:tc>
          <w:tcPr>
            <w:tcW w:w="4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毛雪萍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3" w:name="_Toc17262"/>
      <w:r>
        <w:rPr>
          <w:rFonts w:ascii="Arial" w:hAnsi="Arial" w:cs="Arial"/>
          <w:color w:val="000000"/>
          <w:sz w:val="24"/>
        </w:rPr>
        <w:t>4合同签订情况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/>
          <w:bCs/>
          <w:szCs w:val="21"/>
          <w:lang w:eastAsia="zh-CN"/>
        </w:rPr>
      </w:pPr>
      <w:r>
        <w:rPr>
          <w:rFonts w:hint="eastAsia" w:ascii="Arial" w:hAnsi="Arial" w:cs="Arial"/>
          <w:bCs/>
          <w:kern w:val="44"/>
          <w:szCs w:val="21"/>
        </w:rPr>
        <w:t>从2021年4月1日至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</w:rPr>
        <w:t>期间</w:t>
      </w:r>
      <w:r>
        <w:rPr>
          <w:rFonts w:ascii="Arial" w:hAnsi="Arial" w:cs="Arial"/>
          <w:bCs/>
          <w:kern w:val="44"/>
          <w:szCs w:val="21"/>
        </w:rPr>
        <w:t>，项目公司共签订合同</w:t>
      </w:r>
      <w:r>
        <w:rPr>
          <w:rFonts w:hint="eastAsia"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4" w:name="_Toc31296"/>
      <w:bookmarkStart w:id="35" w:name="_Toc27316"/>
      <w:bookmarkStart w:id="36" w:name="_Toc37668498"/>
      <w:r>
        <w:rPr>
          <w:rFonts w:ascii="Arial" w:hAnsi="Arial" w:cs="Arial"/>
          <w:color w:val="000000"/>
          <w:sz w:val="24"/>
        </w:rPr>
        <w:t>5项目销售情况</w:t>
      </w:r>
      <w:bookmarkEnd w:id="34"/>
      <w:bookmarkEnd w:id="35"/>
      <w:bookmarkEnd w:id="36"/>
    </w:p>
    <w:p>
      <w:pPr>
        <w:spacing w:line="480" w:lineRule="auto"/>
        <w:ind w:firstLine="420" w:firstLineChars="20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>标的项目还未开始销售，暂无销售数据。</w:t>
      </w:r>
      <w:bookmarkStart w:id="37" w:name="_Toc532281663"/>
      <w:bookmarkStart w:id="38" w:name="_Toc535580097"/>
      <w:bookmarkStart w:id="39" w:name="_Toc535580029"/>
      <w:bookmarkStart w:id="40" w:name="_Toc37668499"/>
      <w:bookmarkStart w:id="41" w:name="_Toc535508642"/>
      <w:bookmarkStart w:id="42" w:name="_Toc535570756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43" w:name="_Toc7229"/>
      <w:bookmarkStart w:id="44" w:name="_Toc26027"/>
      <w:r>
        <w:rPr>
          <w:rFonts w:ascii="Arial" w:hAnsi="Arial" w:cs="Arial"/>
          <w:color w:val="000000"/>
          <w:sz w:val="24"/>
        </w:rPr>
        <w:t>6资金</w:t>
      </w:r>
      <w:bookmarkEnd w:id="37"/>
      <w:r>
        <w:rPr>
          <w:rFonts w:ascii="Arial" w:hAnsi="Arial" w:cs="Arial"/>
          <w:color w:val="000000"/>
          <w:sz w:val="24"/>
        </w:rPr>
        <w:t>情况</w:t>
      </w:r>
      <w:bookmarkEnd w:id="38"/>
      <w:bookmarkEnd w:id="39"/>
      <w:bookmarkEnd w:id="40"/>
      <w:bookmarkEnd w:id="41"/>
      <w:bookmarkEnd w:id="42"/>
      <w:bookmarkEnd w:id="43"/>
      <w:bookmarkEnd w:id="44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5" w:name="_Toc535508643"/>
      <w:bookmarkStart w:id="46" w:name="_Toc535570757"/>
      <w:bookmarkStart w:id="47" w:name="_Toc37668500"/>
      <w:bookmarkStart w:id="48" w:name="_Toc535580030"/>
      <w:bookmarkStart w:id="49" w:name="_Toc16727"/>
      <w:bookmarkStart w:id="50" w:name="_Toc535580098"/>
      <w:bookmarkStart w:id="51" w:name="_Toc20979"/>
      <w:r>
        <w:rPr>
          <w:rFonts w:eastAsia="宋体" w:cs="Arial"/>
          <w:sz w:val="24"/>
          <w:szCs w:val="24"/>
        </w:rPr>
        <w:t>6.1资金流出情况</w:t>
      </w:r>
      <w:bookmarkEnd w:id="45"/>
      <w:bookmarkEnd w:id="46"/>
      <w:bookmarkEnd w:id="47"/>
      <w:bookmarkEnd w:id="48"/>
      <w:bookmarkEnd w:id="49"/>
      <w:bookmarkEnd w:id="50"/>
      <w:bookmarkEnd w:id="51"/>
    </w:p>
    <w:p>
      <w:pPr>
        <w:spacing w:line="480" w:lineRule="auto"/>
        <w:ind w:firstLine="420" w:firstLineChars="200"/>
        <w:rPr>
          <w:b/>
          <w:bCs/>
          <w:sz w:val="24"/>
          <w:szCs w:val="32"/>
        </w:rPr>
      </w:pP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（4月1日-4月30日）</w:t>
      </w:r>
      <w:r>
        <w:rPr>
          <w:rFonts w:ascii="Arial" w:hAnsi="Arial" w:cs="Arial"/>
          <w:bCs/>
          <w:kern w:val="44"/>
          <w:szCs w:val="21"/>
        </w:rPr>
        <w:t>项目公司资金流出总额共计</w:t>
      </w:r>
      <w:r>
        <w:rPr>
          <w:rFonts w:hint="eastAsia" w:ascii="Arial" w:hAnsi="Arial" w:cs="Arial"/>
          <w:bCs/>
          <w:kern w:val="44"/>
          <w:szCs w:val="21"/>
        </w:rPr>
        <w:t>64,500.00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</w:rPr>
        <w:t>。</w:t>
      </w:r>
      <w:bookmarkStart w:id="52" w:name="_Toc27251"/>
    </w:p>
    <w:p>
      <w:pPr>
        <w:jc w:val="center"/>
        <w:rPr>
          <w:b/>
          <w:bCs/>
          <w:sz w:val="24"/>
          <w:szCs w:val="32"/>
        </w:rPr>
      </w:pPr>
    </w:p>
    <w:p>
      <w:pPr>
        <w:jc w:val="center"/>
        <w:rPr>
          <w:rFonts w:ascii="Arial" w:hAnsi="Arial" w:cs="Arial"/>
          <w:bCs/>
          <w:kern w:val="44"/>
          <w:szCs w:val="21"/>
        </w:rPr>
      </w:pPr>
      <w:r>
        <w:rPr>
          <w:rFonts w:hint="eastAsia"/>
          <w:b/>
          <w:bCs/>
          <w:sz w:val="24"/>
          <w:szCs w:val="32"/>
        </w:rPr>
        <w:t>2021年</w:t>
      </w:r>
      <w:r>
        <w:rPr>
          <w:rFonts w:hint="eastAsia" w:ascii="Arial" w:hAnsi="Arial" w:cs="Arial"/>
          <w:b/>
          <w:bCs/>
          <w:sz w:val="24"/>
        </w:rPr>
        <w:t>（4月1日-4月30日）</w:t>
      </w:r>
      <w:r>
        <w:rPr>
          <w:rFonts w:hint="eastAsia"/>
          <w:b/>
          <w:bCs/>
          <w:sz w:val="24"/>
          <w:szCs w:val="32"/>
        </w:rPr>
        <w:t>资金流出情况表</w:t>
      </w:r>
      <w:bookmarkEnd w:id="52"/>
    </w:p>
    <w:tbl>
      <w:tblPr>
        <w:tblStyle w:val="12"/>
        <w:tblW w:w="1037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"/>
        <w:gridCol w:w="897"/>
        <w:gridCol w:w="1783"/>
        <w:gridCol w:w="1725"/>
        <w:gridCol w:w="975"/>
        <w:gridCol w:w="840"/>
        <w:gridCol w:w="825"/>
        <w:gridCol w:w="1982"/>
        <w:gridCol w:w="95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53" w:name="_Toc535508644"/>
            <w:bookmarkStart w:id="54" w:name="_Toc37668501"/>
            <w:bookmarkStart w:id="55" w:name="_Toc535580031"/>
            <w:bookmarkStart w:id="56" w:name="_Toc535570758"/>
            <w:bookmarkStart w:id="57" w:name="_Toc535580099"/>
            <w:bookmarkStart w:id="58" w:name="_Toc7895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出款行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费用类型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  <w:jc w:val="center"/>
        </w:trPr>
        <w:tc>
          <w:tcPr>
            <w:tcW w:w="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2020-4-25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北京康正宏基房地产评估有限公司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交通银110060739012015026873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评估费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61,500.</w:t>
            </w:r>
            <w:bookmarkStart w:id="92" w:name="_GoBack"/>
            <w:bookmarkEnd w:id="92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工商银行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2313075309100044857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2020-4-25</w:t>
            </w:r>
          </w:p>
        </w:tc>
        <w:tc>
          <w:tcPr>
            <w:tcW w:w="1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四川中衡安信会计师事务所有限公司乐山分所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招商银行983900162810901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验资费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3,000.00 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工商银行</w:t>
            </w:r>
          </w:p>
        </w:tc>
        <w:tc>
          <w:tcPr>
            <w:tcW w:w="1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2313075309100044857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</w:tr>
    </w:tbl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59" w:name="_Toc9964"/>
      <w:r>
        <w:rPr>
          <w:rFonts w:eastAsia="宋体" w:cs="Arial"/>
          <w:sz w:val="24"/>
          <w:szCs w:val="24"/>
        </w:rPr>
        <w:t>6.2资金流入情况</w:t>
      </w:r>
      <w:bookmarkEnd w:id="53"/>
      <w:bookmarkEnd w:id="54"/>
      <w:bookmarkEnd w:id="55"/>
      <w:bookmarkEnd w:id="56"/>
      <w:bookmarkEnd w:id="57"/>
      <w:bookmarkEnd w:id="58"/>
      <w:bookmarkEnd w:id="59"/>
    </w:p>
    <w:p>
      <w:pPr>
        <w:spacing w:before="300" w:after="300" w:line="30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6.2.1销售回款流入</w:t>
      </w:r>
    </w:p>
    <w:p>
      <w:pPr>
        <w:spacing w:before="300" w:after="300" w:line="480" w:lineRule="auto"/>
        <w:ind w:firstLine="420" w:firstLineChars="20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尚未开始销售，暂无销售回款资金流入。</w:t>
      </w:r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</w:rPr>
        <w:t>6</w:t>
      </w:r>
      <w:r>
        <w:rPr>
          <w:rFonts w:ascii="Arial" w:hAnsi="Arial" w:cs="Arial"/>
          <w:b/>
          <w:bCs/>
          <w:sz w:val="24"/>
        </w:rPr>
        <w:t>.2.2其他资金流入</w:t>
      </w:r>
    </w:p>
    <w:p>
      <w:pPr>
        <w:spacing w:line="0" w:lineRule="atLeast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2021年</w:t>
      </w:r>
      <w:r>
        <w:rPr>
          <w:rFonts w:hint="eastAsia" w:ascii="Arial" w:hAnsi="Arial" w:cs="Arial"/>
          <w:b/>
          <w:bCs/>
          <w:sz w:val="24"/>
        </w:rPr>
        <w:t>（4月1日-4月30日）</w:t>
      </w:r>
      <w:r>
        <w:rPr>
          <w:rFonts w:ascii="Arial" w:hAnsi="Arial" w:cs="Arial"/>
          <w:b/>
          <w:bCs/>
          <w:sz w:val="24"/>
        </w:rPr>
        <w:t>其他资金流入情况表</w:t>
      </w:r>
    </w:p>
    <w:tbl>
      <w:tblPr>
        <w:tblStyle w:val="12"/>
        <w:tblW w:w="1037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"/>
        <w:gridCol w:w="870"/>
        <w:gridCol w:w="1485"/>
        <w:gridCol w:w="2010"/>
        <w:gridCol w:w="525"/>
        <w:gridCol w:w="1110"/>
        <w:gridCol w:w="840"/>
        <w:gridCol w:w="2010"/>
        <w:gridCol w:w="108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  <w:jc w:val="center"/>
        </w:trPr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60" w:name="_Toc535580032"/>
            <w:bookmarkStart w:id="61" w:name="_Toc535570759"/>
            <w:bookmarkStart w:id="62" w:name="_Toc535508645"/>
            <w:bookmarkStart w:id="63" w:name="_Toc29212"/>
            <w:bookmarkStart w:id="64" w:name="_Toc37668502"/>
            <w:bookmarkStart w:id="65" w:name="_Toc535580100"/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收款时间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付款方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账户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费用类型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眉山恒大童世界旅游开发有限公司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盛京银行0330910102000008932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0,000.00 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2313075309100044857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集团调拨</w:t>
            </w:r>
          </w:p>
        </w:tc>
      </w:tr>
    </w:tbl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6" w:name="_Toc10819"/>
      <w:r>
        <w:rPr>
          <w:rFonts w:eastAsia="宋体" w:cs="Arial"/>
          <w:sz w:val="24"/>
          <w:szCs w:val="24"/>
        </w:rPr>
        <w:t>6.3资金结算</w:t>
      </w:r>
      <w:bookmarkEnd w:id="60"/>
      <w:bookmarkEnd w:id="61"/>
      <w:bookmarkEnd w:id="62"/>
      <w:bookmarkEnd w:id="63"/>
      <w:bookmarkEnd w:id="64"/>
      <w:bookmarkEnd w:id="65"/>
      <w:bookmarkEnd w:id="66"/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6.3.1各账户余额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</w:t>
      </w:r>
      <w:r>
        <w:rPr>
          <w:rFonts w:hint="eastAsia" w:ascii="Arial" w:hAnsi="Arial" w:cs="Arial"/>
          <w:bCs/>
          <w:kern w:val="44"/>
          <w:szCs w:val="21"/>
        </w:rPr>
        <w:t>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日，项目公司各资金账户余额总计</w:t>
      </w:r>
      <w:r>
        <w:rPr>
          <w:rFonts w:hint="eastAsia" w:ascii="Arial" w:hAnsi="Arial" w:cs="Arial"/>
          <w:bCs/>
          <w:kern w:val="44"/>
          <w:szCs w:val="21"/>
        </w:rPr>
        <w:t>2,274.04</w:t>
      </w:r>
      <w:r>
        <w:rPr>
          <w:rFonts w:ascii="Arial" w:hAnsi="Arial" w:cs="Arial"/>
          <w:bCs/>
          <w:kern w:val="44"/>
          <w:szCs w:val="21"/>
        </w:rPr>
        <w:t>元，各账户余额见下表</w:t>
      </w:r>
      <w:r>
        <w:rPr>
          <w:rFonts w:hint="eastAsia" w:ascii="Arial" w:hAnsi="Arial" w:cs="Arial"/>
          <w:bCs/>
          <w:kern w:val="44"/>
          <w:szCs w:val="21"/>
        </w:rPr>
        <w:t>：</w:t>
      </w:r>
    </w:p>
    <w:p>
      <w:pPr>
        <w:spacing w:before="315"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hint="eastAsia" w:ascii="Arial" w:hAnsi="Arial" w:cs="Arial"/>
          <w:b/>
          <w:color w:val="000000"/>
          <w:sz w:val="24"/>
        </w:rPr>
        <w:t>至</w:t>
      </w:r>
      <w:r>
        <w:rPr>
          <w:rFonts w:ascii="Arial" w:hAnsi="Arial" w:cs="Arial"/>
          <w:b/>
          <w:color w:val="000000"/>
          <w:sz w:val="24"/>
        </w:rPr>
        <w:t>202</w:t>
      </w:r>
      <w:r>
        <w:rPr>
          <w:rFonts w:hint="eastAsia" w:ascii="Arial" w:hAnsi="Arial" w:cs="Arial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</w:rPr>
        <w:t>4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hint="eastAsia" w:ascii="Arial" w:hAnsi="Arial" w:cs="Arial"/>
          <w:b/>
          <w:color w:val="000000"/>
          <w:sz w:val="24"/>
        </w:rPr>
        <w:t>30</w:t>
      </w:r>
      <w:r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Style w:val="12"/>
        <w:tblW w:w="9039" w:type="dxa"/>
        <w:tblInd w:w="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3965"/>
        <w:gridCol w:w="269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中国工商银行彭山青龙支行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2313075309100044857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1,136.13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中国农业银行彭山青龙支行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22415301040006463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1,125.24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6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中信银行高新支行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8111001013000633420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12.67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44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000000"/>
                <w:sz w:val="18"/>
                <w:szCs w:val="18"/>
              </w:rPr>
              <w:t>2,274.04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7" w:name="_Toc27247"/>
      <w:r>
        <w:rPr>
          <w:rFonts w:eastAsia="宋体" w:cs="Arial"/>
          <w:sz w:val="24"/>
          <w:szCs w:val="24"/>
        </w:rPr>
        <w:t>6.4负债情况</w:t>
      </w:r>
      <w:bookmarkEnd w:id="67"/>
    </w:p>
    <w:p>
      <w:pPr>
        <w:ind w:firstLine="420" w:firstLineChars="200"/>
        <w:rPr>
          <w:rFonts w:ascii="Arial" w:hAnsi="Arial" w:cs="Arial"/>
          <w:color w:val="000000"/>
          <w:kern w:val="0"/>
          <w:szCs w:val="21"/>
        </w:rPr>
      </w:pPr>
      <w:r>
        <w:rPr>
          <w:rFonts w:ascii="Arial" w:hAnsi="Arial" w:cs="Arial"/>
          <w:szCs w:val="21"/>
        </w:rPr>
        <w:t>项目公司于2021年</w:t>
      </w:r>
      <w:r>
        <w:rPr>
          <w:rFonts w:hint="eastAsia" w:ascii="Arial" w:hAnsi="Arial" w:cs="Arial"/>
          <w:szCs w:val="21"/>
        </w:rPr>
        <w:t>4</w:t>
      </w:r>
      <w:r>
        <w:rPr>
          <w:rFonts w:ascii="Arial" w:hAnsi="Arial" w:cs="Arial"/>
          <w:szCs w:val="21"/>
        </w:rPr>
        <w:t>月份</w:t>
      </w:r>
      <w:r>
        <w:rPr>
          <w:rFonts w:hint="eastAsia" w:ascii="Arial" w:hAnsi="Arial" w:cs="Arial"/>
          <w:szCs w:val="21"/>
        </w:rPr>
        <w:t>内共</w:t>
      </w:r>
      <w:r>
        <w:rPr>
          <w:rFonts w:ascii="Arial" w:hAnsi="Arial" w:cs="Arial"/>
          <w:szCs w:val="21"/>
        </w:rPr>
        <w:t>发生0笔一年期商业承兑汇票，共计</w:t>
      </w:r>
      <w:r>
        <w:rPr>
          <w:rFonts w:ascii="Arial" w:hAnsi="Arial" w:cs="Arial"/>
          <w:color w:val="000000"/>
          <w:kern w:val="0"/>
          <w:szCs w:val="21"/>
        </w:rPr>
        <w:t>0元。</w:t>
      </w:r>
      <w:bookmarkStart w:id="68" w:name="_Toc535508646"/>
      <w:bookmarkStart w:id="69" w:name="_Toc32370"/>
      <w:bookmarkStart w:id="70" w:name="_Toc532281664"/>
      <w:bookmarkStart w:id="71" w:name="_Toc37668503"/>
      <w:bookmarkStart w:id="72" w:name="_Toc535580101"/>
      <w:bookmarkStart w:id="73" w:name="_Toc535580033"/>
      <w:bookmarkStart w:id="74" w:name="_Toc535570760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75" w:name="_Toc6276"/>
      <w:r>
        <w:rPr>
          <w:rFonts w:ascii="Arial" w:hAnsi="Arial" w:cs="Arial"/>
          <w:color w:val="000000"/>
          <w:sz w:val="28"/>
          <w:szCs w:val="28"/>
        </w:rPr>
        <w:t>附件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6" w:name="_Toc532281665"/>
      <w:bookmarkStart w:id="77" w:name="_Toc535580034"/>
      <w:bookmarkStart w:id="78" w:name="_Toc10928"/>
      <w:bookmarkStart w:id="79" w:name="_Toc535580102"/>
      <w:bookmarkStart w:id="80" w:name="_Toc37668504"/>
      <w:bookmarkStart w:id="81" w:name="_Toc535570761"/>
      <w:bookmarkStart w:id="82" w:name="_Toc535508647"/>
      <w:bookmarkStart w:id="83" w:name="_Toc6884"/>
      <w:r>
        <w:rPr>
          <w:rFonts w:eastAsia="宋体" w:cs="Arial"/>
          <w:sz w:val="24"/>
        </w:rPr>
        <w:t xml:space="preserve">附件一 </w:t>
      </w:r>
      <w:bookmarkEnd w:id="76"/>
      <w:r>
        <w:rPr>
          <w:rFonts w:eastAsia="宋体" w:cs="Arial"/>
          <w:sz w:val="24"/>
        </w:rPr>
        <w:t>银行</w:t>
      </w:r>
      <w:bookmarkEnd w:id="77"/>
      <w:bookmarkEnd w:id="78"/>
      <w:bookmarkEnd w:id="79"/>
      <w:bookmarkEnd w:id="80"/>
      <w:bookmarkEnd w:id="81"/>
      <w:bookmarkEnd w:id="82"/>
      <w:r>
        <w:rPr>
          <w:rFonts w:hint="eastAsia" w:eastAsia="宋体" w:cs="Arial"/>
          <w:sz w:val="24"/>
        </w:rPr>
        <w:t>余额</w:t>
      </w:r>
      <w:bookmarkEnd w:id="83"/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4"/>
        </w:rPr>
        <w:t xml:space="preserve">     </w:t>
      </w:r>
      <w:r>
        <w:rPr>
          <w:rFonts w:hint="eastAsia" w:ascii="Arial" w:hAnsi="Arial" w:cs="Arial"/>
          <w:b/>
          <w:color w:val="000000"/>
          <w:kern w:val="0"/>
          <w:sz w:val="24"/>
        </w:rPr>
        <w:t>工商银行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</w:p>
    <w:p>
      <w:pPr>
        <w:widowControl/>
        <w:jc w:val="center"/>
      </w:pPr>
      <w:bookmarkStart w:id="84" w:name="_Toc535580037"/>
      <w:bookmarkStart w:id="85" w:name="_Toc535580105"/>
      <w:bookmarkStart w:id="86" w:name="_Toc532281666"/>
      <w:bookmarkStart w:id="87" w:name="_Toc535570764"/>
      <w:bookmarkStart w:id="88" w:name="_Toc535508650"/>
      <w:bookmarkStart w:id="89" w:name="_Toc3951"/>
      <w:bookmarkStart w:id="90" w:name="_Toc37668507"/>
      <w:r>
        <w:rPr>
          <w:rFonts w:hint="eastAsia"/>
        </w:rPr>
        <w:drawing>
          <wp:inline distT="0" distB="0" distL="114300" distR="114300">
            <wp:extent cx="5894070" cy="2662555"/>
            <wp:effectExtent l="0" t="0" r="11430" b="4445"/>
            <wp:docPr id="1" name="图片 1" descr="16203693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036936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center"/>
      </w:pPr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4"/>
        </w:rPr>
      </w:pPr>
      <w:r>
        <w:rPr>
          <w:rFonts w:hint="eastAsia" w:ascii="Arial" w:hAnsi="Arial" w:cs="Arial"/>
          <w:b/>
          <w:color w:val="000000"/>
          <w:kern w:val="0"/>
          <w:sz w:val="24"/>
        </w:rPr>
        <w:t>农业银行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cs="Arial"/>
          <w:b/>
          <w:color w:val="000000"/>
          <w:kern w:val="0"/>
          <w:sz w:val="24"/>
        </w:rPr>
        <w:drawing>
          <wp:inline distT="0" distB="0" distL="114300" distR="114300">
            <wp:extent cx="5897880" cy="2425700"/>
            <wp:effectExtent l="0" t="0" r="7620" b="12700"/>
            <wp:docPr id="8" name="图片 8" descr="dfa8831d6cce1f61a829a90abb7c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a8831d6cce1f61a829a90abb7cb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4"/>
        </w:rPr>
      </w:pPr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hint="eastAsia" w:ascii="Arial" w:hAnsi="Arial" w:cs="Arial"/>
          <w:b/>
          <w:color w:val="000000"/>
          <w:kern w:val="0"/>
          <w:sz w:val="24"/>
        </w:rPr>
        <w:t>中信银行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</w:rPr>
        <w:t>高新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cs="Arial"/>
          <w:b/>
          <w:color w:val="000000"/>
          <w:kern w:val="0"/>
          <w:sz w:val="20"/>
          <w:szCs w:val="20"/>
        </w:rPr>
        <w:drawing>
          <wp:inline distT="0" distB="0" distL="114300" distR="114300">
            <wp:extent cx="5897880" cy="3206750"/>
            <wp:effectExtent l="0" t="0" r="7620" b="12700"/>
            <wp:docPr id="9" name="图片 9" descr="cbf31aeefeff746de8d722cde0d1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bf31aeefeff746de8d722cde0d10d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1" w:name="_Toc9372"/>
      <w:r>
        <w:rPr>
          <w:rFonts w:eastAsia="宋体" w:cs="Arial"/>
          <w:sz w:val="24"/>
        </w:rPr>
        <w:t xml:space="preserve">附件二 </w:t>
      </w:r>
      <w:bookmarkEnd w:id="84"/>
      <w:bookmarkEnd w:id="85"/>
      <w:bookmarkEnd w:id="86"/>
      <w:bookmarkEnd w:id="87"/>
      <w:bookmarkEnd w:id="88"/>
      <w:r>
        <w:rPr>
          <w:rFonts w:eastAsia="宋体" w:cs="Arial"/>
          <w:sz w:val="24"/>
        </w:rPr>
        <w:t>印章使用纸质版台账</w:t>
      </w:r>
      <w:bookmarkEnd w:id="89"/>
      <w:bookmarkEnd w:id="90"/>
      <w:bookmarkEnd w:id="91"/>
    </w:p>
    <w:p>
      <w:r>
        <w:rPr>
          <w:rFonts w:hint="eastAsia"/>
        </w:rPr>
        <w:drawing>
          <wp:inline distT="0" distB="0" distL="114300" distR="114300">
            <wp:extent cx="5885180" cy="1223645"/>
            <wp:effectExtent l="0" t="0" r="1270" b="14605"/>
            <wp:docPr id="4" name="图片 4" descr="7883a9703fa4aeab564a1191102a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83a9703fa4aeab564a1191102a8f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cs="Arial"/>
          <w:sz w:val="24"/>
        </w:rPr>
      </w:pPr>
      <w:r>
        <w:rPr>
          <w:rFonts w:hint="eastAsia" w:cs="Arial"/>
          <w:sz w:val="24"/>
        </w:rPr>
        <w:drawing>
          <wp:inline distT="0" distB="0" distL="114300" distR="114300">
            <wp:extent cx="5891530" cy="1686560"/>
            <wp:effectExtent l="0" t="0" r="13970" b="8890"/>
            <wp:docPr id="3" name="图片 3" descr="3aa1a24dd683300e906f68991554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a1a24dd683300e906f689915541b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b/>
          <w:bCs/>
          <w:sz w:val="24"/>
        </w:rPr>
      </w:pPr>
    </w:p>
    <w:sectPr>
      <w:pgSz w:w="11906" w:h="16838"/>
      <w:pgMar w:top="1843" w:right="1134" w:bottom="1134" w:left="1134" w:header="851" w:footer="992" w:gutter="34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49" o:spid="_x0000_s2049" o:spt="202" type="#_x0000_t202" style="position:absolute;left:0pt;margin-top:5.8pt;height:10.35pt;width:11.9pt;mso-position-horizontal:center;mso-position-horizontal-relative:margin;z-index:251663360;mso-width-relative:page;mso-height-relative:page;" filled="f" stroked="f" coordsize="21600,21600" o:gfxdata="UEsDBAoAAAAAAIdO4kAAAAAAAAAAAAAAAAAEAAAAZHJzL1BLAwQUAAAACACHTuJAo8Kd1tcAAAAI&#10;AQAADwAAAGRycy9kb3ducmV2LnhtbE2PwU7DMAyG70i8Q2QkbizpGKwrTXdAsAOc6NDE0WvdptAk&#10;VZN1g6fHO8HR+n7//pyvT7YXE42h805DMlMgyFW+7lyr4X37fJOCCBFdjb13pOGbAqyLy4scs9of&#10;3RtNZWwFl7iQoQYT45BJGSpDFsPMD+SYNX60GHkcW1mPeORy28u5UvfSYuf4gsGBHg1VX+XBssbu&#10;VdnNT2M+7As2oTTbafP0qfX1VaIeQEQ6xb8wnPV5Bwp22vuDq4PoNSzuViuOnoFgvEhvlyD2GuZp&#10;moAscvn/geIXUEsDBBQAAAAIAIdO4kCxkc/WHQIAABgEAAAOAAAAZHJzL2Uyb0RvYy54bWytU82O&#10;0zAQviPxDpbvNGlhl6pquiq7KkKq2JUK4uw6ThPJf9huk/IA8AacuHDnufocfHaaLgJOiIszmRnP&#10;zPfN5/lNpyQ5COcbows6HuWUCM1N2ehdQd+/Wz2bUuID0yWTRouCHoWnN4unT+atnYmJqY0shSMo&#10;ov2stQWtQ7CzLPO8For5kbFCI1gZp1jAr9tlpWMtqiuZTfL8OmuNK60zXHgP710fpItUv6oED/dV&#10;5UUgsqCYLaTTpXMbz2wxZ7OdY7Zu+HkM9g9TKNZoNL2UumOBkb1r/iilGu6MN1UYcaMyU1UNFwkD&#10;0Izz39BsamZFwgJyvL3Q5P9fWf728OBIUxb0+jklmins6PT1y+nbj9P3zwQ+ENRaP0PexiIzdK9M&#10;h0UPfg9nxN1VTsUvEBHEQfXxQq/oAuHx0tU4f/mCEo7QeDqZTvPEf/Z42zofXgujSDQK6rC+xCo7&#10;rH3AJEgdUmIzbVaNlGmFUpM2YrjK04VLBDekjrkiieFcJiLqJ49W6LbdGebWlEegdKYXird81WCU&#10;NfPhgTkoA8Cg9nCPo5IGLc3ZoqQ27tPf/DEfC0OUkhZKK6j/uGdOUCLfaKwyynIw3GBsB0Pv1a2B&#10;eMd4R5YnExdckINZOaM+4BEsYxeEmOboVdAwmLeh1zseERfLZUqC+CwLa72xPJaOBHm73AcQmniO&#10;tPRcgPT4A/kl+s9PJer71/+U9figF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d1tcAAAAI&#10;AQAADwAAAAAAAAABACAAAAAiAAAAZHJzL2Rvd25yZXYueG1sUEsBAhQAFAAAAAgAh07iQLGRz9Yd&#10;AgAAGAQAAA4AAAAAAAAAAQAgAAAAJgEAAGRycy9lMm9Eb2MueG1sUEsFBgAAAAAGAAYAWQEAALUF&#10;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  <w:jc w:val="center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Arial" w:hAnsi="Arial" w:cs="Arial" w:eastAsiaTheme="minorEastAsia"/>
      </w:rPr>
    </w:pPr>
    <w:r>
      <w:rPr>
        <w:rFonts w:ascii="Arial" w:hAnsi="Arial" w:cs="Arial" w:eastAsiaTheme="minorEastAsia"/>
      </w:rPr>
      <w:t>2021年</w:t>
    </w:r>
    <w:r>
      <w:rPr>
        <w:rFonts w:hint="eastAsia" w:ascii="Arial" w:hAnsi="Arial" w:cs="Arial" w:eastAsiaTheme="minorEastAsia"/>
      </w:rPr>
      <w:t>4</w:t>
    </w:r>
    <w:r>
      <w:rPr>
        <w:rFonts w:ascii="Arial" w:hAnsi="Arial" w:cs="Arial" w:eastAsiaTheme="minorEastAsia"/>
      </w:rPr>
      <w:t>月监管报告（20210</w:t>
    </w:r>
    <w:r>
      <w:rPr>
        <w:rFonts w:hint="eastAsia" w:ascii="Arial" w:hAnsi="Arial" w:cs="Arial" w:eastAsiaTheme="minorEastAsia"/>
      </w:rPr>
      <w:t>401</w:t>
    </w:r>
    <w:r>
      <w:rPr>
        <w:rFonts w:ascii="Arial" w:hAnsi="Arial" w:cs="Arial" w:eastAsiaTheme="minorEastAsia"/>
      </w:rPr>
      <w:t>-20210</w:t>
    </w:r>
    <w:r>
      <w:rPr>
        <w:rFonts w:hint="eastAsia" w:ascii="Arial" w:hAnsi="Arial" w:cs="Arial" w:eastAsiaTheme="minorEastAsia"/>
      </w:rPr>
      <w:t>430）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DC312A"/>
    <w:multiLevelType w:val="singleLevel"/>
    <w:tmpl w:val="29DC312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trackRevisions w:val="1"/>
  <w:documentProtection w:enforcement="0"/>
  <w:defaultTabStop w:val="420"/>
  <w:drawingGridHorizontalSpacing w:val="105"/>
  <w:drawingGridVerticalSpacing w:val="315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8890D92"/>
    <w:rsid w:val="000052F0"/>
    <w:rsid w:val="0004414D"/>
    <w:rsid w:val="00046F7D"/>
    <w:rsid w:val="00083A5A"/>
    <w:rsid w:val="00093479"/>
    <w:rsid w:val="000B5635"/>
    <w:rsid w:val="0010451A"/>
    <w:rsid w:val="00131638"/>
    <w:rsid w:val="0013234D"/>
    <w:rsid w:val="00143845"/>
    <w:rsid w:val="00195D71"/>
    <w:rsid w:val="00195F56"/>
    <w:rsid w:val="001B2C2E"/>
    <w:rsid w:val="001C1CB3"/>
    <w:rsid w:val="001C2CCB"/>
    <w:rsid w:val="001D4CA5"/>
    <w:rsid w:val="00261677"/>
    <w:rsid w:val="002C6658"/>
    <w:rsid w:val="002D27E9"/>
    <w:rsid w:val="003343C1"/>
    <w:rsid w:val="003732BD"/>
    <w:rsid w:val="00374DA6"/>
    <w:rsid w:val="00390700"/>
    <w:rsid w:val="003A5BCD"/>
    <w:rsid w:val="003B7ED9"/>
    <w:rsid w:val="003D27FD"/>
    <w:rsid w:val="003E1015"/>
    <w:rsid w:val="003F2F78"/>
    <w:rsid w:val="003F59A9"/>
    <w:rsid w:val="00400866"/>
    <w:rsid w:val="00415398"/>
    <w:rsid w:val="00432E1F"/>
    <w:rsid w:val="00453701"/>
    <w:rsid w:val="004544FF"/>
    <w:rsid w:val="00472A88"/>
    <w:rsid w:val="004943FA"/>
    <w:rsid w:val="004A7B74"/>
    <w:rsid w:val="004E1256"/>
    <w:rsid w:val="004F501E"/>
    <w:rsid w:val="00503247"/>
    <w:rsid w:val="0051151F"/>
    <w:rsid w:val="00532027"/>
    <w:rsid w:val="00592B52"/>
    <w:rsid w:val="0059520B"/>
    <w:rsid w:val="005A11B6"/>
    <w:rsid w:val="005A7CCD"/>
    <w:rsid w:val="00616367"/>
    <w:rsid w:val="00621AFF"/>
    <w:rsid w:val="00682156"/>
    <w:rsid w:val="0068601C"/>
    <w:rsid w:val="006B341D"/>
    <w:rsid w:val="006C3BCF"/>
    <w:rsid w:val="006C6D9E"/>
    <w:rsid w:val="0078220F"/>
    <w:rsid w:val="007829BB"/>
    <w:rsid w:val="00793A1E"/>
    <w:rsid w:val="007A7CD9"/>
    <w:rsid w:val="007D6083"/>
    <w:rsid w:val="007E2A75"/>
    <w:rsid w:val="00807164"/>
    <w:rsid w:val="008270B9"/>
    <w:rsid w:val="00857141"/>
    <w:rsid w:val="00865361"/>
    <w:rsid w:val="008846EB"/>
    <w:rsid w:val="00890C80"/>
    <w:rsid w:val="008B22F6"/>
    <w:rsid w:val="008C2BED"/>
    <w:rsid w:val="008D2864"/>
    <w:rsid w:val="008F77AD"/>
    <w:rsid w:val="00906732"/>
    <w:rsid w:val="009422AE"/>
    <w:rsid w:val="0097037A"/>
    <w:rsid w:val="00995910"/>
    <w:rsid w:val="009C2C41"/>
    <w:rsid w:val="009D4B3D"/>
    <w:rsid w:val="00A47622"/>
    <w:rsid w:val="00A52E64"/>
    <w:rsid w:val="00A545AB"/>
    <w:rsid w:val="00B47022"/>
    <w:rsid w:val="00B91E7B"/>
    <w:rsid w:val="00BA7AA0"/>
    <w:rsid w:val="00C5495F"/>
    <w:rsid w:val="00C6249A"/>
    <w:rsid w:val="00C95A13"/>
    <w:rsid w:val="00CA04C1"/>
    <w:rsid w:val="00CA3A6F"/>
    <w:rsid w:val="00D42D2B"/>
    <w:rsid w:val="00D5098B"/>
    <w:rsid w:val="00DA124E"/>
    <w:rsid w:val="00DF60BF"/>
    <w:rsid w:val="00E02446"/>
    <w:rsid w:val="00E14579"/>
    <w:rsid w:val="00E74498"/>
    <w:rsid w:val="00EA3ABE"/>
    <w:rsid w:val="00EE020B"/>
    <w:rsid w:val="00F01CC8"/>
    <w:rsid w:val="00F03453"/>
    <w:rsid w:val="00F07BA1"/>
    <w:rsid w:val="00F70C09"/>
    <w:rsid w:val="00F84996"/>
    <w:rsid w:val="013F75B0"/>
    <w:rsid w:val="01F50FB7"/>
    <w:rsid w:val="05196AE4"/>
    <w:rsid w:val="064B43E3"/>
    <w:rsid w:val="06C96EAC"/>
    <w:rsid w:val="07B94DC3"/>
    <w:rsid w:val="09D848C3"/>
    <w:rsid w:val="0AC0069A"/>
    <w:rsid w:val="0B3E694D"/>
    <w:rsid w:val="0C362A36"/>
    <w:rsid w:val="0C535BE0"/>
    <w:rsid w:val="0C7B775D"/>
    <w:rsid w:val="0D387560"/>
    <w:rsid w:val="0DC35E90"/>
    <w:rsid w:val="0E1F6E2D"/>
    <w:rsid w:val="0E2E4DDF"/>
    <w:rsid w:val="0E6A33B5"/>
    <w:rsid w:val="12210E25"/>
    <w:rsid w:val="12EB5583"/>
    <w:rsid w:val="144E4BD0"/>
    <w:rsid w:val="148E0879"/>
    <w:rsid w:val="151A2E90"/>
    <w:rsid w:val="15BC4C76"/>
    <w:rsid w:val="16EF3AA8"/>
    <w:rsid w:val="17AD10D5"/>
    <w:rsid w:val="189F3ED7"/>
    <w:rsid w:val="1AF9138A"/>
    <w:rsid w:val="1B302412"/>
    <w:rsid w:val="1B873B5D"/>
    <w:rsid w:val="1C845478"/>
    <w:rsid w:val="1E4710E4"/>
    <w:rsid w:val="1E631A4D"/>
    <w:rsid w:val="1F295C5A"/>
    <w:rsid w:val="1FE90AC0"/>
    <w:rsid w:val="21756252"/>
    <w:rsid w:val="21D01DD1"/>
    <w:rsid w:val="22D50071"/>
    <w:rsid w:val="22FA0AC7"/>
    <w:rsid w:val="275066FB"/>
    <w:rsid w:val="27734BE3"/>
    <w:rsid w:val="28BA42F3"/>
    <w:rsid w:val="2A1E4F74"/>
    <w:rsid w:val="2A2B64F7"/>
    <w:rsid w:val="2A492B9A"/>
    <w:rsid w:val="2AEB3CCA"/>
    <w:rsid w:val="2C16218B"/>
    <w:rsid w:val="2C1B4B37"/>
    <w:rsid w:val="2C521A21"/>
    <w:rsid w:val="2DB433EB"/>
    <w:rsid w:val="2E63567F"/>
    <w:rsid w:val="2F3653E9"/>
    <w:rsid w:val="2F524EBE"/>
    <w:rsid w:val="2F534CF6"/>
    <w:rsid w:val="30331A37"/>
    <w:rsid w:val="303D53CA"/>
    <w:rsid w:val="31174157"/>
    <w:rsid w:val="3254454B"/>
    <w:rsid w:val="33610B52"/>
    <w:rsid w:val="345133FB"/>
    <w:rsid w:val="35D42241"/>
    <w:rsid w:val="363C4175"/>
    <w:rsid w:val="36755F8A"/>
    <w:rsid w:val="36E74789"/>
    <w:rsid w:val="371B1F9C"/>
    <w:rsid w:val="39085C2A"/>
    <w:rsid w:val="3A892230"/>
    <w:rsid w:val="3B101296"/>
    <w:rsid w:val="3C36744D"/>
    <w:rsid w:val="3CA9710B"/>
    <w:rsid w:val="3CED37E0"/>
    <w:rsid w:val="3D857261"/>
    <w:rsid w:val="3E2B14B7"/>
    <w:rsid w:val="3EB76B8A"/>
    <w:rsid w:val="3EC13876"/>
    <w:rsid w:val="3F856BC7"/>
    <w:rsid w:val="3FA33C01"/>
    <w:rsid w:val="403A243B"/>
    <w:rsid w:val="411E5F78"/>
    <w:rsid w:val="41363830"/>
    <w:rsid w:val="43523E02"/>
    <w:rsid w:val="441D79E1"/>
    <w:rsid w:val="44505716"/>
    <w:rsid w:val="45683243"/>
    <w:rsid w:val="4625176F"/>
    <w:rsid w:val="46E05251"/>
    <w:rsid w:val="474052AE"/>
    <w:rsid w:val="48890D92"/>
    <w:rsid w:val="4897390F"/>
    <w:rsid w:val="49623E7D"/>
    <w:rsid w:val="4A4F4E10"/>
    <w:rsid w:val="4C120893"/>
    <w:rsid w:val="4C6F2643"/>
    <w:rsid w:val="4D21014C"/>
    <w:rsid w:val="4DD73D47"/>
    <w:rsid w:val="4DDB24C7"/>
    <w:rsid w:val="4DE82E74"/>
    <w:rsid w:val="4DFF314E"/>
    <w:rsid w:val="4E3248FE"/>
    <w:rsid w:val="4E5B7865"/>
    <w:rsid w:val="4E911312"/>
    <w:rsid w:val="4F500C5F"/>
    <w:rsid w:val="4F955B58"/>
    <w:rsid w:val="501A60B0"/>
    <w:rsid w:val="50C22958"/>
    <w:rsid w:val="53552405"/>
    <w:rsid w:val="53D55C19"/>
    <w:rsid w:val="53D64FBC"/>
    <w:rsid w:val="54E626FF"/>
    <w:rsid w:val="559945E9"/>
    <w:rsid w:val="57932768"/>
    <w:rsid w:val="58D62E49"/>
    <w:rsid w:val="5A2967DE"/>
    <w:rsid w:val="5A7E5659"/>
    <w:rsid w:val="5BC349B1"/>
    <w:rsid w:val="5C1062BD"/>
    <w:rsid w:val="5E034C6A"/>
    <w:rsid w:val="5EAA502F"/>
    <w:rsid w:val="5EB5719B"/>
    <w:rsid w:val="5EBB5AFB"/>
    <w:rsid w:val="5FA26B88"/>
    <w:rsid w:val="60DA1E8E"/>
    <w:rsid w:val="6237325A"/>
    <w:rsid w:val="63023035"/>
    <w:rsid w:val="63767C1B"/>
    <w:rsid w:val="639D15CF"/>
    <w:rsid w:val="67AE0E7A"/>
    <w:rsid w:val="688B75AD"/>
    <w:rsid w:val="69A14E97"/>
    <w:rsid w:val="69B65645"/>
    <w:rsid w:val="69F828BE"/>
    <w:rsid w:val="6AFE7823"/>
    <w:rsid w:val="6C404682"/>
    <w:rsid w:val="6C4D10C7"/>
    <w:rsid w:val="6DE94B5D"/>
    <w:rsid w:val="700D6F56"/>
    <w:rsid w:val="711D4E7B"/>
    <w:rsid w:val="714A1B83"/>
    <w:rsid w:val="720758E1"/>
    <w:rsid w:val="722C4844"/>
    <w:rsid w:val="724864C9"/>
    <w:rsid w:val="72A01641"/>
    <w:rsid w:val="73B57F62"/>
    <w:rsid w:val="74A36B0D"/>
    <w:rsid w:val="76FC2B38"/>
    <w:rsid w:val="77762F4E"/>
    <w:rsid w:val="77D5417D"/>
    <w:rsid w:val="79146253"/>
    <w:rsid w:val="79B26F55"/>
    <w:rsid w:val="7B3F119C"/>
    <w:rsid w:val="7BDC0C57"/>
    <w:rsid w:val="7BDD02C9"/>
    <w:rsid w:val="7C6A4182"/>
    <w:rsid w:val="7D252BE0"/>
    <w:rsid w:val="7E19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2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annotation subject"/>
    <w:basedOn w:val="5"/>
    <w:next w:val="5"/>
    <w:link w:val="43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333333"/>
      <w:u w:val="none"/>
    </w:rPr>
  </w:style>
  <w:style w:type="character" w:styleId="16">
    <w:name w:val="Emphasis"/>
    <w:basedOn w:val="13"/>
    <w:qFormat/>
    <w:uiPriority w:val="0"/>
  </w:style>
  <w:style w:type="character" w:styleId="17">
    <w:name w:val="HTML Definition"/>
    <w:basedOn w:val="13"/>
    <w:qFormat/>
    <w:uiPriority w:val="0"/>
    <w:rPr>
      <w:i/>
      <w:color w:val="CC0000"/>
    </w:rPr>
  </w:style>
  <w:style w:type="character" w:styleId="18">
    <w:name w:val="Hyperlink"/>
    <w:basedOn w:val="13"/>
    <w:qFormat/>
    <w:uiPriority w:val="99"/>
    <w:rPr>
      <w:color w:val="333333"/>
      <w:u w:val="none"/>
    </w:rPr>
  </w:style>
  <w:style w:type="character" w:styleId="19">
    <w:name w:val="HTML Code"/>
    <w:basedOn w:val="13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20">
    <w:name w:val="annotation reference"/>
    <w:basedOn w:val="13"/>
    <w:qFormat/>
    <w:uiPriority w:val="0"/>
    <w:rPr>
      <w:sz w:val="21"/>
      <w:szCs w:val="21"/>
    </w:rPr>
  </w:style>
  <w:style w:type="character" w:styleId="21">
    <w:name w:val="HTML Keyboard"/>
    <w:basedOn w:val="13"/>
    <w:qFormat/>
    <w:uiPriority w:val="0"/>
    <w:rPr>
      <w:rFonts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22">
    <w:name w:val="HTML Sample"/>
    <w:basedOn w:val="13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23">
    <w:name w:val="标题 1 Char"/>
    <w:link w:val="2"/>
    <w:qFormat/>
    <w:uiPriority w:val="0"/>
    <w:rPr>
      <w:b/>
      <w:kern w:val="44"/>
      <w:sz w:val="44"/>
    </w:rPr>
  </w:style>
  <w:style w:type="character" w:customStyle="1" w:styleId="24">
    <w:name w:val="font2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01"/>
    <w:basedOn w:val="13"/>
    <w:qFormat/>
    <w:uiPriority w:val="0"/>
    <w:rPr>
      <w:rFonts w:hint="eastAsia" w:ascii="宋体" w:hAnsi="宋体" w:eastAsia="宋体" w:cs="宋体"/>
      <w:color w:val="0C0C0C"/>
      <w:sz w:val="20"/>
      <w:szCs w:val="20"/>
      <w:u w:val="none"/>
    </w:rPr>
  </w:style>
  <w:style w:type="character" w:customStyle="1" w:styleId="26">
    <w:name w:val="font1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jedateymchok"/>
    <w:basedOn w:val="13"/>
    <w:qFormat/>
    <w:uiPriority w:val="0"/>
    <w:rPr>
      <w:color w:val="FFFFFF"/>
      <w:sz w:val="18"/>
      <w:szCs w:val="18"/>
      <w:shd w:val="clear" w:color="auto" w:fill="D91600"/>
    </w:rPr>
  </w:style>
  <w:style w:type="character" w:customStyle="1" w:styleId="28">
    <w:name w:val="first-child"/>
    <w:basedOn w:val="13"/>
    <w:qFormat/>
    <w:uiPriority w:val="0"/>
  </w:style>
  <w:style w:type="character" w:customStyle="1" w:styleId="29">
    <w:name w:val="jedateymchle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0">
    <w:name w:val="fl"/>
    <w:basedOn w:val="13"/>
    <w:qFormat/>
    <w:uiPriority w:val="0"/>
  </w:style>
  <w:style w:type="character" w:customStyle="1" w:styleId="31">
    <w:name w:val="jedateymchri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2">
    <w:name w:val="jedateymchri1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3">
    <w:name w:val="jedateymchri2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4">
    <w:name w:val="jedateymchri3"/>
    <w:basedOn w:val="13"/>
    <w:qFormat/>
    <w:uiPriority w:val="0"/>
    <w:rPr>
      <w:color w:val="1F547E"/>
      <w:sz w:val="24"/>
      <w:szCs w:val="24"/>
      <w:shd w:val="clear" w:color="auto" w:fill="ECF4FB"/>
    </w:rPr>
  </w:style>
  <w:style w:type="character" w:customStyle="1" w:styleId="35">
    <w:name w:val="layui-layer-tabnow"/>
    <w:basedOn w:val="13"/>
    <w:qFormat/>
    <w:uiPriority w:val="0"/>
    <w:rPr>
      <w:bdr w:val="single" w:color="CCCCCC" w:sz="6" w:space="0"/>
      <w:shd w:val="clear" w:color="auto" w:fill="FFFFFF"/>
    </w:rPr>
  </w:style>
  <w:style w:type="character" w:customStyle="1" w:styleId="36">
    <w:name w:val="icon-cry"/>
    <w:basedOn w:val="13"/>
    <w:qFormat/>
    <w:uiPriority w:val="0"/>
  </w:style>
  <w:style w:type="character" w:customStyle="1" w:styleId="37">
    <w:name w:val="nav-icon22"/>
    <w:basedOn w:val="13"/>
    <w:qFormat/>
    <w:uiPriority w:val="0"/>
  </w:style>
  <w:style w:type="character" w:customStyle="1" w:styleId="38">
    <w:name w:val="list-item-name"/>
    <w:basedOn w:val="13"/>
    <w:qFormat/>
    <w:uiPriority w:val="0"/>
    <w:rPr>
      <w:color w:val="333333"/>
      <w:sz w:val="24"/>
      <w:szCs w:val="24"/>
    </w:rPr>
  </w:style>
  <w:style w:type="paragraph" w:customStyle="1" w:styleId="3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41">
    <w:name w:val="批注框文本 Char"/>
    <w:basedOn w:val="13"/>
    <w:link w:val="6"/>
    <w:qFormat/>
    <w:uiPriority w:val="0"/>
    <w:rPr>
      <w:kern w:val="2"/>
      <w:sz w:val="18"/>
      <w:szCs w:val="18"/>
    </w:rPr>
  </w:style>
  <w:style w:type="character" w:customStyle="1" w:styleId="42">
    <w:name w:val="批注文字 Char"/>
    <w:basedOn w:val="13"/>
    <w:link w:val="5"/>
    <w:qFormat/>
    <w:uiPriority w:val="0"/>
    <w:rPr>
      <w:kern w:val="2"/>
      <w:sz w:val="21"/>
      <w:szCs w:val="24"/>
    </w:rPr>
  </w:style>
  <w:style w:type="character" w:customStyle="1" w:styleId="43">
    <w:name w:val="批注主题 Char"/>
    <w:basedOn w:val="42"/>
    <w:link w:val="11"/>
    <w:qFormat/>
    <w:uiPriority w:val="0"/>
    <w:rPr>
      <w:b/>
      <w:bCs/>
      <w:kern w:val="2"/>
      <w:sz w:val="21"/>
      <w:szCs w:val="24"/>
    </w:rPr>
  </w:style>
  <w:style w:type="character" w:customStyle="1" w:styleId="44">
    <w:name w:val="font31"/>
    <w:basedOn w:val="1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5">
    <w:name w:val="font41"/>
    <w:basedOn w:val="13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26"/>
    <customShpInfo spid="_x0000_s1037"/>
    <customShpInfo spid="_x0000_s103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E49B79-C90E-484A-87E8-0265FB7463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482</Words>
  <Characters>2754</Characters>
  <Lines>22</Lines>
  <Paragraphs>6</Paragraphs>
  <TotalTime>15</TotalTime>
  <ScaleCrop>false</ScaleCrop>
  <LinksUpToDate>false</LinksUpToDate>
  <CharactersWithSpaces>3230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2020-07-02T04:13:00Z</dcterms:created>
  <dc:creator>刘涛</dc:creator>
  <cp:lastModifiedBy>郭胜霖</cp:lastModifiedBy>
  <dcterms:modified xsi:type="dcterms:W3CDTF">2021-05-08T07:12:33Z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389593648FE64DA6B21045F74A726CCA</vt:lpwstr>
  </property>
</Properties>
</file>