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Arial" w:hAnsi="Arial" w:cs="Arial"/>
          <w:kern w:val="0"/>
          <w:sz w:val="22"/>
        </w:rPr>
        <w:id w:val="-651602769"/>
        <w:docPartObj>
          <w:docPartGallery w:val="autotext"/>
        </w:docPartObj>
      </w:sdtPr>
      <w:sdtEndPr>
        <w:rPr>
          <w:rFonts w:ascii="Arial" w:hAnsi="Arial" w:cs="Arial"/>
          <w:kern w:val="0"/>
          <w:sz w:val="52"/>
          <w:szCs w:val="52"/>
        </w:rPr>
      </w:sdtEndPr>
      <w:sdtContent>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spacing w:line="360" w:lineRule="auto"/>
            <w:jc w:val="center"/>
            <w:rPr>
              <w:rFonts w:ascii="Arial" w:hAnsi="Arial" w:cs="Arial"/>
              <w:sz w:val="52"/>
              <w:szCs w:val="52"/>
            </w:rPr>
          </w:pPr>
          <w:r>
            <w:rPr>
              <w:rFonts w:ascii="Arial" w:hAnsi="Arial" w:cs="Arial"/>
              <w:sz w:val="52"/>
              <w:szCs w:val="52"/>
            </w:rPr>
            <w:t>2022年</w:t>
          </w:r>
          <w:r>
            <w:rPr>
              <w:rFonts w:hint="eastAsia" w:ascii="Arial" w:hAnsi="Arial" w:cs="Arial"/>
              <w:sz w:val="52"/>
              <w:szCs w:val="52"/>
              <w:lang w:val="en-US" w:eastAsia="zh-CN"/>
            </w:rPr>
            <w:t>3</w:t>
          </w:r>
          <w:r>
            <w:rPr>
              <w:rFonts w:ascii="Arial" w:hAnsi="Arial" w:cs="Arial"/>
              <w:sz w:val="52"/>
              <w:szCs w:val="52"/>
            </w:rPr>
            <w:t>季度</w:t>
          </w:r>
        </w:p>
        <w:p>
          <w:pPr>
            <w:spacing w:line="360" w:lineRule="auto"/>
            <w:jc w:val="center"/>
            <w:rPr>
              <w:rFonts w:ascii="Arial" w:hAnsi="Arial" w:cs="Arial"/>
              <w:sz w:val="36"/>
              <w:szCs w:val="36"/>
            </w:rPr>
          </w:pPr>
          <w:r>
            <w:rPr>
              <w:rFonts w:ascii="Arial" w:hAnsi="Arial" w:cs="Arial"/>
              <w:sz w:val="52"/>
              <w:szCs w:val="52"/>
            </w:rPr>
            <w:t>北京市房地产市场形势分析</w:t>
          </w: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pStyle w:val="41"/>
            <w:spacing w:line="360" w:lineRule="auto"/>
            <w:rPr>
              <w:rFonts w:ascii="Arial" w:hAnsi="Arial" w:cs="Arial"/>
              <w:kern w:val="2"/>
              <w:sz w:val="21"/>
            </w:rPr>
          </w:pPr>
        </w:p>
        <w:p>
          <w:pPr>
            <w:pStyle w:val="41"/>
            <w:spacing w:line="360" w:lineRule="auto"/>
            <w:jc w:val="center"/>
            <w:rPr>
              <w:rFonts w:ascii="Arial" w:hAnsi="Arial" w:cs="Arial"/>
              <w:sz w:val="52"/>
              <w:szCs w:val="52"/>
            </w:rPr>
          </w:pPr>
        </w:p>
      </w:sdtContent>
    </w:sdt>
    <w:p>
      <w:pPr>
        <w:spacing w:line="360" w:lineRule="auto"/>
        <w:jc w:val="center"/>
        <w:rPr>
          <w:rFonts w:ascii="Arial" w:hAnsi="Arial" w:cs="Arial"/>
          <w:sz w:val="28"/>
          <w:szCs w:val="28"/>
        </w:rPr>
      </w:pPr>
      <w:r>
        <w:rPr>
          <w:rFonts w:ascii="Arial" w:hAnsi="Arial" w:cs="Arial"/>
          <w:sz w:val="28"/>
          <w:szCs w:val="28"/>
        </w:rPr>
        <w:t>北京康正宏基房地产评估有限公司</w:t>
      </w:r>
    </w:p>
    <w:p>
      <w:pPr>
        <w:spacing w:line="360" w:lineRule="auto"/>
        <w:jc w:val="center"/>
        <w:rPr>
          <w:rFonts w:ascii="Arial" w:hAnsi="Arial" w:cs="Arial"/>
          <w:sz w:val="28"/>
          <w:szCs w:val="28"/>
        </w:rPr>
      </w:pPr>
      <w:r>
        <w:rPr>
          <w:rFonts w:ascii="Arial" w:hAnsi="Arial" w:cs="Arial"/>
          <w:sz w:val="28"/>
          <w:szCs w:val="28"/>
        </w:rPr>
        <w:t>2022年</w:t>
      </w:r>
      <w:r>
        <w:rPr>
          <w:rFonts w:hint="eastAsia" w:ascii="Arial" w:hAnsi="Arial" w:cs="Arial"/>
          <w:sz w:val="28"/>
          <w:szCs w:val="28"/>
          <w:lang w:val="en-US" w:eastAsia="zh-CN"/>
        </w:rPr>
        <w:t>9</w:t>
      </w:r>
      <w:r>
        <w:rPr>
          <w:rFonts w:ascii="Arial" w:hAnsi="Arial" w:cs="Arial"/>
          <w:sz w:val="28"/>
          <w:szCs w:val="28"/>
        </w:rPr>
        <w:t>月</w:t>
      </w:r>
    </w:p>
    <w:p>
      <w:pPr>
        <w:spacing w:line="360" w:lineRule="auto"/>
        <w:jc w:val="center"/>
        <w:rPr>
          <w:rFonts w:ascii="Arial" w:hAnsi="Arial" w:cs="Arial"/>
        </w:rPr>
      </w:pPr>
    </w:p>
    <w:p>
      <w:pPr>
        <w:spacing w:line="360" w:lineRule="auto"/>
        <w:jc w:val="center"/>
        <w:rPr>
          <w:rFonts w:ascii="Arial" w:hAnsi="Arial" w:cs="Arial"/>
        </w:rPr>
      </w:pPr>
    </w:p>
    <w:p>
      <w:pPr>
        <w:spacing w:line="360" w:lineRule="auto"/>
        <w:jc w:val="center"/>
        <w:rPr>
          <w:rFonts w:ascii="Arial" w:hAnsi="Arial" w:cs="Arial"/>
        </w:rPr>
      </w:pPr>
      <w:r>
        <w:rPr>
          <w:rFonts w:ascii="Arial" w:hAnsi="Arial" w:cs="Arial"/>
        </w:rPr>
        <w:br w:type="page"/>
      </w:r>
    </w:p>
    <w:p>
      <w:pPr>
        <w:spacing w:line="360" w:lineRule="auto"/>
        <w:jc w:val="center"/>
      </w:pPr>
      <w:r>
        <w:rPr>
          <w:rFonts w:hint="eastAsia" w:ascii="Arial" w:hAnsi="Arial" w:cs="Arial"/>
        </w:rPr>
        <w:t>目录</w:t>
      </w: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p>
    <w:p>
      <w:pPr>
        <w:pStyle w:val="14"/>
        <w:rPr>
          <w:rFonts w:asciiTheme="minorHAnsi" w:hAnsiTheme="minorHAnsi"/>
          <w:b w:val="0"/>
          <w:kern w:val="2"/>
          <w:sz w:val="21"/>
        </w:rPr>
      </w:pPr>
      <w:r>
        <w:fldChar w:fldCharType="begin"/>
      </w:r>
      <w:r>
        <w:instrText xml:space="preserve"> HYPERLINK \l "_Toc106720177" </w:instrText>
      </w:r>
      <w:r>
        <w:fldChar w:fldCharType="separate"/>
      </w:r>
      <w:r>
        <w:rPr>
          <w:rStyle w:val="24"/>
          <w:rFonts w:ascii="Arial" w:hAnsi="Arial" w:cs="Arial"/>
        </w:rPr>
        <w:t>一、宏观经济与政策环境分析</w:t>
      </w:r>
      <w:r>
        <w:tab/>
      </w:r>
      <w:r>
        <w:fldChar w:fldCharType="begin"/>
      </w:r>
      <w:r>
        <w:instrText xml:space="preserve"> PAGEREF _Toc106720177 \h </w:instrText>
      </w:r>
      <w:r>
        <w:fldChar w:fldCharType="separate"/>
      </w:r>
      <w:r>
        <w:t>2</w:t>
      </w:r>
      <w:r>
        <w:fldChar w:fldCharType="end"/>
      </w:r>
      <w:r>
        <w:fldChar w:fldCharType="end"/>
      </w:r>
    </w:p>
    <w:p>
      <w:pPr>
        <w:pStyle w:val="16"/>
        <w:tabs>
          <w:tab w:val="right" w:leader="dot" w:pos="8296"/>
        </w:tabs>
        <w:rPr>
          <w:kern w:val="2"/>
          <w:sz w:val="21"/>
        </w:rPr>
      </w:pPr>
      <w:r>
        <w:fldChar w:fldCharType="begin"/>
      </w:r>
      <w:r>
        <w:instrText xml:space="preserve"> HYPERLINK \l "_Toc106720178" </w:instrText>
      </w:r>
      <w:r>
        <w:fldChar w:fldCharType="separate"/>
      </w:r>
      <w:r>
        <w:rPr>
          <w:rStyle w:val="24"/>
          <w:rFonts w:ascii="Arial" w:hAnsi="Arial" w:cs="Arial"/>
        </w:rPr>
        <w:t>（一）宏观环境</w:t>
      </w:r>
      <w:r>
        <w:tab/>
      </w:r>
      <w:r>
        <w:fldChar w:fldCharType="begin"/>
      </w:r>
      <w:r>
        <w:instrText xml:space="preserve"> PAGEREF _Toc106720178 \h </w:instrText>
      </w:r>
      <w:r>
        <w:fldChar w:fldCharType="separate"/>
      </w:r>
      <w:r>
        <w:t>2</w:t>
      </w:r>
      <w:r>
        <w:fldChar w:fldCharType="end"/>
      </w:r>
      <w:r>
        <w:fldChar w:fldCharType="end"/>
      </w:r>
    </w:p>
    <w:p>
      <w:pPr>
        <w:pStyle w:val="16"/>
        <w:tabs>
          <w:tab w:val="right" w:leader="dot" w:pos="8296"/>
        </w:tabs>
        <w:rPr>
          <w:kern w:val="2"/>
          <w:sz w:val="21"/>
        </w:rPr>
      </w:pPr>
      <w:r>
        <w:fldChar w:fldCharType="begin"/>
      </w:r>
      <w:r>
        <w:instrText xml:space="preserve"> HYPERLINK \l "_Toc106720179" </w:instrText>
      </w:r>
      <w:r>
        <w:fldChar w:fldCharType="separate"/>
      </w:r>
      <w:r>
        <w:rPr>
          <w:rStyle w:val="24"/>
          <w:rFonts w:ascii="Arial" w:hAnsi="Arial" w:cs="Arial"/>
        </w:rPr>
        <w:t>（二）经济背景</w:t>
      </w:r>
      <w:r>
        <w:tab/>
      </w:r>
      <w:r>
        <w:fldChar w:fldCharType="begin"/>
      </w:r>
      <w:r>
        <w:instrText xml:space="preserve"> PAGEREF _Toc106720179 \h </w:instrText>
      </w:r>
      <w:r>
        <w:fldChar w:fldCharType="separate"/>
      </w:r>
      <w:r>
        <w:t>4</w:t>
      </w:r>
      <w:r>
        <w:fldChar w:fldCharType="end"/>
      </w:r>
      <w:r>
        <w:fldChar w:fldCharType="end"/>
      </w:r>
    </w:p>
    <w:p>
      <w:pPr>
        <w:pStyle w:val="16"/>
        <w:tabs>
          <w:tab w:val="right" w:leader="dot" w:pos="8296"/>
        </w:tabs>
        <w:rPr>
          <w:kern w:val="2"/>
          <w:sz w:val="21"/>
        </w:rPr>
      </w:pPr>
      <w:r>
        <w:fldChar w:fldCharType="begin"/>
      </w:r>
      <w:r>
        <w:instrText xml:space="preserve"> HYPERLINK \l "_Toc106720180" </w:instrText>
      </w:r>
      <w:r>
        <w:fldChar w:fldCharType="separate"/>
      </w:r>
      <w:r>
        <w:rPr>
          <w:rStyle w:val="24"/>
          <w:rFonts w:ascii="Arial" w:hAnsi="Arial" w:cs="Arial"/>
        </w:rPr>
        <w:t>（三）政策环境</w:t>
      </w:r>
      <w:r>
        <w:tab/>
      </w:r>
      <w:r>
        <w:fldChar w:fldCharType="begin"/>
      </w:r>
      <w:r>
        <w:instrText xml:space="preserve"> PAGEREF _Toc106720180 \h </w:instrText>
      </w:r>
      <w:r>
        <w:fldChar w:fldCharType="separate"/>
      </w:r>
      <w:r>
        <w:t>6</w:t>
      </w:r>
      <w:r>
        <w:fldChar w:fldCharType="end"/>
      </w:r>
      <w:r>
        <w:fldChar w:fldCharType="end"/>
      </w:r>
    </w:p>
    <w:p>
      <w:pPr>
        <w:pStyle w:val="16"/>
        <w:tabs>
          <w:tab w:val="right" w:leader="dot" w:pos="8296"/>
        </w:tabs>
        <w:rPr>
          <w:kern w:val="2"/>
          <w:sz w:val="21"/>
        </w:rPr>
      </w:pPr>
      <w:r>
        <w:fldChar w:fldCharType="begin"/>
      </w:r>
      <w:r>
        <w:instrText xml:space="preserve"> HYPERLINK \l "_Toc106720181" </w:instrText>
      </w:r>
      <w:r>
        <w:fldChar w:fldCharType="separate"/>
      </w:r>
      <w:r>
        <w:rPr>
          <w:rStyle w:val="24"/>
          <w:rFonts w:ascii="Arial" w:hAnsi="Arial" w:cs="Arial"/>
        </w:rPr>
        <w:t>（四）小结</w:t>
      </w:r>
      <w:r>
        <w:tab/>
      </w:r>
      <w:r>
        <w:fldChar w:fldCharType="begin"/>
      </w:r>
      <w:r>
        <w:instrText xml:space="preserve"> PAGEREF _Toc106720181 \h </w:instrText>
      </w:r>
      <w:r>
        <w:fldChar w:fldCharType="separate"/>
      </w:r>
      <w:r>
        <w:t>8</w:t>
      </w:r>
      <w:r>
        <w:fldChar w:fldCharType="end"/>
      </w:r>
      <w:r>
        <w:fldChar w:fldCharType="end"/>
      </w:r>
    </w:p>
    <w:p>
      <w:pPr>
        <w:pStyle w:val="14"/>
        <w:rPr>
          <w:rFonts w:asciiTheme="minorHAnsi" w:hAnsiTheme="minorHAnsi"/>
          <w:b w:val="0"/>
          <w:kern w:val="2"/>
          <w:sz w:val="21"/>
        </w:rPr>
      </w:pPr>
      <w:r>
        <w:fldChar w:fldCharType="begin"/>
      </w:r>
      <w:r>
        <w:instrText xml:space="preserve"> HYPERLINK \l "_Toc106720182" </w:instrText>
      </w:r>
      <w:r>
        <w:fldChar w:fldCharType="separate"/>
      </w:r>
      <w:r>
        <w:rPr>
          <w:rStyle w:val="24"/>
          <w:rFonts w:ascii="Arial" w:hAnsi="Arial" w:cs="Arial"/>
        </w:rPr>
        <w:t>二、市场分析</w:t>
      </w:r>
      <w:r>
        <w:tab/>
      </w:r>
      <w:r>
        <w:fldChar w:fldCharType="begin"/>
      </w:r>
      <w:r>
        <w:instrText xml:space="preserve"> PAGEREF _Toc106720182 \h </w:instrText>
      </w:r>
      <w:r>
        <w:fldChar w:fldCharType="separate"/>
      </w:r>
      <w:r>
        <w:t>9</w:t>
      </w:r>
      <w:r>
        <w:fldChar w:fldCharType="end"/>
      </w:r>
      <w:r>
        <w:fldChar w:fldCharType="end"/>
      </w:r>
    </w:p>
    <w:p>
      <w:pPr>
        <w:pStyle w:val="16"/>
        <w:tabs>
          <w:tab w:val="right" w:leader="dot" w:pos="8296"/>
        </w:tabs>
        <w:rPr>
          <w:kern w:val="2"/>
          <w:sz w:val="21"/>
        </w:rPr>
      </w:pPr>
      <w:r>
        <w:fldChar w:fldCharType="begin"/>
      </w:r>
      <w:r>
        <w:instrText xml:space="preserve"> HYPERLINK \l "_Toc106720183" </w:instrText>
      </w:r>
      <w:r>
        <w:fldChar w:fldCharType="separate"/>
      </w:r>
      <w:r>
        <w:rPr>
          <w:rStyle w:val="24"/>
          <w:rFonts w:ascii="Arial" w:hAnsi="Arial" w:cs="Arial"/>
        </w:rPr>
        <w:t>（一）土地市场</w:t>
      </w:r>
      <w:r>
        <w:tab/>
      </w:r>
      <w:r>
        <w:fldChar w:fldCharType="begin"/>
      </w:r>
      <w:r>
        <w:instrText xml:space="preserve"> PAGEREF _Toc106720183 \h </w:instrText>
      </w:r>
      <w:r>
        <w:fldChar w:fldCharType="separate"/>
      </w:r>
      <w:r>
        <w:t>9</w:t>
      </w:r>
      <w:r>
        <w:fldChar w:fldCharType="end"/>
      </w:r>
      <w:r>
        <w:fldChar w:fldCharType="end"/>
      </w:r>
    </w:p>
    <w:p>
      <w:pPr>
        <w:pStyle w:val="16"/>
        <w:tabs>
          <w:tab w:val="right" w:leader="dot" w:pos="8296"/>
        </w:tabs>
        <w:rPr>
          <w:kern w:val="2"/>
          <w:sz w:val="21"/>
        </w:rPr>
      </w:pPr>
      <w:r>
        <w:fldChar w:fldCharType="begin"/>
      </w:r>
      <w:r>
        <w:instrText xml:space="preserve"> HYPERLINK \l "_Toc106720184" </w:instrText>
      </w:r>
      <w:r>
        <w:fldChar w:fldCharType="separate"/>
      </w:r>
      <w:r>
        <w:rPr>
          <w:rStyle w:val="24"/>
          <w:rFonts w:ascii="Arial" w:hAnsi="Arial" w:cs="Arial"/>
        </w:rPr>
        <w:t>（二）房地产市场</w:t>
      </w:r>
      <w:r>
        <w:tab/>
      </w:r>
      <w:r>
        <w:fldChar w:fldCharType="begin"/>
      </w:r>
      <w:r>
        <w:instrText xml:space="preserve"> PAGEREF _Toc106720184 \h </w:instrText>
      </w:r>
      <w:r>
        <w:fldChar w:fldCharType="separate"/>
      </w:r>
      <w:r>
        <w:t>15</w:t>
      </w:r>
      <w:r>
        <w:fldChar w:fldCharType="end"/>
      </w:r>
      <w:r>
        <w:fldChar w:fldCharType="end"/>
      </w:r>
    </w:p>
    <w:p>
      <w:pPr>
        <w:pStyle w:val="14"/>
        <w:rPr>
          <w:rFonts w:asciiTheme="minorHAnsi" w:hAnsiTheme="minorHAnsi"/>
          <w:b w:val="0"/>
          <w:kern w:val="2"/>
          <w:sz w:val="21"/>
        </w:rPr>
      </w:pPr>
      <w:r>
        <w:fldChar w:fldCharType="begin"/>
      </w:r>
      <w:r>
        <w:instrText xml:space="preserve"> HYPERLINK \l "_Toc106720185" </w:instrText>
      </w:r>
      <w:r>
        <w:fldChar w:fldCharType="separate"/>
      </w:r>
      <w:r>
        <w:rPr>
          <w:rStyle w:val="24"/>
          <w:rFonts w:ascii="Arial" w:hAnsi="Arial" w:cs="Arial"/>
        </w:rPr>
        <w:t>三、市场展望</w:t>
      </w:r>
      <w:r>
        <w:tab/>
      </w:r>
      <w:r>
        <w:fldChar w:fldCharType="begin"/>
      </w:r>
      <w:r>
        <w:instrText xml:space="preserve"> PAGEREF _Toc106720185 \h </w:instrText>
      </w:r>
      <w:r>
        <w:fldChar w:fldCharType="separate"/>
      </w:r>
      <w:r>
        <w:t>26</w:t>
      </w:r>
      <w:r>
        <w:fldChar w:fldCharType="end"/>
      </w:r>
      <w:r>
        <w:fldChar w:fldCharType="end"/>
      </w:r>
    </w:p>
    <w:p>
      <w:pPr>
        <w:widowControl/>
        <w:spacing w:line="480" w:lineRule="auto"/>
        <w:jc w:val="left"/>
        <w:rPr>
          <w:rFonts w:ascii="Arial" w:hAnsi="Arial" w:cs="Arial"/>
        </w:rPr>
      </w:pPr>
      <w:r>
        <w:rPr>
          <w:rFonts w:ascii="Arial" w:hAnsi="Arial" w:cs="Arial"/>
        </w:rPr>
        <w:fldChar w:fldCharType="end"/>
      </w:r>
    </w:p>
    <w:p>
      <w:pPr>
        <w:widowControl/>
        <w:spacing w:line="360" w:lineRule="auto"/>
        <w:jc w:val="left"/>
        <w:rPr>
          <w:rFonts w:ascii="Arial" w:hAnsi="Arial" w:cs="Arial"/>
        </w:rPr>
      </w:pPr>
      <w:r>
        <w:rPr>
          <w:rFonts w:ascii="Arial" w:hAnsi="Arial" w:cs="Arial"/>
        </w:rPr>
        <w:br w:type="page"/>
      </w:r>
      <w:bookmarkStart w:id="15" w:name="_GoBack"/>
      <w:bookmarkEnd w:id="15"/>
    </w:p>
    <w:p>
      <w:pPr>
        <w:pStyle w:val="2"/>
        <w:rPr>
          <w:rFonts w:ascii="Arial" w:hAnsi="Arial" w:cs="Arial"/>
        </w:rPr>
      </w:pPr>
      <w:bookmarkStart w:id="0" w:name="_Toc106720177"/>
      <w:r>
        <w:rPr>
          <w:rFonts w:ascii="Arial" w:hAnsi="Arial" w:cs="Arial"/>
        </w:rPr>
        <w:t>一、宏观经济与政策环境分析</w:t>
      </w:r>
      <w:bookmarkEnd w:id="0"/>
    </w:p>
    <w:p>
      <w:pPr>
        <w:pStyle w:val="3"/>
        <w:rPr>
          <w:rFonts w:ascii="Arial" w:hAnsi="Arial" w:cs="Arial"/>
        </w:rPr>
      </w:pPr>
      <w:bookmarkStart w:id="1" w:name="_Toc106720178"/>
      <w:bookmarkStart w:id="2" w:name="_Toc106718934"/>
      <w:r>
        <w:rPr>
          <w:rFonts w:ascii="Arial" w:hAnsi="Arial" w:cs="Arial"/>
        </w:rPr>
        <w:t>（一）宏观环境</w:t>
      </w:r>
      <w:bookmarkEnd w:id="1"/>
      <w:bookmarkEnd w:id="2"/>
    </w:p>
    <w:p>
      <w:pPr>
        <w:spacing w:line="360" w:lineRule="auto"/>
        <w:ind w:firstLine="420" w:firstLineChars="200"/>
        <w:rPr>
          <w:rFonts w:ascii="Arial" w:hAnsi="Arial" w:cs="Arial"/>
        </w:rPr>
      </w:pPr>
      <w:r>
        <w:rPr>
          <w:rFonts w:hint="eastAsia" w:ascii="Arial" w:hAnsi="Arial" w:cs="Arial"/>
        </w:rPr>
        <w:t>2</w:t>
      </w:r>
      <w:r>
        <w:rPr>
          <w:rFonts w:ascii="Arial" w:hAnsi="Arial" w:cs="Arial"/>
        </w:rPr>
        <w:t>022</w:t>
      </w:r>
      <w:r>
        <w:rPr>
          <w:rFonts w:hint="eastAsia" w:ascii="Arial" w:hAnsi="Arial" w:cs="Arial"/>
        </w:rPr>
        <w:t>年1-8月份，北京坚持高效统筹疫情防控和经济社会发展，有力实施稳经济一揽子政策措施，总体经济延续恢复回升态势。</w:t>
      </w:r>
    </w:p>
    <w:p>
      <w:pPr>
        <w:spacing w:line="360" w:lineRule="auto"/>
        <w:ind w:firstLine="420" w:firstLineChars="200"/>
        <w:jc w:val="both"/>
        <w:rPr>
          <w:rFonts w:hint="eastAsia" w:ascii="Arial" w:hAnsi="Arial" w:cs="Arial"/>
        </w:rPr>
      </w:pPr>
      <w:r>
        <w:rPr>
          <w:rFonts w:hint="eastAsia" w:ascii="Arial" w:hAnsi="Arial" w:cs="Arial"/>
        </w:rPr>
        <w:t>1-8月</w:t>
      </w:r>
      <w:r>
        <w:rPr>
          <w:rFonts w:hint="eastAsia" w:ascii="Arial" w:hAnsi="Arial" w:cs="Arial"/>
          <w:lang w:eastAsia="zh-CN"/>
        </w:rPr>
        <w:t>，北京</w:t>
      </w:r>
      <w:r>
        <w:rPr>
          <w:rFonts w:hint="eastAsia" w:ascii="Arial" w:hAnsi="Arial" w:cs="Arial"/>
        </w:rPr>
        <w:t>市固定资产投资</w:t>
      </w:r>
      <w:r>
        <w:rPr>
          <w:rFonts w:hint="eastAsia" w:ascii="Arial" w:hAnsi="Arial" w:cs="Arial"/>
          <w:lang w:eastAsia="zh-CN"/>
        </w:rPr>
        <w:t>（</w:t>
      </w:r>
      <w:r>
        <w:rPr>
          <w:rFonts w:hint="eastAsia" w:ascii="Arial" w:hAnsi="Arial" w:cs="Arial"/>
        </w:rPr>
        <w:t>不含农户</w:t>
      </w:r>
      <w:r>
        <w:rPr>
          <w:rFonts w:hint="eastAsia" w:ascii="Arial" w:hAnsi="Arial" w:cs="Arial"/>
          <w:lang w:eastAsia="zh-CN"/>
        </w:rPr>
        <w:t>）</w:t>
      </w:r>
      <w:r>
        <w:rPr>
          <w:rFonts w:hint="eastAsia" w:ascii="Arial" w:hAnsi="Arial" w:cs="Arial"/>
        </w:rPr>
        <w:t>同比增长7.6%。其中，房地产开发投资增长4.2%；民间固定资产投资增长8.1%。从构成上看，建筑安装工程投资增长4.7%，设备工器具购置投资增长37.1%，其他费用投资增长5%。从产业上看，第一产业增长35.6%，第二产业增长41%，第三产业增长4.6%。从投资行业看，制造业增长46.1%，其中，高技术制造业增长83%。卫生和社会工作增长58%，信息传输、软件和信息技术服务业增长46.8%，教育增长44.8%，电力、热力、燃气及水生产和供应业增长27.6%，科学研究和技术服务业增长9.9%,水利、环境和公共设施管理业增长8.1%,租赁与商务服务业下降6.3%,交通运输、仓储和邮政业下降18.3%，文化、体育和娱乐业下降28.3%。</w:t>
      </w:r>
    </w:p>
    <w:p>
      <w:pPr>
        <w:spacing w:line="360" w:lineRule="auto"/>
        <w:ind w:firstLine="420" w:firstLineChars="200"/>
        <w:rPr>
          <w:rFonts w:hint="eastAsia" w:ascii="Arial" w:hAnsi="Arial" w:cs="Arial" w:eastAsiaTheme="minorEastAsia"/>
          <w:lang w:eastAsia="zh-CN"/>
        </w:rPr>
      </w:pPr>
      <w:r>
        <w:rPr>
          <w:rFonts w:hint="eastAsia" w:ascii="Arial" w:hAnsi="Arial" w:cs="Arial"/>
        </w:rPr>
        <w:t>1-8月，</w:t>
      </w:r>
      <w:r>
        <w:rPr>
          <w:rFonts w:hint="eastAsia" w:ascii="Arial" w:hAnsi="Arial" w:cs="Arial"/>
          <w:lang w:eastAsia="zh-CN"/>
        </w:rPr>
        <w:t>北京市</w:t>
      </w:r>
      <w:r>
        <w:rPr>
          <w:rFonts w:hint="eastAsia" w:ascii="Arial" w:hAnsi="Arial" w:cs="Arial"/>
        </w:rPr>
        <w:t>房地产</w:t>
      </w:r>
      <w:r>
        <w:rPr>
          <w:rFonts w:hint="eastAsia" w:ascii="Arial" w:hAnsi="Arial" w:cs="Arial"/>
          <w:lang w:eastAsia="zh-CN"/>
        </w:rPr>
        <w:t>市场建设情况中，</w:t>
      </w:r>
      <w:r>
        <w:rPr>
          <w:rFonts w:hint="eastAsia" w:ascii="Arial" w:hAnsi="Arial" w:cs="Arial"/>
        </w:rPr>
        <w:t>房屋新开工面积为1146.7万平方米，同比下降6.6%。其中，住宅新开工面积为613.9万平方米，同比下降8.7%；办公楼为56.9万平方米，下降3.9%；商业营业用房为47.7万平方米，下降1%。房屋竣工面积为669.9万平方米，同比下降10.4%。其中，住宅竣工面积为360.1万平方米，下降2.9%；办公楼为114.7万平方米，增长59.4%；商业营业用房为20.3万平方米，下降59.2%。房地产市场销售情况</w:t>
      </w:r>
      <w:r>
        <w:rPr>
          <w:rFonts w:hint="eastAsia" w:ascii="Arial" w:hAnsi="Arial" w:cs="Arial"/>
          <w:lang w:eastAsia="zh-CN"/>
        </w:rPr>
        <w:t>中，商品房销售面积为618.1万平方米，同比下降8.4%。其中，住宅销售面积为450万平方米，下降20.2%；办公楼为38.6万平方米，增长49.5%；商业营业用房为35.9万平方米，增长2.1倍。</w:t>
      </w:r>
    </w:p>
    <w:p>
      <w:pPr>
        <w:spacing w:line="360" w:lineRule="auto"/>
        <w:ind w:firstLine="420" w:firstLineChars="200"/>
        <w:rPr>
          <w:rFonts w:hint="eastAsia" w:ascii="Arial" w:hAnsi="Arial" w:cs="Arial"/>
        </w:rPr>
      </w:pPr>
      <w:r>
        <w:rPr>
          <w:rFonts w:hint="eastAsia" w:ascii="Arial" w:hAnsi="Arial" w:cs="Arial"/>
        </w:rPr>
        <w:t>1-8月，市场总消费额同比下降3.7%，降幅比1-7月收窄0.5个百分点。其中，服务性消费额下降1.9%，收窄0.2个百分点；实现社会消费品零售总额8895.0亿元，下降5.8%，收窄0.9个百分点。社会消费品零售总额中，商品零售8236.8亿元，下降5.3%，餐饮收入658.1亿元，下降12.4%；限额以上批发和零售业中，与基本生活消费相关的粮油食品类、饮料类、日用品类商品零售额分别增长5.4%、2.9%和2.1%，与升级类消费相关的金银珠宝类、文化办公用品类商品零售额分别增长17.7%和1.2%。限额以上批发和零售业、住宿和餐饮业实现网上零售额3296.3亿元，同比增长2.9%。</w:t>
      </w:r>
    </w:p>
    <w:p>
      <w:pPr>
        <w:spacing w:line="360" w:lineRule="auto"/>
        <w:ind w:firstLine="420" w:firstLineChars="200"/>
        <w:rPr>
          <w:rFonts w:hint="eastAsia" w:ascii="Arial" w:hAnsi="Arial" w:cs="Arial"/>
        </w:rPr>
      </w:pPr>
      <w:r>
        <w:rPr>
          <w:rFonts w:hint="eastAsia" w:ascii="Arial" w:hAnsi="Arial" w:cs="Arial"/>
        </w:rPr>
        <w:t>1-8月，</w:t>
      </w:r>
      <w:r>
        <w:rPr>
          <w:rFonts w:hint="eastAsia" w:ascii="Arial" w:hAnsi="Arial" w:cs="Arial"/>
          <w:lang w:eastAsia="zh-CN"/>
        </w:rPr>
        <w:t>北京市</w:t>
      </w:r>
      <w:r>
        <w:rPr>
          <w:rFonts w:hint="eastAsia" w:ascii="Arial" w:hAnsi="Arial" w:cs="Arial"/>
        </w:rPr>
        <w:t>居民消费价格同比上涨1.9%。其中，食品价格上涨3.2%，非食品价格上涨1.6%，消费品价格上涨2.9%，服务价格上涨0.8%。8月份，居民消费价格同比上涨1.9%，涨幅比上月回落0.2个百分点；环比下降0.1%。</w:t>
      </w:r>
    </w:p>
    <w:p>
      <w:pPr>
        <w:spacing w:line="360" w:lineRule="auto"/>
        <w:ind w:firstLine="420" w:firstLineChars="200"/>
        <w:rPr>
          <w:rFonts w:hint="eastAsia" w:ascii="Arial" w:hAnsi="Arial" w:cs="Arial"/>
        </w:rPr>
      </w:pPr>
      <w:r>
        <w:rPr>
          <w:rFonts w:hint="eastAsia" w:ascii="Arial" w:hAnsi="Arial" w:cs="Arial"/>
        </w:rPr>
        <w:t>1-8月，</w:t>
      </w:r>
      <w:r>
        <w:rPr>
          <w:rFonts w:hint="eastAsia" w:ascii="Arial" w:hAnsi="Arial" w:cs="Arial"/>
          <w:lang w:eastAsia="zh-CN"/>
        </w:rPr>
        <w:t>北京市</w:t>
      </w:r>
      <w:r>
        <w:rPr>
          <w:rFonts w:hint="eastAsia" w:ascii="Arial" w:hAnsi="Arial" w:cs="Arial"/>
        </w:rPr>
        <w:t>规模以上工业增加值按可比价格计算</w:t>
      </w:r>
      <w:r>
        <w:rPr>
          <w:rFonts w:hint="eastAsia" w:ascii="Arial" w:hAnsi="Arial" w:cs="Arial"/>
          <w:lang w:eastAsia="zh-CN"/>
        </w:rPr>
        <w:t>，同比</w:t>
      </w:r>
      <w:r>
        <w:rPr>
          <w:rFonts w:hint="eastAsia" w:ascii="Arial" w:hAnsi="Arial" w:cs="Arial"/>
        </w:rPr>
        <w:t>下降17.0%（</w:t>
      </w:r>
      <w:r>
        <w:rPr>
          <w:rFonts w:hint="eastAsia" w:ascii="Arial" w:hAnsi="Arial" w:cs="Arial"/>
          <w:lang w:eastAsia="zh-CN"/>
        </w:rPr>
        <w:t>如</w:t>
      </w:r>
      <w:r>
        <w:rPr>
          <w:rFonts w:hint="eastAsia" w:ascii="Arial" w:hAnsi="Arial" w:cs="Arial"/>
        </w:rPr>
        <w:t>剔除新冠肺炎疫苗生产因素，同比增长3.2%）。分经济类型看，1-8月，国有企业增加值比上年同期下降0.5%；股份制企业下降7.4%；“三资”企业下降29.2%。分轻重工业看，1-8月，轻工业增加值比上年同期下降43.9%；重工业增长3.5%。分行业看，1-8月，在38个工业大类行业中，17个行业增加值比上年同期增长。主要工业行业中，通用设备制造业增长12.3%；电力、热力生产和供应业增长8.4%；计算机、通信和其他电子设备制造业增长8.2%；专用设备制造业增长7.3%；汽车制造业下降8.9%；医药制造业下降55.5%。从主要工业产品看，1-8月，</w:t>
      </w:r>
      <w:r>
        <w:rPr>
          <w:rFonts w:hint="eastAsia" w:ascii="Arial" w:hAnsi="Arial" w:cs="Arial"/>
          <w:lang w:eastAsia="zh-CN"/>
        </w:rPr>
        <w:t>北京市</w:t>
      </w:r>
      <w:r>
        <w:rPr>
          <w:rFonts w:hint="eastAsia" w:ascii="Arial" w:hAnsi="Arial" w:cs="Arial"/>
        </w:rPr>
        <w:t xml:space="preserve">生产汽车56.0万辆，比上年同期下降13.5%。其中，轿车29.4万辆，下降17.5%；载货汽车3.6万辆，下降58.1%。生产手机6369.3万台，下降21.4%;生产集成电路153.3亿块，增长1.3%。1-8月，工业企业实现销售产值14303.2亿元，比上年同期下降8.4%。其中，实现出口交货值1222.8亿元，下降32.5%；实现内销产值13080.4亿元，下降5.3%。  </w:t>
      </w:r>
    </w:p>
    <w:p>
      <w:pPr>
        <w:pStyle w:val="3"/>
        <w:rPr>
          <w:rFonts w:ascii="Arial" w:hAnsi="Arial" w:cs="Arial"/>
        </w:rPr>
      </w:pPr>
      <w:r>
        <w:rPr>
          <w:rFonts w:ascii="Arial" w:hAnsi="Arial" w:cs="Arial"/>
        </w:rPr>
        <w:br w:type="page"/>
      </w:r>
    </w:p>
    <w:p>
      <w:pPr>
        <w:pStyle w:val="3"/>
        <w:numPr>
          <w:ilvl w:val="0"/>
          <w:numId w:val="1"/>
        </w:numPr>
        <w:rPr>
          <w:rFonts w:ascii="Arial" w:hAnsi="Arial" w:cs="Arial"/>
        </w:rPr>
      </w:pPr>
      <w:bookmarkStart w:id="3" w:name="_Toc106720179"/>
      <w:r>
        <w:rPr>
          <w:rFonts w:ascii="Arial" w:hAnsi="Arial" w:cs="Arial"/>
        </w:rPr>
        <w:t>经济背景</w:t>
      </w:r>
      <w:bookmarkEnd w:id="3"/>
    </w:p>
    <w:p>
      <w:pPr>
        <w:spacing w:line="360" w:lineRule="auto"/>
        <w:ind w:firstLine="420" w:firstLineChars="200"/>
        <w:rPr>
          <w:rFonts w:ascii="Arial" w:hAnsi="Arial" w:cs="Arial"/>
        </w:rPr>
      </w:pPr>
      <w:r>
        <w:rPr>
          <w:rFonts w:ascii="Arial" w:hAnsi="Arial" w:cs="Arial"/>
        </w:rPr>
        <w:t>1.GDP增速</w:t>
      </w:r>
    </w:p>
    <w:p>
      <w:pPr>
        <w:spacing w:line="360" w:lineRule="auto"/>
        <w:ind w:firstLine="420" w:firstLineChars="200"/>
        <w:jc w:val="left"/>
        <w:rPr>
          <w:rFonts w:hint="eastAsia" w:ascii="Arial" w:hAnsi="Arial" w:cs="Arial"/>
        </w:rPr>
      </w:pPr>
      <w:r>
        <w:rPr>
          <w:rFonts w:hint="eastAsia" w:ascii="Arial" w:hAnsi="Arial" w:cs="Arial"/>
        </w:rPr>
        <w:t>2022年1-2季度，全市实现地区生产总值9938.8亿元，按不变价格计算，同比增长0.7%</w:t>
      </w:r>
      <w:r>
        <w:rPr>
          <w:rFonts w:hint="eastAsia" w:ascii="Arial" w:hAnsi="Arial" w:cs="Arial"/>
          <w:lang w:eastAsia="zh-CN"/>
        </w:rPr>
        <w:t>。</w:t>
      </w:r>
      <w:r>
        <w:rPr>
          <w:rFonts w:hint="eastAsia" w:ascii="Arial" w:hAnsi="Arial" w:cs="Arial"/>
        </w:rPr>
        <w:t>其中，一季度增长4.8%；二季度下降2.9%。</w:t>
      </w:r>
    </w:p>
    <w:p>
      <w:pPr>
        <w:spacing w:line="360" w:lineRule="auto"/>
        <w:jc w:val="left"/>
        <w:rPr>
          <w:rFonts w:ascii="Arial" w:hAnsi="Arial" w:cs="Arial"/>
        </w:rPr>
      </w:pPr>
      <w:r>
        <w:drawing>
          <wp:inline distT="0" distB="0" distL="114300" distR="114300">
            <wp:extent cx="5272405" cy="2621280"/>
            <wp:effectExtent l="0" t="0" r="444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2405" cy="2621280"/>
                    </a:xfrm>
                    <a:prstGeom prst="rect">
                      <a:avLst/>
                    </a:prstGeom>
                    <a:noFill/>
                    <a:ln>
                      <a:noFill/>
                    </a:ln>
                  </pic:spPr>
                </pic:pic>
              </a:graphicData>
            </a:graphic>
          </wp:inline>
        </w:drawing>
      </w:r>
    </w:p>
    <w:p>
      <w:pPr>
        <w:spacing w:line="360" w:lineRule="auto"/>
        <w:ind w:firstLine="420" w:firstLineChars="200"/>
        <w:rPr>
          <w:rFonts w:ascii="Arial" w:hAnsi="Arial" w:cs="Arial"/>
        </w:rPr>
      </w:pPr>
      <w:r>
        <w:rPr>
          <w:rFonts w:hint="eastAsia" w:ascii="Arial" w:hAnsi="Arial" w:cs="Arial"/>
        </w:rPr>
        <w:t>2</w:t>
      </w:r>
      <w:r>
        <w:rPr>
          <w:rFonts w:ascii="Arial" w:hAnsi="Arial" w:cs="Arial"/>
        </w:rPr>
        <w:t>.投资增速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cs="Arial"/>
        </w:rPr>
      </w:pPr>
      <w:r>
        <w:rPr>
          <w:rFonts w:hint="eastAsia" w:ascii="Arial" w:hAnsi="Arial" w:cs="Arial"/>
        </w:rPr>
        <w:t>2022年1-7月，</w:t>
      </w:r>
      <w:r>
        <w:rPr>
          <w:rFonts w:hint="eastAsia" w:ascii="Arial" w:hAnsi="Arial" w:cs="Arial"/>
          <w:lang w:eastAsia="zh-CN"/>
        </w:rPr>
        <w:t>北京市</w:t>
      </w:r>
      <w:r>
        <w:rPr>
          <w:rFonts w:hint="eastAsia" w:ascii="Arial" w:hAnsi="Arial" w:cs="Arial"/>
        </w:rPr>
        <w:t>社会固定资产投资同比增加6.5%（投资增速加快）。其中，房地产开发投资同比增加2.1%，基础设施投资增</w:t>
      </w:r>
      <w:r>
        <w:rPr>
          <w:rFonts w:hint="eastAsia" w:ascii="Arial" w:hAnsi="Arial" w:cs="Arial"/>
          <w:lang w:eastAsia="zh-CN"/>
        </w:rPr>
        <w:t>长</w:t>
      </w:r>
      <w:r>
        <w:rPr>
          <w:rFonts w:hint="eastAsia" w:ascii="Arial" w:hAnsi="Arial" w:cs="Arial"/>
          <w:lang w:val="en-US" w:eastAsia="zh-CN"/>
        </w:rPr>
        <w:t>3.6%。</w:t>
      </w:r>
    </w:p>
    <w:p>
      <w:pPr>
        <w:pStyle w:val="29"/>
        <w:spacing w:line="360" w:lineRule="auto"/>
        <w:ind w:left="0" w:leftChars="0" w:firstLine="0" w:firstLineChars="0"/>
        <w:rPr>
          <w:rFonts w:hint="eastAsia" w:ascii="Arial" w:hAnsi="Arial" w:cs="Arial"/>
        </w:rPr>
      </w:pPr>
      <w:r>
        <w:drawing>
          <wp:inline distT="0" distB="0" distL="114300" distR="114300">
            <wp:extent cx="5273040" cy="2649220"/>
            <wp:effectExtent l="4445" t="4445" r="18415" b="1333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rPr>
          <w:rFonts w:ascii="Arial" w:hAnsi="Arial" w:cs="Arial"/>
        </w:rPr>
      </w:pPr>
    </w:p>
    <w:p>
      <w:pPr>
        <w:pStyle w:val="29"/>
        <w:numPr>
          <w:ilvl w:val="0"/>
          <w:numId w:val="2"/>
        </w:numPr>
        <w:spacing w:line="360" w:lineRule="auto"/>
        <w:ind w:left="283" w:hanging="283" w:hangingChars="135"/>
        <w:rPr>
          <w:rFonts w:ascii="Arial" w:hAnsi="Arial" w:cs="Arial"/>
        </w:rPr>
      </w:pPr>
      <w:r>
        <w:rPr>
          <w:rFonts w:ascii="Arial" w:hAnsi="Arial" w:cs="Arial"/>
        </w:rPr>
        <w:br w:type="page"/>
      </w:r>
    </w:p>
    <w:p>
      <w:pPr>
        <w:spacing w:line="360" w:lineRule="auto"/>
        <w:ind w:firstLine="420" w:firstLineChars="200"/>
        <w:rPr>
          <w:rFonts w:ascii="Arial" w:hAnsi="Arial" w:cs="Arial"/>
          <w:highlight w:val="none"/>
        </w:rPr>
      </w:pPr>
      <w:r>
        <w:rPr>
          <w:rFonts w:hint="eastAsia" w:ascii="Arial" w:hAnsi="Arial" w:cs="Arial"/>
          <w:highlight w:val="none"/>
        </w:rPr>
        <w:t>3</w:t>
      </w:r>
      <w:r>
        <w:rPr>
          <w:rFonts w:ascii="Arial" w:hAnsi="Arial" w:cs="Arial"/>
          <w:highlight w:val="none"/>
        </w:rPr>
        <w:t>.货币供应（M2、M1）</w:t>
      </w:r>
    </w:p>
    <w:p>
      <w:pPr>
        <w:pStyle w:val="29"/>
        <w:spacing w:line="360" w:lineRule="auto"/>
        <w:jc w:val="both"/>
        <w:rPr>
          <w:rFonts w:ascii="Arial" w:hAnsi="Arial" w:cs="Arial"/>
          <w:highlight w:val="yellow"/>
        </w:rPr>
      </w:pPr>
      <w:r>
        <w:rPr>
          <w:rFonts w:ascii="Arial" w:hAnsi="Arial" w:cs="Arial"/>
          <w:highlight w:val="none"/>
        </w:rPr>
        <w:t>2022</w:t>
      </w:r>
      <w:r>
        <w:rPr>
          <w:rFonts w:hint="eastAsia" w:ascii="Arial" w:hAnsi="Arial" w:cs="Arial"/>
          <w:highlight w:val="none"/>
        </w:rPr>
        <w:t>年7月，M2增速12%</w:t>
      </w:r>
      <w:r>
        <w:rPr>
          <w:rFonts w:hint="eastAsia" w:ascii="Arial" w:hAnsi="Arial" w:cs="Arial"/>
          <w:highlight w:val="none"/>
          <w:lang w:eastAsia="zh-CN"/>
        </w:rPr>
        <w:t>，</w:t>
      </w:r>
      <w:r>
        <w:rPr>
          <w:rFonts w:hint="eastAsia" w:ascii="Arial" w:hAnsi="Arial" w:cs="Arial"/>
          <w:highlight w:val="none"/>
        </w:rPr>
        <w:t>M</w:t>
      </w:r>
      <w:r>
        <w:rPr>
          <w:rFonts w:hint="eastAsia" w:ascii="Arial" w:hAnsi="Arial" w:cs="Arial"/>
          <w:highlight w:val="none"/>
          <w:lang w:val="en-US" w:eastAsia="zh-CN"/>
        </w:rPr>
        <w:t>1</w:t>
      </w:r>
      <w:r>
        <w:rPr>
          <w:rFonts w:hint="eastAsia" w:ascii="Arial" w:hAnsi="Arial" w:cs="Arial"/>
          <w:highlight w:val="none"/>
        </w:rPr>
        <w:t>增速6.7%</w:t>
      </w:r>
      <w:r>
        <w:rPr>
          <w:rFonts w:hint="eastAsia" w:ascii="Arial" w:hAnsi="Arial" w:cs="Arial"/>
          <w:highlight w:val="none"/>
          <w:lang w:eastAsia="zh-CN"/>
        </w:rPr>
        <w:t>，</w:t>
      </w:r>
      <w:r>
        <w:rPr>
          <w:rFonts w:hint="eastAsia" w:ascii="Arial" w:hAnsi="Arial" w:cs="Arial"/>
          <w:highlight w:val="none"/>
        </w:rPr>
        <w:t>增速持续加快</w:t>
      </w:r>
      <w:r>
        <w:rPr>
          <w:rFonts w:hint="eastAsia" w:ascii="Arial" w:hAnsi="Arial" w:cs="Arial"/>
          <w:highlight w:val="none"/>
          <w:lang w:eastAsia="zh-CN"/>
        </w:rPr>
        <w:t>，</w:t>
      </w:r>
      <w:r>
        <w:rPr>
          <w:rFonts w:hint="eastAsia" w:ascii="Arial" w:hAnsi="Arial" w:cs="Arial"/>
          <w:highlight w:val="none"/>
        </w:rPr>
        <w:t>社会融资规模增量为7561亿元，比上年同期少3191亿元。</w:t>
      </w:r>
      <w:r>
        <w:rPr>
          <w:rFonts w:hint="eastAsia" w:ascii="Arial" w:hAnsi="Arial" w:cs="Arial"/>
          <w:highlight w:val="none"/>
          <w:lang w:eastAsia="zh-CN"/>
        </w:rPr>
        <w:t>根据</w:t>
      </w:r>
      <w:r>
        <w:rPr>
          <w:rFonts w:hint="eastAsia" w:ascii="Arial" w:hAnsi="Arial" w:cs="Arial"/>
          <w:highlight w:val="none"/>
        </w:rPr>
        <w:t>《2022年二季度金融机构贷款投向统计报告》</w:t>
      </w:r>
      <w:r>
        <w:rPr>
          <w:rFonts w:hint="eastAsia" w:ascii="Arial" w:hAnsi="Arial" w:cs="Arial"/>
          <w:highlight w:val="none"/>
          <w:lang w:eastAsia="zh-CN"/>
        </w:rPr>
        <w:t>显示，</w:t>
      </w:r>
      <w:r>
        <w:rPr>
          <w:rFonts w:hint="eastAsia" w:ascii="Arial" w:hAnsi="Arial" w:cs="Arial"/>
          <w:highlight w:val="none"/>
          <w:lang w:val="en-US" w:eastAsia="zh-CN"/>
        </w:rPr>
        <w:t>2022年</w:t>
      </w:r>
      <w:r>
        <w:rPr>
          <w:rFonts w:hint="eastAsia" w:ascii="Arial" w:hAnsi="Arial" w:cs="Arial"/>
          <w:highlight w:val="none"/>
        </w:rPr>
        <w:t>二季度末，人民币房地产贷款余额同比增长4.2%，比上年末增速降低3.7个百分点。房地产开发贷款余额同比下降0.2%；个人住房贷款余额同比增长6.2%，增速比上年末低5.1个百分点。</w:t>
      </w:r>
    </w:p>
    <w:p>
      <w:pPr>
        <w:spacing w:line="360" w:lineRule="auto"/>
      </w:pPr>
      <w:r>
        <w:drawing>
          <wp:anchor distT="0" distB="0" distL="38100" distR="38100" simplePos="0" relativeHeight="251659264" behindDoc="0" locked="0" layoutInCell="1" allowOverlap="1">
            <wp:simplePos x="0" y="0"/>
            <wp:positionH relativeFrom="page">
              <wp:posOffset>1122680</wp:posOffset>
            </wp:positionH>
            <wp:positionV relativeFrom="paragraph">
              <wp:posOffset>64770</wp:posOffset>
            </wp:positionV>
            <wp:extent cx="5274310" cy="2597150"/>
            <wp:effectExtent l="0" t="0" r="2540" b="12700"/>
            <wp:wrapSquare wrapText="bothSides"/>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10"/>
                    <a:stretch>
                      <a:fillRect/>
                    </a:stretch>
                  </pic:blipFill>
                  <pic:spPr>
                    <a:xfrm>
                      <a:off x="0" y="0"/>
                      <a:ext cx="5274310" cy="25971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hAnsi="Arial" w:cs="Arial"/>
        </w:rPr>
      </w:pPr>
      <w:r>
        <w:rPr>
          <w:rFonts w:hint="eastAsia" w:ascii="Arial" w:hAnsi="Arial" w:cs="Arial"/>
        </w:rPr>
        <w:t>4</w:t>
      </w:r>
      <w:r>
        <w:rPr>
          <w:rFonts w:ascii="Arial" w:hAnsi="Arial" w:cs="Arial"/>
        </w:rPr>
        <w:t>.贷款市场报价利率（LPR）</w:t>
      </w:r>
    </w:p>
    <w:p>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20" w:firstLineChars="200"/>
        <w:jc w:val="both"/>
        <w:textAlignment w:val="auto"/>
        <w:rPr>
          <w:rFonts w:hint="eastAsia" w:ascii="Arial" w:hAnsi="Arial" w:cs="Arial" w:eastAsiaTheme="minorEastAsia"/>
          <w:kern w:val="2"/>
          <w:sz w:val="21"/>
          <w:szCs w:val="22"/>
          <w:u w:val="none"/>
          <w:shd w:val="clear"/>
          <w:lang w:val="en-US" w:eastAsia="zh-CN" w:bidi="ar-SA"/>
        </w:rPr>
      </w:pPr>
      <w:r>
        <w:rPr>
          <w:rFonts w:ascii="Arial" w:hAnsi="Arial" w:cs="Arial" w:eastAsiaTheme="minorEastAsia"/>
          <w:kern w:val="2"/>
          <w:sz w:val="21"/>
          <w:szCs w:val="22"/>
          <w:u w:val="none"/>
          <w:shd w:val="clear"/>
          <w:lang w:val="en-US" w:eastAsia="zh-CN" w:bidi="ar-SA"/>
        </w:rPr>
        <w:t>2022</w:t>
      </w:r>
      <w:r>
        <w:rPr>
          <w:rFonts w:hint="eastAsia" w:ascii="Arial" w:hAnsi="Arial" w:cs="Arial" w:eastAsiaTheme="minorEastAsia"/>
          <w:kern w:val="2"/>
          <w:sz w:val="21"/>
          <w:szCs w:val="22"/>
          <w:u w:val="none"/>
          <w:shd w:val="clear"/>
          <w:lang w:val="en-US" w:eastAsia="zh-CN" w:bidi="ar-SA"/>
        </w:rPr>
        <w:t>年7月20日，贷款市场报价利率</w:t>
      </w:r>
      <w:r>
        <w:rPr>
          <w:rFonts w:hint="eastAsia" w:ascii="Arial" w:hAnsi="Arial" w:cs="Arial" w:eastAsiaTheme="minorEastAsia"/>
          <w:kern w:val="2"/>
          <w:sz w:val="21"/>
          <w:szCs w:val="22"/>
          <w:u w:val="none"/>
          <w:shd w:val="clear"/>
          <w:lang w:val="en-US" w:eastAsia="en-US" w:bidi="ar-SA"/>
        </w:rPr>
        <w:t>（LPR）</w:t>
      </w:r>
      <w:r>
        <w:rPr>
          <w:rFonts w:hint="eastAsia" w:ascii="Arial" w:hAnsi="Arial" w:cs="Arial" w:eastAsiaTheme="minorEastAsia"/>
          <w:kern w:val="2"/>
          <w:sz w:val="21"/>
          <w:szCs w:val="22"/>
          <w:u w:val="none"/>
          <w:shd w:val="clear"/>
          <w:lang w:val="en-US" w:eastAsia="zh-CN" w:bidi="ar-SA"/>
        </w:rPr>
        <w:t>—年期为3.7%；五年期为4.45%。</w:t>
      </w:r>
    </w:p>
    <w:p>
      <w:pPr>
        <w:pStyle w:val="29"/>
        <w:spacing w:line="360" w:lineRule="auto"/>
        <w:jc w:val="both"/>
        <w:rPr>
          <w:rFonts w:ascii="Arial" w:hAnsi="Arial" w:cs="Arial"/>
        </w:rPr>
      </w:pPr>
      <w:r>
        <w:rPr>
          <w:rFonts w:ascii="Arial" w:hAnsi="Arial" w:cs="Arial"/>
        </w:rPr>
        <w:t>2022</w:t>
      </w:r>
      <w:r>
        <w:rPr>
          <w:rFonts w:hint="eastAsia" w:ascii="Arial" w:hAnsi="Arial" w:cs="Arial"/>
        </w:rPr>
        <w:t>年</w:t>
      </w:r>
      <w:r>
        <w:rPr>
          <w:rFonts w:hint="eastAsia" w:ascii="Arial" w:hAnsi="Arial" w:cs="Arial" w:eastAsiaTheme="minorEastAsia"/>
          <w:kern w:val="2"/>
          <w:sz w:val="21"/>
          <w:szCs w:val="22"/>
          <w:u w:val="none"/>
          <w:shd w:val="clear"/>
          <w:lang w:val="en-US" w:eastAsia="zh-CN" w:bidi="ar-SA"/>
        </w:rPr>
        <w:t xml:space="preserve">8月15 </w:t>
      </w:r>
      <w:r>
        <w:rPr>
          <w:rFonts w:hint="eastAsia" w:ascii="Arial" w:hAnsi="Arial" w:cs="Arial"/>
          <w:kern w:val="2"/>
          <w:sz w:val="21"/>
          <w:szCs w:val="22"/>
          <w:u w:val="none"/>
          <w:shd w:val="clear"/>
          <w:lang w:val="en-US" w:eastAsia="zh-CN" w:bidi="ar-SA"/>
        </w:rPr>
        <w:t>日，</w:t>
      </w:r>
      <w:r>
        <w:rPr>
          <w:rFonts w:hint="eastAsia" w:ascii="Arial" w:hAnsi="Arial" w:cs="Arial" w:eastAsiaTheme="minorEastAsia"/>
          <w:kern w:val="2"/>
          <w:sz w:val="21"/>
          <w:szCs w:val="22"/>
          <w:u w:val="none"/>
          <w:shd w:val="clear"/>
          <w:lang w:val="en-US" w:eastAsia="zh-CN" w:bidi="ar-SA"/>
        </w:rPr>
        <w:t>人民银行开展公开市场逆回购操作，中期借贷便利（</w:t>
      </w:r>
      <w:r>
        <w:rPr>
          <w:rFonts w:hint="eastAsia" w:ascii="Arial" w:hAnsi="Arial" w:cs="Arial" w:eastAsiaTheme="minorEastAsia"/>
          <w:kern w:val="2"/>
          <w:sz w:val="21"/>
          <w:szCs w:val="22"/>
          <w:u w:val="none"/>
          <w:shd w:val="clear"/>
          <w:lang w:val="en-US" w:eastAsia="en-US" w:bidi="ar-SA"/>
        </w:rPr>
        <w:t>MLF）</w:t>
      </w:r>
      <w:r>
        <w:rPr>
          <w:rFonts w:hint="eastAsia" w:ascii="Arial" w:hAnsi="Arial" w:cs="Arial" w:eastAsiaTheme="minorEastAsia"/>
          <w:kern w:val="2"/>
          <w:sz w:val="21"/>
          <w:szCs w:val="22"/>
          <w:u w:val="none"/>
          <w:shd w:val="clear"/>
          <w:lang w:val="en-US" w:eastAsia="zh-CN" w:bidi="ar-SA"/>
        </w:rPr>
        <w:t>操作和公开市场逆回购操作的中标利率均下降10个基点。</w:t>
      </w:r>
      <w:r>
        <w:rPr>
          <w:rFonts w:hint="eastAsia" w:ascii="Arial" w:hAnsi="Arial" w:cs="Arial" w:eastAsiaTheme="minorEastAsia"/>
          <w:kern w:val="2"/>
          <w:sz w:val="21"/>
          <w:szCs w:val="22"/>
          <w:u w:val="none"/>
          <w:shd w:val="clear"/>
          <w:lang w:val="en-US" w:eastAsia="zh-CN" w:bidi="ar-SA"/>
        </w:rPr>
        <w:cr/>
      </w:r>
      <w:r>
        <w:drawing>
          <wp:inline distT="0" distB="0" distL="114300" distR="114300">
            <wp:extent cx="5274310" cy="2769235"/>
            <wp:effectExtent l="0" t="0" r="2540" b="12065"/>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1"/>
                    <a:stretch>
                      <a:fillRect/>
                    </a:stretch>
                  </pic:blipFill>
                  <pic:spPr>
                    <a:xfrm>
                      <a:off x="0" y="0"/>
                      <a:ext cx="5274310" cy="2769235"/>
                    </a:xfrm>
                    <a:prstGeom prst="rect">
                      <a:avLst/>
                    </a:prstGeom>
                    <a:noFill/>
                    <a:ln>
                      <a:noFill/>
                    </a:ln>
                  </pic:spPr>
                </pic:pic>
              </a:graphicData>
            </a:graphic>
          </wp:inline>
        </w:drawing>
      </w:r>
    </w:p>
    <w:p>
      <w:pPr>
        <w:pStyle w:val="3"/>
        <w:rPr>
          <w:rFonts w:ascii="Arial" w:hAnsi="Arial" w:cs="Arial"/>
        </w:rPr>
      </w:pPr>
      <w:bookmarkStart w:id="4" w:name="_Toc106718936"/>
      <w:bookmarkStart w:id="5" w:name="_Toc106720180"/>
      <w:bookmarkStart w:id="6" w:name="_Toc51682735"/>
      <w:r>
        <w:rPr>
          <w:rFonts w:ascii="Arial" w:hAnsi="Arial" w:cs="Arial"/>
        </w:rPr>
        <w:t>（三）政策环境</w:t>
      </w:r>
      <w:bookmarkEnd w:id="4"/>
      <w:bookmarkEnd w:id="5"/>
    </w:p>
    <w:p>
      <w:pPr>
        <w:pStyle w:val="29"/>
        <w:numPr>
          <w:ilvl w:val="0"/>
          <w:numId w:val="3"/>
        </w:numPr>
        <w:spacing w:line="360" w:lineRule="auto"/>
        <w:ind w:firstLineChars="0"/>
        <w:rPr>
          <w:rFonts w:ascii="Arial" w:hAnsi="Arial" w:cs="Arial"/>
        </w:rPr>
      </w:pPr>
      <w:r>
        <w:rPr>
          <w:rFonts w:hint="eastAsia" w:ascii="Arial" w:hAnsi="Arial" w:cs="Arial"/>
        </w:rPr>
        <w:t>7月4日，《北京市住房租赁条例》公布，于2022年9月1日起施行：多渠道増加租赁住房供给，鼓励通过新增或者利用已有用地专门建设租赁住房</w:t>
      </w:r>
      <w:r>
        <w:rPr>
          <w:rFonts w:hint="eastAsia" w:ascii="Arial" w:hAnsi="Arial" w:cs="Arial"/>
          <w:lang w:eastAsia="zh-CN"/>
        </w:rPr>
        <w:t>、</w:t>
      </w:r>
      <w:r>
        <w:rPr>
          <w:rFonts w:hint="eastAsia" w:ascii="Arial" w:hAnsi="Arial" w:cs="Arial"/>
        </w:rPr>
        <w:t>在新建商品住房项目中配建租赁住房</w:t>
      </w:r>
      <w:r>
        <w:rPr>
          <w:rFonts w:hint="eastAsia" w:ascii="Arial" w:hAnsi="Arial" w:cs="Arial"/>
          <w:lang w:eastAsia="zh-CN"/>
        </w:rPr>
        <w:t>、</w:t>
      </w:r>
      <w:r>
        <w:rPr>
          <w:rFonts w:hint="eastAsia" w:ascii="Arial" w:hAnsi="Arial" w:cs="Arial"/>
        </w:rPr>
        <w:t>将非居住存量改建为租赁住房</w:t>
      </w:r>
      <w:r>
        <w:rPr>
          <w:rFonts w:hint="eastAsia" w:ascii="Arial" w:hAnsi="Arial" w:cs="Arial"/>
          <w:lang w:eastAsia="zh-CN"/>
        </w:rPr>
        <w:t>、</w:t>
      </w:r>
      <w:r>
        <w:rPr>
          <w:rFonts w:hint="eastAsia" w:ascii="Arial" w:hAnsi="Arial" w:cs="Arial"/>
        </w:rPr>
        <w:t>将符合条件的闲置住房出租等；加强住房租赁价格监测，住房租金明显上涨或者有可能明显上涨时，市人民政府可以采取涨价申报</w:t>
      </w:r>
      <w:r>
        <w:rPr>
          <w:rFonts w:hint="eastAsia" w:ascii="Arial" w:hAnsi="Arial" w:cs="Arial"/>
          <w:lang w:eastAsia="zh-CN"/>
        </w:rPr>
        <w:t>、</w:t>
      </w:r>
      <w:r>
        <w:rPr>
          <w:rFonts w:hint="eastAsia" w:ascii="Arial" w:hAnsi="Arial" w:cs="Arial"/>
        </w:rPr>
        <w:t>限定租金或者租金涨幅等价格干预措施，稳定租金水平。</w:t>
      </w:r>
    </w:p>
    <w:p>
      <w:pPr>
        <w:pStyle w:val="29"/>
        <w:numPr>
          <w:ilvl w:val="0"/>
          <w:numId w:val="3"/>
        </w:numPr>
        <w:spacing w:line="360" w:lineRule="auto"/>
        <w:ind w:firstLineChars="0"/>
        <w:rPr>
          <w:rFonts w:ascii="Arial" w:hAnsi="Arial" w:cs="Arial"/>
        </w:rPr>
      </w:pPr>
      <w:r>
        <w:rPr>
          <w:rFonts w:hint="eastAsia" w:ascii="Arial" w:hAnsi="Arial" w:cs="Arial"/>
        </w:rPr>
        <w:t>7月4日，《北京市发展和改革委员会 北京市商务局 北京市财政局 北京市经济和信息化局 北京市文化和旅游局 北京市民政局 北京市体育局 北京市住房和城乡建设委员会关于印发助企纾困促进消费加快恢复具体措施的通知》（京发改〔2022〕907号）：国有房租减免“即申即享”；推动保障性住房全装修成品交房；优化奥体等六大场馆群周边商业设施配套；推动一批项目年内高质量落地；发布全市商圈改造提升行动计划。</w:t>
      </w:r>
    </w:p>
    <w:p>
      <w:pPr>
        <w:pStyle w:val="29"/>
        <w:numPr>
          <w:ilvl w:val="0"/>
          <w:numId w:val="3"/>
        </w:numPr>
        <w:spacing w:line="360" w:lineRule="auto"/>
        <w:ind w:firstLineChars="0"/>
        <w:rPr>
          <w:rFonts w:ascii="Arial" w:hAnsi="Arial" w:cs="Arial"/>
        </w:rPr>
      </w:pPr>
      <w:r>
        <w:rPr>
          <w:rFonts w:hint="eastAsia" w:ascii="Arial" w:hAnsi="Arial" w:cs="Arial"/>
        </w:rPr>
        <w:t>7月6日，《北京市规划和自然资源委员会关于推行集中供地项目规划许可告知承诺制工作的通知》：通过任一批次商品住宅用地供应取得土地使用权的建设项目可采用告知承诺方式办理建设工程规划许可；审批部门开展严格的事后监管。</w:t>
      </w:r>
    </w:p>
    <w:p>
      <w:pPr>
        <w:pStyle w:val="29"/>
        <w:numPr>
          <w:ilvl w:val="0"/>
          <w:numId w:val="3"/>
        </w:numPr>
        <w:spacing w:line="360" w:lineRule="auto"/>
        <w:ind w:firstLineChars="0"/>
        <w:rPr>
          <w:rFonts w:ascii="Arial" w:hAnsi="Arial" w:cs="Arial"/>
        </w:rPr>
      </w:pPr>
      <w:r>
        <w:rPr>
          <w:rFonts w:hint="eastAsia" w:ascii="Arial" w:hAnsi="Arial" w:cs="Arial"/>
        </w:rPr>
        <w:t>7月8日，《北京市人民政府国有资产监督管理委员会关于印发&lt;关于市管企业统筹做好疫情防控稳定经济增长的实施意见&gt;的通知》（京国资发〔2022〕11号）：市管企业坚决落实稳经济政策相关措施，包括落实财税政策、推动重大投资落地、加强协作稳定供应链、加大对中小微企业帮扶力度、做好社会民生保障工作、加强金融对实体经济有效支持</w:t>
      </w:r>
      <w:r>
        <w:rPr>
          <w:rFonts w:hint="eastAsia" w:ascii="Arial" w:hAnsi="Arial" w:cs="Arial"/>
          <w:lang w:eastAsia="zh-CN"/>
        </w:rPr>
        <w:t>。</w:t>
      </w:r>
    </w:p>
    <w:p>
      <w:pPr>
        <w:pStyle w:val="29"/>
        <w:numPr>
          <w:ilvl w:val="0"/>
          <w:numId w:val="3"/>
        </w:numPr>
        <w:spacing w:line="360" w:lineRule="auto"/>
        <w:ind w:firstLineChars="0"/>
        <w:rPr>
          <w:rFonts w:ascii="Arial" w:hAnsi="Arial" w:cs="Arial"/>
        </w:rPr>
      </w:pPr>
      <w:r>
        <w:rPr>
          <w:rFonts w:hint="eastAsia" w:ascii="Arial" w:hAnsi="Arial" w:cs="Arial"/>
        </w:rPr>
        <w:t>7月12日，北京市商务局联合北京市规划和自然资源委员会等12个部门发布《关于印发&lt;加快建设一刻钟便民生活圈促进生活服务业转型升级的若干措施&gt;的通知》（京商生活字〔2022〕37号）：优化便民商业服务设施布局，结合城市更新行动利用腾退空间和地下空间，挖掘交通场站、公园、园区等空间资源 。</w:t>
      </w:r>
    </w:p>
    <w:p>
      <w:pPr>
        <w:pStyle w:val="29"/>
        <w:numPr>
          <w:ilvl w:val="0"/>
          <w:numId w:val="3"/>
        </w:numPr>
        <w:spacing w:line="360" w:lineRule="auto"/>
        <w:ind w:firstLineChars="0"/>
        <w:rPr>
          <w:rFonts w:ascii="Arial" w:hAnsi="Arial" w:cs="Arial"/>
        </w:rPr>
      </w:pPr>
      <w:r>
        <w:rPr>
          <w:rFonts w:hint="eastAsia" w:ascii="Arial" w:hAnsi="Arial" w:cs="Arial"/>
        </w:rPr>
        <w:t>7月12日，北京市住房和城乡建设委员会发布《关于推行&lt;北京市共有产权住房现房买卖合同&gt;和&lt;北京市共有产权住房预售合同&gt;示范文本的通知》（京建发〔2022〕235号）。</w:t>
      </w:r>
    </w:p>
    <w:p>
      <w:pPr>
        <w:pStyle w:val="29"/>
        <w:numPr>
          <w:ilvl w:val="0"/>
          <w:numId w:val="3"/>
        </w:numPr>
        <w:spacing w:line="360" w:lineRule="auto"/>
        <w:ind w:firstLineChars="0"/>
        <w:rPr>
          <w:rFonts w:ascii="Arial" w:hAnsi="Arial" w:cs="Arial"/>
        </w:rPr>
      </w:pPr>
      <w:r>
        <w:rPr>
          <w:rFonts w:hint="eastAsia" w:ascii="Arial" w:hAnsi="Arial" w:cs="Arial"/>
        </w:rPr>
        <w:t>7月18日，《北京市住房和城乡建设委员会关于优化采用装配式建筑的商品房开发项目预售许可要求的通知》（京建发〔2022〕258号）：采用装配式建筑的商品房开发项目办理预售许可时暂不作建设形象进度要求。</w:t>
      </w:r>
    </w:p>
    <w:p>
      <w:pPr>
        <w:pStyle w:val="29"/>
        <w:numPr>
          <w:ilvl w:val="0"/>
          <w:numId w:val="3"/>
        </w:numPr>
        <w:spacing w:line="360" w:lineRule="auto"/>
        <w:ind w:firstLineChars="0"/>
        <w:rPr>
          <w:rFonts w:ascii="Arial" w:hAnsi="Arial" w:cs="Arial"/>
        </w:rPr>
      </w:pPr>
      <w:r>
        <w:rPr>
          <w:rFonts w:hint="eastAsia" w:ascii="Arial" w:hAnsi="Arial" w:cs="Arial"/>
        </w:rPr>
        <w:t>7月21日，国务院总理李克强主持召开国务院常务会议，部署持续扩大有效需求的政策举措，增强经济恢复发展拉动力：更好发挥有效投资补短板调结构、稳就业带消费综合效应和对经济恢复发展的关键性作用；消费仍应成为经济主拉动力，因城施策促进房地产市场平稳健康发展，保障住房刚性需求，合理支持改善性需求。</w:t>
      </w:r>
    </w:p>
    <w:p>
      <w:pPr>
        <w:pStyle w:val="29"/>
        <w:numPr>
          <w:ilvl w:val="0"/>
          <w:numId w:val="3"/>
        </w:numPr>
        <w:spacing w:line="360" w:lineRule="auto"/>
        <w:ind w:firstLineChars="0"/>
        <w:rPr>
          <w:rFonts w:ascii="Arial" w:hAnsi="Arial" w:cs="Arial"/>
        </w:rPr>
      </w:pPr>
      <w:r>
        <w:rPr>
          <w:rFonts w:hint="eastAsia" w:ascii="Arial" w:hAnsi="Arial" w:cs="Arial"/>
        </w:rPr>
        <w:t>7月22日，北京市住房和城乡建设委员会对《关于进一步规范国有土地上非住宅房屋征收评估与补偿工作的通知（试行）》公开征求意见。</w:t>
      </w:r>
    </w:p>
    <w:p>
      <w:pPr>
        <w:pStyle w:val="29"/>
        <w:numPr>
          <w:ilvl w:val="0"/>
          <w:numId w:val="3"/>
        </w:numPr>
        <w:spacing w:line="360" w:lineRule="auto"/>
        <w:ind w:firstLineChars="0"/>
        <w:rPr>
          <w:rFonts w:ascii="Arial" w:hAnsi="Arial" w:cs="Arial"/>
        </w:rPr>
      </w:pPr>
      <w:r>
        <w:rPr>
          <w:rFonts w:hint="eastAsia" w:ascii="Arial" w:hAnsi="Arial" w:cs="Arial"/>
        </w:rPr>
        <w:t>7月28日，中共中央政治局召开会议，分析研究当前经济形势，部署下半年经济工作：宏观政策要在扩大需求上积极作为，财政货币政策要有效弥补社会需求不足，货币政策要保持流动性合理充裕，加大对企业的信贷支持；要稳定房地产市场，坚持房子是用来住的、不是用来炒的定位，因城施策用足用好政策工具箱，支持刚性和改善性住房需求，压实地方政府责任，保交楼、稳民生。</w:t>
      </w:r>
    </w:p>
    <w:p>
      <w:pPr>
        <w:pStyle w:val="29"/>
        <w:numPr>
          <w:ilvl w:val="0"/>
          <w:numId w:val="3"/>
        </w:numPr>
        <w:spacing w:line="360" w:lineRule="auto"/>
        <w:ind w:firstLineChars="0"/>
        <w:rPr>
          <w:rFonts w:ascii="Arial" w:hAnsi="Arial" w:cs="Arial"/>
        </w:rPr>
      </w:pPr>
      <w:r>
        <w:rPr>
          <w:rFonts w:hint="eastAsia" w:ascii="Arial" w:hAnsi="Arial" w:cs="Arial"/>
        </w:rPr>
        <w:t>7月28日，《北京市住房和城乡建设委员会 北京市规划和自然资源委员会关于贯彻执行&lt;房地产估价师职业资格制度规定&gt;&lt;房地产估价师职业资格考试实施办法&gt;的通知》（京建发〔2022〕272号）。</w:t>
      </w:r>
    </w:p>
    <w:p>
      <w:pPr>
        <w:pStyle w:val="29"/>
        <w:numPr>
          <w:ilvl w:val="0"/>
          <w:numId w:val="3"/>
        </w:numPr>
        <w:spacing w:line="360" w:lineRule="auto"/>
        <w:ind w:firstLineChars="0"/>
        <w:rPr>
          <w:rFonts w:ascii="Arial" w:hAnsi="Arial" w:cs="Arial"/>
        </w:rPr>
      </w:pPr>
      <w:r>
        <w:rPr>
          <w:rFonts w:hint="eastAsia" w:ascii="Arial" w:hAnsi="Arial" w:cs="Arial"/>
        </w:rPr>
        <w:t>8月4日，市住建委公布中心城区老年家庭购买三个全龄友好住宅试点项目的支持政策： 对中心城区老年家庭购买这3个试点项目，并把户口迁至试点项目所在地的，老年家庭(60周岁及以上)名下无住房且无在途款的，购买试点项目普通住房执行首付比例35%、非普通住房执行首付比例40%，以及相应的贷款优惠利率；购买试点项目140平方米以下住房的，按首套房首付比例35%、二套房首付比例60%执行；子女可作为共同借款人申请贷款。</w:t>
      </w:r>
    </w:p>
    <w:p>
      <w:pPr>
        <w:pStyle w:val="29"/>
        <w:numPr>
          <w:ilvl w:val="0"/>
          <w:numId w:val="3"/>
        </w:numPr>
        <w:spacing w:line="360" w:lineRule="auto"/>
        <w:ind w:firstLineChars="0"/>
        <w:rPr>
          <w:rFonts w:ascii="Arial" w:hAnsi="Arial" w:cs="Arial"/>
        </w:rPr>
      </w:pPr>
      <w:r>
        <w:rPr>
          <w:rFonts w:hint="eastAsia" w:ascii="Arial" w:hAnsi="Arial" w:cs="Arial"/>
        </w:rPr>
        <w:t>8月8日，《 自然资源部等7部⻔关于加强用地审批前期工作积极推进基础设施项目建设的通知》（自然资发〔2022〕130号）：加强用地空间布局统筹；联合开展选址选线；严格落实节约集约，可行性研究阶段形成节约集约用地专章作为用地预审申报材料；改进优化用地审批；协同推进项目建设。</w:t>
      </w:r>
    </w:p>
    <w:p>
      <w:pPr>
        <w:pStyle w:val="29"/>
        <w:numPr>
          <w:ilvl w:val="0"/>
          <w:numId w:val="3"/>
        </w:numPr>
        <w:spacing w:line="360" w:lineRule="auto"/>
        <w:ind w:firstLineChars="0"/>
        <w:rPr>
          <w:rFonts w:ascii="Arial" w:hAnsi="Arial" w:cs="Arial"/>
        </w:rPr>
      </w:pPr>
      <w:r>
        <w:rPr>
          <w:rFonts w:hint="eastAsia" w:ascii="Arial" w:hAnsi="Arial" w:cs="Arial"/>
        </w:rPr>
        <w:t>8月17日，《北京市人民政府办公厅关于印发&lt;北京市助企纾困优化营商环境若干措施&gt;的通知》（京政办发〔2022〕22号）。</w:t>
      </w:r>
    </w:p>
    <w:p>
      <w:pPr>
        <w:pStyle w:val="29"/>
        <w:numPr>
          <w:ilvl w:val="0"/>
          <w:numId w:val="3"/>
        </w:numPr>
        <w:spacing w:line="360" w:lineRule="auto"/>
        <w:ind w:firstLineChars="0"/>
        <w:rPr>
          <w:rFonts w:ascii="Arial" w:hAnsi="Arial" w:cs="Arial"/>
        </w:rPr>
      </w:pPr>
      <w:r>
        <w:rPr>
          <w:rFonts w:hint="eastAsia" w:ascii="Arial" w:hAnsi="Arial" w:cs="Arial"/>
        </w:rPr>
        <w:t>8月19日，《北京市住房和城乡建设委员会关于进一步优化商品住房销售管理的通知》（京建发〔2022〕295号）。</w:t>
      </w:r>
    </w:p>
    <w:p>
      <w:pPr>
        <w:pStyle w:val="29"/>
        <w:numPr>
          <w:ilvl w:val="0"/>
          <w:numId w:val="3"/>
        </w:numPr>
        <w:spacing w:line="360" w:lineRule="auto"/>
        <w:ind w:firstLineChars="0"/>
        <w:rPr>
          <w:rFonts w:ascii="Arial" w:hAnsi="Arial" w:cs="Arial"/>
        </w:rPr>
      </w:pPr>
      <w:r>
        <w:rPr>
          <w:rFonts w:hint="eastAsia" w:ascii="Arial" w:hAnsi="Arial" w:cs="Arial"/>
        </w:rPr>
        <w:t>8月22日，人民银行召开部分金融机构货币信贷形势分析座谈会：金融机构特别是国有大型银行要强化宏观思维，充分发挥带头和支柱作用，保持贷款总量增长的稳定性。</w:t>
      </w:r>
    </w:p>
    <w:p>
      <w:pPr>
        <w:pStyle w:val="29"/>
        <w:numPr>
          <w:ilvl w:val="0"/>
          <w:numId w:val="3"/>
        </w:numPr>
        <w:spacing w:line="360" w:lineRule="auto"/>
        <w:ind w:firstLineChars="0"/>
        <w:rPr>
          <w:rFonts w:ascii="Arial" w:hAnsi="Arial" w:cs="Arial"/>
        </w:rPr>
      </w:pPr>
      <w:r>
        <w:rPr>
          <w:rFonts w:hint="eastAsia" w:ascii="Arial" w:hAnsi="Arial" w:cs="Arial"/>
        </w:rPr>
        <w:t>8月24日，国务院总理李克强主持召开国务院常务会议，部署稳经济一揽子政策的19项接续政策措施。</w:t>
      </w:r>
    </w:p>
    <w:p>
      <w:pPr>
        <w:pStyle w:val="29"/>
        <w:numPr>
          <w:ilvl w:val="0"/>
          <w:numId w:val="3"/>
        </w:numPr>
        <w:spacing w:line="360" w:lineRule="auto"/>
        <w:ind w:firstLineChars="0"/>
        <w:rPr>
          <w:rFonts w:ascii="Arial" w:hAnsi="Arial" w:cs="Arial"/>
        </w:rPr>
      </w:pPr>
      <w:r>
        <w:rPr>
          <w:rFonts w:hint="eastAsia" w:ascii="Arial" w:hAnsi="Arial" w:cs="Arial"/>
        </w:rPr>
        <w:t>8月26日，《北京市经济和信息化局关于印发&lt;关于促进本市老旧厂房更新利用的若干措施&gt;的通知》（京经信发〔2022〕68号）。</w:t>
      </w:r>
    </w:p>
    <w:p>
      <w:pPr>
        <w:pStyle w:val="29"/>
        <w:numPr>
          <w:ilvl w:val="0"/>
          <w:numId w:val="3"/>
        </w:numPr>
        <w:spacing w:line="360" w:lineRule="auto"/>
        <w:ind w:firstLineChars="0"/>
        <w:rPr>
          <w:rFonts w:ascii="Arial" w:hAnsi="Arial" w:cs="Arial"/>
        </w:rPr>
      </w:pPr>
      <w:r>
        <w:rPr>
          <w:rFonts w:hint="eastAsia" w:ascii="Arial" w:hAnsi="Arial" w:cs="Arial"/>
        </w:rPr>
        <w:t>8月30日，《北京市人民代表大会常务委员会关于修改&lt;北京市优化营商环境条例&gt;的决定》。</w:t>
      </w:r>
    </w:p>
    <w:p>
      <w:pPr>
        <w:pStyle w:val="29"/>
        <w:numPr>
          <w:ilvl w:val="0"/>
          <w:numId w:val="3"/>
        </w:numPr>
        <w:spacing w:line="360" w:lineRule="auto"/>
        <w:ind w:firstLineChars="0"/>
        <w:rPr>
          <w:rFonts w:hint="eastAsia" w:ascii="Arial" w:hAnsi="Arial" w:cs="Arial"/>
        </w:rPr>
      </w:pPr>
      <w:r>
        <w:rPr>
          <w:rFonts w:hint="eastAsia" w:ascii="Arial" w:hAnsi="Arial" w:cs="Arial"/>
        </w:rPr>
        <w:t>8月30日，《北京市住房和城乡建设委员会关于印发&lt;北京市“十四五”时期建筑业发展规划&gt;的通知》（京建发〔2022〕309号）。</w:t>
      </w:r>
    </w:p>
    <w:p>
      <w:pPr>
        <w:pStyle w:val="29"/>
        <w:numPr>
          <w:ilvl w:val="0"/>
          <w:numId w:val="3"/>
        </w:numPr>
        <w:spacing w:line="360" w:lineRule="auto"/>
        <w:ind w:firstLineChars="0"/>
        <w:rPr>
          <w:rFonts w:ascii="Arial" w:hAnsi="Arial" w:cs="Arial"/>
        </w:rPr>
      </w:pPr>
      <w:r>
        <w:rPr>
          <w:rFonts w:hint="eastAsia" w:ascii="Arial" w:hAnsi="Arial" w:cs="Arial"/>
        </w:rPr>
        <w:t>8月31日，李克强主持召开国务院常务会议，部署8方面举措，加快扩大有效需求，促投资带消费增就业，着力稳住经济大盘。</w:t>
      </w:r>
    </w:p>
    <w:p>
      <w:pPr>
        <w:pStyle w:val="29"/>
        <w:numPr>
          <w:ilvl w:val="0"/>
          <w:numId w:val="3"/>
        </w:numPr>
        <w:spacing w:line="360" w:lineRule="auto"/>
        <w:ind w:firstLineChars="0"/>
        <w:rPr>
          <w:rFonts w:ascii="Arial" w:hAnsi="Arial" w:cs="Arial"/>
        </w:rPr>
      </w:pPr>
      <w:r>
        <w:rPr>
          <w:rFonts w:hint="eastAsia" w:ascii="Arial" w:hAnsi="Arial" w:cs="Arial"/>
        </w:rPr>
        <w:t>9月2日，2022中国国际金融年度论坛：中国人民银行调查统计司司长阮健弘表示，货币政策要进一步做好跨周期的调节，保持货币信贷平稳、适度增长，保持流动性合理充裕；中国银保监会副主席周亮表示，保障房地产融资平稳有序，支持地方保交楼、稳民生，促进房地产市场平稳健康发展。</w:t>
      </w:r>
    </w:p>
    <w:p>
      <w:pPr>
        <w:pStyle w:val="3"/>
        <w:rPr>
          <w:rFonts w:ascii="Arial" w:hAnsi="Arial" w:cs="Arial"/>
        </w:rPr>
      </w:pPr>
      <w:bookmarkStart w:id="7" w:name="_Toc106720181"/>
      <w:r>
        <w:rPr>
          <w:rFonts w:ascii="Arial" w:hAnsi="Arial" w:cs="Arial"/>
        </w:rPr>
        <w:t>（四）小结</w:t>
      </w:r>
      <w:bookmarkEnd w:id="7"/>
    </w:p>
    <w:p>
      <w:pPr>
        <w:pStyle w:val="29"/>
        <w:numPr>
          <w:ilvl w:val="0"/>
          <w:numId w:val="3"/>
        </w:numPr>
        <w:spacing w:line="360" w:lineRule="auto"/>
        <w:ind w:firstLineChars="0"/>
        <w:rPr>
          <w:rFonts w:hint="eastAsia" w:ascii="Arial" w:hAnsi="Arial" w:cs="Arial"/>
        </w:rPr>
      </w:pPr>
      <w:r>
        <w:rPr>
          <w:rFonts w:hint="eastAsia" w:ascii="Arial" w:hAnsi="Arial" w:cs="Arial"/>
        </w:rPr>
        <w:t>2022年上半年GDP同比增长0.7%，其中2季度同比下降2.9%。</w:t>
      </w:r>
    </w:p>
    <w:p>
      <w:pPr>
        <w:pStyle w:val="29"/>
        <w:numPr>
          <w:ilvl w:val="0"/>
          <w:numId w:val="3"/>
        </w:numPr>
        <w:spacing w:line="360" w:lineRule="auto"/>
        <w:ind w:firstLineChars="0"/>
        <w:rPr>
          <w:rFonts w:ascii="Arial" w:hAnsi="Arial" w:cs="Arial"/>
        </w:rPr>
      </w:pPr>
      <w:r>
        <w:rPr>
          <w:rFonts w:hint="eastAsia" w:ascii="Arial" w:hAnsi="Arial" w:cs="Arial"/>
        </w:rPr>
        <w:t>1-7月，固定资产投资同比增加6.5%，房地产开发投资增加2.1%，基础设施投资增加3.6%。</w:t>
      </w:r>
    </w:p>
    <w:p>
      <w:pPr>
        <w:pStyle w:val="29"/>
        <w:numPr>
          <w:ilvl w:val="0"/>
          <w:numId w:val="3"/>
        </w:numPr>
        <w:spacing w:line="360" w:lineRule="auto"/>
        <w:ind w:firstLineChars="0"/>
        <w:rPr>
          <w:rFonts w:hint="eastAsia" w:ascii="Arial" w:hAnsi="Arial" w:cs="Arial"/>
        </w:rPr>
      </w:pPr>
      <w:r>
        <w:rPr>
          <w:rFonts w:hint="eastAsia" w:ascii="Arial" w:hAnsi="Arial" w:cs="Arial"/>
        </w:rPr>
        <w:t>1-7月，市场总消费额同比下降4.2%。其中，服务性消费额下降2.1%；社会消费品零售总额下降6.7%。</w:t>
      </w:r>
    </w:p>
    <w:p>
      <w:pPr>
        <w:pStyle w:val="29"/>
        <w:numPr>
          <w:ilvl w:val="0"/>
          <w:numId w:val="3"/>
        </w:numPr>
        <w:spacing w:line="360" w:lineRule="auto"/>
        <w:ind w:firstLineChars="0"/>
        <w:rPr>
          <w:rFonts w:hint="eastAsia" w:ascii="Arial" w:hAnsi="Arial" w:cs="Arial"/>
        </w:rPr>
      </w:pPr>
      <w:r>
        <w:rPr>
          <w:rFonts w:hint="eastAsia" w:ascii="Arial" w:hAnsi="Arial" w:cs="Arial"/>
        </w:rPr>
        <w:t>7月，M2同比增速12%，M1同比增速6.7%。</w:t>
      </w:r>
    </w:p>
    <w:p>
      <w:pPr>
        <w:pStyle w:val="29"/>
        <w:numPr>
          <w:ilvl w:val="0"/>
          <w:numId w:val="3"/>
        </w:numPr>
        <w:spacing w:line="360" w:lineRule="auto"/>
        <w:ind w:firstLineChars="0"/>
        <w:rPr>
          <w:rFonts w:hint="eastAsia" w:ascii="Arial" w:hAnsi="Arial" w:cs="Arial"/>
        </w:rPr>
      </w:pPr>
      <w:r>
        <w:rPr>
          <w:rFonts w:hint="eastAsia" w:ascii="Arial" w:hAnsi="Arial" w:cs="Arial"/>
        </w:rPr>
        <w:t>8月，LPR一年期下调5个基点至3.65%，五年期下调15个基点至4.3%。</w:t>
      </w:r>
    </w:p>
    <w:p>
      <w:pPr>
        <w:pStyle w:val="29"/>
        <w:numPr>
          <w:ilvl w:val="0"/>
          <w:numId w:val="3"/>
        </w:numPr>
        <w:spacing w:line="360" w:lineRule="auto"/>
        <w:ind w:firstLineChars="0"/>
        <w:rPr>
          <w:rFonts w:ascii="Arial" w:hAnsi="Arial" w:cs="Arial"/>
        </w:rPr>
      </w:pPr>
      <w:r>
        <w:rPr>
          <w:rFonts w:hint="eastAsia" w:ascii="Arial" w:hAnsi="Arial" w:cs="Arial"/>
        </w:rPr>
        <w:t>国务院常务会和中央政治局会议均强调扩大需求，发挥投资和消费的拉动作用，各项稳经济促消费措施推动落实；</w:t>
      </w:r>
    </w:p>
    <w:p>
      <w:pPr>
        <w:pStyle w:val="29"/>
        <w:numPr>
          <w:ilvl w:val="0"/>
          <w:numId w:val="3"/>
        </w:numPr>
        <w:spacing w:line="360" w:lineRule="auto"/>
        <w:ind w:firstLineChars="0"/>
        <w:rPr>
          <w:rFonts w:ascii="Arial" w:hAnsi="Arial" w:cs="Arial"/>
        </w:rPr>
      </w:pPr>
      <w:r>
        <w:rPr>
          <w:rFonts w:hint="eastAsia" w:ascii="Arial" w:hAnsi="Arial" w:cs="Arial"/>
        </w:rPr>
        <w:t>北京三试点项目支持老年家庭购房，集中供地项目规划许可实施告知承诺制，装配式建筑项目办理预售许可不做形象进度要求。</w:t>
      </w:r>
      <w:r>
        <w:rPr>
          <w:rFonts w:ascii="Arial" w:hAnsi="Arial" w:cs="Arial"/>
        </w:rPr>
        <w:br w:type="page"/>
      </w:r>
      <w:bookmarkStart w:id="8" w:name="_Toc106720182"/>
      <w:r>
        <w:rPr>
          <w:rFonts w:ascii="Arial" w:hAnsi="Arial" w:cs="Arial"/>
        </w:rPr>
        <w:t>二、市场分析</w:t>
      </w:r>
      <w:bookmarkEnd w:id="6"/>
      <w:bookmarkEnd w:id="8"/>
    </w:p>
    <w:p>
      <w:pPr>
        <w:pStyle w:val="3"/>
        <w:numPr>
          <w:ilvl w:val="0"/>
          <w:numId w:val="4"/>
        </w:numPr>
        <w:rPr>
          <w:rFonts w:ascii="Arial" w:hAnsi="Arial" w:cs="Arial"/>
        </w:rPr>
      </w:pPr>
      <w:bookmarkStart w:id="9" w:name="_Toc106720183"/>
      <w:bookmarkStart w:id="10" w:name="_Toc106718938"/>
      <w:r>
        <w:rPr>
          <w:rFonts w:ascii="Arial" w:hAnsi="Arial" w:cs="Arial"/>
        </w:rPr>
        <w:t>土地市场</w:t>
      </w:r>
      <w:bookmarkEnd w:id="9"/>
      <w:bookmarkEnd w:id="10"/>
    </w:p>
    <w:p>
      <w:pPr>
        <w:spacing w:line="360" w:lineRule="auto"/>
        <w:rPr>
          <w:rFonts w:ascii="Arial" w:hAnsi="Arial" w:cs="Arial"/>
        </w:rPr>
      </w:pPr>
      <w:r>
        <w:rPr>
          <w:rFonts w:ascii="Arial" w:hAnsi="Arial" w:cs="Arial"/>
        </w:rPr>
        <w:t>1.2022年</w:t>
      </w:r>
      <w:r>
        <w:rPr>
          <w:rFonts w:hint="eastAsia" w:ascii="Arial" w:hAnsi="Arial" w:cs="Arial"/>
          <w:lang w:val="en-US" w:eastAsia="zh-CN"/>
        </w:rPr>
        <w:t>3</w:t>
      </w:r>
      <w:r>
        <w:rPr>
          <w:rFonts w:ascii="Arial" w:hAnsi="Arial" w:cs="Arial"/>
        </w:rPr>
        <w:t>季度宗地总体情况</w:t>
      </w:r>
    </w:p>
    <w:p>
      <w:pPr>
        <w:spacing w:line="360" w:lineRule="auto"/>
        <w:rPr>
          <w:rFonts w:ascii="Arial" w:hAnsi="Arial" w:cs="Arial"/>
        </w:rPr>
      </w:pPr>
      <w:r>
        <w:rPr>
          <w:rFonts w:ascii="Arial" w:hAnsi="Arial" w:cs="Arial"/>
        </w:rPr>
        <w:t>（1）汇总表（土地招拍挂出让）</w:t>
      </w:r>
    </w:p>
    <w:tbl>
      <w:tblPr>
        <w:tblStyle w:val="19"/>
        <w:tblW w:w="5000" w:type="pct"/>
        <w:jc w:val="center"/>
        <w:tblLayout w:type="autofit"/>
        <w:tblCellMar>
          <w:top w:w="0" w:type="dxa"/>
          <w:left w:w="108" w:type="dxa"/>
          <w:bottom w:w="0" w:type="dxa"/>
          <w:right w:w="108" w:type="dxa"/>
        </w:tblCellMar>
      </w:tblPr>
      <w:tblGrid>
        <w:gridCol w:w="1669"/>
        <w:gridCol w:w="850"/>
        <w:gridCol w:w="806"/>
        <w:gridCol w:w="1237"/>
        <w:gridCol w:w="1277"/>
        <w:gridCol w:w="1277"/>
        <w:gridCol w:w="1406"/>
      </w:tblGrid>
      <w:tr>
        <w:tblPrEx>
          <w:tblCellMar>
            <w:top w:w="0" w:type="dxa"/>
            <w:left w:w="108" w:type="dxa"/>
            <w:bottom w:w="0" w:type="dxa"/>
            <w:right w:w="108" w:type="dxa"/>
          </w:tblCellMar>
        </w:tblPrEx>
        <w:trPr>
          <w:trHeight w:val="480" w:hRule="atLeast"/>
          <w:jc w:val="center"/>
        </w:trPr>
        <w:tc>
          <w:tcPr>
            <w:tcW w:w="979"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月份</w:t>
            </w:r>
          </w:p>
        </w:tc>
        <w:tc>
          <w:tcPr>
            <w:tcW w:w="49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用途</w:t>
            </w:r>
          </w:p>
        </w:tc>
        <w:tc>
          <w:tcPr>
            <w:tcW w:w="47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宗地数</w:t>
            </w:r>
          </w:p>
        </w:tc>
        <w:tc>
          <w:tcPr>
            <w:tcW w:w="72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建设用地</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（公顷）</w:t>
            </w: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建筑规模</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（万平方米）</w:t>
            </w: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成交总价</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（亿元）</w:t>
            </w:r>
          </w:p>
        </w:tc>
        <w:tc>
          <w:tcPr>
            <w:tcW w:w="825"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楼面单价</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（元/平方米）</w:t>
            </w:r>
          </w:p>
        </w:tc>
      </w:tr>
      <w:tr>
        <w:tblPrEx>
          <w:tblCellMar>
            <w:top w:w="0" w:type="dxa"/>
            <w:left w:w="108" w:type="dxa"/>
            <w:bottom w:w="0" w:type="dxa"/>
            <w:right w:w="108" w:type="dxa"/>
          </w:tblCellMar>
        </w:tblPrEx>
        <w:trPr>
          <w:trHeight w:val="300" w:hRule="atLeast"/>
          <w:jc w:val="center"/>
        </w:trPr>
        <w:tc>
          <w:tcPr>
            <w:tcW w:w="1669" w:type="dxa"/>
            <w:vMerge w:val="restart"/>
            <w:tcBorders>
              <w:top w:val="nil"/>
              <w:left w:val="single" w:color="auto" w:sz="8" w:space="0"/>
              <w:bottom w:val="single" w:color="000000"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kern w:val="0"/>
                <w:sz w:val="18"/>
                <w:szCs w:val="18"/>
              </w:rPr>
            </w:pPr>
            <w:r>
              <w:rPr>
                <w:rFonts w:hint="default" w:ascii="Arial" w:hAnsi="Arial" w:eastAsia="华文细黑" w:cs="Arial"/>
                <w:color w:val="000000"/>
                <w:spacing w:val="0"/>
                <w:w w:val="100"/>
                <w:position w:val="0"/>
                <w:sz w:val="18"/>
                <w:szCs w:val="18"/>
              </w:rPr>
              <w:t>7月</w:t>
            </w: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住宅</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left"/>
              <w:rPr>
                <w:rFonts w:hint="default" w:ascii="Arial" w:hAnsi="Arial" w:eastAsia="华文细黑" w:cs="Arial"/>
                <w:kern w:val="0"/>
                <w:sz w:val="18"/>
                <w:szCs w:val="18"/>
              </w:rPr>
            </w:pP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商服</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1</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lang w:val="en-US" w:eastAsia="en-US" w:bidi="en-US"/>
              </w:rPr>
              <w:t>1.61</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4.51</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7.60</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16835</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left"/>
              <w:rPr>
                <w:rFonts w:hint="default" w:ascii="Arial" w:hAnsi="Arial" w:eastAsia="华文细黑" w:cs="Arial"/>
                <w:kern w:val="0"/>
                <w:sz w:val="18"/>
                <w:szCs w:val="18"/>
              </w:rPr>
            </w:pP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工业</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5</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lang w:val="en-US" w:eastAsia="en-US" w:bidi="en-US"/>
              </w:rPr>
              <w:t>26.53</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lang w:val="en-US" w:eastAsia="en-US" w:bidi="en-US"/>
              </w:rPr>
              <w:t>37.52</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4.44</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1183</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left"/>
              <w:rPr>
                <w:rFonts w:hint="default" w:ascii="Arial" w:hAnsi="Arial" w:eastAsia="华文细黑" w:cs="Arial"/>
                <w:kern w:val="0"/>
                <w:sz w:val="18"/>
                <w:szCs w:val="18"/>
              </w:rPr>
            </w:pP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小计</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6</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lang w:val="en-US" w:eastAsia="en-US" w:bidi="en-US"/>
              </w:rPr>
              <w:t>28.14</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42.03</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12.04</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2864</w:t>
            </w:r>
          </w:p>
        </w:tc>
      </w:tr>
      <w:tr>
        <w:tblPrEx>
          <w:tblCellMar>
            <w:top w:w="0" w:type="dxa"/>
            <w:left w:w="108" w:type="dxa"/>
            <w:bottom w:w="0" w:type="dxa"/>
            <w:right w:w="108" w:type="dxa"/>
          </w:tblCellMar>
        </w:tblPrEx>
        <w:trPr>
          <w:trHeight w:val="300" w:hRule="atLeast"/>
          <w:jc w:val="center"/>
        </w:trPr>
        <w:tc>
          <w:tcPr>
            <w:tcW w:w="1669" w:type="dxa"/>
            <w:vMerge w:val="restart"/>
            <w:tcBorders>
              <w:top w:val="nil"/>
              <w:left w:val="single" w:color="auto" w:sz="8" w:space="0"/>
              <w:bottom w:val="single" w:color="000000" w:sz="8" w:space="0"/>
              <w:right w:val="single" w:color="auto" w:sz="8" w:space="0"/>
            </w:tcBorders>
            <w:vAlign w:val="center"/>
          </w:tcPr>
          <w:p>
            <w:pPr>
              <w:pStyle w:val="50"/>
              <w:keepNext w:val="0"/>
              <w:keepLines w:val="0"/>
              <w:widowControl w:val="0"/>
              <w:shd w:val="clear" w:color="auto" w:fill="auto"/>
              <w:bidi w:val="0"/>
              <w:spacing w:before="0" w:after="0" w:line="245" w:lineRule="exact"/>
              <w:ind w:left="0" w:leftChars="0" w:right="0" w:rightChars="0" w:firstLine="0" w:firstLineChars="0"/>
              <w:jc w:val="center"/>
              <w:rPr>
                <w:rFonts w:hint="default" w:ascii="Arial" w:hAnsi="Arial" w:eastAsia="华文细黑" w:cs="Arial"/>
                <w:kern w:val="0"/>
                <w:sz w:val="18"/>
                <w:szCs w:val="18"/>
              </w:rPr>
            </w:pPr>
            <w:r>
              <w:rPr>
                <w:rFonts w:hint="default" w:ascii="Arial" w:hAnsi="Arial" w:eastAsia="华文细黑" w:cs="Arial"/>
                <w:color w:val="000000"/>
                <w:spacing w:val="0"/>
                <w:w w:val="100"/>
                <w:position w:val="0"/>
                <w:sz w:val="18"/>
                <w:szCs w:val="18"/>
              </w:rPr>
              <w:t>8月（截至8月15日）</w:t>
            </w: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住宅</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left"/>
              <w:rPr>
                <w:rFonts w:hint="default" w:ascii="Arial" w:hAnsi="Arial" w:eastAsia="华文细黑" w:cs="Arial"/>
                <w:kern w:val="0"/>
                <w:sz w:val="18"/>
                <w:szCs w:val="18"/>
              </w:rPr>
            </w:pP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商服</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left"/>
              <w:rPr>
                <w:rFonts w:hint="default" w:ascii="Arial" w:hAnsi="Arial" w:eastAsia="华文细黑" w:cs="Arial"/>
                <w:kern w:val="0"/>
                <w:sz w:val="18"/>
                <w:szCs w:val="18"/>
              </w:rPr>
            </w:pP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工业</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2</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2.35</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3.52</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0.25</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711</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left"/>
              <w:rPr>
                <w:rFonts w:hint="default" w:ascii="Arial" w:hAnsi="Arial" w:eastAsia="华文细黑" w:cs="Arial"/>
                <w:kern w:val="0"/>
                <w:sz w:val="18"/>
                <w:szCs w:val="18"/>
              </w:rPr>
            </w:pP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小计</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2</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2.35</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3.52</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0.25</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711</w:t>
            </w:r>
          </w:p>
        </w:tc>
      </w:tr>
      <w:tr>
        <w:tblPrEx>
          <w:tblCellMar>
            <w:top w:w="0" w:type="dxa"/>
            <w:left w:w="108" w:type="dxa"/>
            <w:bottom w:w="0" w:type="dxa"/>
            <w:right w:w="108" w:type="dxa"/>
          </w:tblCellMar>
        </w:tblPrEx>
        <w:trPr>
          <w:trHeight w:val="705" w:hRule="atLeast"/>
          <w:jc w:val="center"/>
        </w:trPr>
        <w:tc>
          <w:tcPr>
            <w:tcW w:w="1669" w:type="dxa"/>
            <w:tcBorders>
              <w:top w:val="nil"/>
              <w:left w:val="single" w:color="auto" w:sz="8" w:space="0"/>
              <w:bottom w:val="single" w:color="auto" w:sz="8" w:space="0"/>
              <w:right w:val="single" w:color="auto" w:sz="8" w:space="0"/>
            </w:tcBorders>
            <w:shd w:val="clear" w:color="auto" w:fill="auto"/>
            <w:vAlign w:val="top"/>
          </w:tcPr>
          <w:p>
            <w:pPr>
              <w:pStyle w:val="50"/>
              <w:keepNext w:val="0"/>
              <w:keepLines w:val="0"/>
              <w:widowControl w:val="0"/>
              <w:shd w:val="clear" w:color="auto" w:fill="auto"/>
              <w:bidi w:val="0"/>
              <w:spacing w:before="0" w:after="0" w:line="271" w:lineRule="exact"/>
              <w:ind w:left="0" w:leftChars="0" w:right="0" w:rightChars="0" w:firstLine="0" w:firstLineChars="0"/>
              <w:jc w:val="center"/>
              <w:rPr>
                <w:rFonts w:hint="default" w:ascii="Arial" w:hAnsi="Arial" w:eastAsia="华文细黑" w:cs="Arial"/>
                <w:kern w:val="0"/>
                <w:sz w:val="18"/>
                <w:szCs w:val="18"/>
              </w:rPr>
            </w:pPr>
            <w:r>
              <w:rPr>
                <w:rFonts w:hint="default" w:ascii="Arial" w:hAnsi="Arial" w:eastAsia="华文细黑" w:cs="Arial"/>
                <w:color w:val="000000"/>
                <w:spacing w:val="0"/>
                <w:w w:val="100"/>
                <w:position w:val="0"/>
                <w:sz w:val="18"/>
                <w:szCs w:val="18"/>
              </w:rPr>
              <w:t>2022年3季度 （土地招拍挂出让）</w:t>
            </w:r>
          </w:p>
        </w:tc>
        <w:tc>
          <w:tcPr>
            <w:tcW w:w="49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合计</w:t>
            </w:r>
          </w:p>
        </w:tc>
        <w:tc>
          <w:tcPr>
            <w:tcW w:w="8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8</w:t>
            </w:r>
          </w:p>
        </w:tc>
        <w:tc>
          <w:tcPr>
            <w:tcW w:w="123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lang w:val="en-US" w:eastAsia="en-US" w:bidi="en-US"/>
              </w:rPr>
              <w:t>30.49</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lang w:val="en-US" w:eastAsia="en-US" w:bidi="en-US"/>
              </w:rPr>
              <w:t>45.56</w:t>
            </w:r>
          </w:p>
        </w:tc>
        <w:tc>
          <w:tcPr>
            <w:tcW w:w="1277"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lang w:val="en-US" w:eastAsia="en-US" w:bidi="en-US"/>
              </w:rPr>
              <w:t>12.29</w:t>
            </w:r>
          </w:p>
        </w:tc>
        <w:tc>
          <w:tcPr>
            <w:tcW w:w="1406" w:type="dxa"/>
            <w:tcBorders>
              <w:top w:val="nil"/>
              <w:left w:val="nil"/>
              <w:bottom w:val="single" w:color="auto" w:sz="8" w:space="0"/>
              <w:right w:val="single" w:color="auto" w:sz="8" w:space="0"/>
            </w:tcBorders>
            <w:shd w:val="clear" w:color="auto" w:fill="auto"/>
            <w:vAlign w:val="center"/>
          </w:tcPr>
          <w:p>
            <w:pPr>
              <w:pStyle w:val="50"/>
              <w:keepNext w:val="0"/>
              <w:keepLines w:val="0"/>
              <w:widowControl w:val="0"/>
              <w:shd w:val="clear" w:color="auto" w:fill="auto"/>
              <w:bidi w:val="0"/>
              <w:spacing w:before="0" w:after="0" w:line="240" w:lineRule="auto"/>
              <w:ind w:right="0" w:rightChars="0"/>
              <w:jc w:val="center"/>
              <w:rPr>
                <w:rFonts w:hint="default" w:ascii="Arial" w:hAnsi="Arial" w:eastAsia="华文细黑" w:cs="Arial"/>
                <w:b w:val="0"/>
                <w:bCs w:val="0"/>
                <w:kern w:val="0"/>
                <w:sz w:val="18"/>
                <w:szCs w:val="18"/>
              </w:rPr>
            </w:pPr>
            <w:r>
              <w:rPr>
                <w:rFonts w:hint="default" w:ascii="Arial" w:hAnsi="Arial" w:eastAsia="华文细黑" w:cs="Arial"/>
                <w:b w:val="0"/>
                <w:bCs w:val="0"/>
                <w:color w:val="000000"/>
                <w:spacing w:val="0"/>
                <w:w w:val="100"/>
                <w:position w:val="0"/>
                <w:sz w:val="18"/>
                <w:szCs w:val="18"/>
              </w:rPr>
              <w:t>2697</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hAnsi="Arial" w:cs="Arial"/>
          <w:sz w:val="18"/>
        </w:rPr>
      </w:pPr>
      <w:r>
        <w:rPr>
          <w:rFonts w:ascii="Arial" w:hAnsi="Arial" w:cs="Arial"/>
          <w:sz w:val="18"/>
        </w:rPr>
        <w:t>数据来源：根据北京市规划和自然资源委员会网站</w:t>
      </w:r>
      <w:r>
        <w:rPr>
          <w:rFonts w:hint="eastAsia" w:ascii="Arial" w:hAnsi="Arial" w:cs="Arial"/>
          <w:sz w:val="18"/>
          <w:lang w:eastAsia="zh-CN"/>
        </w:rPr>
        <w:t>数据统计</w:t>
      </w:r>
      <w:r>
        <w:rPr>
          <w:rFonts w:hint="eastAsia" w:ascii="Arial" w:hAnsi="Arial" w:cs="Arial"/>
          <w:sz w:val="18"/>
        </w:rPr>
        <w:t>。</w:t>
      </w:r>
      <w:r>
        <w:rPr>
          <w:rFonts w:ascii="Arial" w:hAnsi="Arial" w:cs="Arial"/>
          <w:sz w:val="18"/>
        </w:rPr>
        <w:t xml:space="preserve"> </w:t>
      </w:r>
    </w:p>
    <w:p>
      <w:pPr>
        <w:spacing w:line="360" w:lineRule="auto"/>
        <w:ind w:firstLine="420" w:firstLineChars="200"/>
        <w:rPr>
          <w:rFonts w:hint="eastAsia" w:ascii="Arial" w:hAnsi="Arial" w:cs="Arial"/>
          <w:sz w:val="18"/>
        </w:rPr>
      </w:pPr>
      <w:r>
        <w:rPr>
          <w:rFonts w:hint="eastAsia" w:ascii="Arial" w:hAnsi="Arial" w:cs="Arial"/>
        </w:rPr>
        <w:t>3季度截至8月15日，土地招拍挂市场成交了8宗地，1宗商服、1宗物流、6宗工业</w:t>
      </w:r>
      <w:r>
        <w:rPr>
          <w:rFonts w:hint="eastAsia" w:ascii="Arial" w:hAnsi="Arial" w:cs="Arial"/>
          <w:lang w:eastAsia="zh-CN"/>
        </w:rPr>
        <w:t>，</w:t>
      </w:r>
      <w:r>
        <w:rPr>
          <w:rFonts w:hint="eastAsia" w:ascii="Arial" w:hAnsi="Arial" w:cs="Arial"/>
        </w:rPr>
        <w:t>成交总金额12.29亿元。</w:t>
      </w:r>
    </w:p>
    <w:p>
      <w:pPr>
        <w:pStyle w:val="29"/>
        <w:spacing w:line="360" w:lineRule="auto"/>
        <w:rPr>
          <w:rFonts w:hint="eastAsia" w:ascii="Arial" w:hAnsi="Arial" w:cs="Arial"/>
        </w:rPr>
      </w:pPr>
      <w:r>
        <w:rPr>
          <w:rFonts w:hint="eastAsia" w:ascii="Arial" w:hAnsi="Arial" w:cs="Arial"/>
        </w:rPr>
        <w:t>8月，市规自委分3批发布了共15宗住宅用地预申请公告，将视企业递交预申请情况，住宅用地转入本年度第三批次商品住宅用地集中供应。</w:t>
      </w:r>
    </w:p>
    <w:p>
      <w:pPr>
        <w:pStyle w:val="29"/>
        <w:spacing w:line="360" w:lineRule="auto"/>
        <w:ind w:left="0" w:leftChars="0" w:firstLine="0" w:firstLineChars="0"/>
        <w:rPr>
          <w:rFonts w:ascii="Arial" w:hAnsi="Arial" w:cs="Arial"/>
        </w:rPr>
      </w:pPr>
      <w:r>
        <w:rPr>
          <w:rFonts w:ascii="Arial" w:hAnsi="Arial" w:cs="Arial"/>
        </w:rPr>
        <w:t>（2）季度间对比</w:t>
      </w:r>
    </w:p>
    <w:p>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Arial" w:hAnsi="Arial" w:cs="Arial"/>
        </w:rPr>
      </w:pPr>
      <w:r>
        <w:rPr>
          <w:rFonts w:hint="eastAsia" w:ascii="Arial" w:hAnsi="Arial" w:cs="Arial"/>
        </w:rPr>
        <w:t>本季度已成交土地8宗，包括1宗商服用地、1宗物流、6宗工业。已发布挂牌公告的在交易宗地7（5+2）宗，包括商服用地3宗、物流用地2宗、工业2宗（8月22日起开始竞价）。已发布预申请公告的宗地16宗，包括15宗住宅用地、1宗商服用地；截止8月17日，其中15宗住宅中12宗已公告到期。</w:t>
      </w:r>
    </w:p>
    <w:tbl>
      <w:tblPr>
        <w:tblStyle w:val="19"/>
        <w:tblW w:w="5000" w:type="pct"/>
        <w:jc w:val="center"/>
        <w:tblLayout w:type="fixed"/>
        <w:tblCellMar>
          <w:top w:w="0" w:type="dxa"/>
          <w:left w:w="108" w:type="dxa"/>
          <w:bottom w:w="0" w:type="dxa"/>
          <w:right w:w="108" w:type="dxa"/>
        </w:tblCellMar>
      </w:tblPr>
      <w:tblGrid>
        <w:gridCol w:w="816"/>
        <w:gridCol w:w="983"/>
        <w:gridCol w:w="1139"/>
        <w:gridCol w:w="1275"/>
        <w:gridCol w:w="1295"/>
        <w:gridCol w:w="1667"/>
        <w:gridCol w:w="1347"/>
      </w:tblGrid>
      <w:tr>
        <w:tblPrEx>
          <w:tblCellMar>
            <w:top w:w="0" w:type="dxa"/>
            <w:left w:w="108" w:type="dxa"/>
            <w:bottom w:w="0" w:type="dxa"/>
            <w:right w:w="108" w:type="dxa"/>
          </w:tblCellMar>
        </w:tblPrEx>
        <w:trPr>
          <w:trHeight w:val="270" w:hRule="atLeast"/>
          <w:tblHeader/>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季度</w:t>
            </w:r>
          </w:p>
        </w:tc>
        <w:tc>
          <w:tcPr>
            <w:tcW w:w="66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宗地数</w:t>
            </w:r>
          </w:p>
        </w:tc>
        <w:tc>
          <w:tcPr>
            <w:tcW w:w="7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建设用地（公顷）</w:t>
            </w:r>
          </w:p>
        </w:tc>
        <w:tc>
          <w:tcPr>
            <w:tcW w:w="7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建筑规模</w:t>
            </w:r>
          </w:p>
          <w:p>
            <w:pPr>
              <w:widowControl/>
              <w:jc w:val="center"/>
              <w:rPr>
                <w:rFonts w:ascii="Arial" w:hAnsi="Arial" w:cs="Arial"/>
                <w:kern w:val="0"/>
                <w:sz w:val="18"/>
                <w:szCs w:val="18"/>
              </w:rPr>
            </w:pPr>
            <w:r>
              <w:rPr>
                <w:rFonts w:ascii="Arial" w:hAnsi="Arial" w:cs="Arial"/>
                <w:kern w:val="0"/>
                <w:sz w:val="18"/>
                <w:szCs w:val="18"/>
              </w:rPr>
              <w:t>（万平方米）</w:t>
            </w:r>
          </w:p>
        </w:tc>
        <w:tc>
          <w:tcPr>
            <w:tcW w:w="9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成交总价</w:t>
            </w:r>
          </w:p>
          <w:p>
            <w:pPr>
              <w:widowControl/>
              <w:jc w:val="center"/>
              <w:rPr>
                <w:rFonts w:ascii="Arial" w:hAnsi="Arial" w:cs="Arial"/>
                <w:kern w:val="0"/>
                <w:sz w:val="18"/>
                <w:szCs w:val="18"/>
              </w:rPr>
            </w:pPr>
            <w:r>
              <w:rPr>
                <w:rFonts w:ascii="Arial" w:hAnsi="Arial" w:cs="Arial"/>
                <w:kern w:val="0"/>
                <w:sz w:val="18"/>
                <w:szCs w:val="18"/>
              </w:rPr>
              <w:t>（亿元）</w:t>
            </w:r>
          </w:p>
        </w:tc>
        <w:tc>
          <w:tcPr>
            <w:tcW w:w="7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楼面单价</w:t>
            </w:r>
          </w:p>
          <w:p>
            <w:pPr>
              <w:widowControl/>
              <w:jc w:val="center"/>
              <w:rPr>
                <w:rFonts w:ascii="Arial" w:hAnsi="Arial" w:cs="Arial"/>
                <w:kern w:val="0"/>
                <w:sz w:val="18"/>
                <w:szCs w:val="18"/>
              </w:rPr>
            </w:pPr>
            <w:r>
              <w:rPr>
                <w:rFonts w:ascii="Arial" w:hAnsi="Arial" w:cs="Arial"/>
                <w:kern w:val="0"/>
                <w:sz w:val="18"/>
                <w:szCs w:val="18"/>
              </w:rPr>
              <w:t>（元/平方米）</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2021年1季度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18</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154.46</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208.54</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283.24</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13582</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021</w:t>
            </w:r>
            <w:r>
              <w:rPr>
                <w:rFonts w:hint="eastAsia" w:ascii="Arial" w:hAnsi="Arial" w:cs="Arial"/>
                <w:kern w:val="0"/>
                <w:sz w:val="18"/>
                <w:szCs w:val="18"/>
              </w:rPr>
              <w:t>年2季度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45</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294.03</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555.29</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1136.69</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20470</w:t>
            </w:r>
          </w:p>
        </w:tc>
      </w:tr>
      <w:tr>
        <w:tblPrEx>
          <w:tblCellMar>
            <w:top w:w="0" w:type="dxa"/>
            <w:left w:w="108" w:type="dxa"/>
            <w:bottom w:w="0" w:type="dxa"/>
            <w:right w:w="108" w:type="dxa"/>
          </w:tblCellMar>
        </w:tblPrEx>
        <w:trPr>
          <w:trHeight w:val="9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021</w:t>
            </w:r>
            <w:r>
              <w:rPr>
                <w:rFonts w:hint="eastAsia" w:ascii="Arial" w:hAnsi="Arial" w:cs="Arial"/>
                <w:kern w:val="0"/>
                <w:sz w:val="18"/>
                <w:szCs w:val="18"/>
              </w:rPr>
              <w:t>年3季度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15</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58.18</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95.72</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12.89</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1346</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021</w:t>
            </w:r>
            <w:r>
              <w:rPr>
                <w:rFonts w:hint="eastAsia" w:ascii="Arial" w:hAnsi="Arial" w:cs="Arial"/>
                <w:kern w:val="0"/>
                <w:sz w:val="18"/>
                <w:szCs w:val="18"/>
              </w:rPr>
              <w:t>年4季度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42</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195.16</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368.65</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903.44</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24507</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022</w:t>
            </w:r>
            <w:r>
              <w:rPr>
                <w:rFonts w:hint="eastAsia" w:ascii="Arial" w:hAnsi="Arial" w:cs="Arial"/>
                <w:kern w:val="0"/>
                <w:sz w:val="18"/>
                <w:szCs w:val="18"/>
              </w:rPr>
              <w:t>年1季度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7</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1</w:t>
            </w:r>
            <w:r>
              <w:rPr>
                <w:rFonts w:ascii="Arial" w:hAnsi="Arial" w:cs="Arial"/>
                <w:kern w:val="0"/>
                <w:sz w:val="18"/>
                <w:szCs w:val="18"/>
              </w:rPr>
              <w:t>15.95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28.04</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5</w:t>
            </w:r>
            <w:r>
              <w:rPr>
                <w:rFonts w:ascii="Arial" w:hAnsi="Arial" w:cs="Arial"/>
                <w:kern w:val="0"/>
                <w:sz w:val="18"/>
                <w:szCs w:val="18"/>
              </w:rPr>
              <w:t>13.78</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2530</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2022年2季度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26</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200.25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296.95</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553.45</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18638</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2022年3季度</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已成交</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8</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30.49</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en-US" w:bidi="ar-SA"/>
              </w:rPr>
              <w:t>45.56</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12.29</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2697</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p>
        </w:tc>
        <w:tc>
          <w:tcPr>
            <w:tcW w:w="5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在交易</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5</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11.72</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en-US" w:bidi="ar-SA"/>
              </w:rPr>
              <w:t>26.25</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起始：</w:t>
            </w:r>
            <w:r>
              <w:rPr>
                <w:rFonts w:ascii="Arial" w:hAnsi="Arial" w:cs="Arial" w:eastAsiaTheme="minorEastAsia"/>
                <w:kern w:val="0"/>
                <w:sz w:val="18"/>
                <w:szCs w:val="18"/>
                <w:u w:val="none"/>
                <w:shd w:val="clear"/>
                <w:lang w:val="en-US" w:eastAsia="en-US" w:bidi="ar-SA"/>
              </w:rPr>
              <w:t>25.42</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起始：9684</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p>
        </w:tc>
        <w:tc>
          <w:tcPr>
            <w:tcW w:w="5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kern w:val="0"/>
                <w:sz w:val="18"/>
                <w:szCs w:val="18"/>
                <w:u w:val="none"/>
                <w:shd w:val="clear"/>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 （未开始）</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3.68</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en-US" w:bidi="ar-SA"/>
              </w:rPr>
              <w:t>4.29</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起始:</w:t>
            </w:r>
            <w:r>
              <w:rPr>
                <w:rFonts w:ascii="Arial" w:hAnsi="Arial" w:cs="Arial" w:eastAsiaTheme="minorEastAsia"/>
                <w:kern w:val="0"/>
                <w:sz w:val="18"/>
                <w:szCs w:val="18"/>
                <w:u w:val="none"/>
                <w:shd w:val="clear"/>
                <w:lang w:val="en-US" w:eastAsia="en-US" w:bidi="ar-SA"/>
              </w:rPr>
              <w:t>0.28</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起始：652</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预申请</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16</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61.87</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en-US" w:bidi="ar-SA"/>
              </w:rPr>
              <w:t>123.73</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起始：408.56</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起始：33020</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合计</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31</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en-US" w:bidi="ar-SA"/>
              </w:rPr>
              <w:t>107.76</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en-US" w:bidi="ar-SA"/>
              </w:rPr>
              <w:t>199.83</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en-US" w:bidi="ar-SA"/>
              </w:rPr>
              <w:t>446.55</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22347</w:t>
            </w:r>
          </w:p>
        </w:tc>
      </w:tr>
    </w:tbl>
    <w:p>
      <w:pPr>
        <w:spacing w:line="360" w:lineRule="auto"/>
        <w:rPr>
          <w:rFonts w:hint="eastAsia" w:ascii="Arial" w:hAnsi="Arial" w:cs="Arial"/>
        </w:rPr>
      </w:pPr>
      <w:r>
        <w:rPr>
          <w:rFonts w:hint="eastAsia" w:ascii="Arial" w:hAnsi="Arial" w:cs="Arial"/>
        </w:rPr>
        <w:t>（3）用地预申请地块（视申请情况转入第三批集中供地）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本季度预申请住宅用地15宗，平均起始楼面价为33236元/平方米；海淀供应3宗，均位于永丰，起始楼面单价4.12-5.08万元/平方米；丰台供应3宗，2宗位于大红门北京木材厂旧址，起始楼面单价高于其他宗地，1宗位于南苑槐房万达广场北邻。</w:t>
      </w:r>
    </w:p>
    <w:p>
      <w:pPr>
        <w:spacing w:line="360" w:lineRule="auto"/>
        <w:rPr>
          <w:rFonts w:hint="eastAsia" w:ascii="Arial" w:hAnsi="Arial" w:cs="Arial" w:eastAsiaTheme="minorEastAsia"/>
          <w:lang w:eastAsia="zh-CN"/>
        </w:rPr>
      </w:pPr>
      <w:r>
        <w:rPr>
          <w:rFonts w:hint="eastAsia" w:ascii="Arial" w:hAnsi="Arial" w:cs="Arial"/>
          <w:lang w:eastAsia="zh-CN"/>
        </w:rPr>
        <w:t>按圈层划分：</w:t>
      </w:r>
    </w:p>
    <w:tbl>
      <w:tblPr>
        <w:tblStyle w:val="19"/>
        <w:tblW w:w="8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7"/>
        <w:gridCol w:w="1387"/>
        <w:gridCol w:w="1387"/>
        <w:gridCol w:w="1387"/>
        <w:gridCol w:w="1389"/>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圈层</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宗地数</w:t>
            </w:r>
          </w:p>
        </w:tc>
        <w:tc>
          <w:tcPr>
            <w:tcW w:w="1387" w:type="dxa"/>
            <w:tcBorders>
              <w:top w:val="single" w:color="000000" w:sz="8" w:space="0"/>
              <w:left w:val="single" w:color="000000" w:sz="8" w:space="0"/>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建设用地</w:t>
            </w:r>
          </w:p>
          <w:p>
            <w:pPr>
              <w:keepNext w:val="0"/>
              <w:keepLines w:val="0"/>
              <w:widowControl/>
              <w:suppressLineNumbers w:val="0"/>
              <w:jc w:val="center"/>
              <w:textAlignment w:val="bottom"/>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（公顷）</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建筑规模 （万平方米）</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起始金额</w:t>
            </w:r>
          </w:p>
          <w:p>
            <w:pPr>
              <w:keepNext w:val="0"/>
              <w:keepLines w:val="0"/>
              <w:widowControl/>
              <w:suppressLineNumbers w:val="0"/>
              <w:jc w:val="center"/>
              <w:textAlignment w:val="bottom"/>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（亿元）</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 xml:space="preserve">楼面单价 </w:t>
            </w:r>
          </w:p>
          <w:p>
            <w:pPr>
              <w:keepNext w:val="0"/>
              <w:keepLines w:val="0"/>
              <w:widowControl/>
              <w:suppressLineNumbers w:val="0"/>
              <w:jc w:val="center"/>
              <w:textAlignment w:val="bottom"/>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中心城区</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32.78</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63.41</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272.6</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副中心</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多点</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21.8</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44.5</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116.3</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26135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生态涵养区</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6.55</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14.22</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auto"/>
                <w:sz w:val="18"/>
                <w:szCs w:val="18"/>
                <w:u w:val="none"/>
              </w:rPr>
            </w:pPr>
            <w:r>
              <w:rPr>
                <w:rFonts w:hint="default" w:ascii="Arial" w:hAnsi="Arial" w:eastAsia="华文细黑" w:cs="Arial"/>
                <w:b/>
                <w:bCs/>
                <w:i w:val="0"/>
                <w:iCs w:val="0"/>
                <w:color w:val="auto"/>
                <w:kern w:val="0"/>
                <w:sz w:val="18"/>
                <w:szCs w:val="18"/>
                <w:u w:val="none"/>
                <w:lang w:val="en-US" w:eastAsia="zh-CN" w:bidi="ar"/>
              </w:rPr>
              <w:t>合计</w:t>
            </w:r>
          </w:p>
        </w:tc>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15</w:t>
            </w:r>
          </w:p>
        </w:tc>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61.14</w:t>
            </w:r>
          </w:p>
        </w:tc>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122.13</w:t>
            </w:r>
          </w:p>
        </w:tc>
        <w:tc>
          <w:tcPr>
            <w:tcW w:w="1389"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405.9</w:t>
            </w:r>
          </w:p>
        </w:tc>
        <w:tc>
          <w:tcPr>
            <w:tcW w:w="1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33236</w:t>
            </w:r>
          </w:p>
        </w:tc>
      </w:tr>
    </w:tbl>
    <w:p>
      <w:pPr>
        <w:spacing w:line="360" w:lineRule="auto"/>
        <w:rPr>
          <w:rFonts w:hint="eastAsia" w:ascii="Arial" w:hAnsi="Arial" w:cs="Arial"/>
          <w:highlight w:val="none"/>
          <w:lang w:eastAsia="zh-CN"/>
        </w:rPr>
      </w:pPr>
      <w:r>
        <w:rPr>
          <w:rFonts w:hint="eastAsia" w:ascii="Arial" w:hAnsi="Arial" w:cs="Arial"/>
          <w:highlight w:val="none"/>
          <w:lang w:eastAsia="zh-CN"/>
        </w:rPr>
        <w:t>按区县划分：</w:t>
      </w:r>
    </w:p>
    <w:tbl>
      <w:tblPr>
        <w:tblStyle w:val="19"/>
        <w:tblW w:w="8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7"/>
        <w:gridCol w:w="1387"/>
        <w:gridCol w:w="1387"/>
        <w:gridCol w:w="1387"/>
        <w:gridCol w:w="1389"/>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区县</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宗地数</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建设用地</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（公顷）</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 xml:space="preserve">建筑规模 </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（万平方米）</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 xml:space="preserve">起始金额 </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（亿元）</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 xml:space="preserve">楼面单价 </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海淀</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14.66</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30</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135.9</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45302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丰台</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9.83</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23.46</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114</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石景山</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8.3</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9.96</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22.7</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22803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通州</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顺义</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6.92</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11.07</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24.3</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21949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大兴</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2.79</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6.97</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25</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35872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昌平</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3.28</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9.08</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31.7</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房山</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6.65</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13.05</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21</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16091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亦庄</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2.16</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4.33</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14.3</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33064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密云</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6.55</w:t>
            </w:r>
          </w:p>
        </w:tc>
        <w:tc>
          <w:tcPr>
            <w:tcW w:w="138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14.22</w:t>
            </w:r>
          </w:p>
        </w:tc>
        <w:tc>
          <w:tcPr>
            <w:tcW w:w="1389"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w:t>
            </w:r>
          </w:p>
        </w:tc>
        <w:tc>
          <w:tcPr>
            <w:tcW w:w="1500"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合计</w:t>
            </w:r>
          </w:p>
        </w:tc>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15</w:t>
            </w:r>
          </w:p>
        </w:tc>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61.14</w:t>
            </w:r>
          </w:p>
        </w:tc>
        <w:tc>
          <w:tcPr>
            <w:tcW w:w="138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122.13</w:t>
            </w:r>
          </w:p>
        </w:tc>
        <w:tc>
          <w:tcPr>
            <w:tcW w:w="1389"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405.9</w:t>
            </w:r>
          </w:p>
        </w:tc>
        <w:tc>
          <w:tcPr>
            <w:tcW w:w="1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33236</w:t>
            </w:r>
          </w:p>
        </w:tc>
      </w:tr>
    </w:tbl>
    <w:p>
      <w:pPr>
        <w:spacing w:line="360" w:lineRule="auto"/>
        <w:rPr>
          <w:rFonts w:hint="eastAsia" w:ascii="Arial" w:hAnsi="Arial" w:cs="Arial"/>
        </w:rPr>
      </w:pPr>
      <w:r>
        <w:rPr>
          <w:rFonts w:hint="eastAsia" w:ascii="Arial" w:hAnsi="Arial" w:cs="Arial"/>
        </w:rPr>
        <w:t>2</w:t>
      </w:r>
      <w:r>
        <w:rPr>
          <w:rFonts w:ascii="Arial" w:hAnsi="Arial" w:cs="Arial"/>
        </w:rPr>
        <w:t>.</w:t>
      </w:r>
      <w:r>
        <w:rPr>
          <w:rFonts w:hint="eastAsia" w:ascii="Arial" w:hAnsi="Arial" w:cs="Arial"/>
        </w:rPr>
        <w:t>各批次集中供地总体情况</w:t>
      </w:r>
    </w:p>
    <w:tbl>
      <w:tblPr>
        <w:tblStyle w:val="1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1404"/>
        <w:gridCol w:w="1404"/>
        <w:gridCol w:w="1404"/>
        <w:gridCol w:w="1404"/>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批次</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宗地数（宗）</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建设用地</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（公顷）</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建筑规模</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（万</w:t>
            </w:r>
            <w:r>
              <w:rPr>
                <w:rStyle w:val="55"/>
                <w:rFonts w:hint="default" w:ascii="Arial" w:hAnsi="Arial" w:eastAsia="华文细黑" w:cs="Arial"/>
                <w:b w:val="0"/>
                <w:bCs w:val="0"/>
                <w:color w:val="auto"/>
                <w:sz w:val="18"/>
                <w:szCs w:val="18"/>
                <w:lang w:val="en-US" w:eastAsia="zh-CN" w:bidi="ar"/>
              </w:rPr>
              <w:t>m</w:t>
            </w:r>
            <w:r>
              <w:rPr>
                <w:rStyle w:val="56"/>
                <w:rFonts w:hint="default" w:ascii="Arial" w:hAnsi="Arial" w:eastAsia="华文细黑" w:cs="Arial"/>
                <w:b w:val="0"/>
                <w:bCs w:val="0"/>
                <w:color w:val="auto"/>
                <w:sz w:val="18"/>
                <w:szCs w:val="18"/>
                <w:lang w:val="en-US" w:eastAsia="zh-CN" w:bidi="ar"/>
              </w:rPr>
              <w:t>2</w:t>
            </w:r>
            <w:r>
              <w:rPr>
                <w:rStyle w:val="57"/>
                <w:rFonts w:hint="default" w:ascii="Arial" w:hAnsi="Arial" w:eastAsia="华文细黑" w:cs="Arial"/>
                <w:b w:val="0"/>
                <w:bCs w:val="0"/>
                <w:color w:val="auto"/>
                <w:sz w:val="18"/>
                <w:szCs w:val="18"/>
                <w:lang w:val="en-US" w:eastAsia="zh-CN" w:bidi="ar"/>
              </w:rPr>
              <w:t>）</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成交金额</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（亿元）</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楼面单价</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（元</w:t>
            </w:r>
            <w:r>
              <w:rPr>
                <w:rStyle w:val="55"/>
                <w:rFonts w:hint="default" w:ascii="Arial" w:hAnsi="Arial" w:eastAsia="华文细黑" w:cs="Arial"/>
                <w:b w:val="0"/>
                <w:bCs w:val="0"/>
                <w:color w:val="auto"/>
                <w:sz w:val="18"/>
                <w:szCs w:val="18"/>
                <w:lang w:val="en-US" w:eastAsia="zh-CN" w:bidi="ar"/>
              </w:rPr>
              <w:t>/m</w:t>
            </w:r>
            <w:r>
              <w:rPr>
                <w:rStyle w:val="56"/>
                <w:rFonts w:hint="default" w:ascii="Arial" w:hAnsi="Arial" w:eastAsia="华文细黑" w:cs="Arial"/>
                <w:b w:val="0"/>
                <w:bCs w:val="0"/>
                <w:color w:val="auto"/>
                <w:sz w:val="18"/>
                <w:szCs w:val="18"/>
                <w:lang w:val="en-US" w:eastAsia="zh-CN" w:bidi="ar"/>
              </w:rPr>
              <w:t>2</w:t>
            </w:r>
            <w:r>
              <w:rPr>
                <w:rStyle w:val="57"/>
                <w:rFonts w:hint="default" w:ascii="Arial" w:hAnsi="Arial" w:eastAsia="华文细黑" w:cs="Arial"/>
                <w:b w:val="0"/>
                <w:bCs w:val="0"/>
                <w:color w:val="auto"/>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2021年首批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30</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168.97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344.98</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1109.71</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2021年第二批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76.39</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162.37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513.45</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2021年第三批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10</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44.6</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90.98</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277.25</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30474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2022年首批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80.1</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160.91</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480.23</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29845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2022年第二批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74.13</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144.71</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499.58</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34523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2022年</w:t>
            </w:r>
            <w:r>
              <w:rPr>
                <w:rStyle w:val="58"/>
                <w:rFonts w:hint="default" w:ascii="Arial" w:hAnsi="Arial" w:eastAsia="华文细黑" w:cs="Arial"/>
                <w:b w:val="0"/>
                <w:bCs w:val="0"/>
                <w:color w:val="auto"/>
                <w:sz w:val="18"/>
                <w:szCs w:val="18"/>
                <w:lang w:val="en-US" w:eastAsia="zh-CN" w:bidi="ar"/>
              </w:rPr>
              <w:t>8</w:t>
            </w:r>
            <w:r>
              <w:rPr>
                <w:rFonts w:hint="default" w:ascii="Arial" w:hAnsi="Arial" w:eastAsia="华文细黑" w:cs="Arial"/>
                <w:b w:val="0"/>
                <w:bCs w:val="0"/>
                <w:i w:val="0"/>
                <w:iCs w:val="0"/>
                <w:color w:val="auto"/>
                <w:kern w:val="0"/>
                <w:sz w:val="18"/>
                <w:szCs w:val="18"/>
                <w:u w:val="none"/>
                <w:lang w:val="en-US" w:eastAsia="zh-CN" w:bidi="ar"/>
              </w:rPr>
              <w:t>月公布预申请</w:t>
            </w:r>
            <w:r>
              <w:rPr>
                <w:rFonts w:hint="default" w:ascii="Arial" w:hAnsi="Arial" w:eastAsia="华文细黑" w:cs="Arial"/>
                <w:b w:val="0"/>
                <w:bCs w:val="0"/>
                <w:i w:val="0"/>
                <w:iCs w:val="0"/>
                <w:color w:val="auto"/>
                <w:kern w:val="0"/>
                <w:sz w:val="18"/>
                <w:szCs w:val="18"/>
                <w:u w:val="none"/>
                <w:lang w:val="en-US" w:eastAsia="zh-CN" w:bidi="ar"/>
              </w:rPr>
              <w:t>（拟第三批）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15</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61.14</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122.13</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起始金额</w:t>
            </w:r>
            <w:r>
              <w:rPr>
                <w:rStyle w:val="59"/>
                <w:rFonts w:hint="default" w:ascii="Arial" w:hAnsi="Arial" w:eastAsia="华文细黑" w:cs="Arial"/>
                <w:b w:val="0"/>
                <w:bCs w:val="0"/>
                <w:color w:val="auto"/>
                <w:sz w:val="18"/>
                <w:szCs w:val="18"/>
                <w:lang w:val="en-US" w:eastAsia="zh-CN" w:bidi="ar"/>
              </w:rPr>
              <w:t>：</w:t>
            </w:r>
            <w:r>
              <w:rPr>
                <w:rFonts w:hint="default" w:ascii="Arial" w:hAnsi="Arial" w:eastAsia="华文细黑" w:cs="Arial"/>
                <w:b w:val="0"/>
                <w:bCs w:val="0"/>
                <w:i w:val="0"/>
                <w:iCs w:val="0"/>
                <w:color w:val="auto"/>
                <w:kern w:val="0"/>
                <w:sz w:val="18"/>
                <w:szCs w:val="18"/>
                <w:u w:val="none"/>
                <w:lang w:val="en-US" w:eastAsia="zh-CN" w:bidi="ar"/>
              </w:rPr>
              <w:t>405.90</w:t>
            </w:r>
          </w:p>
          <w:p>
            <w:pPr>
              <w:keepNext w:val="0"/>
              <w:keepLines w:val="0"/>
              <w:widowControl/>
              <w:suppressLineNumbers w:val="0"/>
              <w:jc w:val="center"/>
              <w:textAlignment w:val="bottom"/>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地价上限</w:t>
            </w:r>
            <w:r>
              <w:rPr>
                <w:rStyle w:val="59"/>
                <w:rFonts w:hint="default" w:ascii="Arial" w:hAnsi="Arial" w:eastAsia="华文细黑" w:cs="Arial"/>
                <w:b w:val="0"/>
                <w:bCs w:val="0"/>
                <w:color w:val="auto"/>
                <w:sz w:val="18"/>
                <w:szCs w:val="18"/>
                <w:lang w:val="en-US" w:eastAsia="zh-CN" w:bidi="ar"/>
              </w:rPr>
              <w:t>：</w:t>
            </w:r>
            <w:r>
              <w:rPr>
                <w:rFonts w:hint="default" w:ascii="Arial" w:hAnsi="Arial" w:eastAsia="华文细黑" w:cs="Arial"/>
                <w:b w:val="0"/>
                <w:bCs w:val="0"/>
                <w:i w:val="0"/>
                <w:iCs w:val="0"/>
                <w:color w:val="auto"/>
                <w:kern w:val="0"/>
                <w:sz w:val="18"/>
                <w:szCs w:val="18"/>
                <w:u w:val="none"/>
                <w:lang w:val="en-US" w:eastAsia="zh-CN" w:bidi="ar"/>
              </w:rPr>
              <w:t>466.79</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起始</w:t>
            </w:r>
            <w:r>
              <w:rPr>
                <w:rStyle w:val="59"/>
                <w:rFonts w:hint="default" w:ascii="Arial" w:hAnsi="Arial" w:eastAsia="华文细黑" w:cs="Arial"/>
                <w:b w:val="0"/>
                <w:bCs w:val="0"/>
                <w:color w:val="auto"/>
                <w:sz w:val="18"/>
                <w:szCs w:val="18"/>
                <w:lang w:val="en-US" w:eastAsia="zh-CN" w:bidi="ar"/>
              </w:rPr>
              <w:t>：</w:t>
            </w:r>
            <w:r>
              <w:rPr>
                <w:rFonts w:hint="default" w:ascii="Arial" w:hAnsi="Arial" w:eastAsia="华文细黑" w:cs="Arial"/>
                <w:b w:val="0"/>
                <w:bCs w:val="0"/>
                <w:i w:val="0"/>
                <w:iCs w:val="0"/>
                <w:color w:val="auto"/>
                <w:kern w:val="0"/>
                <w:sz w:val="18"/>
                <w:szCs w:val="18"/>
                <w:u w:val="none"/>
                <w:lang w:val="en-US" w:eastAsia="zh-CN" w:bidi="ar"/>
              </w:rPr>
              <w:t>33236</w:t>
            </w:r>
            <w:r>
              <w:rPr>
                <w:rFonts w:hint="default" w:ascii="Arial" w:hAnsi="Arial" w:eastAsia="华文细黑" w:cs="Arial"/>
                <w:b w:val="0"/>
                <w:bCs w:val="0"/>
                <w:i w:val="0"/>
                <w:iCs w:val="0"/>
                <w:color w:val="auto"/>
                <w:kern w:val="0"/>
                <w:sz w:val="18"/>
                <w:szCs w:val="18"/>
                <w:u w:val="none"/>
                <w:lang w:val="en-US" w:eastAsia="zh-CN" w:bidi="ar"/>
              </w:rPr>
              <w:t>上限：38222</w:t>
            </w:r>
          </w:p>
        </w:tc>
      </w:tr>
    </w:tbl>
    <w:p>
      <w:pPr>
        <w:spacing w:line="360" w:lineRule="auto"/>
        <w:rPr>
          <w:rFonts w:hint="default" w:ascii="Arial" w:hAnsi="Arial" w:cs="Arial" w:eastAsiaTheme="minorEastAsia"/>
          <w:lang w:val="en-US" w:eastAsia="zh-CN"/>
        </w:rPr>
      </w:pPr>
      <w:r>
        <w:rPr>
          <w:rFonts w:hint="eastAsia" w:ascii="Arial" w:hAnsi="Arial" w:cs="Arial"/>
          <w:lang w:val="en-US" w:eastAsia="zh-CN"/>
        </w:rPr>
        <w:t>3.各批次集中供地各圈层规划建筑面积占比</w:t>
      </w:r>
    </w:p>
    <w:tbl>
      <w:tblPr>
        <w:tblStyle w:val="1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4"/>
        <w:gridCol w:w="1204"/>
        <w:gridCol w:w="1204"/>
        <w:gridCol w:w="1204"/>
        <w:gridCol w:w="1204"/>
        <w:gridCol w:w="120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分区</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2021年首批 成交</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2021年第二批 成交</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2021年第三批 成交</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2022年首批 成交</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2022年第二批 成交</w:t>
            </w:r>
          </w:p>
        </w:tc>
        <w:tc>
          <w:tcPr>
            <w:tcW w:w="12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2022年预申请 拟第三批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中心城区</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44.40%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45.40%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49.60%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32.90%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50.03%</w:t>
            </w:r>
          </w:p>
        </w:tc>
        <w:tc>
          <w:tcPr>
            <w:tcW w:w="12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51.92%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副中心</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14.90%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2.30%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3.80%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2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多点</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28.70%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43.50%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12.50%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56.30%</w:t>
            </w:r>
          </w:p>
        </w:tc>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44.67%</w:t>
            </w:r>
          </w:p>
        </w:tc>
        <w:tc>
          <w:tcPr>
            <w:tcW w:w="12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36.44%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0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生态涵养区</w:t>
            </w:r>
          </w:p>
        </w:tc>
        <w:tc>
          <w:tcPr>
            <w:tcW w:w="120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12.00%</w:t>
            </w:r>
          </w:p>
        </w:tc>
        <w:tc>
          <w:tcPr>
            <w:tcW w:w="120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8.80%</w:t>
            </w:r>
          </w:p>
        </w:tc>
        <w:tc>
          <w:tcPr>
            <w:tcW w:w="120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37.90%</w:t>
            </w:r>
          </w:p>
        </w:tc>
        <w:tc>
          <w:tcPr>
            <w:tcW w:w="120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7.00%</w:t>
            </w:r>
          </w:p>
        </w:tc>
        <w:tc>
          <w:tcPr>
            <w:tcW w:w="120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5.29%</w:t>
            </w:r>
          </w:p>
        </w:tc>
        <w:tc>
          <w:tcPr>
            <w:tcW w:w="12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u w:val="none"/>
              </w:rPr>
            </w:pPr>
            <w:r>
              <w:rPr>
                <w:rFonts w:hint="default" w:ascii="Arial" w:hAnsi="Arial" w:eastAsia="华文细黑" w:cs="Arial"/>
                <w:i w:val="0"/>
                <w:iCs w:val="0"/>
                <w:color w:val="auto"/>
                <w:kern w:val="0"/>
                <w:sz w:val="18"/>
                <w:szCs w:val="18"/>
                <w:u w:val="none"/>
                <w:lang w:val="en-US" w:eastAsia="zh-CN" w:bidi="ar"/>
              </w:rPr>
              <w:t>11.64%</w:t>
            </w:r>
          </w:p>
        </w:tc>
      </w:tr>
    </w:tbl>
    <w:p>
      <w:pPr>
        <w:spacing w:line="360" w:lineRule="auto"/>
        <w:rPr>
          <w:rFonts w:ascii="Arial" w:hAnsi="Arial" w:cs="Arial"/>
          <w:highlight w:val="none"/>
        </w:rPr>
      </w:pPr>
      <w:r>
        <w:rPr>
          <w:rFonts w:hint="eastAsia" w:ascii="Arial" w:hAnsi="Arial" w:cs="Arial"/>
          <w:highlight w:val="none"/>
          <w:lang w:val="en-US" w:eastAsia="zh-CN"/>
        </w:rPr>
        <w:t>4</w:t>
      </w:r>
      <w:r>
        <w:rPr>
          <w:rFonts w:ascii="Arial" w:hAnsi="Arial" w:cs="Arial"/>
          <w:highlight w:val="none"/>
        </w:rPr>
        <w:t>.</w:t>
      </w:r>
      <w:r>
        <w:rPr>
          <w:rFonts w:hint="eastAsia" w:ascii="Arial" w:hAnsi="Arial" w:cs="Arial"/>
          <w:highlight w:val="none"/>
        </w:rPr>
        <w:t>预申请宗地情况</w:t>
      </w:r>
    </w:p>
    <w:p>
      <w:pPr>
        <w:spacing w:line="360" w:lineRule="auto"/>
        <w:rPr>
          <w:rFonts w:hint="eastAsia" w:ascii="Arial" w:hAnsi="Arial" w:cs="Arial"/>
          <w:highlight w:val="none"/>
          <w:lang w:eastAsia="zh-CN"/>
        </w:rPr>
      </w:pPr>
      <w:r>
        <w:rPr>
          <w:rFonts w:ascii="Arial" w:hAnsi="Arial" w:cs="Arial"/>
          <w:highlight w:val="none"/>
        </w:rPr>
        <w:t>（1）</w:t>
      </w:r>
      <w:r>
        <w:rPr>
          <w:rFonts w:hint="eastAsia" w:ascii="Arial" w:hAnsi="Arial" w:cs="Arial"/>
          <w:highlight w:val="none"/>
          <w:lang w:eastAsia="zh-CN"/>
        </w:rPr>
        <w:t>住宅用地</w:t>
      </w:r>
    </w:p>
    <w:tbl>
      <w:tblPr>
        <w:tblStyle w:val="19"/>
        <w:tblW w:w="4947" w:type="pct"/>
        <w:tblInd w:w="87" w:type="dxa"/>
        <w:tblLayout w:type="autofit"/>
        <w:tblCellMar>
          <w:top w:w="0" w:type="dxa"/>
          <w:left w:w="108" w:type="dxa"/>
          <w:bottom w:w="0" w:type="dxa"/>
          <w:right w:w="108" w:type="dxa"/>
        </w:tblCellMar>
      </w:tblPr>
      <w:tblGrid>
        <w:gridCol w:w="507"/>
        <w:gridCol w:w="1950"/>
        <w:gridCol w:w="580"/>
        <w:gridCol w:w="1237"/>
        <w:gridCol w:w="776"/>
        <w:gridCol w:w="787"/>
        <w:gridCol w:w="971"/>
        <w:gridCol w:w="1624"/>
      </w:tblGrid>
      <w:tr>
        <w:tblPrEx>
          <w:tblCellMar>
            <w:top w:w="0" w:type="dxa"/>
            <w:left w:w="108" w:type="dxa"/>
            <w:bottom w:w="0" w:type="dxa"/>
            <w:right w:w="108" w:type="dxa"/>
          </w:tblCellMar>
        </w:tblPrEx>
        <w:trPr>
          <w:trHeight w:val="312" w:hRule="atLeast"/>
          <w:tblHeader/>
        </w:trPr>
        <w:tc>
          <w:tcPr>
            <w:tcW w:w="50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Arial" w:hAnsi="Arial" w:cs="Arial"/>
                <w:kern w:val="0"/>
                <w:sz w:val="18"/>
                <w:szCs w:val="16"/>
                <w:highlight w:val="none"/>
              </w:rPr>
            </w:pPr>
            <w:r>
              <w:rPr>
                <w:rFonts w:ascii="Arial" w:hAnsi="Arial" w:cs="Arial"/>
                <w:kern w:val="0"/>
                <w:sz w:val="18"/>
                <w:szCs w:val="16"/>
                <w:highlight w:val="none"/>
              </w:rPr>
              <w:t>序号</w:t>
            </w:r>
          </w:p>
        </w:tc>
        <w:tc>
          <w:tcPr>
            <w:tcW w:w="19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ascii="Arial" w:hAnsi="Arial" w:cs="Arial"/>
                <w:kern w:val="0"/>
                <w:sz w:val="18"/>
                <w:szCs w:val="16"/>
                <w:highlight w:val="none"/>
              </w:rPr>
              <w:t>宗地名称</w:t>
            </w:r>
          </w:p>
        </w:tc>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ascii="Arial" w:hAnsi="Arial" w:cs="Arial"/>
                <w:kern w:val="0"/>
                <w:sz w:val="18"/>
                <w:szCs w:val="16"/>
                <w:highlight w:val="none"/>
              </w:rPr>
              <w:t>宗地</w:t>
            </w:r>
            <w:r>
              <w:rPr>
                <w:rFonts w:hint="eastAsia" w:ascii="Arial" w:hAnsi="Arial" w:cs="Arial"/>
                <w:kern w:val="0"/>
                <w:sz w:val="18"/>
                <w:szCs w:val="16"/>
                <w:highlight w:val="none"/>
              </w:rPr>
              <w:t>区域</w:t>
            </w:r>
          </w:p>
        </w:tc>
        <w:tc>
          <w:tcPr>
            <w:tcW w:w="12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ascii="Arial" w:hAnsi="Arial" w:cs="Arial"/>
                <w:kern w:val="0"/>
                <w:sz w:val="18"/>
                <w:szCs w:val="16"/>
                <w:highlight w:val="none"/>
              </w:rPr>
              <w:t>规划用途</w:t>
            </w:r>
          </w:p>
        </w:tc>
        <w:tc>
          <w:tcPr>
            <w:tcW w:w="7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rPr>
              <w:t>起始楼面价</w:t>
            </w:r>
            <w:r>
              <w:rPr>
                <w:rFonts w:hint="eastAsia" w:ascii="Arial" w:hAnsi="Arial" w:cs="Arial"/>
                <w:kern w:val="0"/>
                <w:sz w:val="18"/>
                <w:szCs w:val="16"/>
                <w:highlight w:val="none"/>
                <w:lang w:eastAsia="zh-CN"/>
              </w:rPr>
              <w:t>（元</w:t>
            </w:r>
            <w:r>
              <w:rPr>
                <w:rFonts w:hint="eastAsia" w:ascii="Arial" w:hAnsi="Arial" w:cs="Arial"/>
                <w:kern w:val="0"/>
                <w:sz w:val="18"/>
                <w:szCs w:val="16"/>
                <w:highlight w:val="none"/>
                <w:lang w:val="en-US" w:eastAsia="zh-CN"/>
              </w:rPr>
              <w:t>/㎡</w:t>
            </w:r>
            <w:r>
              <w:rPr>
                <w:rFonts w:hint="eastAsia" w:ascii="Arial" w:hAnsi="Arial" w:cs="Arial"/>
                <w:kern w:val="0"/>
                <w:sz w:val="18"/>
                <w:szCs w:val="16"/>
                <w:highlight w:val="none"/>
                <w:lang w:eastAsia="zh-CN"/>
              </w:rPr>
              <w:t>）</w:t>
            </w:r>
          </w:p>
        </w:tc>
        <w:tc>
          <w:tcPr>
            <w:tcW w:w="7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rPr>
              <w:t>地价上限楼面价</w:t>
            </w:r>
            <w:r>
              <w:rPr>
                <w:rFonts w:hint="eastAsia" w:ascii="Arial" w:hAnsi="Arial" w:cs="Arial"/>
                <w:kern w:val="0"/>
                <w:sz w:val="18"/>
                <w:szCs w:val="16"/>
                <w:highlight w:val="none"/>
                <w:lang w:eastAsia="zh-CN"/>
              </w:rPr>
              <w:t>（元</w:t>
            </w:r>
            <w:r>
              <w:rPr>
                <w:rFonts w:hint="eastAsia" w:ascii="Arial" w:hAnsi="Arial" w:cs="Arial"/>
                <w:kern w:val="0"/>
                <w:sz w:val="18"/>
                <w:szCs w:val="16"/>
                <w:highlight w:val="none"/>
                <w:lang w:val="en-US" w:eastAsia="zh-CN"/>
              </w:rPr>
              <w:t>/㎡</w:t>
            </w:r>
            <w:r>
              <w:rPr>
                <w:rFonts w:hint="eastAsia" w:ascii="Arial" w:hAnsi="Arial" w:cs="Arial"/>
                <w:kern w:val="0"/>
                <w:sz w:val="18"/>
                <w:szCs w:val="16"/>
                <w:highlight w:val="none"/>
                <w:lang w:eastAsia="zh-CN"/>
              </w:rPr>
              <w:t>）</w:t>
            </w:r>
          </w:p>
        </w:tc>
        <w:tc>
          <w:tcPr>
            <w:tcW w:w="9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住房销售指导价</w:t>
            </w:r>
            <w:r>
              <w:rPr>
                <w:rFonts w:hint="eastAsia" w:ascii="Arial" w:hAnsi="Arial" w:cs="Arial"/>
                <w:kern w:val="0"/>
                <w:sz w:val="18"/>
                <w:szCs w:val="16"/>
                <w:highlight w:val="none"/>
                <w:lang w:eastAsia="zh-CN"/>
              </w:rPr>
              <w:t>（万元</w:t>
            </w:r>
            <w:r>
              <w:rPr>
                <w:rFonts w:hint="eastAsia" w:ascii="Arial" w:hAnsi="Arial" w:cs="Arial"/>
                <w:kern w:val="0"/>
                <w:sz w:val="18"/>
                <w:szCs w:val="16"/>
                <w:highlight w:val="none"/>
                <w:lang w:val="en-US" w:eastAsia="zh-CN"/>
              </w:rPr>
              <w:t>/㎡</w:t>
            </w:r>
            <w:r>
              <w:rPr>
                <w:rFonts w:hint="eastAsia" w:ascii="Arial" w:hAnsi="Arial" w:cs="Arial"/>
                <w:kern w:val="0"/>
                <w:sz w:val="18"/>
                <w:szCs w:val="16"/>
                <w:highlight w:val="none"/>
                <w:lang w:eastAsia="zh-CN"/>
              </w:rPr>
              <w:t>）</w:t>
            </w:r>
          </w:p>
        </w:tc>
        <w:tc>
          <w:tcPr>
            <w:tcW w:w="16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备注</w:t>
            </w:r>
          </w:p>
        </w:tc>
      </w:tr>
      <w:tr>
        <w:tblPrEx>
          <w:tblCellMar>
            <w:top w:w="0" w:type="dxa"/>
            <w:left w:w="108" w:type="dxa"/>
            <w:bottom w:w="0" w:type="dxa"/>
            <w:right w:w="108" w:type="dxa"/>
          </w:tblCellMar>
        </w:tblPrEx>
        <w:trPr>
          <w:trHeight w:val="945" w:hRule="atLeast"/>
          <w:tblHead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c>
          <w:tcPr>
            <w:tcW w:w="12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6"/>
                <w:highlight w:val="none"/>
              </w:rPr>
            </w:pP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ascii="Arial" w:hAnsi="Arial" w:cs="Arial"/>
                <w:kern w:val="0"/>
                <w:sz w:val="18"/>
                <w:szCs w:val="16"/>
                <w:highlight w:val="none"/>
              </w:rPr>
            </w:pPr>
            <w:r>
              <w:rPr>
                <w:rFonts w:ascii="Arial" w:hAnsi="Arial" w:cs="Arial"/>
                <w:kern w:val="0"/>
                <w:sz w:val="18"/>
                <w:szCs w:val="16"/>
                <w:highlight w:val="none"/>
              </w:rPr>
              <w:t>1</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kern w:val="0"/>
                <w:sz w:val="18"/>
                <w:szCs w:val="16"/>
                <w:highlight w:val="none"/>
              </w:rPr>
            </w:pPr>
            <w:r>
              <w:rPr>
                <w:rFonts w:hint="eastAsia" w:ascii="Arial" w:hAnsi="Arial" w:cs="Arial"/>
                <w:kern w:val="0"/>
                <w:sz w:val="18"/>
                <w:szCs w:val="16"/>
                <w:highlight w:val="none"/>
              </w:rPr>
              <w:t>海淀区西北旺镇HD00-0403街区永丰产业基地（新）F2地块HD00-</w:t>
            </w:r>
          </w:p>
          <w:p>
            <w:pPr>
              <w:widowControl/>
              <w:jc w:val="center"/>
              <w:rPr>
                <w:rFonts w:ascii="Arial" w:hAnsi="Arial" w:cs="Arial"/>
                <w:kern w:val="0"/>
                <w:sz w:val="18"/>
                <w:szCs w:val="16"/>
                <w:highlight w:val="none"/>
              </w:rPr>
            </w:pPr>
            <w:r>
              <w:rPr>
                <w:rFonts w:hint="eastAsia" w:ascii="Arial" w:hAnsi="Arial" w:cs="Arial"/>
                <w:kern w:val="0"/>
                <w:sz w:val="18"/>
                <w:szCs w:val="16"/>
                <w:highlight w:val="none"/>
              </w:rPr>
              <w:t>0403-0019、0018地块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海淀区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R2二类居住用地、F3其他类多功能用地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41217</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47400</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8.2</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kern w:val="0"/>
                <w:sz w:val="18"/>
                <w:szCs w:val="16"/>
                <w:highlight w:val="none"/>
              </w:rPr>
            </w:pPr>
            <w:r>
              <w:rPr>
                <w:rFonts w:hint="eastAsia" w:ascii="Arial" w:hAnsi="Arial" w:cs="Arial"/>
                <w:kern w:val="0"/>
                <w:sz w:val="18"/>
                <w:szCs w:val="16"/>
                <w:highlight w:val="none"/>
              </w:rPr>
              <w:t>养老设施等建成后无偿移交。多功能用地除无偿配建规模外，剩余地上、地下</w:t>
            </w:r>
          </w:p>
          <w:p>
            <w:pPr>
              <w:widowControl/>
              <w:jc w:val="center"/>
              <w:rPr>
                <w:rFonts w:ascii="Arial" w:hAnsi="Arial" w:cs="Arial"/>
                <w:kern w:val="0"/>
                <w:sz w:val="18"/>
                <w:szCs w:val="16"/>
                <w:highlight w:val="none"/>
              </w:rPr>
            </w:pPr>
            <w:r>
              <w:rPr>
                <w:rFonts w:hint="eastAsia" w:ascii="Arial" w:hAnsi="Arial" w:cs="Arial"/>
                <w:kern w:val="0"/>
                <w:sz w:val="18"/>
                <w:szCs w:val="16"/>
                <w:highlight w:val="none"/>
              </w:rPr>
              <w:t>规模由竞得人全部自持，自持年限为最高出让年限。</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2</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kern w:val="0"/>
                <w:sz w:val="18"/>
                <w:szCs w:val="16"/>
                <w:highlight w:val="none"/>
              </w:rPr>
            </w:pPr>
            <w:r>
              <w:rPr>
                <w:rFonts w:hint="eastAsia" w:ascii="Arial" w:hAnsi="Arial" w:cs="Arial"/>
                <w:kern w:val="0"/>
                <w:sz w:val="18"/>
                <w:szCs w:val="16"/>
                <w:highlight w:val="none"/>
              </w:rPr>
              <w:t>海淀区西北旺镇HD00-0403街区永丰产业基地（新）F2地块HD00-0403-</w:t>
            </w:r>
          </w:p>
          <w:p>
            <w:pPr>
              <w:widowControl/>
              <w:jc w:val="center"/>
              <w:rPr>
                <w:rFonts w:ascii="Arial" w:hAnsi="Arial" w:cs="Arial"/>
                <w:kern w:val="0"/>
                <w:sz w:val="18"/>
                <w:szCs w:val="16"/>
                <w:highlight w:val="none"/>
              </w:rPr>
            </w:pPr>
            <w:r>
              <w:rPr>
                <w:rFonts w:hint="eastAsia" w:ascii="Arial" w:hAnsi="Arial" w:cs="Arial"/>
                <w:kern w:val="0"/>
                <w:sz w:val="18"/>
                <w:szCs w:val="16"/>
                <w:highlight w:val="none"/>
              </w:rPr>
              <w:t>0015、0016地块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海淀区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R2二类居住用地、A33基础教育用地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46299</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53244</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8.2</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托幼建成后无偿移交。</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3</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kern w:val="0"/>
                <w:sz w:val="18"/>
                <w:szCs w:val="16"/>
                <w:highlight w:val="none"/>
              </w:rPr>
            </w:pPr>
            <w:r>
              <w:rPr>
                <w:rFonts w:hint="eastAsia" w:ascii="Arial" w:hAnsi="Arial" w:cs="Arial"/>
                <w:kern w:val="0"/>
                <w:sz w:val="18"/>
                <w:szCs w:val="16"/>
                <w:highlight w:val="none"/>
              </w:rPr>
              <w:t>海淀区西北旺镇HD00-0403街区永丰产业基地（新）F2地块HD00-0403-</w:t>
            </w:r>
          </w:p>
          <w:p>
            <w:pPr>
              <w:widowControl/>
              <w:jc w:val="center"/>
              <w:rPr>
                <w:rFonts w:ascii="Arial" w:hAnsi="Arial" w:cs="Arial"/>
                <w:kern w:val="0"/>
                <w:sz w:val="18"/>
                <w:szCs w:val="16"/>
                <w:highlight w:val="none"/>
              </w:rPr>
            </w:pPr>
            <w:r>
              <w:rPr>
                <w:rFonts w:hint="eastAsia" w:ascii="Arial" w:hAnsi="Arial" w:cs="Arial"/>
                <w:kern w:val="0"/>
                <w:sz w:val="18"/>
                <w:szCs w:val="16"/>
                <w:highlight w:val="none"/>
              </w:rPr>
              <w:t>0013地块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eastAsiaTheme="minorEastAsia"/>
                <w:kern w:val="0"/>
                <w:sz w:val="18"/>
                <w:szCs w:val="16"/>
                <w:highlight w:val="none"/>
                <w:lang w:val="en-US" w:eastAsia="zh-CN" w:bidi="ar-SA"/>
              </w:rPr>
            </w:pPr>
            <w:r>
              <w:rPr>
                <w:rFonts w:hint="eastAsia" w:ascii="Arial" w:hAnsi="Arial" w:cs="Arial"/>
                <w:kern w:val="0"/>
                <w:sz w:val="18"/>
                <w:szCs w:val="16"/>
                <w:highlight w:val="none"/>
              </w:rPr>
              <w:t>海淀区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50878</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58509</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8.5</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丰台区南苑街道城乡一体化槐房村和新宫村旧村改造项目NY-011B地块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丰台区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40880</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47013</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8.3</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丰台区大红门街道大红门一期A区棚户区改造项目FT00-0516-0004地块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丰台区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50736</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58347</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6</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丰台区大红门街道大红门一期A区棚户区改造项目FT00-0516-0008地块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丰台区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53787</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61855</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7</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石景山区五里坨土地一级开发项目1602-648、1602-650地块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石景山区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R2二类居住用地、F3其他类多功能用地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22803</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26223</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6.2</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公建部分地上建筑规模50%自持，自持年限20年。</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8</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 xml:space="preserve">亦庄新城0510街区YZ00-0510-0033地块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经开区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33064</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38023</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5.8</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居住套内建筑面积90平方米以下占比70%以上。</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eastAsia"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9</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顺义区顺义新城第1街区SY00-0001-0320地块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顺义区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21949</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25242</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4.6</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10</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房山区西潞街道佳世苑三期FS00-0113-0008、0009地块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房山区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rPr>
              <w:t>R2二类居住用地、A</w:t>
            </w:r>
            <w:r>
              <w:rPr>
                <w:rFonts w:hint="eastAsia" w:ascii="Arial" w:hAnsi="Arial" w:cs="Arial"/>
                <w:kern w:val="0"/>
                <w:sz w:val="18"/>
                <w:szCs w:val="16"/>
                <w:highlight w:val="none"/>
                <w:lang w:val="en-US" w:eastAsia="zh-CN"/>
              </w:rPr>
              <w:t>33</w:t>
            </w:r>
          </w:p>
          <w:p>
            <w:pPr>
              <w:widowControl/>
              <w:jc w:val="center"/>
              <w:rPr>
                <w:rFonts w:ascii="Arial" w:hAnsi="Arial" w:cs="Arial"/>
                <w:kern w:val="0"/>
                <w:sz w:val="18"/>
                <w:szCs w:val="16"/>
                <w:highlight w:val="none"/>
              </w:rPr>
            </w:pPr>
            <w:r>
              <w:rPr>
                <w:rFonts w:hint="eastAsia" w:ascii="Arial" w:hAnsi="Arial" w:cs="Arial"/>
                <w:kern w:val="0"/>
                <w:sz w:val="18"/>
                <w:szCs w:val="16"/>
                <w:highlight w:val="none"/>
              </w:rPr>
              <w:t>基础教育用地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14933</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17173</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4.5</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11</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kern w:val="0"/>
                <w:sz w:val="18"/>
                <w:szCs w:val="16"/>
                <w:highlight w:val="none"/>
                <w:lang w:eastAsia="zh-CN"/>
              </w:rPr>
            </w:pPr>
            <w:r>
              <w:rPr>
                <w:rFonts w:hint="eastAsia" w:ascii="Arial" w:hAnsi="Arial" w:cs="Arial"/>
                <w:kern w:val="0"/>
                <w:sz w:val="18"/>
                <w:szCs w:val="16"/>
                <w:highlight w:val="none"/>
              </w:rPr>
              <w:t>房山区拱辰街道FS00-LX04-0001地块（南侧）</w:t>
            </w:r>
            <w:r>
              <w:rPr>
                <w:rFonts w:hint="eastAsia" w:ascii="Arial" w:hAnsi="Arial" w:cs="Arial"/>
                <w:kern w:val="0"/>
                <w:sz w:val="18"/>
                <w:szCs w:val="16"/>
                <w:highlight w:val="none"/>
                <w:lang w:eastAsia="zh-CN"/>
              </w:rPr>
              <w:t>、FS00-</w:t>
            </w:r>
          </w:p>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LX04-0002地块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房山区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rPr>
              <w:t>R2二类居住用地、A</w:t>
            </w:r>
            <w:r>
              <w:rPr>
                <w:rFonts w:hint="eastAsia" w:ascii="Arial" w:hAnsi="Arial" w:cs="Arial"/>
                <w:kern w:val="0"/>
                <w:sz w:val="18"/>
                <w:szCs w:val="16"/>
                <w:highlight w:val="none"/>
                <w:lang w:val="en-US" w:eastAsia="zh-CN"/>
              </w:rPr>
              <w:t>33</w:t>
            </w:r>
          </w:p>
          <w:p>
            <w:pPr>
              <w:widowControl/>
              <w:jc w:val="center"/>
              <w:rPr>
                <w:rFonts w:ascii="Arial" w:hAnsi="Arial" w:cs="Arial"/>
                <w:kern w:val="0"/>
                <w:sz w:val="18"/>
                <w:szCs w:val="16"/>
                <w:highlight w:val="none"/>
              </w:rPr>
            </w:pPr>
            <w:r>
              <w:rPr>
                <w:rFonts w:hint="eastAsia" w:ascii="Arial" w:hAnsi="Arial" w:cs="Arial"/>
                <w:kern w:val="0"/>
                <w:sz w:val="18"/>
                <w:szCs w:val="16"/>
                <w:highlight w:val="none"/>
              </w:rPr>
              <w:t>基础教育用地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23023</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26476</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托幼建成后无偿移交。</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12</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大兴区西红门镇DX04-0102-6013地块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大兴区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35872</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41253</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6.6</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13</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kern w:val="0"/>
                <w:sz w:val="18"/>
                <w:szCs w:val="16"/>
                <w:highlight w:val="none"/>
              </w:rPr>
            </w:pPr>
            <w:r>
              <w:rPr>
                <w:rFonts w:hint="eastAsia" w:ascii="Arial" w:hAnsi="Arial" w:cs="Arial"/>
                <w:kern w:val="0"/>
                <w:sz w:val="18"/>
                <w:szCs w:val="16"/>
                <w:highlight w:val="none"/>
              </w:rPr>
              <w:t>昌平区中关村生命科学园三期及“北四村”棚户区改造土地开发A地块</w:t>
            </w:r>
          </w:p>
          <w:p>
            <w:pPr>
              <w:widowControl/>
              <w:jc w:val="center"/>
              <w:rPr>
                <w:rFonts w:ascii="Arial" w:hAnsi="Arial" w:cs="Arial"/>
                <w:kern w:val="0"/>
                <w:sz w:val="18"/>
                <w:szCs w:val="16"/>
                <w:highlight w:val="none"/>
              </w:rPr>
            </w:pPr>
            <w:r>
              <w:rPr>
                <w:rFonts w:hint="eastAsia" w:ascii="Arial" w:hAnsi="Arial" w:cs="Arial"/>
                <w:kern w:val="0"/>
                <w:sz w:val="18"/>
                <w:szCs w:val="16"/>
                <w:highlight w:val="none"/>
              </w:rPr>
              <w:t>CP02-0101-6004、6005地块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昌平区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34900</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40135</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6.2</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14</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密云区水源路南侧B地块土地一级开发项目MY00-0104-6054地块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密云区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9042</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10398</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3.1</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r>
        <w:tblPrEx>
          <w:tblCellMar>
            <w:top w:w="0" w:type="dxa"/>
            <w:left w:w="108" w:type="dxa"/>
            <w:bottom w:w="0" w:type="dxa"/>
            <w:right w:w="108" w:type="dxa"/>
          </w:tblCellMar>
        </w:tblPrEx>
        <w:trPr>
          <w:trHeight w:val="20" w:hRule="atLeast"/>
        </w:trPr>
        <w:tc>
          <w:tcPr>
            <w:tcW w:w="507" w:type="dxa"/>
            <w:tcBorders>
              <w:top w:val="nil"/>
              <w:left w:val="single" w:color="auto" w:sz="4" w:space="0"/>
              <w:bottom w:val="single" w:color="auto" w:sz="4" w:space="0"/>
              <w:right w:val="single" w:color="auto" w:sz="4" w:space="0"/>
            </w:tcBorders>
            <w:shd w:val="clear" w:color="000000" w:fill="FFFFFF"/>
            <w:noWrap/>
            <w:vAlign w:val="center"/>
          </w:tcPr>
          <w:p>
            <w:pPr>
              <w:widowControl/>
              <w:ind w:right="90"/>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15</w:t>
            </w:r>
          </w:p>
        </w:tc>
        <w:tc>
          <w:tcPr>
            <w:tcW w:w="195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密云区十里堡镇王各庄棚户区改造项目MY00-0500-0001地块</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kern w:val="0"/>
                <w:sz w:val="18"/>
                <w:szCs w:val="16"/>
                <w:highlight w:val="none"/>
              </w:rPr>
            </w:pPr>
            <w:r>
              <w:rPr>
                <w:rFonts w:hint="eastAsia" w:ascii="Arial" w:hAnsi="Arial" w:cs="Arial"/>
                <w:kern w:val="0"/>
                <w:sz w:val="18"/>
                <w:szCs w:val="16"/>
                <w:highlight w:val="none"/>
              </w:rPr>
              <w:t>密云区</w:t>
            </w:r>
          </w:p>
        </w:tc>
        <w:tc>
          <w:tcPr>
            <w:tcW w:w="1237" w:type="dxa"/>
            <w:tcBorders>
              <w:top w:val="nil"/>
              <w:left w:val="nil"/>
              <w:bottom w:val="single" w:color="auto" w:sz="4" w:space="0"/>
              <w:right w:val="single" w:color="auto" w:sz="4" w:space="0"/>
            </w:tcBorders>
            <w:shd w:val="clear" w:color="000000" w:fill="FFFFFF"/>
            <w:vAlign w:val="center"/>
          </w:tcPr>
          <w:p>
            <w:pPr>
              <w:widowControl/>
              <w:jc w:val="center"/>
              <w:rPr>
                <w:rFonts w:ascii="Arial" w:hAnsi="Arial" w:cs="Arial" w:eastAsiaTheme="minorEastAsia"/>
                <w:kern w:val="0"/>
                <w:sz w:val="18"/>
                <w:szCs w:val="16"/>
                <w:highlight w:val="none"/>
                <w:lang w:val="en-US" w:eastAsia="zh-CN" w:bidi="ar-SA"/>
              </w:rPr>
            </w:pPr>
            <w:r>
              <w:rPr>
                <w:rFonts w:hint="eastAsia" w:ascii="Arial" w:hAnsi="Arial" w:cs="Arial"/>
                <w:kern w:val="0"/>
                <w:sz w:val="18"/>
                <w:szCs w:val="16"/>
                <w:highlight w:val="none"/>
              </w:rPr>
              <w:t>R2二类居住用地</w:t>
            </w:r>
          </w:p>
        </w:tc>
        <w:tc>
          <w:tcPr>
            <w:tcW w:w="776"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12433</w:t>
            </w:r>
          </w:p>
        </w:tc>
        <w:tc>
          <w:tcPr>
            <w:tcW w:w="787" w:type="dxa"/>
            <w:tcBorders>
              <w:top w:val="nil"/>
              <w:left w:val="nil"/>
              <w:bottom w:val="single" w:color="auto" w:sz="4" w:space="0"/>
              <w:right w:val="single" w:color="auto" w:sz="4" w:space="0"/>
            </w:tcBorders>
            <w:shd w:val="clear" w:color="000000" w:fill="FFFFFF"/>
            <w:vAlign w:val="center"/>
          </w:tcPr>
          <w:p>
            <w:pPr>
              <w:widowControl/>
              <w:jc w:val="center"/>
              <w:rPr>
                <w:rFonts w:hint="default" w:ascii="Arial" w:hAnsi="Arial" w:cs="Arial" w:eastAsiaTheme="minorEastAsia"/>
                <w:kern w:val="0"/>
                <w:sz w:val="18"/>
                <w:szCs w:val="16"/>
                <w:highlight w:val="none"/>
                <w:lang w:val="en-US" w:eastAsia="zh-CN"/>
              </w:rPr>
            </w:pPr>
            <w:r>
              <w:rPr>
                <w:rFonts w:hint="eastAsia" w:ascii="Arial" w:hAnsi="Arial" w:cs="Arial"/>
                <w:kern w:val="0"/>
                <w:sz w:val="18"/>
                <w:szCs w:val="16"/>
                <w:highlight w:val="none"/>
                <w:lang w:val="en-US" w:eastAsia="zh-CN"/>
              </w:rPr>
              <w:t>14298</w:t>
            </w:r>
          </w:p>
        </w:tc>
        <w:tc>
          <w:tcPr>
            <w:tcW w:w="97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c>
          <w:tcPr>
            <w:tcW w:w="162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Arial" w:hAnsi="Arial" w:cs="Arial" w:eastAsiaTheme="minorEastAsia"/>
                <w:kern w:val="0"/>
                <w:sz w:val="18"/>
                <w:szCs w:val="16"/>
                <w:highlight w:val="none"/>
                <w:lang w:eastAsia="zh-CN"/>
              </w:rPr>
            </w:pPr>
            <w:r>
              <w:rPr>
                <w:rFonts w:hint="eastAsia" w:ascii="Arial" w:hAnsi="Arial" w:cs="Arial"/>
                <w:kern w:val="0"/>
                <w:sz w:val="18"/>
                <w:szCs w:val="16"/>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hAnsi="Arial" w:cs="Arial"/>
          <w:highlight w:val="none"/>
        </w:rPr>
      </w:pPr>
    </w:p>
    <w:p>
      <w:pPr>
        <w:spacing w:line="360" w:lineRule="auto"/>
        <w:rPr>
          <w:rFonts w:ascii="Arial" w:hAnsi="Arial" w:cs="Arial"/>
          <w:highlight w:val="none"/>
        </w:rPr>
      </w:pPr>
      <w:r>
        <w:rPr>
          <w:rFonts w:ascii="Arial" w:hAnsi="Arial" w:cs="Arial"/>
          <w:highlight w:val="none"/>
        </w:rPr>
        <w:t>（2）</w:t>
      </w:r>
      <w:r>
        <w:rPr>
          <w:rFonts w:hint="eastAsia" w:ascii="Arial" w:hAnsi="Arial" w:cs="Arial"/>
          <w:highlight w:val="none"/>
        </w:rPr>
        <w:t>商服</w:t>
      </w:r>
      <w:r>
        <w:rPr>
          <w:rFonts w:ascii="Arial" w:hAnsi="Arial" w:cs="Arial"/>
          <w:highlight w:val="none"/>
        </w:rPr>
        <w:t>用地</w:t>
      </w:r>
    </w:p>
    <w:tbl>
      <w:tblPr>
        <w:tblStyle w:val="1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932"/>
        <w:gridCol w:w="865"/>
        <w:gridCol w:w="1425"/>
        <w:gridCol w:w="1425"/>
        <w:gridCol w:w="142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宗地数</w:t>
            </w:r>
          </w:p>
        </w:tc>
        <w:tc>
          <w:tcPr>
            <w:tcW w:w="1425" w:type="dxa"/>
            <w:tcBorders>
              <w:top w:val="single" w:color="000000" w:sz="8" w:space="0"/>
              <w:left w:val="single" w:color="000000" w:sz="8" w:space="0"/>
              <w:right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建设用地</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（公顷）</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建筑规模</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（万平方米）</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成交总价</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（亿元）</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楼面单价 </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2021年1季度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83.29</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84.63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68.38</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2021年2季度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5.32</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6.92</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2021年3季度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2021年4季度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109.33</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27.39</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29.92</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2022年2季度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31.89</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42.75</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2" w:type="dxa"/>
            <w:vMerge w:val="restart"/>
            <w:tcBorders>
              <w:top w:val="single" w:color="000000" w:sz="8" w:space="0"/>
              <w:left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2022年3季度</w:t>
            </w:r>
          </w:p>
        </w:tc>
        <w:tc>
          <w:tcPr>
            <w:tcW w:w="93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已成交</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32" w:type="dxa"/>
            <w:vMerge w:val="continue"/>
            <w:tcBorders>
              <w:left w:val="single" w:color="000000" w:sz="8" w:space="0"/>
              <w:right w:val="nil"/>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93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在交易</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起始价：22.24</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起始价：19492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2" w:type="dxa"/>
            <w:vMerge w:val="continue"/>
            <w:tcBorders>
              <w:left w:val="single" w:color="000000" w:sz="8" w:space="0"/>
              <w:right w:val="nil"/>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93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预申请</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起始价：2.66</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起始价：16563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32" w:type="dxa"/>
            <w:vMerge w:val="continue"/>
            <w:tcBorders>
              <w:left w:val="single" w:color="000000" w:sz="8" w:space="0"/>
              <w:bottom w:val="single" w:color="000000" w:sz="8" w:space="0"/>
              <w:right w:val="nil"/>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93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65"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425"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17.53</w:t>
            </w:r>
          </w:p>
        </w:tc>
        <w:tc>
          <w:tcPr>
            <w:tcW w:w="1425"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32.50</w:t>
            </w:r>
          </w:p>
        </w:tc>
        <w:tc>
          <w:tcPr>
            <w:tcW w:w="14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18540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已成交1宗：起始价成交，为1宗城市副中心1202街区其他类多功能用地，地上、地下建设规模全部自持，自持年限为最高土地出让年限。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在交易3宗：丰台丽泽金融商务区1宗综合性商业金融服务业用地，通州经济开发区2宗其他类多功能用地。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hAnsi="Arial" w:cs="Arial"/>
          <w:highlight w:val="none"/>
        </w:rPr>
      </w:pPr>
      <w:r>
        <w:rPr>
          <w:rFonts w:hint="eastAsia" w:ascii="Arial" w:hAnsi="Arial" w:cs="Arial"/>
          <w:highlight w:val="none"/>
        </w:rPr>
        <w:t>预申请1宗：通州经济开发区1宗其他类多功能用地。</w:t>
      </w:r>
    </w:p>
    <w:p>
      <w:pPr>
        <w:spacing w:line="360" w:lineRule="auto"/>
        <w:rPr>
          <w:rFonts w:ascii="Arial" w:hAnsi="Arial" w:cs="Arial"/>
          <w:highlight w:val="none"/>
        </w:rPr>
      </w:pPr>
      <w:r>
        <w:rPr>
          <w:rFonts w:ascii="Arial" w:hAnsi="Arial" w:cs="Arial"/>
          <w:highlight w:val="none"/>
        </w:rPr>
        <w:t>（3）工业用地情况</w:t>
      </w:r>
    </w:p>
    <w:tbl>
      <w:tblPr>
        <w:tblStyle w:val="19"/>
        <w:tblW w:w="84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728"/>
        <w:gridCol w:w="1104"/>
        <w:gridCol w:w="1104"/>
        <w:gridCol w:w="1104"/>
        <w:gridCol w:w="1104"/>
        <w:gridCol w:w="1104"/>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季度</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宗地数</w:t>
            </w:r>
          </w:p>
        </w:tc>
        <w:tc>
          <w:tcPr>
            <w:tcW w:w="1104"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建设用地</w:t>
            </w:r>
          </w:p>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（公顷）</w:t>
            </w:r>
          </w:p>
        </w:tc>
        <w:tc>
          <w:tcPr>
            <w:tcW w:w="1104"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建筑规模</w:t>
            </w:r>
          </w:p>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（万平方米）</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成交总价</w:t>
            </w:r>
          </w:p>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（亿元）</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楼面单价 （元/平方米）</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地面地价 （元/平方米）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1</w:t>
            </w:r>
            <w:r>
              <w:rPr>
                <w:rFonts w:hint="default" w:ascii="Arial" w:hAnsi="Arial" w:eastAsia="华文细黑" w:cs="Arial"/>
                <w:i w:val="0"/>
                <w:iCs w:val="0"/>
                <w:color w:val="auto"/>
                <w:kern w:val="0"/>
                <w:sz w:val="18"/>
                <w:szCs w:val="18"/>
                <w:highlight w:val="none"/>
                <w:u w:val="none"/>
                <w:lang w:val="en-US" w:eastAsia="zh-CN" w:bidi="ar"/>
              </w:rPr>
              <w:t>季度</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29.02</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39.68</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3.23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814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2</w:t>
            </w:r>
            <w:r>
              <w:rPr>
                <w:rFonts w:hint="default" w:ascii="Arial" w:hAnsi="Arial" w:eastAsia="华文细黑" w:cs="Arial"/>
                <w:i w:val="0"/>
                <w:iCs w:val="0"/>
                <w:color w:val="auto"/>
                <w:kern w:val="0"/>
                <w:sz w:val="18"/>
                <w:szCs w:val="18"/>
                <w:highlight w:val="none"/>
                <w:u w:val="none"/>
                <w:lang w:val="en-US" w:eastAsia="zh-CN" w:bidi="ar"/>
              </w:rPr>
              <w:t>季度</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123.34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199.99</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20.06</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1003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3</w:t>
            </w:r>
            <w:r>
              <w:rPr>
                <w:rFonts w:hint="default" w:ascii="Arial" w:hAnsi="Arial" w:eastAsia="华文细黑" w:cs="Arial"/>
                <w:i w:val="0"/>
                <w:iCs w:val="0"/>
                <w:color w:val="auto"/>
                <w:kern w:val="0"/>
                <w:sz w:val="18"/>
                <w:szCs w:val="18"/>
                <w:highlight w:val="none"/>
                <w:u w:val="none"/>
                <w:lang w:val="en-US" w:eastAsia="zh-CN" w:bidi="ar"/>
              </w:rPr>
              <w:t>季度</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55.11</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88.05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9.42</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1070</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4</w:t>
            </w:r>
            <w:r>
              <w:rPr>
                <w:rFonts w:hint="default" w:ascii="Arial" w:hAnsi="Arial" w:eastAsia="华文细黑" w:cs="Arial"/>
                <w:i w:val="0"/>
                <w:iCs w:val="0"/>
                <w:color w:val="auto"/>
                <w:kern w:val="0"/>
                <w:sz w:val="18"/>
                <w:szCs w:val="18"/>
                <w:highlight w:val="none"/>
                <w:u w:val="none"/>
                <w:lang w:val="en-US" w:eastAsia="zh-CN" w:bidi="ar"/>
              </w:rPr>
              <w:t>季度</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46.07</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69.49</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7.23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1040</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2022年</w:t>
            </w:r>
            <w:r>
              <w:rPr>
                <w:rStyle w:val="60"/>
                <w:rFonts w:hint="default" w:ascii="Arial" w:hAnsi="Arial" w:eastAsia="华文细黑" w:cs="Arial"/>
                <w:color w:val="auto"/>
                <w:sz w:val="18"/>
                <w:szCs w:val="18"/>
                <w:highlight w:val="none"/>
                <w:lang w:val="en-US" w:eastAsia="zh-CN" w:bidi="ar"/>
              </w:rPr>
              <w:t>1</w:t>
            </w:r>
            <w:r>
              <w:rPr>
                <w:rFonts w:hint="default" w:ascii="Arial" w:hAnsi="Arial" w:eastAsia="华文细黑" w:cs="Arial"/>
                <w:i w:val="0"/>
                <w:iCs w:val="0"/>
                <w:color w:val="auto"/>
                <w:kern w:val="0"/>
                <w:sz w:val="18"/>
                <w:szCs w:val="18"/>
                <w:highlight w:val="none"/>
                <w:u w:val="none"/>
                <w:lang w:val="en-US" w:eastAsia="zh-CN" w:bidi="ar"/>
              </w:rPr>
              <w:t>季度</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25.35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39.74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3.63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914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2022年</w:t>
            </w:r>
            <w:r>
              <w:rPr>
                <w:rStyle w:val="60"/>
                <w:rFonts w:hint="default" w:ascii="Arial" w:hAnsi="Arial" w:eastAsia="华文细黑" w:cs="Arial"/>
                <w:color w:val="auto"/>
                <w:sz w:val="18"/>
                <w:szCs w:val="18"/>
                <w:highlight w:val="none"/>
                <w:lang w:val="en-US" w:eastAsia="zh-CN" w:bidi="ar"/>
              </w:rPr>
              <w:t>2</w:t>
            </w:r>
            <w:r>
              <w:rPr>
                <w:rFonts w:hint="default" w:ascii="Arial" w:hAnsi="Arial" w:eastAsia="华文细黑" w:cs="Arial"/>
                <w:i w:val="0"/>
                <w:iCs w:val="0"/>
                <w:color w:val="auto"/>
                <w:kern w:val="0"/>
                <w:sz w:val="18"/>
                <w:szCs w:val="18"/>
                <w:highlight w:val="none"/>
                <w:u w:val="none"/>
                <w:lang w:val="en-US" w:eastAsia="zh-CN" w:bidi="ar"/>
              </w:rPr>
              <w:t>季度</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114.23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120.35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11.13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925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2022年</w:t>
            </w:r>
            <w:r>
              <w:rPr>
                <w:rStyle w:val="60"/>
                <w:rFonts w:hint="default" w:ascii="Arial" w:hAnsi="Arial" w:eastAsia="华文细黑" w:cs="Arial"/>
                <w:color w:val="auto"/>
                <w:sz w:val="18"/>
                <w:szCs w:val="18"/>
                <w:highlight w:val="none"/>
                <w:lang w:val="en-US" w:eastAsia="zh-CN" w:bidi="ar"/>
              </w:rPr>
              <w:t>3</w:t>
            </w:r>
            <w:r>
              <w:rPr>
                <w:rFonts w:hint="default" w:ascii="Arial" w:hAnsi="Arial" w:eastAsia="华文细黑" w:cs="Arial"/>
                <w:i w:val="0"/>
                <w:iCs w:val="0"/>
                <w:color w:val="auto"/>
                <w:kern w:val="0"/>
                <w:sz w:val="18"/>
                <w:szCs w:val="18"/>
                <w:highlight w:val="none"/>
                <w:u w:val="none"/>
                <w:lang w:val="en-US" w:eastAsia="zh-CN" w:bidi="ar"/>
              </w:rPr>
              <w:t>季度</w:t>
            </w:r>
          </w:p>
        </w:tc>
        <w:tc>
          <w:tcPr>
            <w:tcW w:w="7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已成交</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7</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28.88</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41.04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4.69</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1142</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auto"/>
                <w:sz w:val="18"/>
                <w:szCs w:val="18"/>
                <w:highlight w:val="none"/>
                <w:u w:val="none"/>
              </w:rPr>
            </w:pPr>
          </w:p>
        </w:tc>
        <w:tc>
          <w:tcPr>
            <w:tcW w:w="728"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在交易</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8.9</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14.84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起始价：3.18</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起始单价：2143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起始单价：3572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auto"/>
                <w:sz w:val="18"/>
                <w:szCs w:val="18"/>
                <w:highlight w:val="none"/>
                <w:u w:val="none"/>
              </w:rPr>
            </w:pPr>
          </w:p>
        </w:tc>
        <w:tc>
          <w:tcPr>
            <w:tcW w:w="728"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auto"/>
                <w:sz w:val="18"/>
                <w:szCs w:val="18"/>
                <w:highlight w:val="none"/>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2（未开始）</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3.68</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4.29</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起始价：0.28</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起始单价：652</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起始单价：759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auto"/>
                <w:sz w:val="18"/>
                <w:szCs w:val="18"/>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合计</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41.46</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60.17</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8.15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1354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1965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截止8月17日，已成交：7宗工业用地成交；3宗位于顺义、2宗位于亦庄、昌平和平谷各1宗。平谷京平公转铁综合物流枢纽产业园宗地为50年期，其余为20年期弹性出让。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在交易：2宗物流用地已发布挂牌公告，均为京平公转铁综合物流枢纽产业园用地，50年期；工业2宗，8月22日起开始竞价，位于亦庄，先租后让，20年期。</w:t>
      </w:r>
    </w:p>
    <w:p>
      <w:pPr>
        <w:spacing w:line="360" w:lineRule="auto"/>
        <w:rPr>
          <w:rFonts w:ascii="Arial" w:hAnsi="Arial" w:cs="Arial"/>
          <w:highlight w:val="none"/>
        </w:rPr>
      </w:pPr>
      <w:r>
        <w:rPr>
          <w:rFonts w:hint="eastAsia" w:ascii="Arial" w:hAnsi="Arial" w:cs="Arial"/>
          <w:highlight w:val="none"/>
          <w:lang w:val="en-US" w:eastAsia="zh-CN"/>
        </w:rPr>
        <w:t>5</w:t>
      </w:r>
      <w:r>
        <w:rPr>
          <w:rFonts w:ascii="Arial" w:hAnsi="Arial" w:cs="Arial"/>
          <w:highlight w:val="none"/>
        </w:rPr>
        <w:t>.</w:t>
      </w:r>
      <w:r>
        <w:rPr>
          <w:rFonts w:hint="eastAsia" w:ascii="Arial" w:hAnsi="Arial" w:cs="Arial"/>
          <w:highlight w:val="none"/>
        </w:rPr>
        <w:t>小结</w:t>
      </w:r>
    </w:p>
    <w:p>
      <w:pPr>
        <w:pStyle w:val="2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rPr>
      </w:pPr>
      <w:r>
        <w:rPr>
          <w:rFonts w:hint="default" w:ascii="Arial" w:hAnsi="Arial" w:eastAsia="宋体" w:cs="Arial"/>
          <w:highlight w:val="none"/>
        </w:rPr>
        <w:t>15宗住宅用地发布预申请公告，视申请情况转入第三批集中供地；预申请地块均未有配建保障性租赁住房要求，按最高溢价率15%设定合理地价上限，达到上限后，10宗要求竞报现房销售面积，5宗直接转入摇号环节；起始均价33236元/平方米，按地价上限折合38221元/平方米；成交后，可先缴纳土地成交价款的50%（优先缴纳政府土地出让收益）；4个月内全额缴清剩余土地成交价款。</w:t>
      </w:r>
    </w:p>
    <w:p>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Arial" w:hAnsi="Arial" w:eastAsia="宋体" w:cs="Arial"/>
        </w:rPr>
      </w:pPr>
      <w:bookmarkStart w:id="11" w:name="_Toc106718939"/>
      <w:bookmarkStart w:id="12" w:name="_Toc106720184"/>
      <w:r>
        <w:rPr>
          <w:rFonts w:hint="default" w:ascii="Arial" w:hAnsi="Arial" w:eastAsia="宋体" w:cs="Arial"/>
        </w:rPr>
        <w:br w:type="page"/>
      </w:r>
    </w:p>
    <w:p>
      <w:pPr>
        <w:pStyle w:val="3"/>
        <w:rPr>
          <w:rFonts w:ascii="Arial" w:hAnsi="Arial" w:cs="Arial"/>
        </w:rPr>
      </w:pPr>
      <w:r>
        <w:rPr>
          <w:rFonts w:ascii="Arial" w:hAnsi="Arial" w:cs="Arial"/>
        </w:rPr>
        <w:t>（二）房地产市场</w:t>
      </w:r>
      <w:bookmarkEnd w:id="11"/>
      <w:bookmarkEnd w:id="12"/>
    </w:p>
    <w:p>
      <w:pPr>
        <w:spacing w:line="360" w:lineRule="auto"/>
        <w:ind w:firstLine="420" w:firstLineChars="200"/>
        <w:rPr>
          <w:rFonts w:ascii="Arial" w:hAnsi="Arial" w:cs="Arial"/>
        </w:rPr>
      </w:pPr>
      <w:r>
        <w:rPr>
          <w:rFonts w:ascii="Arial" w:hAnsi="Arial" w:cs="Arial"/>
        </w:rPr>
        <w:t>1.</w:t>
      </w:r>
      <w:r>
        <w:rPr>
          <w:rFonts w:hint="eastAsia"/>
        </w:rPr>
        <w:t xml:space="preserve"> </w:t>
      </w:r>
      <w:r>
        <w:rPr>
          <w:rFonts w:hint="eastAsia" w:ascii="Arial" w:hAnsi="Arial" w:cs="Arial"/>
        </w:rPr>
        <w:t>北京市房地产市场运行情况</w:t>
      </w:r>
    </w:p>
    <w:p>
      <w:pPr>
        <w:spacing w:line="360" w:lineRule="auto"/>
        <w:ind w:firstLine="420" w:firstLineChars="200"/>
        <w:rPr>
          <w:rFonts w:ascii="Arial" w:hAnsi="Arial" w:cs="Arial"/>
        </w:rPr>
      </w:pPr>
      <w:r>
        <w:rPr>
          <w:rFonts w:hint="eastAsia" w:ascii="Arial" w:hAnsi="Arial" w:cs="Arial"/>
        </w:rPr>
        <w:t>（1）房地产市场供需（2</w:t>
      </w:r>
      <w:r>
        <w:rPr>
          <w:rFonts w:ascii="Arial" w:hAnsi="Arial" w:cs="Arial"/>
        </w:rPr>
        <w:t>022</w:t>
      </w:r>
      <w:r>
        <w:rPr>
          <w:rFonts w:hint="eastAsia" w:ascii="Arial" w:hAnsi="Arial" w:cs="Arial"/>
        </w:rPr>
        <w:t>年1</w:t>
      </w:r>
      <w:r>
        <w:rPr>
          <w:rFonts w:ascii="Arial" w:hAnsi="Arial" w:cs="Arial"/>
        </w:rPr>
        <w:t>-</w:t>
      </w:r>
      <w:r>
        <w:rPr>
          <w:rFonts w:hint="eastAsia" w:ascii="Arial" w:hAnsi="Arial" w:cs="Arial"/>
          <w:lang w:val="en-US" w:eastAsia="zh-CN"/>
        </w:rPr>
        <w:t>7</w:t>
      </w:r>
      <w:r>
        <w:rPr>
          <w:rFonts w:hint="eastAsia" w:ascii="Arial" w:hAnsi="Arial" w:cs="Arial"/>
        </w:rPr>
        <w:t>月）</w:t>
      </w:r>
    </w:p>
    <w:p>
      <w:pPr>
        <w:spacing w:line="360" w:lineRule="auto"/>
        <w:ind w:firstLine="420" w:firstLineChars="200"/>
        <w:jc w:val="left"/>
        <w:rPr>
          <w:rFonts w:hint="eastAsia" w:ascii="Arial" w:hAnsi="Arial" w:cs="Arial"/>
        </w:rPr>
      </w:pPr>
      <w:r>
        <w:rPr>
          <w:rFonts w:hint="eastAsia" w:ascii="Arial" w:hAnsi="Arial" w:cs="Arial"/>
        </w:rPr>
        <w:t>2022年1-7月，全市住宅新开工面积496万平方米，同比下降24%；住宅销售面积400.7万平方米，同比下降21.2%。</w:t>
      </w:r>
      <w:r>
        <w:drawing>
          <wp:inline distT="0" distB="0" distL="114300" distR="114300">
            <wp:extent cx="5268595" cy="2548890"/>
            <wp:effectExtent l="0" t="0" r="825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8595" cy="2548890"/>
                    </a:xfrm>
                    <a:prstGeom prst="rect">
                      <a:avLst/>
                    </a:prstGeom>
                    <a:noFill/>
                    <a:ln>
                      <a:noFill/>
                    </a:ln>
                  </pic:spPr>
                </pic:pic>
              </a:graphicData>
            </a:graphic>
          </wp:inline>
        </w:drawing>
      </w:r>
    </w:p>
    <w:p>
      <w:pPr>
        <w:spacing w:line="360" w:lineRule="auto"/>
        <w:ind w:firstLine="420" w:firstLineChars="200"/>
        <w:rPr>
          <w:rFonts w:ascii="Arial" w:hAnsi="Arial" w:cs="Arial"/>
        </w:rPr>
      </w:pPr>
      <w:r>
        <w:rPr>
          <w:rFonts w:hint="eastAsia" w:ascii="Arial" w:hAnsi="Arial" w:cs="Arial"/>
        </w:rPr>
        <w:t>（2）房地产市场供需（批准</w:t>
      </w:r>
      <w:r>
        <w:rPr>
          <w:rFonts w:hint="eastAsia" w:ascii="Arial" w:hAnsi="Arial" w:cs="Arial"/>
          <w:lang w:eastAsia="zh-CN"/>
        </w:rPr>
        <w:t>预收</w:t>
      </w:r>
      <w:r>
        <w:rPr>
          <w:rFonts w:hint="eastAsia" w:ascii="Arial" w:hAnsi="Arial" w:cs="Arial"/>
        </w:rPr>
        <w:t>情况）</w:t>
      </w:r>
    </w:p>
    <w:p>
      <w:pPr>
        <w:spacing w:line="360" w:lineRule="auto"/>
        <w:ind w:firstLine="420" w:firstLineChars="200"/>
        <w:rPr>
          <w:rFonts w:hint="eastAsia" w:ascii="Arial" w:hAnsi="Arial" w:cs="Arial"/>
        </w:rPr>
      </w:pPr>
      <w:r>
        <w:rPr>
          <w:rFonts w:ascii="Arial" w:hAnsi="Arial" w:cs="Arial"/>
        </w:rPr>
        <w:t>2022</w:t>
      </w:r>
      <w:r>
        <w:rPr>
          <w:rFonts w:hint="eastAsia" w:ascii="Arial" w:hAnsi="Arial" w:cs="Arial"/>
        </w:rPr>
        <w:t>年7月，20个项目获得批准预售许可，其中住宅25.13万平方米；获批入市规模环比、同比均减少。</w:t>
      </w:r>
    </w:p>
    <w:p>
      <w:pPr>
        <w:spacing w:line="360" w:lineRule="auto"/>
        <w:rPr>
          <w:rFonts w:hint="eastAsia" w:ascii="Arial" w:hAnsi="Arial" w:cs="Arial"/>
        </w:rPr>
      </w:pPr>
      <w:r>
        <w:drawing>
          <wp:inline distT="0" distB="0" distL="114300" distR="114300">
            <wp:extent cx="5272405" cy="2659380"/>
            <wp:effectExtent l="0" t="0" r="444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272405" cy="2659380"/>
                    </a:xfrm>
                    <a:prstGeom prst="rect">
                      <a:avLst/>
                    </a:prstGeom>
                    <a:noFill/>
                    <a:ln>
                      <a:noFill/>
                    </a:ln>
                  </pic:spPr>
                </pic:pic>
              </a:graphicData>
            </a:graphic>
          </wp:inline>
        </w:drawing>
      </w:r>
    </w:p>
    <w:p>
      <w:pPr>
        <w:spacing w:line="360" w:lineRule="auto"/>
        <w:ind w:firstLine="420" w:firstLineChars="200"/>
        <w:rPr>
          <w:rFonts w:ascii="Arial" w:hAnsi="Arial" w:cs="Arial"/>
        </w:rPr>
      </w:pPr>
      <w:r>
        <w:rPr>
          <w:rFonts w:ascii="Arial" w:hAnsi="Arial" w:cs="Arial"/>
        </w:rPr>
        <w:t>（3）房地产市场建设情况</w:t>
      </w:r>
    </w:p>
    <w:p>
      <w:pPr>
        <w:spacing w:line="360" w:lineRule="auto"/>
        <w:ind w:firstLine="420" w:firstLineChars="200"/>
        <w:rPr>
          <w:rFonts w:hint="eastAsia" w:ascii="Arial" w:hAnsi="Arial" w:cs="Arial"/>
        </w:rPr>
      </w:pPr>
      <w:r>
        <w:rPr>
          <w:rFonts w:ascii="Arial" w:hAnsi="Arial" w:cs="Arial"/>
        </w:rPr>
        <w:t>2022</w:t>
      </w:r>
      <w:r>
        <w:rPr>
          <w:rFonts w:hint="eastAsia" w:ascii="Arial" w:hAnsi="Arial" w:cs="Arial"/>
        </w:rPr>
        <w:t>年1-8月，</w:t>
      </w:r>
      <w:r>
        <w:rPr>
          <w:rFonts w:hint="eastAsia" w:ascii="Arial" w:hAnsi="Arial" w:cs="Arial"/>
          <w:lang w:eastAsia="zh-CN"/>
        </w:rPr>
        <w:t>北京市</w:t>
      </w:r>
      <w:r>
        <w:rPr>
          <w:rFonts w:hint="eastAsia" w:ascii="Arial" w:hAnsi="Arial" w:cs="Arial"/>
        </w:rPr>
        <w:t>房地产</w:t>
      </w:r>
      <w:r>
        <w:rPr>
          <w:rFonts w:hint="eastAsia" w:ascii="Arial" w:hAnsi="Arial" w:cs="Arial"/>
          <w:lang w:eastAsia="zh-CN"/>
        </w:rPr>
        <w:t>市场建设情况中，</w:t>
      </w:r>
      <w:r>
        <w:rPr>
          <w:rFonts w:hint="eastAsia" w:ascii="Arial" w:hAnsi="Arial" w:cs="Arial"/>
        </w:rPr>
        <w:t>房屋新开工面积为1146.7万平方米，同比下降6.6%。其中，住宅新开工面积为613.9万平方米，同比下降8.7%；办公楼为56.9万平方米，下降3.9%；商业营业用房为47.7万平方米，下降1%。房屋竣工面积为669.9万平方米，同比下降10.4%。其中，住宅竣工面积为360.1万平方米，下降2.9%；办公楼为114.7万平方米，增长59.4%；商业营业用房为20.3万平方米，下降59.2%。</w:t>
      </w:r>
    </w:p>
    <w:p>
      <w:pPr>
        <w:spacing w:line="360" w:lineRule="auto"/>
        <w:ind w:firstLine="420" w:firstLineChars="200"/>
        <w:rPr>
          <w:rFonts w:ascii="Arial" w:hAnsi="Arial" w:cs="Arial"/>
        </w:rPr>
      </w:pPr>
      <w:r>
        <w:rPr>
          <w:rFonts w:hint="eastAsia" w:ascii="Arial" w:hAnsi="Arial" w:cs="Arial"/>
        </w:rPr>
        <w:t>（</w:t>
      </w:r>
      <w:r>
        <w:rPr>
          <w:rFonts w:ascii="Arial" w:hAnsi="Arial" w:cs="Arial"/>
        </w:rPr>
        <w:t>4</w:t>
      </w:r>
      <w:r>
        <w:rPr>
          <w:rFonts w:hint="eastAsia" w:ascii="Arial" w:hAnsi="Arial" w:cs="Arial"/>
        </w:rPr>
        <w:t>）房地产市场销售情况</w:t>
      </w:r>
    </w:p>
    <w:p>
      <w:pPr>
        <w:spacing w:line="360" w:lineRule="auto"/>
        <w:ind w:firstLine="420" w:firstLineChars="200"/>
        <w:rPr>
          <w:rFonts w:ascii="Arial" w:hAnsi="Arial" w:cs="Arial"/>
        </w:rPr>
      </w:pPr>
      <w:r>
        <w:rPr>
          <w:rFonts w:ascii="Arial" w:hAnsi="Arial" w:cs="Arial"/>
        </w:rPr>
        <w:t>2022</w:t>
      </w:r>
      <w:r>
        <w:rPr>
          <w:rFonts w:hint="eastAsia" w:ascii="Arial" w:hAnsi="Arial" w:cs="Arial"/>
        </w:rPr>
        <w:t>年1-</w:t>
      </w:r>
      <w:r>
        <w:rPr>
          <w:rFonts w:hint="eastAsia" w:ascii="Arial" w:hAnsi="Arial" w:cs="Arial"/>
          <w:lang w:val="en-US" w:eastAsia="zh-CN"/>
        </w:rPr>
        <w:t>8</w:t>
      </w:r>
      <w:r>
        <w:rPr>
          <w:rFonts w:hint="eastAsia" w:ascii="Arial" w:hAnsi="Arial" w:cs="Arial"/>
        </w:rPr>
        <w:t>月，</w:t>
      </w:r>
      <w:r>
        <w:rPr>
          <w:rFonts w:hint="eastAsia" w:ascii="Arial" w:hAnsi="Arial" w:cs="Arial"/>
          <w:lang w:eastAsia="zh-CN"/>
        </w:rPr>
        <w:t>北京市</w:t>
      </w:r>
      <w:r>
        <w:rPr>
          <w:rFonts w:hint="eastAsia" w:ascii="Arial" w:hAnsi="Arial" w:cs="Arial"/>
        </w:rPr>
        <w:t>商品房销售面积为618.1万平方米，同比下降8.4%。其中，住宅销售面积为450万平方米，下降20.2%；办公楼为38.6万平方米，增长49.5%；商业营业用房为35.9万平方米，增长2.1倍。</w:t>
      </w:r>
    </w:p>
    <w:p>
      <w:pPr>
        <w:spacing w:line="360" w:lineRule="auto"/>
        <w:ind w:firstLine="420" w:firstLineChars="200"/>
        <w:rPr>
          <w:rFonts w:ascii="Arial" w:hAnsi="Arial" w:cs="Arial"/>
        </w:rPr>
      </w:pPr>
      <w:r>
        <w:rPr>
          <w:rFonts w:hint="eastAsia" w:ascii="Arial" w:hAnsi="Arial" w:cs="Arial"/>
        </w:rPr>
        <w:t>（</w:t>
      </w:r>
      <w:r>
        <w:rPr>
          <w:rFonts w:ascii="Arial" w:hAnsi="Arial" w:cs="Arial"/>
        </w:rPr>
        <w:t>5</w:t>
      </w:r>
      <w:r>
        <w:rPr>
          <w:rFonts w:hint="eastAsia" w:ascii="Arial" w:hAnsi="Arial" w:cs="Arial"/>
        </w:rPr>
        <w:t>）房地产开发企业到位资金情况</w:t>
      </w:r>
    </w:p>
    <w:p>
      <w:pPr>
        <w:spacing w:line="360" w:lineRule="auto"/>
        <w:ind w:firstLine="420" w:firstLineChars="200"/>
        <w:rPr>
          <w:rFonts w:ascii="Arial" w:hAnsi="Arial" w:cs="Arial"/>
        </w:rPr>
      </w:pPr>
      <w:r>
        <w:rPr>
          <w:rFonts w:ascii="Arial" w:hAnsi="Arial" w:cs="Arial"/>
        </w:rPr>
        <w:t>2022</w:t>
      </w:r>
      <w:r>
        <w:rPr>
          <w:rFonts w:hint="eastAsia" w:ascii="Arial" w:hAnsi="Arial" w:cs="Arial"/>
        </w:rPr>
        <w:t>年1-8月，全市房地产开发企业到位资金为3352.8亿元，同比下降10.5%。其中，定金及预收款为1603.7亿元，下降25.3%；国内贷款为593.9亿元，下降5.8%；自筹资金为648.7亿元，增长9.4%。</w:t>
      </w:r>
    </w:p>
    <w:p>
      <w:pPr>
        <w:spacing w:line="360" w:lineRule="auto"/>
        <w:ind w:firstLine="420" w:firstLineChars="200"/>
        <w:rPr>
          <w:rFonts w:ascii="Arial" w:hAnsi="Arial" w:cs="Arial"/>
        </w:rPr>
      </w:pPr>
      <w:r>
        <w:rPr>
          <w:rFonts w:ascii="Arial" w:hAnsi="Arial" w:cs="Arial"/>
        </w:rPr>
        <w:t>2.住宅市场情况</w:t>
      </w:r>
    </w:p>
    <w:p>
      <w:pPr>
        <w:spacing w:line="360" w:lineRule="auto"/>
        <w:ind w:firstLine="420" w:firstLineChars="200"/>
        <w:rPr>
          <w:rFonts w:ascii="Arial" w:hAnsi="Arial" w:cs="Arial"/>
        </w:rPr>
      </w:pPr>
      <w:r>
        <w:rPr>
          <w:rFonts w:ascii="Arial" w:hAnsi="Arial" w:cs="Arial"/>
        </w:rPr>
        <w:t>（1）</w:t>
      </w:r>
      <w:r>
        <w:rPr>
          <w:rFonts w:hint="eastAsia" w:ascii="Arial" w:hAnsi="Arial" w:cs="Arial"/>
        </w:rPr>
        <w:t>新建商品住宅——价格指数</w:t>
      </w:r>
    </w:p>
    <w:p>
      <w:pPr>
        <w:spacing w:line="360" w:lineRule="auto"/>
        <w:ind w:firstLine="420" w:firstLineChars="200"/>
        <w:rPr>
          <w:rFonts w:hint="eastAsia" w:ascii="Arial" w:hAnsi="Arial" w:cs="Arial"/>
          <w:lang w:val="en-US" w:eastAsia="zh-CN"/>
        </w:rPr>
      </w:pPr>
      <w:r>
        <w:rPr>
          <w:rFonts w:hint="eastAsia" w:ascii="Arial" w:hAnsi="Arial" w:cs="Arial"/>
        </w:rPr>
        <w:t>202</w:t>
      </w:r>
      <w:r>
        <w:rPr>
          <w:rFonts w:ascii="Arial" w:hAnsi="Arial" w:cs="Arial"/>
        </w:rPr>
        <w:t>2</w:t>
      </w:r>
      <w:r>
        <w:rPr>
          <w:rFonts w:hint="eastAsia" w:ascii="Arial" w:hAnsi="Arial" w:cs="Arial"/>
        </w:rPr>
        <w:t>年</w:t>
      </w:r>
      <w:r>
        <w:rPr>
          <w:rFonts w:hint="eastAsia" w:ascii="Arial" w:hAnsi="Arial" w:cs="Arial"/>
          <w:lang w:val="en-US" w:eastAsia="zh-CN"/>
        </w:rPr>
        <w:t>7月，新房价格环比、同比均上涨；环比涨幅延续在1%以内；同比涨幅连续2个月减少。</w:t>
      </w:r>
    </w:p>
    <w:tbl>
      <w:tblPr>
        <w:tblStyle w:val="19"/>
        <w:tblW w:w="8797" w:type="dxa"/>
        <w:tblInd w:w="0" w:type="dxa"/>
        <w:tblLayout w:type="fixed"/>
        <w:tblCellMar>
          <w:top w:w="0" w:type="dxa"/>
          <w:left w:w="10" w:type="dxa"/>
          <w:bottom w:w="0" w:type="dxa"/>
          <w:right w:w="10" w:type="dxa"/>
        </w:tblCellMar>
      </w:tblPr>
      <w:tblGrid>
        <w:gridCol w:w="517"/>
        <w:gridCol w:w="517"/>
        <w:gridCol w:w="517"/>
        <w:gridCol w:w="517"/>
        <w:gridCol w:w="517"/>
        <w:gridCol w:w="517"/>
        <w:gridCol w:w="517"/>
        <w:gridCol w:w="517"/>
        <w:gridCol w:w="517"/>
        <w:gridCol w:w="517"/>
        <w:gridCol w:w="517"/>
        <w:gridCol w:w="517"/>
        <w:gridCol w:w="517"/>
        <w:gridCol w:w="517"/>
        <w:gridCol w:w="517"/>
        <w:gridCol w:w="517"/>
        <w:gridCol w:w="525"/>
      </w:tblGrid>
      <w:tr>
        <w:tblPrEx>
          <w:tblCellMar>
            <w:top w:w="0" w:type="dxa"/>
            <w:left w:w="10" w:type="dxa"/>
            <w:bottom w:w="0" w:type="dxa"/>
            <w:right w:w="10" w:type="dxa"/>
          </w:tblCellMar>
        </w:tblPrEx>
        <w:trPr>
          <w:trHeight w:val="509" w:hRule="exact"/>
        </w:trPr>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项目</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2021/4</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5</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6</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7</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8</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9</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10</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11</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12</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2022/1</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2</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cs="Arial"/>
                <w:b w:val="0"/>
                <w:bCs w:val="0"/>
                <w:color w:val="000000"/>
                <w:spacing w:val="0"/>
                <w:w w:val="100"/>
                <w:position w:val="0"/>
                <w:sz w:val="15"/>
                <w:szCs w:val="15"/>
              </w:rPr>
              <w:t>3</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cs="Arial"/>
                <w:b w:val="0"/>
                <w:bCs w:val="0"/>
                <w:sz w:val="15"/>
                <w:szCs w:val="15"/>
              </w:rPr>
            </w:pPr>
            <w:r>
              <w:rPr>
                <w:rFonts w:hint="default" w:ascii="Arial" w:hAnsi="Arial" w:eastAsia="Times New Roman" w:cs="Arial"/>
                <w:b w:val="0"/>
                <w:bCs w:val="0"/>
                <w:color w:val="000000"/>
                <w:spacing w:val="0"/>
                <w:w w:val="100"/>
                <w:position w:val="0"/>
                <w:sz w:val="15"/>
                <w:szCs w:val="15"/>
              </w:rPr>
              <w:t>4</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cs="Arial"/>
                <w:b w:val="0"/>
                <w:bCs w:val="0"/>
                <w:sz w:val="15"/>
                <w:szCs w:val="15"/>
              </w:rPr>
            </w:pPr>
            <w:r>
              <w:rPr>
                <w:rFonts w:hint="default" w:ascii="Arial" w:hAnsi="Arial" w:cs="Arial"/>
                <w:b w:val="0"/>
                <w:bCs w:val="0"/>
                <w:color w:val="000000"/>
                <w:spacing w:val="0"/>
                <w:w w:val="100"/>
                <w:position w:val="0"/>
                <w:sz w:val="15"/>
                <w:szCs w:val="15"/>
              </w:rPr>
              <w:t>5</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cs="Arial"/>
                <w:b w:val="0"/>
                <w:bCs w:val="0"/>
                <w:sz w:val="15"/>
                <w:szCs w:val="15"/>
              </w:rPr>
            </w:pPr>
            <w:r>
              <w:rPr>
                <w:rFonts w:hint="default" w:ascii="Arial" w:hAnsi="Arial" w:cs="Arial"/>
                <w:b w:val="0"/>
                <w:bCs w:val="0"/>
                <w:color w:val="000000"/>
                <w:spacing w:val="0"/>
                <w:w w:val="100"/>
                <w:position w:val="0"/>
                <w:sz w:val="15"/>
                <w:szCs w:val="15"/>
              </w:rPr>
              <w:t>6</w:t>
            </w:r>
          </w:p>
        </w:tc>
        <w:tc>
          <w:tcPr>
            <w:tcW w:w="52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cs="Arial"/>
                <w:b w:val="0"/>
                <w:bCs w:val="0"/>
                <w:sz w:val="15"/>
                <w:szCs w:val="15"/>
              </w:rPr>
            </w:pPr>
            <w:r>
              <w:rPr>
                <w:rFonts w:hint="default" w:ascii="Arial" w:hAnsi="Arial" w:cs="Arial"/>
                <w:b w:val="0"/>
                <w:bCs w:val="0"/>
                <w:color w:val="000000"/>
                <w:spacing w:val="0"/>
                <w:w w:val="100"/>
                <w:position w:val="0"/>
                <w:sz w:val="15"/>
                <w:szCs w:val="15"/>
              </w:rPr>
              <w:t>7</w:t>
            </w:r>
          </w:p>
        </w:tc>
      </w:tr>
      <w:tr>
        <w:tblPrEx>
          <w:tblCellMar>
            <w:top w:w="0" w:type="dxa"/>
            <w:left w:w="10" w:type="dxa"/>
            <w:bottom w:w="0" w:type="dxa"/>
            <w:right w:w="10" w:type="dxa"/>
          </w:tblCellMar>
        </w:tblPrEx>
        <w:trPr>
          <w:trHeight w:val="446" w:hRule="exact"/>
        </w:trPr>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环比</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rFonts w:ascii="Times New Roman" w:hAnsi="Times New Roman" w:eastAsia="Times New Roman" w:cs="Times New Roman"/>
                <w:color w:val="000000"/>
                <w:spacing w:val="0"/>
                <w:w w:val="100"/>
                <w:position w:val="0"/>
                <w:sz w:val="13"/>
                <w:szCs w:val="13"/>
                <w:lang w:val="en-US" w:eastAsia="en-US" w:bidi="en-US"/>
              </w:rPr>
              <w:t>100.6</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100.3</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100.9</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100.8</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100.2</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100</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100.6</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100.3</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rFonts w:ascii="Times New Roman" w:hAnsi="Times New Roman" w:eastAsia="Times New Roman" w:cs="Times New Roman"/>
                <w:color w:val="000000"/>
                <w:spacing w:val="0"/>
                <w:w w:val="100"/>
                <w:position w:val="0"/>
                <w:sz w:val="13"/>
                <w:szCs w:val="13"/>
              </w:rPr>
              <w:t>100</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101</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rFonts w:ascii="Times New Roman" w:hAnsi="Times New Roman" w:eastAsia="Times New Roman" w:cs="Times New Roman"/>
                <w:color w:val="000000"/>
                <w:spacing w:val="0"/>
                <w:w w:val="100"/>
                <w:position w:val="0"/>
                <w:sz w:val="13"/>
                <w:szCs w:val="13"/>
              </w:rPr>
              <w:t>100.6</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100.4</w:t>
            </w:r>
          </w:p>
        </w:tc>
        <w:tc>
          <w:tcPr>
            <w:tcW w:w="5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rFonts w:ascii="Times New Roman" w:hAnsi="Times New Roman" w:eastAsia="Times New Roman" w:cs="Times New Roman"/>
                <w:color w:val="000000"/>
                <w:spacing w:val="0"/>
                <w:w w:val="100"/>
                <w:position w:val="0"/>
                <w:sz w:val="13"/>
                <w:szCs w:val="13"/>
                <w:lang w:val="en-US" w:eastAsia="en-US" w:bidi="en-US"/>
              </w:rPr>
              <w:t>100.7</w:t>
            </w:r>
          </w:p>
        </w:tc>
        <w:tc>
          <w:tcPr>
            <w:tcW w:w="517" w:type="dxa"/>
            <w:tcBorders>
              <w:top w:val="single" w:color="auto" w:sz="4" w:space="0"/>
              <w:lef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3"/>
                <w:szCs w:val="13"/>
              </w:rPr>
            </w:pPr>
            <w:r>
              <w:rPr>
                <w:color w:val="000000"/>
                <w:spacing w:val="0"/>
                <w:w w:val="100"/>
                <w:position w:val="0"/>
                <w:sz w:val="13"/>
                <w:szCs w:val="13"/>
              </w:rPr>
              <w:t>100.4</w:t>
            </w:r>
          </w:p>
        </w:tc>
        <w:tc>
          <w:tcPr>
            <w:tcW w:w="517" w:type="dxa"/>
            <w:tcBorders>
              <w:top w:val="single" w:color="auto" w:sz="4" w:space="0"/>
              <w:lef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3"/>
                <w:szCs w:val="13"/>
              </w:rPr>
            </w:pPr>
            <w:r>
              <w:rPr>
                <w:color w:val="000000"/>
                <w:spacing w:val="0"/>
                <w:w w:val="100"/>
                <w:position w:val="0"/>
                <w:sz w:val="13"/>
                <w:szCs w:val="13"/>
              </w:rPr>
              <w:t>100.8</w:t>
            </w:r>
          </w:p>
        </w:tc>
        <w:tc>
          <w:tcPr>
            <w:tcW w:w="525" w:type="dxa"/>
            <w:tcBorders>
              <w:top w:val="single" w:color="auto" w:sz="4" w:space="0"/>
              <w:left w:val="single" w:color="auto" w:sz="4" w:space="0"/>
              <w:righ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3"/>
                <w:szCs w:val="13"/>
              </w:rPr>
            </w:pPr>
            <w:r>
              <w:rPr>
                <w:color w:val="000000"/>
                <w:spacing w:val="0"/>
                <w:w w:val="100"/>
                <w:position w:val="0"/>
                <w:sz w:val="13"/>
                <w:szCs w:val="13"/>
              </w:rPr>
              <w:t>100.5</w:t>
            </w:r>
          </w:p>
        </w:tc>
      </w:tr>
      <w:tr>
        <w:tblPrEx>
          <w:tblCellMar>
            <w:top w:w="0" w:type="dxa"/>
            <w:left w:w="10" w:type="dxa"/>
            <w:bottom w:w="0" w:type="dxa"/>
            <w:right w:w="10" w:type="dxa"/>
          </w:tblCellMar>
        </w:tblPrEx>
        <w:trPr>
          <w:trHeight w:val="466" w:hRule="exact"/>
        </w:trPr>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同比</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rFonts w:ascii="Times New Roman" w:hAnsi="Times New Roman" w:eastAsia="Times New Roman" w:cs="Times New Roman"/>
                <w:color w:val="000000"/>
                <w:spacing w:val="0"/>
                <w:w w:val="100"/>
                <w:position w:val="0"/>
                <w:sz w:val="13"/>
                <w:szCs w:val="13"/>
                <w:lang w:val="en-US" w:eastAsia="en-US" w:bidi="en-US"/>
              </w:rPr>
              <w:t>104.5</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104.3</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104.9</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105.4</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104.9</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104.5</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104.9</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105.4</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rFonts w:ascii="Times New Roman" w:hAnsi="Times New Roman" w:eastAsia="Times New Roman" w:cs="Times New Roman"/>
                <w:color w:val="000000"/>
                <w:spacing w:val="0"/>
                <w:w w:val="100"/>
                <w:position w:val="0"/>
                <w:sz w:val="13"/>
                <w:szCs w:val="13"/>
              </w:rPr>
              <w:t>105.1</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105.5</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105.5</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105.7</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105.8</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3"/>
                <w:szCs w:val="13"/>
              </w:rPr>
            </w:pPr>
            <w:r>
              <w:rPr>
                <w:color w:val="000000"/>
                <w:spacing w:val="0"/>
                <w:w w:val="100"/>
                <w:position w:val="0"/>
                <w:sz w:val="13"/>
                <w:szCs w:val="13"/>
              </w:rPr>
              <w:t>105.9</w:t>
            </w:r>
          </w:p>
        </w:tc>
        <w:tc>
          <w:tcPr>
            <w:tcW w:w="517" w:type="dxa"/>
            <w:tcBorders>
              <w:top w:val="single" w:color="auto" w:sz="4" w:space="0"/>
              <w:left w:val="single" w:color="auto" w:sz="4" w:space="0"/>
              <w:bottom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3"/>
                <w:szCs w:val="13"/>
              </w:rPr>
            </w:pPr>
            <w:r>
              <w:rPr>
                <w:color w:val="000000"/>
                <w:spacing w:val="0"/>
                <w:w w:val="100"/>
                <w:position w:val="0"/>
                <w:sz w:val="13"/>
                <w:szCs w:val="13"/>
              </w:rPr>
              <w:t>105.8</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3"/>
                <w:szCs w:val="13"/>
              </w:rPr>
            </w:pPr>
            <w:r>
              <w:rPr>
                <w:rFonts w:ascii="Times New Roman" w:hAnsi="Times New Roman" w:eastAsia="Times New Roman" w:cs="Times New Roman"/>
                <w:color w:val="000000"/>
                <w:spacing w:val="0"/>
                <w:w w:val="100"/>
                <w:position w:val="0"/>
                <w:sz w:val="13"/>
                <w:szCs w:val="13"/>
              </w:rPr>
              <w:t>105.5</w:t>
            </w:r>
          </w:p>
        </w:tc>
      </w:tr>
    </w:tbl>
    <w:p>
      <w:pPr>
        <w:spacing w:line="360" w:lineRule="auto"/>
        <w:ind w:firstLine="420" w:firstLineChars="200"/>
      </w:pPr>
    </w:p>
    <w:p>
      <w:pPr>
        <w:spacing w:line="360" w:lineRule="auto"/>
        <w:jc w:val="center"/>
        <w:rPr>
          <w:rFonts w:hint="eastAsia" w:ascii="Arial" w:hAnsi="Arial" w:cs="Arial"/>
          <w:lang w:val="en-US" w:eastAsia="zh-CN"/>
        </w:rPr>
      </w:pPr>
      <w:r>
        <w:drawing>
          <wp:inline distT="0" distB="0" distL="114300" distR="114300">
            <wp:extent cx="5266055" cy="2971800"/>
            <wp:effectExtent l="0" t="0" r="1079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4"/>
                    <a:stretch>
                      <a:fillRect/>
                    </a:stretch>
                  </pic:blipFill>
                  <pic:spPr>
                    <a:xfrm>
                      <a:off x="0" y="0"/>
                      <a:ext cx="5266055" cy="2971800"/>
                    </a:xfrm>
                    <a:prstGeom prst="rect">
                      <a:avLst/>
                    </a:prstGeom>
                    <a:noFill/>
                    <a:ln>
                      <a:noFill/>
                    </a:ln>
                  </pic:spPr>
                </pic:pic>
              </a:graphicData>
            </a:graphic>
          </wp:inline>
        </w:drawing>
      </w:r>
    </w:p>
    <w:p>
      <w:pPr>
        <w:spacing w:line="360" w:lineRule="auto"/>
        <w:jc w:val="left"/>
        <w:rPr>
          <w:rFonts w:ascii="Arial" w:hAnsi="Arial" w:cs="Arial"/>
        </w:rPr>
      </w:pPr>
    </w:p>
    <w:p>
      <w:pPr>
        <w:spacing w:line="360" w:lineRule="auto"/>
        <w:rPr>
          <w:rFonts w:ascii="Arial" w:hAnsi="Arial" w:cs="Arial"/>
        </w:rPr>
      </w:pPr>
    </w:p>
    <w:p>
      <w:pPr>
        <w:spacing w:line="360" w:lineRule="auto"/>
        <w:ind w:firstLine="420" w:firstLineChars="200"/>
        <w:rPr>
          <w:rFonts w:ascii="Arial" w:hAnsi="Arial" w:cs="Arial"/>
        </w:rPr>
      </w:pPr>
      <w:r>
        <w:rPr>
          <w:rFonts w:ascii="Arial" w:hAnsi="Arial" w:cs="Arial"/>
        </w:rPr>
        <w:t>（2）</w:t>
      </w:r>
      <w:r>
        <w:rPr>
          <w:rFonts w:hint="eastAsia" w:ascii="Arial" w:hAnsi="Arial" w:cs="Arial"/>
        </w:rPr>
        <w:t>新建商品住宅——不含保障房、回迁房，含共有产权房</w:t>
      </w:r>
    </w:p>
    <w:p>
      <w:pPr>
        <w:spacing w:line="360" w:lineRule="auto"/>
        <w:ind w:firstLine="420" w:firstLineChars="200"/>
        <w:rPr>
          <w:rFonts w:ascii="Arial" w:hAnsi="Arial" w:cs="Arial"/>
        </w:rPr>
      </w:pPr>
      <w:r>
        <w:rPr>
          <w:rFonts w:hint="eastAsia" w:ascii="Arial" w:hAnsi="Arial" w:cs="Arial"/>
        </w:rPr>
        <w:t>根据中国指数研究院数据，新建商品住宅（不含保障房、回迁房，含共有产权住房）2022年7月销售53.49万平方米，销量低于上月，大幅低于去年7月；均价62101元/平方米，比上季度均价高约6.6%。</w:t>
      </w:r>
    </w:p>
    <w:tbl>
      <w:tblPr>
        <w:tblStyle w:val="19"/>
        <w:tblW w:w="8814" w:type="dxa"/>
        <w:tblInd w:w="0" w:type="dxa"/>
        <w:tblLayout w:type="fixed"/>
        <w:tblCellMar>
          <w:top w:w="0" w:type="dxa"/>
          <w:left w:w="10" w:type="dxa"/>
          <w:bottom w:w="0" w:type="dxa"/>
          <w:right w:w="10" w:type="dxa"/>
        </w:tblCellMar>
      </w:tblPr>
      <w:tblGrid>
        <w:gridCol w:w="1417"/>
        <w:gridCol w:w="1417"/>
        <w:gridCol w:w="1417"/>
        <w:gridCol w:w="1417"/>
        <w:gridCol w:w="1418"/>
        <w:gridCol w:w="1728"/>
      </w:tblGrid>
      <w:tr>
        <w:tblPrEx>
          <w:tblCellMar>
            <w:top w:w="0" w:type="dxa"/>
            <w:left w:w="10" w:type="dxa"/>
            <w:bottom w:w="0" w:type="dxa"/>
            <w:right w:w="10" w:type="dxa"/>
          </w:tblCellMar>
        </w:tblPrEx>
        <w:trPr>
          <w:trHeight w:val="677"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时间</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销售套数（套）</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销售面积</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（万</w:t>
            </w:r>
            <w:r>
              <w:rPr>
                <w:rFonts w:hint="default" w:ascii="Arial" w:hAnsi="Arial" w:eastAsia="华文细黑" w:cs="Arial"/>
                <w:b w:val="0"/>
                <w:bCs w:val="0"/>
                <w:color w:val="000000"/>
                <w:spacing w:val="0"/>
                <w:w w:val="100"/>
                <w:position w:val="0"/>
                <w:sz w:val="18"/>
                <w:szCs w:val="18"/>
                <w:lang w:eastAsia="zh-CN"/>
              </w:rPr>
              <w:t>平方米</w:t>
            </w:r>
            <w:r>
              <w:rPr>
                <w:rFonts w:hint="default" w:ascii="Arial" w:hAnsi="Arial" w:eastAsia="华文细黑" w:cs="Arial"/>
                <w:b w:val="0"/>
                <w:bCs w:val="0"/>
                <w:color w:val="000000"/>
                <w:spacing w:val="0"/>
                <w:w w:val="100"/>
                <w:position w:val="0"/>
                <w:sz w:val="18"/>
                <w:szCs w:val="18"/>
              </w:rPr>
              <w:t>）</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销售价格</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（元/</w:t>
            </w:r>
            <w:r>
              <w:rPr>
                <w:rFonts w:hint="default" w:ascii="Arial" w:hAnsi="Arial" w:eastAsia="华文细黑" w:cs="Arial"/>
                <w:b w:val="0"/>
                <w:bCs w:val="0"/>
                <w:color w:val="000000"/>
                <w:spacing w:val="0"/>
                <w:w w:val="100"/>
                <w:position w:val="0"/>
                <w:sz w:val="18"/>
                <w:szCs w:val="18"/>
                <w:lang w:eastAsia="zh-CN"/>
              </w:rPr>
              <w:t>平方米</w:t>
            </w:r>
            <w:r>
              <w:rPr>
                <w:rFonts w:hint="default" w:ascii="Arial" w:hAnsi="Arial" w:eastAsia="华文细黑" w:cs="Arial"/>
                <w:b w:val="0"/>
                <w:bCs w:val="0"/>
                <w:color w:val="000000"/>
                <w:spacing w:val="0"/>
                <w:w w:val="100"/>
                <w:position w:val="0"/>
                <w:sz w:val="18"/>
                <w:szCs w:val="18"/>
              </w:rPr>
              <w:t>）</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均价</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lang w:eastAsia="zh-CN"/>
              </w:rPr>
            </w:pPr>
            <w:r>
              <w:rPr>
                <w:rFonts w:hint="default" w:ascii="Arial" w:hAnsi="Arial" w:eastAsia="华文细黑" w:cs="Arial"/>
                <w:b w:val="0"/>
                <w:bCs w:val="0"/>
                <w:color w:val="000000"/>
                <w:spacing w:val="0"/>
                <w:w w:val="100"/>
                <w:position w:val="0"/>
                <w:sz w:val="18"/>
                <w:szCs w:val="18"/>
              </w:rPr>
              <w:t>（元</w:t>
            </w:r>
            <w:r>
              <w:rPr>
                <w:rFonts w:hint="default" w:ascii="Arial" w:hAnsi="Arial" w:eastAsia="华文细黑" w:cs="Arial"/>
                <w:b w:val="0"/>
                <w:bCs w:val="0"/>
                <w:color w:val="000000"/>
                <w:spacing w:val="0"/>
                <w:w w:val="100"/>
                <w:position w:val="0"/>
                <w:sz w:val="18"/>
                <w:szCs w:val="18"/>
                <w:lang w:val="en-US" w:eastAsia="en-US" w:bidi="en-US"/>
              </w:rPr>
              <w:t>/</w:t>
            </w:r>
            <w:r>
              <w:rPr>
                <w:rFonts w:hint="default" w:ascii="Arial" w:hAnsi="Arial" w:eastAsia="华文细黑" w:cs="Arial"/>
                <w:b w:val="0"/>
                <w:bCs w:val="0"/>
                <w:color w:val="000000"/>
                <w:spacing w:val="0"/>
                <w:w w:val="100"/>
                <w:position w:val="0"/>
                <w:sz w:val="18"/>
                <w:szCs w:val="18"/>
                <w:lang w:val="en-US" w:eastAsia="zh-CN" w:bidi="en-US"/>
              </w:rPr>
              <w:t>平方米）</w:t>
            </w:r>
          </w:p>
        </w:tc>
        <w:tc>
          <w:tcPr>
            <w:tcW w:w="1728"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涨幅</w:t>
            </w: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lang w:val="en-US" w:eastAsia="en-US" w:bidi="en-US"/>
              </w:rPr>
              <w:t>2021-7</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7538</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lang w:val="en-US" w:eastAsia="en-US" w:bidi="en-US"/>
              </w:rPr>
              <w:t>91.67</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52829</w:t>
            </w:r>
          </w:p>
        </w:tc>
        <w:tc>
          <w:tcPr>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lang w:val="en-US" w:eastAsia="en-US" w:bidi="en-US"/>
              </w:rPr>
              <w:t>51027</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-1.0%</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8</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6224</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lang w:val="en-US" w:eastAsia="en-US" w:bidi="en-US"/>
              </w:rPr>
              <w:t>76.73</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49663</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9</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6281</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82.54</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50294</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10</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5713</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69.13</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48039</w:t>
            </w:r>
          </w:p>
        </w:tc>
        <w:tc>
          <w:tcPr>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lang w:val="en-US" w:eastAsia="en-US" w:bidi="en-US"/>
              </w:rPr>
              <w:t>50710</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-0.6%</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11</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7518</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86.58</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51876</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12</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5275</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68.51</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51931</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2022-1</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5065</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60.69</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50249</w:t>
            </w:r>
          </w:p>
        </w:tc>
        <w:tc>
          <w:tcPr>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lang w:val="en-US" w:eastAsia="en-US" w:bidi="en-US"/>
              </w:rPr>
              <w:t>51207</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1.0%</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2</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2446</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29.96</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53095</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3</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4425</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54.36</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51236</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4</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5229</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58.13</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53764</w:t>
            </w:r>
          </w:p>
        </w:tc>
        <w:tc>
          <w:tcPr>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lang w:val="en-US" w:eastAsia="en-US" w:bidi="en-US"/>
              </w:rPr>
              <w:t>58265</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13.8%</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3296</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39.87</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57445</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5293</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68.57</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62557</w:t>
            </w:r>
          </w:p>
        </w:tc>
        <w:tc>
          <w:tcPr>
            <w:vMerge w:val="continue"/>
            <w:tcBorders>
              <w:left w:val="single" w:color="auto" w:sz="4" w:space="0"/>
            </w:tcBorders>
            <w:shd w:val="clear" w:color="auto" w:fill="FFFFFF"/>
            <w:vAlign w:val="center"/>
          </w:tcPr>
          <w:p>
            <w:pPr>
              <w:rPr>
                <w:rFonts w:hint="default" w:ascii="Arial" w:hAnsi="Arial" w:eastAsia="华文细黑" w:cs="Arial"/>
                <w:b w:val="0"/>
                <w:bCs w:val="0"/>
                <w:sz w:val="18"/>
                <w:szCs w:val="18"/>
              </w:rPr>
            </w:pPr>
          </w:p>
        </w:tc>
        <w:tc>
          <w:tcPr>
            <w:tcW w:w="1728"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b w:val="0"/>
                <w:bCs w:val="0"/>
                <w:sz w:val="18"/>
                <w:szCs w:val="18"/>
              </w:rPr>
            </w:pPr>
          </w:p>
        </w:tc>
      </w:tr>
      <w:tr>
        <w:tblPrEx>
          <w:tblCellMar>
            <w:top w:w="0" w:type="dxa"/>
            <w:left w:w="10" w:type="dxa"/>
            <w:bottom w:w="0" w:type="dxa"/>
            <w:right w:w="10" w:type="dxa"/>
          </w:tblCellMar>
        </w:tblPrEx>
        <w:trPr>
          <w:trHeight w:val="523" w:hRule="exact"/>
        </w:trPr>
        <w:tc>
          <w:tcPr>
            <w:tcW w:w="14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7</w:t>
            </w:r>
          </w:p>
        </w:tc>
        <w:tc>
          <w:tcPr>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4086</w:t>
            </w:r>
          </w:p>
        </w:tc>
        <w:tc>
          <w:tcPr>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lang w:val="en-US" w:eastAsia="en-US" w:bidi="en-US"/>
              </w:rPr>
              <w:t xml:space="preserve">53. </w:t>
            </w:r>
            <w:r>
              <w:rPr>
                <w:rFonts w:hint="default" w:ascii="Arial" w:hAnsi="Arial" w:eastAsia="华文细黑" w:cs="Arial"/>
                <w:b w:val="0"/>
                <w:bCs w:val="0"/>
                <w:color w:val="auto"/>
                <w:spacing w:val="0"/>
                <w:w w:val="100"/>
                <w:position w:val="0"/>
                <w:sz w:val="18"/>
                <w:szCs w:val="18"/>
              </w:rPr>
              <w:t>49</w:t>
            </w:r>
          </w:p>
        </w:tc>
        <w:tc>
          <w:tcPr>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62101</w:t>
            </w:r>
          </w:p>
        </w:tc>
        <w:tc>
          <w:tcPr>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w:t>
            </w: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lang w:val="en-US" w:eastAsia="en-US" w:bidi="en-US"/>
              </w:rPr>
              <w:t xml:space="preserve">6. </w:t>
            </w:r>
            <w:r>
              <w:rPr>
                <w:rFonts w:hint="default" w:ascii="Arial" w:hAnsi="Arial" w:eastAsia="华文细黑" w:cs="Arial"/>
                <w:b w:val="0"/>
                <w:bCs w:val="0"/>
                <w:color w:val="auto"/>
                <w:spacing w:val="0"/>
                <w:w w:val="100"/>
                <w:position w:val="0"/>
                <w:sz w:val="18"/>
                <w:szCs w:val="18"/>
              </w:rPr>
              <w:t>6%</w:t>
            </w:r>
          </w:p>
        </w:tc>
      </w:tr>
    </w:tbl>
    <w:p>
      <w:pPr>
        <w:spacing w:line="360" w:lineRule="auto"/>
        <w:rPr>
          <w:rFonts w:ascii="Arial" w:hAnsi="Arial" w:cs="Arial"/>
        </w:rPr>
      </w:pPr>
    </w:p>
    <w:p>
      <w:pPr>
        <w:spacing w:line="360" w:lineRule="auto"/>
        <w:ind w:firstLine="420" w:firstLineChars="200"/>
        <w:rPr>
          <w:rFonts w:ascii="Arial" w:hAnsi="Arial" w:cs="Arial"/>
        </w:rPr>
      </w:pPr>
      <w:r>
        <w:rPr>
          <w:rFonts w:ascii="Arial" w:hAnsi="Arial" w:cs="Arial"/>
        </w:rPr>
        <w:t>（3）</w:t>
      </w:r>
      <w:r>
        <w:rPr>
          <w:rFonts w:hint="eastAsia" w:ascii="Arial" w:hAnsi="Arial" w:cs="Arial"/>
        </w:rPr>
        <w:t>新建商品住宅——共有产权房销量及占比情况</w:t>
      </w:r>
    </w:p>
    <w:p>
      <w:pPr>
        <w:spacing w:line="360" w:lineRule="auto"/>
        <w:ind w:firstLine="420" w:firstLineChars="200"/>
        <w:rPr>
          <w:rFonts w:hint="eastAsia" w:ascii="Arial" w:hAnsi="Arial" w:cs="Arial"/>
        </w:rPr>
      </w:pPr>
      <w:r>
        <w:rPr>
          <w:rFonts w:ascii="Arial" w:hAnsi="Arial" w:cs="Arial"/>
        </w:rPr>
        <w:t>2022</w:t>
      </w:r>
      <w:r>
        <w:rPr>
          <w:rFonts w:hint="eastAsia" w:ascii="Arial" w:hAnsi="Arial" w:cs="Arial"/>
        </w:rPr>
        <w:t>年7月，共有产权房销量约占4%，低于上季度各月和去年同期。</w:t>
      </w:r>
    </w:p>
    <w:tbl>
      <w:tblPr>
        <w:tblStyle w:val="19"/>
        <w:tblW w:w="8814" w:type="dxa"/>
        <w:tblInd w:w="0" w:type="dxa"/>
        <w:tblLayout w:type="fixed"/>
        <w:tblCellMar>
          <w:top w:w="0" w:type="dxa"/>
          <w:left w:w="10" w:type="dxa"/>
          <w:bottom w:w="0" w:type="dxa"/>
          <w:right w:w="10" w:type="dxa"/>
        </w:tblCellMar>
      </w:tblPr>
      <w:tblGrid>
        <w:gridCol w:w="1482"/>
        <w:gridCol w:w="2543"/>
        <w:gridCol w:w="2544"/>
        <w:gridCol w:w="2245"/>
      </w:tblGrid>
      <w:tr>
        <w:tblPrEx>
          <w:tblCellMar>
            <w:top w:w="0" w:type="dxa"/>
            <w:left w:w="10" w:type="dxa"/>
            <w:bottom w:w="0" w:type="dxa"/>
            <w:right w:w="10" w:type="dxa"/>
          </w:tblCellMar>
        </w:tblPrEx>
        <w:trPr>
          <w:trHeight w:val="746" w:hRule="exact"/>
          <w:tblHeader/>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时间</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共有产权房销售面积</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（万</w:t>
            </w:r>
            <w:r>
              <w:rPr>
                <w:rFonts w:hint="eastAsia" w:ascii="Arial" w:hAnsi="Arial" w:eastAsia="华文细黑" w:cs="Arial"/>
                <w:color w:val="000000"/>
                <w:spacing w:val="0"/>
                <w:w w:val="100"/>
                <w:position w:val="0"/>
                <w:sz w:val="18"/>
                <w:szCs w:val="18"/>
                <w:lang w:eastAsia="zh-CN"/>
              </w:rPr>
              <w:t>平方米</w:t>
            </w:r>
            <w:r>
              <w:rPr>
                <w:rFonts w:hint="default" w:ascii="Arial" w:hAnsi="Arial" w:eastAsia="华文细黑" w:cs="Arial"/>
                <w:color w:val="000000"/>
                <w:spacing w:val="0"/>
                <w:w w:val="100"/>
                <w:position w:val="0"/>
                <w:sz w:val="18"/>
                <w:szCs w:val="18"/>
              </w:rPr>
              <w:t>）</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共有产权房销量/</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新建商品住宅销量</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共有产权房销售价格</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（元/</w:t>
            </w:r>
            <w:r>
              <w:rPr>
                <w:rFonts w:hint="eastAsia" w:ascii="Arial" w:hAnsi="Arial" w:eastAsia="华文细黑" w:cs="Arial"/>
                <w:color w:val="000000"/>
                <w:spacing w:val="0"/>
                <w:w w:val="100"/>
                <w:position w:val="0"/>
                <w:sz w:val="18"/>
                <w:szCs w:val="18"/>
                <w:lang w:eastAsia="zh-CN"/>
              </w:rPr>
              <w:t>平方米</w:t>
            </w:r>
            <w:r>
              <w:rPr>
                <w:rFonts w:hint="default" w:ascii="Arial" w:hAnsi="Arial" w:eastAsia="华文细黑" w:cs="Arial"/>
                <w:color w:val="000000"/>
                <w:spacing w:val="0"/>
                <w:w w:val="100"/>
                <w:position w:val="0"/>
                <w:sz w:val="18"/>
                <w:szCs w:val="18"/>
              </w:rPr>
              <w:t>）</w:t>
            </w:r>
          </w:p>
        </w:tc>
      </w:tr>
      <w:tr>
        <w:tblPrEx>
          <w:tblCellMar>
            <w:top w:w="0" w:type="dxa"/>
            <w:left w:w="10" w:type="dxa"/>
            <w:bottom w:w="0" w:type="dxa"/>
            <w:right w:w="10" w:type="dxa"/>
          </w:tblCellMar>
        </w:tblPrEx>
        <w:trPr>
          <w:trHeight w:val="466"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2021-7</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8.85</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9.7%</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33882</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8</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6.76</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8.8%</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36265</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7.62</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9.2%</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36854</w:t>
            </w:r>
          </w:p>
        </w:tc>
      </w:tr>
      <w:tr>
        <w:tblPrEx>
          <w:tblCellMar>
            <w:top w:w="0" w:type="dxa"/>
            <w:left w:w="10" w:type="dxa"/>
            <w:bottom w:w="0" w:type="dxa"/>
            <w:right w:w="10" w:type="dxa"/>
          </w:tblCellMar>
        </w:tblPrEx>
        <w:trPr>
          <w:trHeight w:val="466"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10</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0.54</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0.8%</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34763</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11</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22.73</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26.3%</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37138</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12</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6.39</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9.3%</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28602</w:t>
            </w:r>
          </w:p>
        </w:tc>
      </w:tr>
      <w:tr>
        <w:tblPrEx>
          <w:tblCellMar>
            <w:top w:w="0" w:type="dxa"/>
            <w:left w:w="10" w:type="dxa"/>
            <w:bottom w:w="0" w:type="dxa"/>
            <w:right w:w="10" w:type="dxa"/>
          </w:tblCellMar>
        </w:tblPrEx>
        <w:trPr>
          <w:trHeight w:val="466"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2022-1</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13.90</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22.9%</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26528</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2.82</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9.4%</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32838</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4.42</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8.1%</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25612</w:t>
            </w:r>
          </w:p>
        </w:tc>
      </w:tr>
      <w:tr>
        <w:tblPrEx>
          <w:tblCellMar>
            <w:top w:w="0" w:type="dxa"/>
            <w:left w:w="10" w:type="dxa"/>
            <w:bottom w:w="0" w:type="dxa"/>
            <w:right w:w="10" w:type="dxa"/>
          </w:tblCellMar>
        </w:tblPrEx>
        <w:trPr>
          <w:trHeight w:val="466"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4</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5.30</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9.1%</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32383</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5.30</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13.3%</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32383</w:t>
            </w:r>
          </w:p>
        </w:tc>
      </w:tr>
      <w:tr>
        <w:tblPrEx>
          <w:tblCellMar>
            <w:top w:w="0" w:type="dxa"/>
            <w:left w:w="10" w:type="dxa"/>
            <w:bottom w:w="0" w:type="dxa"/>
            <w:right w:w="10" w:type="dxa"/>
          </w:tblCellMar>
        </w:tblPrEx>
        <w:trPr>
          <w:trHeight w:val="470" w:hRule="exact"/>
        </w:trPr>
        <w:tc>
          <w:tcPr>
            <w:tcW w:w="148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w:t>
            </w:r>
          </w:p>
        </w:tc>
        <w:tc>
          <w:tcPr>
            <w:tcW w:w="2543"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7.60</w:t>
            </w:r>
          </w:p>
        </w:tc>
        <w:tc>
          <w:tcPr>
            <w:tcW w:w="254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11.1%</w:t>
            </w:r>
          </w:p>
        </w:tc>
        <w:tc>
          <w:tcPr>
            <w:tcW w:w="224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34635</w:t>
            </w:r>
          </w:p>
        </w:tc>
      </w:tr>
      <w:tr>
        <w:tblPrEx>
          <w:tblCellMar>
            <w:top w:w="0" w:type="dxa"/>
            <w:left w:w="10" w:type="dxa"/>
            <w:bottom w:w="0" w:type="dxa"/>
            <w:right w:w="10" w:type="dxa"/>
          </w:tblCellMar>
        </w:tblPrEx>
        <w:trPr>
          <w:trHeight w:val="475" w:hRule="exact"/>
        </w:trPr>
        <w:tc>
          <w:tcPr>
            <w:tcW w:w="148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7</w:t>
            </w:r>
          </w:p>
        </w:tc>
        <w:tc>
          <w:tcPr>
            <w:tcW w:w="2543"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lang w:val="en-US" w:eastAsia="en-US" w:bidi="en-US"/>
              </w:rPr>
              <w:t xml:space="preserve">2. </w:t>
            </w:r>
            <w:r>
              <w:rPr>
                <w:rFonts w:hint="default" w:ascii="Arial" w:hAnsi="Arial" w:eastAsia="华文细黑" w:cs="Arial"/>
                <w:b w:val="0"/>
                <w:bCs w:val="0"/>
                <w:color w:val="auto"/>
                <w:spacing w:val="0"/>
                <w:w w:val="100"/>
                <w:position w:val="0"/>
                <w:sz w:val="18"/>
                <w:szCs w:val="18"/>
              </w:rPr>
              <w:t>11</w:t>
            </w:r>
          </w:p>
        </w:tc>
        <w:tc>
          <w:tcPr>
            <w:tcW w:w="2544"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lang w:val="en-US" w:eastAsia="en-US" w:bidi="en-US"/>
              </w:rPr>
              <w:t xml:space="preserve">4. </w:t>
            </w:r>
            <w:r>
              <w:rPr>
                <w:rFonts w:hint="default" w:ascii="Arial" w:hAnsi="Arial" w:eastAsia="华文细黑" w:cs="Arial"/>
                <w:b w:val="0"/>
                <w:bCs w:val="0"/>
                <w:color w:val="auto"/>
                <w:spacing w:val="0"/>
                <w:w w:val="100"/>
                <w:position w:val="0"/>
                <w:sz w:val="18"/>
                <w:szCs w:val="18"/>
              </w:rPr>
              <w:t>0%</w:t>
            </w:r>
          </w:p>
        </w:tc>
        <w:tc>
          <w:tcPr>
            <w:tcW w:w="22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26649</w:t>
            </w:r>
          </w:p>
        </w:tc>
      </w:tr>
    </w:tbl>
    <w:p>
      <w:pPr>
        <w:spacing w:line="360" w:lineRule="auto"/>
        <w:rPr>
          <w:rFonts w:ascii="Arial" w:hAnsi="Arial" w:cs="Arial"/>
        </w:rPr>
      </w:pPr>
    </w:p>
    <w:p>
      <w:pPr>
        <w:spacing w:line="360" w:lineRule="auto"/>
        <w:ind w:firstLine="420" w:firstLineChars="200"/>
        <w:rPr>
          <w:rFonts w:ascii="Arial" w:hAnsi="Arial" w:cs="Arial"/>
        </w:rPr>
      </w:pPr>
      <w:r>
        <w:rPr>
          <w:rFonts w:ascii="Arial" w:hAnsi="Arial" w:cs="Arial"/>
        </w:rPr>
        <w:t>（4）</w:t>
      </w:r>
      <w:r>
        <w:rPr>
          <w:rFonts w:hint="eastAsia" w:ascii="Arial" w:hAnsi="Arial" w:cs="Arial"/>
        </w:rPr>
        <w:t>新建商品住宅——纯商品住宅（不含保障房、回迁房、共有产权房）</w:t>
      </w:r>
    </w:p>
    <w:p>
      <w:pPr>
        <w:spacing w:line="360" w:lineRule="auto"/>
        <w:ind w:firstLine="315" w:firstLineChars="150"/>
        <w:rPr>
          <w:rFonts w:ascii="Arial" w:hAnsi="Arial" w:cs="Arial"/>
        </w:rPr>
      </w:pPr>
      <w:r>
        <w:rPr>
          <w:rFonts w:hint="eastAsia" w:ascii="Arial" w:hAnsi="Arial" w:cs="Arial"/>
        </w:rPr>
        <w:t>根据中国指数研究院数据，去除共有产权房，纯商品住宅7月销量低于上月，大幅低于去年7月；当月均价比上季度均价上涨4.2%。海淀中建壹品.学府公馆、学府壹号院，丰台合生.东叁金茂府，东城天坛府近几个月有较大规模销售备案，项目均价8.9～12万元/平方米，拉动房价上涨。</w:t>
      </w:r>
    </w:p>
    <w:tbl>
      <w:tblPr>
        <w:tblStyle w:val="19"/>
        <w:tblW w:w="8813" w:type="dxa"/>
        <w:tblInd w:w="0" w:type="dxa"/>
        <w:tblLayout w:type="fixed"/>
        <w:tblCellMar>
          <w:top w:w="0" w:type="dxa"/>
          <w:left w:w="10" w:type="dxa"/>
          <w:bottom w:w="0" w:type="dxa"/>
          <w:right w:w="10" w:type="dxa"/>
        </w:tblCellMar>
      </w:tblPr>
      <w:tblGrid>
        <w:gridCol w:w="1064"/>
        <w:gridCol w:w="1549"/>
        <w:gridCol w:w="1550"/>
        <w:gridCol w:w="1550"/>
        <w:gridCol w:w="1550"/>
        <w:gridCol w:w="1550"/>
      </w:tblGrid>
      <w:tr>
        <w:tblPrEx>
          <w:tblCellMar>
            <w:top w:w="0" w:type="dxa"/>
            <w:left w:w="10" w:type="dxa"/>
            <w:bottom w:w="0" w:type="dxa"/>
            <w:right w:w="10" w:type="dxa"/>
          </w:tblCellMar>
        </w:tblPrEx>
        <w:trPr>
          <w:trHeight w:val="622"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时间</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销售套数（套）</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销售面积</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w:t>
            </w:r>
            <w:r>
              <w:rPr>
                <w:rFonts w:hint="eastAsia" w:ascii="Arial" w:hAnsi="Arial" w:eastAsia="华文细黑" w:cs="Arial"/>
                <w:color w:val="auto"/>
                <w:spacing w:val="0"/>
                <w:w w:val="100"/>
                <w:position w:val="0"/>
                <w:sz w:val="18"/>
                <w:szCs w:val="18"/>
                <w:lang w:eastAsia="zh-CN"/>
              </w:rPr>
              <w:t>万平方米</w:t>
            </w:r>
            <w:r>
              <w:rPr>
                <w:rFonts w:hint="default" w:ascii="Arial" w:hAnsi="Arial" w:eastAsia="华文细黑" w:cs="Arial"/>
                <w:color w:val="auto"/>
                <w:spacing w:val="0"/>
                <w:w w:val="100"/>
                <w:position w:val="0"/>
                <w:sz w:val="18"/>
                <w:szCs w:val="18"/>
              </w:rPr>
              <w:t>）</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销售价格</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（元/</w:t>
            </w:r>
            <w:r>
              <w:rPr>
                <w:rFonts w:hint="eastAsia" w:ascii="Arial" w:hAnsi="Arial" w:eastAsia="华文细黑" w:cs="Arial"/>
                <w:color w:val="auto"/>
                <w:spacing w:val="0"/>
                <w:w w:val="100"/>
                <w:position w:val="0"/>
                <w:sz w:val="18"/>
                <w:szCs w:val="18"/>
                <w:lang w:eastAsia="zh-CN"/>
              </w:rPr>
              <w:t>平方米</w:t>
            </w:r>
            <w:r>
              <w:rPr>
                <w:rFonts w:hint="default" w:ascii="Arial" w:hAnsi="Arial" w:eastAsia="华文细黑" w:cs="Arial"/>
                <w:color w:val="auto"/>
                <w:spacing w:val="0"/>
                <w:w w:val="100"/>
                <w:position w:val="0"/>
                <w:sz w:val="18"/>
                <w:szCs w:val="18"/>
              </w:rPr>
              <w:t>）</w:t>
            </w:r>
          </w:p>
        </w:tc>
        <w:tc>
          <w:tcPr>
            <w:tcW w:w="1550" w:type="dxa"/>
            <w:tcBorders>
              <w:top w:val="single" w:color="auto" w:sz="4" w:space="0"/>
              <w:left w:val="single" w:color="auto" w:sz="4" w:space="0"/>
            </w:tcBorders>
            <w:shd w:val="clear" w:color="auto" w:fill="FFFFFF"/>
            <w:vAlign w:val="bottom"/>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均价</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w:t>
            </w:r>
            <w:r>
              <w:rPr>
                <w:rFonts w:hint="eastAsia" w:ascii="Arial" w:hAnsi="Arial" w:eastAsia="华文细黑" w:cs="Arial"/>
                <w:color w:val="auto"/>
                <w:spacing w:val="0"/>
                <w:w w:val="100"/>
                <w:position w:val="0"/>
                <w:sz w:val="18"/>
                <w:szCs w:val="18"/>
                <w:lang w:eastAsia="zh-CN"/>
              </w:rPr>
              <w:t>元</w:t>
            </w:r>
            <w:r>
              <w:rPr>
                <w:rFonts w:hint="eastAsia" w:ascii="Arial" w:hAnsi="Arial" w:eastAsia="华文细黑" w:cs="Arial"/>
                <w:color w:val="auto"/>
                <w:spacing w:val="0"/>
                <w:w w:val="100"/>
                <w:position w:val="0"/>
                <w:sz w:val="18"/>
                <w:szCs w:val="18"/>
                <w:lang w:val="en-US" w:eastAsia="zh-CN"/>
              </w:rPr>
              <w:t>/平方米</w:t>
            </w:r>
            <w:r>
              <w:rPr>
                <w:rFonts w:hint="default" w:ascii="Arial" w:hAnsi="Arial" w:eastAsia="华文细黑" w:cs="Arial"/>
                <w:color w:val="auto"/>
                <w:spacing w:val="0"/>
                <w:w w:val="100"/>
                <w:position w:val="0"/>
                <w:sz w:val="18"/>
                <w:szCs w:val="18"/>
              </w:rPr>
              <w:t>）</w:t>
            </w:r>
          </w:p>
        </w:tc>
        <w:tc>
          <w:tcPr>
            <w:tcW w:w="1550"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涨幅</w:t>
            </w: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lang w:val="en-US" w:eastAsia="en-US" w:bidi="en-US"/>
              </w:rPr>
              <w:t>2021-7</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6512</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lang w:val="en-US" w:eastAsia="en-US" w:bidi="en-US"/>
              </w:rPr>
              <w:t>82.82</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54853</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52606</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-1.9%</w:t>
            </w: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8</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5459</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lang w:val="en-US" w:eastAsia="en-US" w:bidi="en-US"/>
              </w:rPr>
              <w:t>69.97</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50957</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9</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5404</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74.92</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51661</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10</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5651</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68.59</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48143</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53065</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0.9%</w:t>
            </w: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11</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4854</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63.85</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57123</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12</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4594</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62.13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54329</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08"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2022-1</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3533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46.79</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57293</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55307</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4.2%</w:t>
            </w:r>
          </w:p>
        </w:tc>
      </w:tr>
      <w:tr>
        <w:tblPrEx>
          <w:tblCellMar>
            <w:top w:w="0" w:type="dxa"/>
            <w:left w:w="10" w:type="dxa"/>
            <w:bottom w:w="0" w:type="dxa"/>
            <w:right w:w="10" w:type="dxa"/>
          </w:tblCellMar>
        </w:tblPrEx>
        <w:trPr>
          <w:trHeight w:val="408"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2</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2124</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27.13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55202</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13"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3</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3933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49.94</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53504</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03"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4626</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52.83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55907</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60985</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10.3%</w:t>
            </w:r>
          </w:p>
        </w:tc>
      </w:tr>
      <w:tr>
        <w:tblPrEx>
          <w:tblCellMar>
            <w:top w:w="0" w:type="dxa"/>
            <w:left w:w="10" w:type="dxa"/>
            <w:bottom w:w="0" w:type="dxa"/>
            <w:right w:w="10" w:type="dxa"/>
          </w:tblCellMar>
        </w:tblPrEx>
        <w:trPr>
          <w:trHeight w:val="403"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2933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36.55</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59895</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08"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4388</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60.97</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66039</w:t>
            </w:r>
          </w:p>
        </w:tc>
        <w:tc>
          <w:tcPr>
            <w:tcW w:w="1550" w:type="dxa"/>
            <w:vMerge w:val="continue"/>
            <w:tcBorders>
              <w:left w:val="single" w:color="auto" w:sz="4" w:space="0"/>
            </w:tcBorders>
            <w:shd w:val="clear" w:color="auto" w:fill="FFFFFF"/>
            <w:vAlign w:val="center"/>
          </w:tcPr>
          <w:p>
            <w:pPr>
              <w:rPr>
                <w:rFonts w:hint="default" w:ascii="Arial" w:hAnsi="Arial" w:eastAsia="华文细黑" w:cs="Arial"/>
                <w:color w:val="auto"/>
                <w:sz w:val="18"/>
                <w:szCs w:val="18"/>
              </w:rPr>
            </w:pPr>
          </w:p>
        </w:tc>
        <w:tc>
          <w:tcPr>
            <w:tcW w:w="1550" w:type="dxa"/>
            <w:vMerge w:val="continue"/>
            <w:tcBorders>
              <w:left w:val="single" w:color="auto" w:sz="4" w:space="0"/>
              <w:right w:val="single" w:color="auto" w:sz="4" w:space="0"/>
            </w:tcBorders>
            <w:shd w:val="clear" w:color="auto" w:fill="FFFFFF"/>
            <w:vAlign w:val="center"/>
          </w:tcPr>
          <w:p>
            <w:pPr>
              <w:rPr>
                <w:rFonts w:hint="default" w:ascii="Arial" w:hAnsi="Arial" w:eastAsia="华文细黑" w:cs="Arial"/>
                <w:color w:val="auto"/>
                <w:sz w:val="18"/>
                <w:szCs w:val="18"/>
              </w:rPr>
            </w:pPr>
          </w:p>
        </w:tc>
      </w:tr>
      <w:tr>
        <w:tblPrEx>
          <w:tblCellMar>
            <w:top w:w="0" w:type="dxa"/>
            <w:left w:w="10" w:type="dxa"/>
            <w:bottom w:w="0" w:type="dxa"/>
            <w:right w:w="10" w:type="dxa"/>
          </w:tblCellMar>
        </w:tblPrEx>
        <w:trPr>
          <w:trHeight w:val="413" w:hRule="exact"/>
        </w:trPr>
        <w:tc>
          <w:tcPr>
            <w:tcW w:w="1064"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7</w:t>
            </w:r>
          </w:p>
        </w:tc>
        <w:tc>
          <w:tcPr>
            <w:tcW w:w="1549"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3858</w:t>
            </w:r>
          </w:p>
        </w:tc>
        <w:tc>
          <w:tcPr>
            <w:tcW w:w="1550"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lang w:val="en-US" w:eastAsia="en-US" w:bidi="en-US"/>
              </w:rPr>
              <w:t>51.38</w:t>
            </w:r>
          </w:p>
        </w:tc>
        <w:tc>
          <w:tcPr>
            <w:tcW w:w="1550"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63559</w:t>
            </w:r>
          </w:p>
        </w:tc>
        <w:tc>
          <w:tcPr>
            <w:tcW w:w="1550"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w:t>
            </w:r>
          </w:p>
        </w:tc>
        <w:tc>
          <w:tcPr>
            <w:tcW w:w="15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lang w:val="en-US" w:eastAsia="en-US" w:bidi="en-US"/>
              </w:rPr>
              <w:t xml:space="preserve">4. </w:t>
            </w:r>
            <w:r>
              <w:rPr>
                <w:rFonts w:hint="default" w:ascii="Arial" w:hAnsi="Arial" w:eastAsia="华文细黑" w:cs="Arial"/>
                <w:b w:val="0"/>
                <w:bCs w:val="0"/>
                <w:color w:val="auto"/>
                <w:spacing w:val="0"/>
                <w:w w:val="100"/>
                <w:position w:val="0"/>
                <w:sz w:val="18"/>
                <w:szCs w:val="18"/>
              </w:rPr>
              <w:t>2%</w:t>
            </w:r>
          </w:p>
        </w:tc>
      </w:tr>
    </w:tbl>
    <w:p>
      <w:pPr>
        <w:spacing w:line="360" w:lineRule="auto"/>
        <w:ind w:firstLine="315" w:firstLineChars="150"/>
        <w:rPr>
          <w:rFonts w:ascii="Arial" w:hAnsi="Arial" w:cs="Arial"/>
        </w:rPr>
      </w:pPr>
    </w:p>
    <w:p>
      <w:pPr>
        <w:spacing w:line="360" w:lineRule="auto"/>
        <w:ind w:firstLine="315" w:firstLineChars="150"/>
        <w:rPr>
          <w:rFonts w:ascii="Arial" w:hAnsi="Arial" w:cs="Arial"/>
        </w:rPr>
      </w:pPr>
    </w:p>
    <w:p>
      <w:pPr>
        <w:spacing w:line="360" w:lineRule="auto"/>
        <w:ind w:firstLine="420" w:firstLineChars="200"/>
        <w:rPr>
          <w:rFonts w:ascii="Arial" w:hAnsi="Arial" w:cs="Arial"/>
        </w:rPr>
      </w:pPr>
      <w:r>
        <w:rPr>
          <w:rFonts w:ascii="Arial" w:hAnsi="Arial" w:cs="Arial"/>
        </w:rPr>
        <w:t>（5）</w:t>
      </w:r>
      <w:r>
        <w:rPr>
          <w:rFonts w:hint="eastAsia" w:ascii="Arial" w:hAnsi="Arial" w:cs="Arial"/>
        </w:rPr>
        <w:t>新建商品住宅——单价8万元/平方米以上新房</w:t>
      </w:r>
    </w:p>
    <w:p>
      <w:pPr>
        <w:spacing w:line="360" w:lineRule="auto"/>
        <w:ind w:firstLine="420" w:firstLineChars="200"/>
        <w:rPr>
          <w:rFonts w:hint="eastAsia" w:ascii="Arial" w:hAnsi="Arial" w:cs="Arial"/>
        </w:rPr>
      </w:pPr>
      <w:r>
        <w:rPr>
          <w:rFonts w:hint="eastAsia" w:ascii="Arial" w:hAnsi="Arial" w:cs="Arial"/>
          <w:lang w:val="en-US" w:eastAsia="zh-CN"/>
        </w:rPr>
        <w:t>根据中国指数研究院提供的数据，4月以来，单价</w:t>
      </w:r>
      <w:r>
        <w:rPr>
          <w:rFonts w:hint="default" w:ascii="Arial" w:hAnsi="Arial" w:cs="Arial"/>
          <w:lang w:val="en-US" w:eastAsia="zh-CN"/>
        </w:rPr>
        <w:t>8</w:t>
      </w:r>
      <w:r>
        <w:rPr>
          <w:rFonts w:hint="eastAsia" w:ascii="Arial" w:hAnsi="Arial" w:cs="Arial"/>
          <w:lang w:val="en-US" w:eastAsia="zh-CN"/>
        </w:rPr>
        <w:t>万元</w:t>
      </w:r>
      <w:r>
        <w:rPr>
          <w:rFonts w:hint="default" w:ascii="Arial" w:hAnsi="Arial" w:cs="Arial"/>
          <w:lang w:val="en-US" w:eastAsia="zh-CN"/>
        </w:rPr>
        <w:t>/</w:t>
      </w:r>
      <w:r>
        <w:rPr>
          <w:rFonts w:hint="eastAsia" w:ascii="Arial" w:hAnsi="Arial" w:cs="Arial"/>
          <w:lang w:val="en-US" w:eastAsia="zh-CN"/>
        </w:rPr>
        <w:t>平方米以上的新房销售面积占比均超过</w:t>
      </w:r>
      <w:r>
        <w:rPr>
          <w:rFonts w:hint="default" w:ascii="Arial" w:hAnsi="Arial" w:cs="Arial"/>
          <w:lang w:val="en-US" w:eastAsia="zh-CN"/>
        </w:rPr>
        <w:t>20%</w:t>
      </w:r>
      <w:r>
        <w:rPr>
          <w:rFonts w:hint="eastAsia" w:ascii="Arial" w:hAnsi="Arial" w:cs="Arial"/>
          <w:lang w:val="en-US" w:eastAsia="zh-CN"/>
        </w:rPr>
        <w:t>，其中</w:t>
      </w:r>
      <w:r>
        <w:rPr>
          <w:rFonts w:hint="default" w:ascii="Arial" w:hAnsi="Arial" w:cs="Arial"/>
          <w:lang w:val="en-US" w:eastAsia="zh-CN"/>
        </w:rPr>
        <w:t>6</w:t>
      </w:r>
      <w:r>
        <w:rPr>
          <w:rFonts w:hint="eastAsia" w:ascii="Arial" w:hAnsi="Arial" w:cs="Arial"/>
          <w:lang w:val="en-US" w:eastAsia="zh-CN"/>
        </w:rPr>
        <w:t>月超过</w:t>
      </w:r>
      <w:r>
        <w:rPr>
          <w:rFonts w:hint="default" w:ascii="Arial" w:hAnsi="Arial" w:cs="Arial"/>
          <w:lang w:val="en-US" w:eastAsia="zh-CN"/>
        </w:rPr>
        <w:t>35%</w:t>
      </w:r>
      <w:r>
        <w:rPr>
          <w:rFonts w:hint="eastAsia" w:ascii="Arial" w:hAnsi="Arial" w:cs="Arial"/>
          <w:lang w:val="en-US" w:eastAsia="zh-CN"/>
        </w:rPr>
        <w:t xml:space="preserve">。 </w:t>
      </w:r>
    </w:p>
    <w:p>
      <w:pPr>
        <w:spacing w:line="360" w:lineRule="auto"/>
        <w:ind w:firstLine="420" w:firstLineChars="200"/>
        <w:rPr>
          <w:rFonts w:hint="eastAsia" w:ascii="Arial" w:hAnsi="Arial" w:cs="Arial"/>
        </w:rPr>
      </w:pPr>
      <w:r>
        <w:rPr>
          <w:rFonts w:hint="eastAsia" w:ascii="Arial" w:hAnsi="Arial" w:cs="Arial"/>
          <w:lang w:val="en-US" w:eastAsia="zh-CN"/>
        </w:rPr>
        <w:t>海淀区中建壹品</w:t>
      </w:r>
      <w:r>
        <w:rPr>
          <w:rFonts w:hint="default" w:ascii="Arial" w:hAnsi="Arial" w:cs="Arial"/>
          <w:lang w:val="en-US" w:eastAsia="zh-CN"/>
        </w:rPr>
        <w:t>·</w:t>
      </w:r>
      <w:r>
        <w:rPr>
          <w:rFonts w:hint="eastAsia" w:ascii="Arial" w:hAnsi="Arial" w:cs="Arial"/>
          <w:lang w:val="en-US" w:eastAsia="zh-CN"/>
        </w:rPr>
        <w:t>学府公馆项目于</w:t>
      </w:r>
      <w:r>
        <w:rPr>
          <w:rFonts w:hint="default" w:ascii="Arial" w:hAnsi="Arial" w:cs="Arial"/>
          <w:lang w:val="en-US" w:eastAsia="zh-CN"/>
        </w:rPr>
        <w:t>2022</w:t>
      </w:r>
      <w:r>
        <w:rPr>
          <w:rFonts w:hint="eastAsia" w:ascii="Arial" w:hAnsi="Arial" w:cs="Arial"/>
          <w:lang w:val="en-US" w:eastAsia="zh-CN"/>
        </w:rPr>
        <w:t xml:space="preserve">年 </w:t>
      </w:r>
      <w:r>
        <w:rPr>
          <w:rFonts w:hint="default" w:ascii="Arial" w:hAnsi="Arial" w:cs="Arial"/>
          <w:lang w:val="en-US" w:eastAsia="zh-CN"/>
        </w:rPr>
        <w:t>4</w:t>
      </w:r>
      <w:r>
        <w:rPr>
          <w:rFonts w:hint="eastAsia" w:ascii="Arial" w:hAnsi="Arial" w:cs="Arial"/>
          <w:lang w:val="en-US" w:eastAsia="zh-CN"/>
        </w:rPr>
        <w:t>月取得预售证，当月通过公证摇号方式确定选房顺序，</w:t>
      </w:r>
      <w:r>
        <w:rPr>
          <w:rFonts w:hint="default" w:ascii="Arial" w:hAnsi="Arial" w:cs="Arial"/>
          <w:lang w:val="en-US" w:eastAsia="zh-CN"/>
        </w:rPr>
        <w:t>5</w:t>
      </w:r>
      <w:r>
        <w:rPr>
          <w:rFonts w:hint="eastAsia" w:ascii="Arial" w:hAnsi="Arial" w:cs="Arial"/>
          <w:lang w:val="en-US" w:eastAsia="zh-CN"/>
        </w:rPr>
        <w:t>月开展线上开盘选 房，</w:t>
      </w:r>
      <w:r>
        <w:rPr>
          <w:rFonts w:hint="default" w:ascii="Arial" w:hAnsi="Arial" w:cs="Arial"/>
          <w:lang w:val="en-US" w:eastAsia="zh-CN"/>
        </w:rPr>
        <w:t>6-7</w:t>
      </w:r>
      <w:r>
        <w:rPr>
          <w:rFonts w:hint="eastAsia" w:ascii="Arial" w:hAnsi="Arial" w:cs="Arial"/>
          <w:lang w:val="en-US" w:eastAsia="zh-CN"/>
        </w:rPr>
        <w:t>月完成销售备案约</w:t>
      </w:r>
      <w:r>
        <w:rPr>
          <w:rFonts w:hint="default" w:ascii="Arial" w:hAnsi="Arial" w:cs="Arial"/>
          <w:lang w:val="en-US" w:eastAsia="zh-CN"/>
        </w:rPr>
        <w:t>9</w:t>
      </w:r>
      <w:r>
        <w:rPr>
          <w:rFonts w:hint="eastAsia" w:ascii="Arial" w:hAnsi="Arial" w:cs="Arial"/>
          <w:lang w:val="en-US" w:eastAsia="zh-CN"/>
        </w:rPr>
        <w:t>万平方米，备案均价</w:t>
      </w:r>
      <w:r>
        <w:rPr>
          <w:rFonts w:hint="default" w:ascii="Arial" w:hAnsi="Arial" w:cs="Arial"/>
          <w:lang w:val="en-US" w:eastAsia="zh-CN"/>
        </w:rPr>
        <w:t>10.08</w:t>
      </w:r>
      <w:r>
        <w:rPr>
          <w:rFonts w:hint="eastAsia" w:ascii="Arial" w:hAnsi="Arial" w:cs="Arial"/>
          <w:lang w:val="en-US" w:eastAsia="zh-CN"/>
        </w:rPr>
        <w:t>万元</w:t>
      </w:r>
      <w:r>
        <w:rPr>
          <w:rFonts w:hint="default" w:ascii="Arial" w:hAnsi="Arial" w:cs="Arial"/>
          <w:lang w:val="en-US" w:eastAsia="zh-CN"/>
        </w:rPr>
        <w:t>/</w:t>
      </w:r>
      <w:r>
        <w:rPr>
          <w:rFonts w:hint="eastAsia" w:ascii="Arial" w:hAnsi="Arial" w:cs="Arial"/>
          <w:lang w:val="en-US" w:eastAsia="zh-CN"/>
        </w:rPr>
        <w:t>平方米，住宅房源已全部售罄。</w:t>
      </w:r>
    </w:p>
    <w:tbl>
      <w:tblPr>
        <w:tblStyle w:val="19"/>
        <w:tblW w:w="8813" w:type="dxa"/>
        <w:tblInd w:w="0" w:type="dxa"/>
        <w:tblLayout w:type="fixed"/>
        <w:tblCellMar>
          <w:top w:w="0" w:type="dxa"/>
          <w:left w:w="10" w:type="dxa"/>
          <w:bottom w:w="0" w:type="dxa"/>
          <w:right w:w="10" w:type="dxa"/>
        </w:tblCellMar>
      </w:tblPr>
      <w:tblGrid>
        <w:gridCol w:w="1762"/>
        <w:gridCol w:w="1762"/>
        <w:gridCol w:w="1762"/>
        <w:gridCol w:w="1762"/>
        <w:gridCol w:w="1765"/>
      </w:tblGrid>
      <w:tr>
        <w:tblPrEx>
          <w:tblCellMar>
            <w:top w:w="0" w:type="dxa"/>
            <w:left w:w="10" w:type="dxa"/>
            <w:bottom w:w="0" w:type="dxa"/>
            <w:right w:w="10" w:type="dxa"/>
          </w:tblCellMar>
        </w:tblPrEx>
        <w:trPr>
          <w:trHeight w:val="425"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时间</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销售套数（套）</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销售面积（万</w:t>
            </w:r>
            <w:r>
              <w:rPr>
                <w:rFonts w:hint="eastAsia" w:ascii="Arial" w:hAnsi="Arial" w:eastAsia="华文细黑" w:cs="Arial"/>
                <w:b w:val="0"/>
                <w:bCs w:val="0"/>
                <w:color w:val="auto"/>
                <w:spacing w:val="0"/>
                <w:w w:val="100"/>
                <w:position w:val="0"/>
                <w:sz w:val="18"/>
                <w:szCs w:val="18"/>
                <w:lang w:eastAsia="zh-CN"/>
              </w:rPr>
              <w:t>平方米</w:t>
            </w:r>
            <w:r>
              <w:rPr>
                <w:rFonts w:hint="default" w:ascii="Arial" w:hAnsi="Arial" w:eastAsia="华文细黑" w:cs="Arial"/>
                <w:b w:val="0"/>
                <w:bCs w:val="0"/>
                <w:color w:val="auto"/>
                <w:spacing w:val="0"/>
                <w:w w:val="100"/>
                <w:position w:val="0"/>
                <w:sz w:val="18"/>
                <w:szCs w:val="18"/>
              </w:rPr>
              <w:t>）</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销售价格（元/</w:t>
            </w:r>
            <w:r>
              <w:rPr>
                <w:rFonts w:hint="eastAsia" w:ascii="Arial" w:hAnsi="Arial" w:eastAsia="华文细黑" w:cs="Arial"/>
                <w:b w:val="0"/>
                <w:bCs w:val="0"/>
                <w:color w:val="auto"/>
                <w:spacing w:val="0"/>
                <w:w w:val="100"/>
                <w:position w:val="0"/>
                <w:sz w:val="18"/>
                <w:szCs w:val="18"/>
                <w:lang w:eastAsia="zh-CN"/>
              </w:rPr>
              <w:t>平方米</w:t>
            </w:r>
            <w:r>
              <w:rPr>
                <w:rFonts w:hint="default" w:ascii="Arial" w:hAnsi="Arial" w:eastAsia="华文细黑" w:cs="Arial"/>
                <w:b w:val="0"/>
                <w:bCs w:val="0"/>
                <w:color w:val="auto"/>
                <w:spacing w:val="0"/>
                <w:w w:val="100"/>
                <w:position w:val="0"/>
                <w:sz w:val="18"/>
                <w:szCs w:val="18"/>
              </w:rPr>
              <w:t>）</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auto"/>
                <w:sz w:val="18"/>
                <w:szCs w:val="18"/>
              </w:rPr>
            </w:pPr>
            <w:r>
              <w:rPr>
                <w:rFonts w:hint="default" w:ascii="Arial" w:hAnsi="Arial" w:eastAsia="华文细黑" w:cs="Arial"/>
                <w:b w:val="0"/>
                <w:bCs w:val="0"/>
                <w:color w:val="auto"/>
                <w:spacing w:val="0"/>
                <w:w w:val="100"/>
                <w:position w:val="0"/>
                <w:sz w:val="18"/>
                <w:szCs w:val="18"/>
              </w:rPr>
              <w:t>销售面积占比</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2021-7</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554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10.10</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99466</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12.2%</w:t>
            </w:r>
          </w:p>
        </w:tc>
      </w:tr>
      <w:tr>
        <w:tblPrEx>
          <w:tblCellMar>
            <w:top w:w="0" w:type="dxa"/>
            <w:left w:w="10" w:type="dxa"/>
            <w:bottom w:w="0" w:type="dxa"/>
            <w:right w:w="10" w:type="dxa"/>
          </w:tblCellMar>
        </w:tblPrEx>
        <w:trPr>
          <w:trHeight w:val="432"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8</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334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6.48</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99695</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9.3%</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427</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6.79</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97733</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9.1%</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10</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288</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5.30</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99413</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7.7%</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11</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614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11.13</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97616</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17.4%</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12</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564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9.36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99972</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15.1%</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2022-1</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535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10.44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99894</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22.3%</w:t>
            </w:r>
          </w:p>
        </w:tc>
      </w:tr>
      <w:tr>
        <w:tblPrEx>
          <w:tblCellMar>
            <w:top w:w="0" w:type="dxa"/>
            <w:left w:w="10" w:type="dxa"/>
            <w:bottom w:w="0" w:type="dxa"/>
            <w:right w:w="10" w:type="dxa"/>
          </w:tblCellMar>
        </w:tblPrEx>
        <w:trPr>
          <w:trHeight w:val="432"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203</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3.93</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100042</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14.5%</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453</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8.25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97661</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16.5%</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970</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11.45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92122</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21.7%</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684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9.15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94531</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25.0%</w:t>
            </w:r>
          </w:p>
        </w:tc>
      </w:tr>
      <w:tr>
        <w:tblPrEx>
          <w:tblCellMar>
            <w:top w:w="0" w:type="dxa"/>
            <w:left w:w="10" w:type="dxa"/>
            <w:bottom w:w="0" w:type="dxa"/>
            <w:right w:w="10" w:type="dxa"/>
          </w:tblCellMar>
        </w:tblPrEx>
        <w:trPr>
          <w:trHeight w:val="437"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1221</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21.45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101402</w:t>
            </w:r>
          </w:p>
        </w:tc>
        <w:tc>
          <w:tcPr>
            <w:tcW w:w="1765"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35.2%</w:t>
            </w:r>
          </w:p>
        </w:tc>
      </w:tr>
      <w:tr>
        <w:tblPrEx>
          <w:tblCellMar>
            <w:top w:w="0" w:type="dxa"/>
            <w:left w:w="10" w:type="dxa"/>
            <w:bottom w:w="0" w:type="dxa"/>
            <w:right w:w="10" w:type="dxa"/>
          </w:tblCellMar>
        </w:tblPrEx>
        <w:trPr>
          <w:trHeight w:val="446" w:hRule="exact"/>
        </w:trPr>
        <w:tc>
          <w:tcPr>
            <w:tcW w:w="176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7</w:t>
            </w:r>
          </w:p>
        </w:tc>
        <w:tc>
          <w:tcPr>
            <w:tcW w:w="176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694</w:t>
            </w:r>
          </w:p>
        </w:tc>
        <w:tc>
          <w:tcPr>
            <w:tcW w:w="176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11.57</w:t>
            </w:r>
          </w:p>
        </w:tc>
        <w:tc>
          <w:tcPr>
            <w:tcW w:w="176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101898</w:t>
            </w:r>
          </w:p>
        </w:tc>
        <w:tc>
          <w:tcPr>
            <w:tcW w:w="17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22.5%</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Arial" w:hAnsi="Arial" w:cs="Arial"/>
        </w:rPr>
      </w:pPr>
    </w:p>
    <w:p>
      <w:pPr>
        <w:spacing w:line="360" w:lineRule="auto"/>
        <w:ind w:firstLine="420" w:firstLineChars="200"/>
        <w:rPr>
          <w:rFonts w:hint="eastAsia" w:ascii="Arial" w:hAnsi="Arial" w:cs="Arial"/>
        </w:rPr>
      </w:pPr>
      <w:r>
        <w:rPr>
          <w:rFonts w:hint="eastAsia" w:ascii="Arial" w:hAnsi="Arial" w:cs="Arial"/>
        </w:rPr>
        <w:t>各功能分区销售情况</w:t>
      </w:r>
    </w:p>
    <w:p>
      <w:pPr>
        <w:spacing w:line="360" w:lineRule="auto"/>
        <w:ind w:firstLine="420" w:firstLineChars="200"/>
        <w:rPr>
          <w:rFonts w:hint="eastAsia" w:ascii="Arial" w:hAnsi="Arial" w:cs="Arial"/>
        </w:rPr>
      </w:pPr>
      <w:r>
        <w:rPr>
          <w:rFonts w:hint="eastAsia" w:ascii="Arial" w:hAnsi="Arial" w:cs="Arial"/>
        </w:rPr>
        <w:t>各圈层各月销售备案楼盘情况不同，6-7月因东城天坛府，海淀中建壹品.学府公馆、学府壹号院，丰台合生.东叁金茂府的备案规模较大，核心区和中心城区的均价上涨；但各月楼盘备案销量差异，7月相对6月销量减少，均价环比下跌。副中心和生态涵养区的均价基本稳定。多点区域因亦庄中海京叁號院7月备案4.31万平方米，占当月销量的19%，均价6.7万元/平方米，整体均价上涨。</w:t>
      </w: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tbl>
      <w:tblPr>
        <w:tblStyle w:val="19"/>
        <w:tblW w:w="8814" w:type="dxa"/>
        <w:tblInd w:w="0" w:type="dxa"/>
        <w:tblLayout w:type="fixed"/>
        <w:tblCellMar>
          <w:top w:w="0" w:type="dxa"/>
          <w:left w:w="10" w:type="dxa"/>
          <w:bottom w:w="0" w:type="dxa"/>
          <w:right w:w="10" w:type="dxa"/>
        </w:tblCellMar>
      </w:tblPr>
      <w:tblGrid>
        <w:gridCol w:w="1762"/>
        <w:gridCol w:w="1762"/>
        <w:gridCol w:w="1762"/>
        <w:gridCol w:w="1762"/>
        <w:gridCol w:w="1766"/>
      </w:tblGrid>
      <w:tr>
        <w:tblPrEx>
          <w:tblCellMar>
            <w:top w:w="0" w:type="dxa"/>
            <w:left w:w="10" w:type="dxa"/>
            <w:bottom w:w="0" w:type="dxa"/>
            <w:right w:w="10" w:type="dxa"/>
          </w:tblCellMar>
        </w:tblPrEx>
        <w:trPr>
          <w:trHeight w:val="705" w:hRule="exact"/>
        </w:trPr>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分区</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时间</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33" w:lineRule="exact"/>
              <w:ind w:left="0" w:right="0" w:firstLine="0"/>
              <w:jc w:val="center"/>
              <w:rPr>
                <w:sz w:val="19"/>
                <w:szCs w:val="19"/>
              </w:rPr>
            </w:pPr>
            <w:r>
              <w:rPr>
                <w:color w:val="000000"/>
                <w:spacing w:val="0"/>
                <w:w w:val="100"/>
                <w:position w:val="0"/>
                <w:sz w:val="19"/>
                <w:szCs w:val="19"/>
              </w:rPr>
              <w:t>销售套数 （套）</w:t>
            </w:r>
          </w:p>
        </w:tc>
        <w:tc>
          <w:tcPr>
            <w:tcW w:w="1762" w:type="dxa"/>
            <w:tcBorders>
              <w:top w:val="single" w:color="auto" w:sz="4" w:space="0"/>
              <w:lef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color w:val="000000"/>
                <w:spacing w:val="0"/>
                <w:w w:val="100"/>
                <w:position w:val="0"/>
                <w:sz w:val="19"/>
                <w:szCs w:val="19"/>
              </w:rPr>
            </w:pPr>
            <w:r>
              <w:rPr>
                <w:color w:val="000000"/>
                <w:spacing w:val="0"/>
                <w:w w:val="100"/>
                <w:position w:val="0"/>
                <w:sz w:val="19"/>
                <w:szCs w:val="19"/>
              </w:rPr>
              <w:t xml:space="preserve">销售面积 </w:t>
            </w:r>
          </w:p>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9"/>
                <w:szCs w:val="19"/>
              </w:rPr>
            </w:pPr>
            <w:r>
              <w:rPr>
                <w:color w:val="000000"/>
                <w:spacing w:val="0"/>
                <w:w w:val="100"/>
                <w:position w:val="0"/>
                <w:sz w:val="19"/>
                <w:szCs w:val="19"/>
              </w:rPr>
              <w:t>（万</w:t>
            </w:r>
            <w:r>
              <w:rPr>
                <w:rFonts w:hint="eastAsia"/>
                <w:color w:val="000000"/>
                <w:spacing w:val="0"/>
                <w:w w:val="100"/>
                <w:position w:val="0"/>
                <w:sz w:val="19"/>
                <w:szCs w:val="19"/>
                <w:lang w:eastAsia="zh-CN"/>
              </w:rPr>
              <w:t>平方米</w:t>
            </w:r>
            <w:r>
              <w:rPr>
                <w:color w:val="000000"/>
                <w:spacing w:val="0"/>
                <w:w w:val="100"/>
                <w:position w:val="0"/>
                <w:sz w:val="19"/>
                <w:szCs w:val="19"/>
              </w:rPr>
              <w:t>）</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color w:val="000000"/>
                <w:spacing w:val="0"/>
                <w:w w:val="100"/>
                <w:position w:val="0"/>
                <w:sz w:val="19"/>
                <w:szCs w:val="19"/>
              </w:rPr>
            </w:pPr>
            <w:r>
              <w:rPr>
                <w:color w:val="000000"/>
                <w:spacing w:val="0"/>
                <w:w w:val="100"/>
                <w:position w:val="0"/>
                <w:sz w:val="19"/>
                <w:szCs w:val="19"/>
              </w:rPr>
              <w:t>销售价格</w:t>
            </w:r>
          </w:p>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（元</w:t>
            </w:r>
            <w:r>
              <w:rPr>
                <w:rFonts w:hint="eastAsia"/>
                <w:color w:val="000000"/>
                <w:spacing w:val="0"/>
                <w:w w:val="100"/>
                <w:position w:val="0"/>
                <w:sz w:val="19"/>
                <w:szCs w:val="19"/>
                <w:lang w:val="en-US" w:eastAsia="zh-CN"/>
              </w:rPr>
              <w:t>/平方米</w:t>
            </w:r>
            <w:r>
              <w:rPr>
                <w:color w:val="000000"/>
                <w:spacing w:val="0"/>
                <w:w w:val="100"/>
                <w:position w:val="0"/>
                <w:sz w:val="19"/>
                <w:szCs w:val="19"/>
              </w:rPr>
              <w:t>）</w:t>
            </w:r>
          </w:p>
        </w:tc>
      </w:tr>
      <w:tr>
        <w:tblPrEx>
          <w:tblCellMar>
            <w:top w:w="0" w:type="dxa"/>
            <w:left w:w="10" w:type="dxa"/>
            <w:bottom w:w="0" w:type="dxa"/>
            <w:right w:w="10" w:type="dxa"/>
          </w:tblCellMar>
        </w:tblPrEx>
        <w:trPr>
          <w:trHeight w:val="374" w:hRule="exact"/>
        </w:trPr>
        <w:tc>
          <w:tcPr>
            <w:tcW w:w="1762"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首都功能核心区</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lang w:val="en-US" w:eastAsia="en-US" w:bidi="en-US"/>
              </w:rPr>
              <w:t>2022-4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432</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4.21</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90642</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116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1.75</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114363</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138</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3.09</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128760</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7</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47</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0.87</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124395</w:t>
            </w:r>
          </w:p>
        </w:tc>
      </w:tr>
      <w:tr>
        <w:tblPrEx>
          <w:tblCellMar>
            <w:top w:w="0" w:type="dxa"/>
            <w:left w:w="10" w:type="dxa"/>
            <w:bottom w:w="0" w:type="dxa"/>
            <w:right w:w="10" w:type="dxa"/>
          </w:tblCellMar>
        </w:tblPrEx>
        <w:trPr>
          <w:trHeight w:val="370" w:hRule="exact"/>
        </w:trPr>
        <w:tc>
          <w:tcPr>
            <w:tcW w:w="1762"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中心城区</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2022-4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1614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19.21</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78745</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1162</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15.90</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80362</w:t>
            </w:r>
          </w:p>
        </w:tc>
      </w:tr>
      <w:tr>
        <w:tblPrEx>
          <w:tblCellMar>
            <w:top w:w="0" w:type="dxa"/>
            <w:left w:w="10" w:type="dxa"/>
            <w:bottom w:w="0" w:type="dxa"/>
            <w:right w:w="10" w:type="dxa"/>
          </w:tblCellMar>
        </w:tblPrEx>
        <w:trPr>
          <w:trHeight w:val="374"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1988</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30.85</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87715</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7</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1362</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20.44</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84626</w:t>
            </w:r>
          </w:p>
        </w:tc>
      </w:tr>
      <w:tr>
        <w:tblPrEx>
          <w:tblCellMar>
            <w:top w:w="0" w:type="dxa"/>
            <w:left w:w="10" w:type="dxa"/>
            <w:bottom w:w="0" w:type="dxa"/>
            <w:right w:w="10" w:type="dxa"/>
          </w:tblCellMar>
        </w:tblPrEx>
        <w:trPr>
          <w:trHeight w:val="370" w:hRule="exact"/>
        </w:trPr>
        <w:tc>
          <w:tcPr>
            <w:tcW w:w="1762"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副中心</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2022-4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566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6.51</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48169</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383</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4.12</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49795</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378</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4.46</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48397</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7</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369</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4.01</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48772</w:t>
            </w:r>
          </w:p>
        </w:tc>
      </w:tr>
      <w:tr>
        <w:tblPrEx>
          <w:tblCellMar>
            <w:top w:w="0" w:type="dxa"/>
            <w:left w:w="10" w:type="dxa"/>
            <w:bottom w:w="0" w:type="dxa"/>
            <w:right w:w="10" w:type="dxa"/>
          </w:tblCellMar>
        </w:tblPrEx>
        <w:trPr>
          <w:trHeight w:val="374" w:hRule="exact"/>
        </w:trPr>
        <w:tc>
          <w:tcPr>
            <w:tcW w:w="1762"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多点</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2022-4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2092</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23.06</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42836</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1055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12.78</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44996</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1522</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18.69</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45443</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7</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1794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23.01</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52119</w:t>
            </w:r>
          </w:p>
        </w:tc>
      </w:tr>
      <w:tr>
        <w:tblPrEx>
          <w:tblCellMar>
            <w:top w:w="0" w:type="dxa"/>
            <w:left w:w="10" w:type="dxa"/>
            <w:bottom w:w="0" w:type="dxa"/>
            <w:right w:w="10" w:type="dxa"/>
          </w:tblCellMar>
        </w:tblPrEx>
        <w:trPr>
          <w:trHeight w:val="370" w:hRule="exact"/>
        </w:trPr>
        <w:tc>
          <w:tcPr>
            <w:tcW w:w="1762"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生态涵养区</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2022-4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354</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4.05</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34433</w:t>
            </w:r>
          </w:p>
        </w:tc>
      </w:tr>
      <w:tr>
        <w:tblPrEx>
          <w:tblCellMar>
            <w:top w:w="0" w:type="dxa"/>
            <w:left w:w="10" w:type="dxa"/>
            <w:bottom w:w="0" w:type="dxa"/>
            <w:right w:w="10" w:type="dxa"/>
          </w:tblCellMar>
        </w:tblPrEx>
        <w:trPr>
          <w:trHeight w:val="370"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5</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333</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3.76</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35025</w:t>
            </w:r>
          </w:p>
        </w:tc>
      </w:tr>
      <w:tr>
        <w:tblPrEx>
          <w:tblCellMar>
            <w:top w:w="0" w:type="dxa"/>
            <w:left w:w="10" w:type="dxa"/>
            <w:bottom w:w="0" w:type="dxa"/>
            <w:right w:w="10" w:type="dxa"/>
          </w:tblCellMar>
        </w:tblPrEx>
        <w:trPr>
          <w:trHeight w:val="374" w:hRule="exact"/>
        </w:trPr>
        <w:tc>
          <w:tcPr>
            <w:tcW w:w="1762" w:type="dxa"/>
            <w:vMerge w:val="continue"/>
            <w:tcBorders>
              <w:left w:val="single" w:color="auto" w:sz="4" w:space="0"/>
            </w:tcBorders>
            <w:shd w:val="clear" w:color="auto" w:fill="FFFFFF"/>
            <w:vAlign w:val="center"/>
          </w:tcPr>
          <w:p>
            <w:pPr>
              <w:jc w:val="center"/>
            </w:pP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6</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500</w:t>
            </w:r>
          </w:p>
        </w:tc>
        <w:tc>
          <w:tcPr>
            <w:tcW w:w="1762"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rPr>
              <w:t>6.98</w:t>
            </w:r>
          </w:p>
        </w:tc>
        <w:tc>
          <w:tcPr>
            <w:tcW w:w="176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36626</w:t>
            </w:r>
          </w:p>
        </w:tc>
      </w:tr>
      <w:tr>
        <w:tblPrEx>
          <w:tblCellMar>
            <w:top w:w="0" w:type="dxa"/>
            <w:left w:w="10" w:type="dxa"/>
            <w:bottom w:w="0" w:type="dxa"/>
            <w:right w:w="10" w:type="dxa"/>
          </w:tblCellMar>
        </w:tblPrEx>
        <w:trPr>
          <w:trHeight w:val="379" w:hRule="exact"/>
        </w:trPr>
        <w:tc>
          <w:tcPr>
            <w:tcW w:w="1762" w:type="dxa"/>
            <w:vMerge w:val="continue"/>
            <w:tcBorders>
              <w:left w:val="single" w:color="auto" w:sz="4" w:space="0"/>
              <w:bottom w:val="single" w:color="auto" w:sz="4" w:space="0"/>
            </w:tcBorders>
            <w:shd w:val="clear" w:color="auto" w:fill="FFFFFF"/>
            <w:vAlign w:val="center"/>
          </w:tcPr>
          <w:p>
            <w:pPr>
              <w:jc w:val="center"/>
            </w:pPr>
          </w:p>
        </w:tc>
        <w:tc>
          <w:tcPr>
            <w:tcW w:w="176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color w:val="000000"/>
                <w:spacing w:val="0"/>
                <w:w w:val="100"/>
                <w:position w:val="0"/>
                <w:sz w:val="19"/>
                <w:szCs w:val="19"/>
              </w:rPr>
              <w:t>7</w:t>
            </w:r>
          </w:p>
        </w:tc>
        <w:tc>
          <w:tcPr>
            <w:tcW w:w="176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333</w:t>
            </w:r>
          </w:p>
        </w:tc>
        <w:tc>
          <w:tcPr>
            <w:tcW w:w="1762"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3.92</w:t>
            </w:r>
          </w:p>
        </w:tc>
        <w:tc>
          <w:tcPr>
            <w:tcW w:w="17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35955</w:t>
            </w:r>
          </w:p>
        </w:tc>
      </w:tr>
    </w:tbl>
    <w:p>
      <w:pPr>
        <w:spacing w:line="360" w:lineRule="auto"/>
        <w:ind w:firstLine="315" w:firstLineChars="150"/>
        <w:jc w:val="center"/>
        <w:rPr>
          <w:rFonts w:hint="eastAsia" w:ascii="Arial" w:hAnsi="Arial" w:cs="Arial"/>
        </w:rPr>
      </w:pPr>
    </w:p>
    <w:p>
      <w:pPr>
        <w:spacing w:line="360" w:lineRule="auto"/>
        <w:ind w:firstLine="420" w:firstLineChars="200"/>
        <w:rPr>
          <w:rFonts w:ascii="Arial" w:hAnsi="Arial" w:cs="Arial"/>
        </w:rPr>
      </w:pPr>
      <w:r>
        <w:rPr>
          <w:rFonts w:ascii="Arial" w:hAnsi="Arial" w:cs="Arial"/>
        </w:rPr>
        <w:t>（6）</w:t>
      </w:r>
      <w:r>
        <w:rPr>
          <w:rFonts w:hint="eastAsia" w:ascii="Arial" w:hAnsi="Arial" w:cs="Arial"/>
        </w:rPr>
        <w:t>二手住宅——价格指数</w:t>
      </w:r>
    </w:p>
    <w:p>
      <w:pPr>
        <w:spacing w:line="360" w:lineRule="auto"/>
        <w:ind w:firstLine="420" w:firstLineChars="200"/>
        <w:rPr>
          <w:rFonts w:hint="eastAsia" w:ascii="Arial" w:hAnsi="Arial" w:cs="Arial"/>
        </w:rPr>
      </w:pPr>
      <w:r>
        <w:rPr>
          <w:rFonts w:hint="eastAsia" w:ascii="Arial" w:hAnsi="Arial" w:cs="Arial"/>
        </w:rPr>
        <w:t>202</w:t>
      </w:r>
      <w:r>
        <w:rPr>
          <w:rFonts w:ascii="Arial" w:hAnsi="Arial" w:cs="Arial"/>
        </w:rPr>
        <w:t>2</w:t>
      </w:r>
      <w:r>
        <w:rPr>
          <w:rFonts w:hint="eastAsia" w:ascii="Arial" w:hAnsi="Arial" w:cs="Arial"/>
          <w:lang w:eastAsia="zh-CN"/>
        </w:rPr>
        <w:t>年</w:t>
      </w:r>
      <w:r>
        <w:rPr>
          <w:rFonts w:hint="eastAsia" w:ascii="Arial" w:hAnsi="Arial" w:cs="Arial"/>
        </w:rPr>
        <w:t>7月，二手住宅价格环比微涨，同比涨幅连续第7个月减少。</w:t>
      </w:r>
    </w:p>
    <w:tbl>
      <w:tblPr>
        <w:tblStyle w:val="19"/>
        <w:tblW w:w="8814" w:type="dxa"/>
        <w:tblInd w:w="0" w:type="dxa"/>
        <w:tblLayout w:type="fixed"/>
        <w:tblCellMar>
          <w:top w:w="0" w:type="dxa"/>
          <w:left w:w="10" w:type="dxa"/>
          <w:bottom w:w="0" w:type="dxa"/>
          <w:right w:w="10" w:type="dxa"/>
        </w:tblCellMar>
      </w:tblPr>
      <w:tblGrid>
        <w:gridCol w:w="518"/>
        <w:gridCol w:w="518"/>
        <w:gridCol w:w="518"/>
        <w:gridCol w:w="518"/>
        <w:gridCol w:w="518"/>
        <w:gridCol w:w="518"/>
        <w:gridCol w:w="518"/>
        <w:gridCol w:w="518"/>
        <w:gridCol w:w="518"/>
        <w:gridCol w:w="518"/>
        <w:gridCol w:w="518"/>
        <w:gridCol w:w="518"/>
        <w:gridCol w:w="518"/>
        <w:gridCol w:w="518"/>
        <w:gridCol w:w="518"/>
        <w:gridCol w:w="518"/>
        <w:gridCol w:w="526"/>
      </w:tblGrid>
      <w:tr>
        <w:tblPrEx>
          <w:tblCellMar>
            <w:top w:w="0" w:type="dxa"/>
            <w:left w:w="10" w:type="dxa"/>
            <w:bottom w:w="0" w:type="dxa"/>
            <w:right w:w="10" w:type="dxa"/>
          </w:tblCellMar>
        </w:tblPrEx>
        <w:trPr>
          <w:trHeight w:val="613" w:hRule="atLeast"/>
        </w:trPr>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项目</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2021/4</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5</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6</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7</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8</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9</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11</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12</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2022/1</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2</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3</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4</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5</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6</w:t>
            </w:r>
          </w:p>
        </w:tc>
        <w:tc>
          <w:tcPr>
            <w:tcW w:w="526"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7</w:t>
            </w:r>
          </w:p>
        </w:tc>
      </w:tr>
      <w:tr>
        <w:tblPrEx>
          <w:tblCellMar>
            <w:top w:w="0" w:type="dxa"/>
            <w:left w:w="10" w:type="dxa"/>
            <w:bottom w:w="0" w:type="dxa"/>
            <w:right w:w="10" w:type="dxa"/>
          </w:tblCellMar>
        </w:tblPrEx>
        <w:trPr>
          <w:trHeight w:val="613" w:hRule="atLeast"/>
        </w:trPr>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环比</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101.2</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101.1</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101.3</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100.7</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100.4</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99.8</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99.5</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99.8</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100.8</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100.5</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100.7</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101.2</w:t>
            </w:r>
          </w:p>
        </w:tc>
        <w:tc>
          <w:tcPr>
            <w:tcW w:w="518"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100.6</w:t>
            </w:r>
          </w:p>
        </w:tc>
        <w:tc>
          <w:tcPr>
            <w:tcW w:w="518" w:type="dxa"/>
            <w:tcBorders>
              <w:top w:val="single" w:color="auto" w:sz="4" w:space="0"/>
              <w:lef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99.9</w:t>
            </w:r>
          </w:p>
        </w:tc>
        <w:tc>
          <w:tcPr>
            <w:tcW w:w="518" w:type="dxa"/>
            <w:tcBorders>
              <w:top w:val="single" w:color="auto" w:sz="4" w:space="0"/>
              <w:lef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100.5</w:t>
            </w:r>
          </w:p>
        </w:tc>
        <w:tc>
          <w:tcPr>
            <w:tcW w:w="526" w:type="dxa"/>
            <w:tcBorders>
              <w:top w:val="single" w:color="auto" w:sz="4" w:space="0"/>
              <w:left w:val="single" w:color="auto" w:sz="4" w:space="0"/>
              <w:righ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100.2</w:t>
            </w:r>
          </w:p>
        </w:tc>
      </w:tr>
      <w:tr>
        <w:tblPrEx>
          <w:tblCellMar>
            <w:top w:w="0" w:type="dxa"/>
            <w:left w:w="10" w:type="dxa"/>
            <w:bottom w:w="0" w:type="dxa"/>
            <w:right w:w="10" w:type="dxa"/>
          </w:tblCellMar>
        </w:tblPrEx>
        <w:trPr>
          <w:trHeight w:val="613" w:hRule="atLeast"/>
        </w:trPr>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同比</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110.1</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109.3</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109.9</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110.7</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110.4</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109.7</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108.8</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108.1</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108.5</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108</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107.4</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107.2</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right="0"/>
              <w:jc w:val="center"/>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106.5</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105.3</w:t>
            </w:r>
          </w:p>
        </w:tc>
        <w:tc>
          <w:tcPr>
            <w:tcW w:w="518" w:type="dxa"/>
            <w:tcBorders>
              <w:top w:val="single" w:color="auto" w:sz="4" w:space="0"/>
              <w:left w:val="single" w:color="auto" w:sz="4" w:space="0"/>
              <w:bottom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lang w:val="en-US" w:eastAsia="en-US" w:bidi="en-US"/>
              </w:rPr>
              <w:t>104.5</w:t>
            </w:r>
          </w:p>
        </w:tc>
        <w:tc>
          <w:tcPr>
            <w:tcW w:w="5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Arial" w:hAnsi="Arial" w:eastAsia="华文细黑" w:cs="Arial"/>
                <w:sz w:val="13"/>
                <w:szCs w:val="13"/>
              </w:rPr>
            </w:pPr>
            <w:r>
              <w:rPr>
                <w:rFonts w:hint="default" w:ascii="Arial" w:hAnsi="Arial" w:eastAsia="华文细黑" w:cs="Arial"/>
                <w:color w:val="000000"/>
                <w:spacing w:val="0"/>
                <w:w w:val="100"/>
                <w:position w:val="0"/>
                <w:sz w:val="13"/>
                <w:szCs w:val="13"/>
              </w:rPr>
              <w:t>104.1</w:t>
            </w:r>
          </w:p>
        </w:tc>
      </w:tr>
    </w:tbl>
    <w:p>
      <w:pPr>
        <w:spacing w:line="360" w:lineRule="auto"/>
        <w:ind w:firstLine="420" w:firstLineChars="200"/>
        <w:rPr>
          <w:rFonts w:hint="eastAsia" w:ascii="Arial" w:hAnsi="Arial" w:cs="Arial"/>
        </w:rPr>
      </w:pPr>
    </w:p>
    <w:p>
      <w:pPr>
        <w:spacing w:line="360" w:lineRule="auto"/>
        <w:rPr>
          <w:rFonts w:ascii="Arial" w:hAnsi="Arial" w:cs="Arial"/>
        </w:rPr>
      </w:pPr>
    </w:p>
    <w:p>
      <w:pPr>
        <w:spacing w:line="360" w:lineRule="auto"/>
        <w:rPr>
          <w:rFonts w:ascii="Arial" w:hAnsi="Arial" w:cs="Arial"/>
        </w:rPr>
      </w:pPr>
      <w:r>
        <w:drawing>
          <wp:inline distT="0" distB="0" distL="114300" distR="114300">
            <wp:extent cx="5400040" cy="3177540"/>
            <wp:effectExtent l="0" t="0" r="10160" b="3810"/>
            <wp:docPr id="421" name="Picutre 421"/>
            <wp:cNvGraphicFramePr/>
            <a:graphic xmlns:a="http://schemas.openxmlformats.org/drawingml/2006/main">
              <a:graphicData uri="http://schemas.openxmlformats.org/drawingml/2006/picture">
                <pic:pic xmlns:pic="http://schemas.openxmlformats.org/drawingml/2006/picture">
                  <pic:nvPicPr>
                    <pic:cNvPr id="421" name="Picutre 421"/>
                    <pic:cNvPicPr/>
                  </pic:nvPicPr>
                  <pic:blipFill>
                    <a:blip r:embed="rId15"/>
                    <a:stretch>
                      <a:fillRect/>
                    </a:stretch>
                  </pic:blipFill>
                  <pic:spPr>
                    <a:xfrm>
                      <a:off x="0" y="0"/>
                      <a:ext cx="5400040" cy="3177540"/>
                    </a:xfrm>
                    <a:prstGeom prst="rect">
                      <a:avLst/>
                    </a:prstGeom>
                  </pic:spPr>
                </pic:pic>
              </a:graphicData>
            </a:graphic>
          </wp:inline>
        </w:drawing>
      </w:r>
    </w:p>
    <w:p>
      <w:pPr>
        <w:spacing w:line="360" w:lineRule="auto"/>
        <w:ind w:firstLine="420" w:firstLineChars="200"/>
        <w:rPr>
          <w:rFonts w:ascii="Arial" w:hAnsi="Arial" w:cs="Arial"/>
        </w:rPr>
      </w:pPr>
      <w:r>
        <w:rPr>
          <w:rFonts w:ascii="Arial" w:hAnsi="Arial" w:cs="Arial"/>
        </w:rPr>
        <w:t>（7）</w:t>
      </w:r>
      <w:r>
        <w:rPr>
          <w:rFonts w:hint="eastAsia" w:ascii="Arial" w:hAnsi="Arial" w:cs="Arial"/>
        </w:rPr>
        <w:t>二手房——存量住宅签约量</w:t>
      </w:r>
    </w:p>
    <w:p>
      <w:pPr>
        <w:spacing w:line="360" w:lineRule="auto"/>
        <w:ind w:firstLine="420" w:firstLineChars="200"/>
        <w:rPr>
          <w:rFonts w:ascii="Arial" w:hAnsi="Arial" w:cs="Arial"/>
        </w:rPr>
      </w:pPr>
      <w:r>
        <w:rPr>
          <w:rFonts w:ascii="Arial" w:hAnsi="Arial" w:cs="Arial"/>
        </w:rPr>
        <w:t>2022</w:t>
      </w:r>
      <w:r>
        <w:rPr>
          <w:rFonts w:hint="eastAsia" w:ascii="Arial" w:hAnsi="Arial" w:cs="Arial"/>
        </w:rPr>
        <w:t>年7月，存量住宅签约12338套，比上月增加，低于去年同期。</w:t>
      </w:r>
    </w:p>
    <w:tbl>
      <w:tblPr>
        <w:tblStyle w:val="19"/>
        <w:tblW w:w="882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0"/>
        <w:gridCol w:w="980"/>
        <w:gridCol w:w="980"/>
        <w:gridCol w:w="980"/>
        <w:gridCol w:w="980"/>
        <w:gridCol w:w="980"/>
        <w:gridCol w:w="980"/>
        <w:gridCol w:w="98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Style w:val="52"/>
                <w:rFonts w:hint="default" w:ascii="Arial" w:hAnsi="Arial" w:eastAsia="华文细黑" w:cs="Arial"/>
                <w:sz w:val="18"/>
                <w:szCs w:val="18"/>
                <w:lang w:val="en-US" w:eastAsia="zh-CN" w:bidi="ar"/>
              </w:rPr>
              <w:t>2021/4</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Style w:val="51"/>
                <w:rFonts w:hint="default" w:ascii="Arial" w:hAnsi="Arial" w:eastAsia="华文细黑" w:cs="Arial"/>
                <w:sz w:val="18"/>
                <w:szCs w:val="18"/>
                <w:lang w:val="en-US" w:eastAsia="zh-CN" w:bidi="ar"/>
              </w:rPr>
              <w:t>套数</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19910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18838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18849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17855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15942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12575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9340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11851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Style w:val="52"/>
                <w:rFonts w:hint="default" w:ascii="Arial" w:hAnsi="Arial" w:eastAsia="华文细黑" w:cs="Arial"/>
                <w:sz w:val="18"/>
                <w:szCs w:val="18"/>
                <w:lang w:val="en-US" w:eastAsia="zh-CN" w:bidi="ar"/>
              </w:rPr>
              <w:t>2022/1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4</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Style w:val="51"/>
                <w:rFonts w:hint="default" w:ascii="Arial" w:hAnsi="Arial" w:eastAsia="华文细黑" w:cs="Arial"/>
                <w:sz w:val="18"/>
                <w:szCs w:val="18"/>
                <w:lang w:val="en-US" w:eastAsia="zh-CN" w:bidi="ar"/>
              </w:rPr>
              <w:t>套数</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15442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11875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8260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17085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14239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8599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11009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12338</w:t>
            </w:r>
          </w:p>
        </w:tc>
      </w:tr>
    </w:tbl>
    <w:p>
      <w:pPr>
        <w:spacing w:line="360" w:lineRule="auto"/>
      </w:pPr>
    </w:p>
    <w:p>
      <w:pPr>
        <w:spacing w:line="360" w:lineRule="auto"/>
        <w:rPr>
          <w:rFonts w:ascii="Arial" w:hAnsi="Arial" w:cs="Arial"/>
        </w:rPr>
      </w:pPr>
      <w:r>
        <w:drawing>
          <wp:inline distT="0" distB="0" distL="114300" distR="114300">
            <wp:extent cx="5429250" cy="2014855"/>
            <wp:effectExtent l="0" t="0" r="0" b="44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stretch>
                      <a:fillRect/>
                    </a:stretch>
                  </pic:blipFill>
                  <pic:spPr>
                    <a:xfrm>
                      <a:off x="0" y="0"/>
                      <a:ext cx="5429250" cy="2014855"/>
                    </a:xfrm>
                    <a:prstGeom prst="rect">
                      <a:avLst/>
                    </a:prstGeom>
                    <a:noFill/>
                    <a:ln>
                      <a:noFill/>
                    </a:ln>
                  </pic:spPr>
                </pic:pic>
              </a:graphicData>
            </a:graphic>
          </wp:inline>
        </w:drawing>
      </w:r>
    </w:p>
    <w:p>
      <w:pPr>
        <w:spacing w:line="360" w:lineRule="auto"/>
        <w:ind w:firstLine="420" w:firstLineChars="200"/>
        <w:rPr>
          <w:rFonts w:ascii="Arial" w:hAnsi="Arial" w:cs="Arial"/>
        </w:rPr>
      </w:pPr>
      <w:r>
        <w:rPr>
          <w:rFonts w:ascii="Arial" w:hAnsi="Arial" w:cs="Arial"/>
        </w:rPr>
        <w:br w:type="page"/>
      </w:r>
    </w:p>
    <w:p>
      <w:pPr>
        <w:spacing w:line="360" w:lineRule="auto"/>
        <w:ind w:firstLine="420" w:firstLineChars="200"/>
        <w:rPr>
          <w:rFonts w:ascii="Arial" w:hAnsi="Arial" w:cs="Arial"/>
        </w:rPr>
      </w:pPr>
      <w:r>
        <w:rPr>
          <w:rFonts w:ascii="Arial" w:hAnsi="Arial" w:cs="Arial"/>
        </w:rPr>
        <w:t>（8）</w:t>
      </w:r>
      <w:r>
        <w:rPr>
          <w:rFonts w:hint="eastAsia" w:ascii="Arial" w:hAnsi="Arial" w:cs="Arial"/>
        </w:rPr>
        <w:t>住房租金——价格指数</w:t>
      </w:r>
    </w:p>
    <w:p>
      <w:pPr>
        <w:spacing w:line="360" w:lineRule="auto"/>
        <w:ind w:firstLine="420" w:firstLineChars="200"/>
        <w:rPr>
          <w:rFonts w:hint="eastAsia" w:ascii="Arial" w:hAnsi="Arial" w:cs="Arial"/>
        </w:rPr>
      </w:pPr>
      <w:r>
        <w:rPr>
          <w:rFonts w:ascii="Arial" w:hAnsi="Arial" w:cs="Arial"/>
        </w:rPr>
        <w:t>2022</w:t>
      </w:r>
      <w:r>
        <w:rPr>
          <w:rFonts w:hint="eastAsia" w:ascii="Arial" w:hAnsi="Arial" w:cs="Arial"/>
        </w:rPr>
        <w:t>年7月，住房租赁价格环比微涨，同比持平。</w:t>
      </w:r>
    </w:p>
    <w:tbl>
      <w:tblPr>
        <w:tblStyle w:val="19"/>
        <w:tblW w:w="882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0"/>
        <w:gridCol w:w="980"/>
        <w:gridCol w:w="980"/>
        <w:gridCol w:w="980"/>
        <w:gridCol w:w="980"/>
        <w:gridCol w:w="980"/>
        <w:gridCol w:w="980"/>
        <w:gridCol w:w="98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Style w:val="52"/>
                <w:rFonts w:hint="default" w:ascii="Arial" w:hAnsi="Arial" w:eastAsia="华文细黑" w:cs="Arial"/>
                <w:sz w:val="18"/>
                <w:szCs w:val="18"/>
                <w:lang w:val="en-US" w:eastAsia="zh-CN" w:bidi="ar"/>
              </w:rPr>
              <w:t>2021/4</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Style w:val="51"/>
                <w:rFonts w:hint="eastAsia" w:ascii="Arial" w:hAnsi="Arial" w:eastAsia="华文细黑" w:cs="Arial"/>
                <w:sz w:val="18"/>
                <w:szCs w:val="18"/>
                <w:lang w:val="en-US" w:eastAsia="zh-CN" w:bidi="ar"/>
              </w:rPr>
              <w:t>环比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100.2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100.3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100.6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100.4</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100.1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99.8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99.7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Style w:val="51"/>
                <w:rFonts w:hint="eastAsia" w:ascii="Arial" w:hAnsi="Arial" w:eastAsia="华文细黑" w:cs="Arial"/>
                <w:sz w:val="18"/>
                <w:szCs w:val="18"/>
                <w:lang w:val="en-US" w:eastAsia="zh-CN" w:bidi="ar"/>
              </w:rPr>
              <w:t>同比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102.1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102.3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102.2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Style w:val="52"/>
                <w:rFonts w:hint="default" w:ascii="Arial" w:hAnsi="Arial" w:eastAsia="华文细黑" w:cs="Arial"/>
                <w:sz w:val="18"/>
                <w:szCs w:val="18"/>
                <w:lang w:val="en-US" w:eastAsia="zh-CN" w:bidi="ar"/>
              </w:rPr>
              <w:t>2022/1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4</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Style w:val="51"/>
                <w:rFonts w:hint="eastAsia" w:ascii="Arial" w:hAnsi="Arial" w:eastAsia="华文细黑" w:cs="Arial"/>
                <w:sz w:val="18"/>
                <w:szCs w:val="18"/>
                <w:lang w:val="en-US" w:eastAsia="zh-CN" w:bidi="ar"/>
              </w:rPr>
              <w:t>环比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99.8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99.9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99.9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Style w:val="51"/>
                <w:rFonts w:hint="eastAsia" w:ascii="Arial" w:hAnsi="Arial" w:eastAsia="华文细黑" w:cs="Arial"/>
                <w:sz w:val="18"/>
                <w:szCs w:val="18"/>
                <w:lang w:val="en-US" w:eastAsia="zh-CN" w:bidi="ar"/>
              </w:rPr>
              <w:t>同比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99.8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w:t>
            </w:r>
          </w:p>
        </w:tc>
      </w:tr>
    </w:tbl>
    <w:p>
      <w:pPr>
        <w:spacing w:line="360" w:lineRule="auto"/>
        <w:ind w:firstLine="420" w:firstLineChars="200"/>
      </w:pPr>
    </w:p>
    <w:p>
      <w:pPr>
        <w:spacing w:line="360" w:lineRule="auto"/>
        <w:rPr>
          <w:rFonts w:hint="eastAsia" w:ascii="Arial" w:hAnsi="Arial" w:cs="Arial"/>
        </w:rPr>
      </w:pPr>
      <w:r>
        <w:drawing>
          <wp:inline distT="0" distB="0" distL="114300" distR="114300">
            <wp:extent cx="5273040" cy="2724150"/>
            <wp:effectExtent l="0" t="0" r="381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7"/>
                    <a:stretch>
                      <a:fillRect/>
                    </a:stretch>
                  </pic:blipFill>
                  <pic:spPr>
                    <a:xfrm>
                      <a:off x="0" y="0"/>
                      <a:ext cx="5273040" cy="2724150"/>
                    </a:xfrm>
                    <a:prstGeom prst="rect">
                      <a:avLst/>
                    </a:prstGeom>
                    <a:noFill/>
                    <a:ln>
                      <a:noFill/>
                    </a:ln>
                  </pic:spPr>
                </pic:pic>
              </a:graphicData>
            </a:graphic>
          </wp:inline>
        </w:drawing>
      </w:r>
    </w:p>
    <w:p>
      <w:pPr>
        <w:spacing w:line="360" w:lineRule="auto"/>
        <w:rPr>
          <w:rFonts w:ascii="Arial" w:hAnsi="Arial" w:cs="Arial"/>
        </w:rPr>
      </w:pPr>
    </w:p>
    <w:p>
      <w:pPr>
        <w:spacing w:line="360" w:lineRule="auto"/>
        <w:ind w:firstLine="420" w:firstLineChars="200"/>
        <w:rPr>
          <w:rFonts w:ascii="Arial" w:hAnsi="Arial" w:cs="Arial"/>
        </w:rPr>
      </w:pPr>
      <w:r>
        <w:rPr>
          <w:rFonts w:hint="eastAsia" w:ascii="Arial" w:hAnsi="Arial" w:cs="Arial"/>
        </w:rPr>
        <w:t>3</w:t>
      </w:r>
      <w:r>
        <w:rPr>
          <w:rFonts w:ascii="Arial" w:hAnsi="Arial" w:cs="Arial"/>
        </w:rPr>
        <w:t>.</w:t>
      </w:r>
      <w:r>
        <w:rPr>
          <w:rFonts w:hint="eastAsia" w:ascii="Arial" w:hAnsi="Arial" w:cs="Arial"/>
        </w:rPr>
        <w:t>商业——销售情况</w:t>
      </w:r>
    </w:p>
    <w:p>
      <w:pPr>
        <w:spacing w:line="360" w:lineRule="auto"/>
        <w:ind w:firstLine="420" w:firstLineChars="200"/>
        <w:rPr>
          <w:rFonts w:hint="eastAsia" w:ascii="Arial" w:hAnsi="Arial" w:cs="Arial"/>
        </w:rPr>
      </w:pPr>
      <w:r>
        <w:rPr>
          <w:rFonts w:ascii="Arial" w:hAnsi="Arial" w:cs="Arial"/>
        </w:rPr>
        <w:t>2022</w:t>
      </w:r>
      <w:r>
        <w:rPr>
          <w:rFonts w:hint="eastAsia" w:ascii="Arial" w:hAnsi="Arial" w:cs="Arial"/>
        </w:rPr>
        <w:t>年7月，新建商业房地产销售面积相比上月减少，略高于去年同期；价格比上季度均价下跌，也低于去年同期。</w:t>
      </w:r>
    </w:p>
    <w:tbl>
      <w:tblPr>
        <w:tblStyle w:val="19"/>
        <w:tblW w:w="8531" w:type="dxa"/>
        <w:tblInd w:w="0" w:type="dxa"/>
        <w:tblLayout w:type="fixed"/>
        <w:tblCellMar>
          <w:top w:w="0" w:type="dxa"/>
          <w:left w:w="10" w:type="dxa"/>
          <w:bottom w:w="0" w:type="dxa"/>
          <w:right w:w="10" w:type="dxa"/>
        </w:tblCellMar>
      </w:tblPr>
      <w:tblGrid>
        <w:gridCol w:w="1123"/>
        <w:gridCol w:w="1468"/>
        <w:gridCol w:w="1485"/>
        <w:gridCol w:w="1485"/>
        <w:gridCol w:w="1485"/>
        <w:gridCol w:w="1485"/>
      </w:tblGrid>
      <w:tr>
        <w:tblPrEx>
          <w:tblCellMar>
            <w:top w:w="0" w:type="dxa"/>
            <w:left w:w="10" w:type="dxa"/>
            <w:bottom w:w="0" w:type="dxa"/>
            <w:right w:w="10" w:type="dxa"/>
          </w:tblCellMar>
        </w:tblPrEx>
        <w:trPr>
          <w:trHeight w:val="682" w:hRule="exact"/>
          <w:tblHeader/>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时间</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销售套数</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（套）</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销售面积</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（万</w:t>
            </w:r>
            <w:r>
              <w:rPr>
                <w:rFonts w:hint="eastAsia" w:ascii="Arial" w:hAnsi="Arial" w:eastAsia="华文细黑" w:cs="Arial"/>
                <w:color w:val="000000"/>
                <w:spacing w:val="0"/>
                <w:w w:val="100"/>
                <w:position w:val="0"/>
                <w:sz w:val="18"/>
                <w:szCs w:val="18"/>
                <w:lang w:eastAsia="zh-CN"/>
              </w:rPr>
              <w:t>平方米</w:t>
            </w:r>
            <w:r>
              <w:rPr>
                <w:rFonts w:hint="default" w:ascii="Arial" w:hAnsi="Arial" w:eastAsia="华文细黑" w:cs="Arial"/>
                <w:color w:val="000000"/>
                <w:spacing w:val="0"/>
                <w:w w:val="100"/>
                <w:position w:val="0"/>
                <w:sz w:val="18"/>
                <w:szCs w:val="18"/>
              </w:rPr>
              <w:t>）</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zh-CN"/>
              </w:rPr>
            </w:pPr>
            <w:r>
              <w:rPr>
                <w:rFonts w:hint="default" w:ascii="Arial" w:hAnsi="Arial" w:eastAsia="华文细黑" w:cs="Arial"/>
                <w:color w:val="000000"/>
                <w:spacing w:val="0"/>
                <w:w w:val="100"/>
                <w:position w:val="0"/>
                <w:sz w:val="18"/>
                <w:szCs w:val="18"/>
                <w:lang w:val="en-US" w:eastAsia="zh-CN"/>
              </w:rPr>
              <w:t>销售价格</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lang w:val="en-US" w:eastAsia="zh-CN"/>
              </w:rPr>
              <w:t>(元/㎡)</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zh-CN"/>
              </w:rPr>
            </w:pPr>
            <w:r>
              <w:rPr>
                <w:rFonts w:hint="eastAsia" w:ascii="Arial" w:hAnsi="Arial" w:eastAsia="华文细黑" w:cs="Arial"/>
                <w:color w:val="000000"/>
                <w:spacing w:val="0"/>
                <w:w w:val="100"/>
                <w:position w:val="0"/>
                <w:sz w:val="18"/>
                <w:szCs w:val="18"/>
                <w:lang w:val="en-US" w:eastAsia="zh-CN"/>
              </w:rPr>
              <w:t>均价</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lang w:val="en-US" w:eastAsia="zh-CN"/>
              </w:rPr>
              <w:t>(元/㎡)</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lang w:val="en-US" w:eastAsia="zh-CN"/>
              </w:rPr>
              <w:t>涨幅</w:t>
            </w: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lang w:val="en-US" w:eastAsia="en-US" w:bidi="en-US"/>
              </w:rPr>
              <w:t>2021-7</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210</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lang w:val="en-US" w:eastAsia="en-US"/>
              </w:rPr>
              <w:t>4.09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rPr>
              <w:t>37901</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28619</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rPr>
              <w:t>29.3%</w:t>
            </w:r>
          </w:p>
        </w:tc>
      </w:tr>
      <w:tr>
        <w:tblPrEx>
          <w:tblCellMar>
            <w:top w:w="0" w:type="dxa"/>
            <w:left w:w="10" w:type="dxa"/>
            <w:bottom w:w="0" w:type="dxa"/>
            <w:right w:w="10" w:type="dxa"/>
          </w:tblCellMar>
        </w:tblPrEx>
        <w:trPr>
          <w:trHeight w:val="451"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8</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354</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lang w:val="en-US" w:eastAsia="en-US"/>
              </w:rPr>
              <w:t>5.95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rPr>
              <w:t>21640</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329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4.49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29416</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10</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96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1.71</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25636</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lang w:val="en-US" w:eastAsia="en-US"/>
              </w:rPr>
              <w:t>26203</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-8.4%</w:t>
            </w: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11</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199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4.76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24702</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12</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399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15.67</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26721</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r>
      <w:tr>
        <w:tblPrEx>
          <w:tblCellMar>
            <w:top w:w="0" w:type="dxa"/>
            <w:left w:w="10" w:type="dxa"/>
            <w:bottom w:w="0" w:type="dxa"/>
            <w:right w:w="10" w:type="dxa"/>
          </w:tblCellMar>
        </w:tblPrEx>
        <w:trPr>
          <w:trHeight w:val="418"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2022-1</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184</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3.63</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22001</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lang w:val="en-US" w:eastAsia="en-US"/>
              </w:rPr>
              <w:t>23188</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-11.5%</w:t>
            </w:r>
          </w:p>
        </w:tc>
      </w:tr>
      <w:tr>
        <w:tblPrEx>
          <w:tblCellMar>
            <w:top w:w="0" w:type="dxa"/>
            <w:left w:w="10" w:type="dxa"/>
            <w:bottom w:w="0" w:type="dxa"/>
            <w:right w:w="10" w:type="dxa"/>
          </w:tblCellMar>
        </w:tblPrEx>
        <w:trPr>
          <w:trHeight w:val="413"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2</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45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1.34</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22621</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r>
      <w:tr>
        <w:tblPrEx>
          <w:tblCellMar>
            <w:top w:w="0" w:type="dxa"/>
            <w:left w:w="10" w:type="dxa"/>
            <w:bottom w:w="0" w:type="dxa"/>
            <w:right w:w="10" w:type="dxa"/>
          </w:tblCellMar>
        </w:tblPrEx>
        <w:trPr>
          <w:trHeight w:val="413"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3</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176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6.16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24010</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r>
      <w:tr>
        <w:tblPrEx>
          <w:tblCellMar>
            <w:top w:w="0" w:type="dxa"/>
            <w:left w:w="10" w:type="dxa"/>
            <w:bottom w:w="0" w:type="dxa"/>
            <w:right w:w="10" w:type="dxa"/>
          </w:tblCellMar>
        </w:tblPrEx>
        <w:trPr>
          <w:trHeight w:val="432"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4</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192</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4.10</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21454</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lang w:val="en-US" w:eastAsia="en-US"/>
              </w:rPr>
              <w:t>25926</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11.8%</w:t>
            </w:r>
          </w:p>
        </w:tc>
      </w:tr>
      <w:tr>
        <w:tblPrEx>
          <w:tblCellMar>
            <w:top w:w="0" w:type="dxa"/>
            <w:left w:w="10" w:type="dxa"/>
            <w:bottom w:w="0" w:type="dxa"/>
            <w:right w:w="10" w:type="dxa"/>
          </w:tblCellMar>
        </w:tblPrEx>
        <w:trPr>
          <w:trHeight w:val="437"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5</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181</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2.55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13166</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r>
      <w:tr>
        <w:tblPrEx>
          <w:tblCellMar>
            <w:top w:w="0" w:type="dxa"/>
            <w:left w:w="10" w:type="dxa"/>
            <w:bottom w:w="0" w:type="dxa"/>
            <w:right w:w="10" w:type="dxa"/>
          </w:tblCellMar>
        </w:tblPrEx>
        <w:trPr>
          <w:trHeight w:val="432"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6</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138</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16.28</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29051</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p>
        </w:tc>
      </w:tr>
      <w:tr>
        <w:tblPrEx>
          <w:tblCellMar>
            <w:top w:w="0" w:type="dxa"/>
            <w:left w:w="10" w:type="dxa"/>
            <w:bottom w:w="0" w:type="dxa"/>
            <w:right w:w="10" w:type="dxa"/>
          </w:tblCellMar>
        </w:tblPrEx>
        <w:trPr>
          <w:trHeight w:val="485"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7</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149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lang w:val="en-US" w:eastAsia="en-US"/>
              </w:rPr>
              <w:t xml:space="preserve">4. </w:t>
            </w:r>
            <w:r>
              <w:rPr>
                <w:rFonts w:hint="default" w:ascii="Arial" w:hAnsi="Arial" w:eastAsia="华文细黑" w:cs="Arial"/>
                <w:color w:val="000000"/>
                <w:spacing w:val="0"/>
                <w:w w:val="100"/>
                <w:position w:val="0"/>
                <w:sz w:val="18"/>
                <w:szCs w:val="18"/>
              </w:rPr>
              <w:t>86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rPr>
              <w:t>25049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rPr>
              <w:t>/</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rPr>
              <w:t>-3.4%</w:t>
            </w:r>
          </w:p>
        </w:tc>
      </w:tr>
    </w:tbl>
    <w:p>
      <w:pPr>
        <w:spacing w:line="360" w:lineRule="auto"/>
        <w:rPr>
          <w:rFonts w:ascii="Arial" w:hAnsi="Arial" w:cs="Arial"/>
        </w:rPr>
      </w:pPr>
    </w:p>
    <w:p>
      <w:pPr>
        <w:spacing w:line="360" w:lineRule="auto"/>
        <w:ind w:firstLine="420" w:firstLineChars="200"/>
        <w:rPr>
          <w:rFonts w:hint="eastAsia" w:ascii="Arial" w:hAnsi="Arial" w:cs="Arial"/>
        </w:rPr>
      </w:pPr>
      <w:r>
        <w:rPr>
          <w:rFonts w:hint="eastAsia" w:ascii="Arial" w:hAnsi="Arial" w:cs="Arial"/>
        </w:rPr>
        <w:t>首都功能核心区销量少。中心城区因6月朝阳哈银国际中心备案6.77万平方米，均价3.98万元/平方米，当月价格较高；7月朝阳奥林匹克公园地下商业备案1.65万平方米，均价1.38万元/平方米，价格环比下降。副中心7月通州富力中心备案0.6万平方米，均价7.76万元/平方米，占当月交易量的74%，当月价格环比上涨。多点区域因6月大兴中海寰宇时代备案6.32万平方米，均价2万元/平方米，当月价格较低；7月大兴中国铁建智慧港备案0.27万平方米，均价3.36万元/平方米；占当月交易量比重较大，7月价格环比上涨。生态涵养区因7月门头沟兴盛泰安大厦备案0.87万平方米，均价2810元/平方米，占当月交易量的56%，当月价格下跌。</w:t>
      </w:r>
    </w:p>
    <w:tbl>
      <w:tblPr>
        <w:tblStyle w:val="19"/>
        <w:tblW w:w="85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7"/>
        <w:gridCol w:w="1707"/>
        <w:gridCol w:w="1707"/>
        <w:gridCol w:w="1707"/>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blHeader/>
        </w:trPr>
        <w:tc>
          <w:tcPr>
            <w:tcW w:w="17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分区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时间</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销售套数 （套）</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 xml:space="preserve">销售面积 </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（万</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销售价格</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（元</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首都功能核心区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lang w:val="en-US"/>
              </w:rPr>
            </w:pPr>
            <w:r>
              <w:rPr>
                <w:rFonts w:hint="eastAsia"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0.037</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43647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0.043</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70540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0.004</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84643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中心城区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eastAsia"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48</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0.73</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0.76</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14996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8.2</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37350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2.14</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17520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副中心</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eastAsia"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0.35</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13</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0.21</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23463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29</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0.45</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0.81</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67549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多点</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eastAsia"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70</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2.04</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19919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81</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1.57</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10825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7.24</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0.58</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生态涵养区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eastAsia"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58</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0.97</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14147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0.01</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0.39</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14938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41</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1.32</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10722</w:t>
            </w:r>
          </w:p>
        </w:tc>
      </w:tr>
    </w:tbl>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4.</w:t>
      </w:r>
      <w:r>
        <w:rPr>
          <w:rFonts w:hint="eastAsia" w:ascii="Arial" w:hAnsi="Arial" w:cs="Arial"/>
        </w:rPr>
        <w:t>写字楼——销售情况</w:t>
      </w:r>
    </w:p>
    <w:p>
      <w:pPr>
        <w:spacing w:line="360" w:lineRule="auto"/>
        <w:ind w:firstLine="420" w:firstLineChars="200"/>
        <w:rPr>
          <w:rFonts w:ascii="Arial" w:hAnsi="Arial" w:cs="Arial"/>
        </w:rPr>
      </w:pPr>
      <w:r>
        <w:rPr>
          <w:rFonts w:ascii="Arial" w:hAnsi="Arial" w:cs="Arial"/>
        </w:rPr>
        <w:t>2022</w:t>
      </w:r>
      <w:r>
        <w:rPr>
          <w:rFonts w:hint="eastAsia" w:ascii="Arial" w:hAnsi="Arial" w:cs="Arial"/>
        </w:rPr>
        <w:t>年7月，新建写字楼销量比上月大幅增加，均价比上季度略上涨0.4%。</w:t>
      </w:r>
    </w:p>
    <w:tbl>
      <w:tblPr>
        <w:tblStyle w:val="19"/>
        <w:tblW w:w="8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2"/>
        <w:gridCol w:w="1422"/>
        <w:gridCol w:w="1422"/>
        <w:gridCol w:w="1422"/>
        <w:gridCol w:w="1422"/>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时间</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销售套数（套）</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销售面积</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（万</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销售价格</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（元/</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均价</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（元/</w:t>
            </w:r>
            <w:r>
              <w:rPr>
                <w:rFonts w:hint="eastAsia" w:ascii="Arial" w:hAnsi="Arial" w:eastAsia="华文细黑" w:cs="Arial"/>
                <w:i w:val="0"/>
                <w:iCs w:val="0"/>
                <w:color w:val="000000"/>
                <w:kern w:val="0"/>
                <w:sz w:val="18"/>
                <w:szCs w:val="18"/>
                <w:u w:val="none"/>
                <w:lang w:val="en-US" w:eastAsia="zh-CN" w:bidi="ar"/>
              </w:rPr>
              <w:t>平方米）</w:t>
            </w:r>
          </w:p>
        </w:tc>
        <w:tc>
          <w:tcPr>
            <w:tcW w:w="1427"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涨幅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lang w:val="en-US"/>
              </w:rPr>
            </w:pPr>
            <w:r>
              <w:rPr>
                <w:rFonts w:hint="eastAsia" w:ascii="Arial" w:hAnsi="Arial" w:eastAsia="华文细黑" w:cs="Arial"/>
                <w:b w:val="0"/>
                <w:bCs w:val="0"/>
                <w:i w:val="0"/>
                <w:iCs w:val="0"/>
                <w:color w:val="auto"/>
                <w:kern w:val="0"/>
                <w:sz w:val="18"/>
                <w:szCs w:val="18"/>
                <w:u w:val="none"/>
                <w:lang w:val="en-US" w:eastAsia="zh-CN" w:bidi="ar"/>
              </w:rPr>
              <w:t>2021-7</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718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14.54</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23772</w:t>
            </w:r>
          </w:p>
        </w:tc>
        <w:tc>
          <w:tcPr>
            <w:tcW w:w="1422"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23812</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923</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8.32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23628</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9</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465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4.22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24315</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10</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415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5.6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20542</w:t>
            </w:r>
          </w:p>
        </w:tc>
        <w:tc>
          <w:tcPr>
            <w:tcW w:w="1422"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25857</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741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13.38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28166</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1121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11.06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25754</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lang w:val="en-US"/>
              </w:rPr>
            </w:pPr>
            <w:r>
              <w:rPr>
                <w:rFonts w:hint="eastAsia" w:ascii="Arial" w:hAnsi="Arial" w:eastAsia="华文细黑" w:cs="Arial"/>
                <w:b w:val="0"/>
                <w:bCs w:val="0"/>
                <w:i w:val="0"/>
                <w:iCs w:val="0"/>
                <w:color w:val="auto"/>
                <w:kern w:val="0"/>
                <w:sz w:val="18"/>
                <w:szCs w:val="18"/>
                <w:u w:val="none"/>
                <w:lang w:val="en-US" w:eastAsia="zh-CN" w:bidi="ar"/>
              </w:rPr>
              <w:t>2022-1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368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4.65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24675</w:t>
            </w:r>
          </w:p>
        </w:tc>
        <w:tc>
          <w:tcPr>
            <w:tcW w:w="1422"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23038</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24388</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365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2.21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18515</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341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8.46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27679</w:t>
            </w:r>
          </w:p>
        </w:tc>
        <w:tc>
          <w:tcPr>
            <w:tcW w:w="1422"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25981</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214</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2.36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22305</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193</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1.74</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22711</w:t>
            </w:r>
          </w:p>
        </w:tc>
        <w:tc>
          <w:tcPr>
            <w:tcW w:w="1422" w:type="dxa"/>
            <w:vMerge w:val="continue"/>
            <w:tcBorders>
              <w:top w:val="single" w:color="000000" w:sz="8" w:space="0"/>
              <w:left w:val="single" w:color="000000" w:sz="8" w:space="0"/>
              <w:bottom w:val="nil"/>
              <w:right w:val="nil"/>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default" w:ascii="Arial" w:hAnsi="Arial" w:eastAsia="华文细黑" w:cs="Arial"/>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225</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8. 28</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26084</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w:t>
            </w:r>
          </w:p>
        </w:tc>
        <w:tc>
          <w:tcPr>
            <w:tcW w:w="14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0.40%</w:t>
            </w:r>
          </w:p>
        </w:tc>
      </w:tr>
    </w:tbl>
    <w:p>
      <w:pPr>
        <w:spacing w:line="360" w:lineRule="auto"/>
        <w:rPr>
          <w:rFonts w:ascii="Arial" w:hAnsi="Arial" w:cs="Arial"/>
        </w:rPr>
      </w:pPr>
    </w:p>
    <w:p>
      <w:pPr>
        <w:spacing w:line="360" w:lineRule="auto"/>
        <w:ind w:firstLine="420" w:firstLineChars="200"/>
        <w:rPr>
          <w:rFonts w:hint="eastAsia" w:ascii="Arial" w:hAnsi="Arial" w:cs="Arial"/>
        </w:rPr>
      </w:pPr>
      <w:r>
        <w:rPr>
          <w:rFonts w:hint="eastAsia" w:ascii="Arial" w:hAnsi="Arial" w:cs="Arial"/>
        </w:rPr>
        <w:t>首都功能核心区7月无备案量。中心城区7月海淀温泉智谷大厦备案4.85万平方米，均价3.25万元/平方米；6月海淀环保嘉苑备案0.37万平方米，均价3.24万元/平方米；5月丰台北京金茂府备案0.22万平方米，均价6.72万元/平方米，占当月交易量比重大，影响均价波动。副中心交易量低，7月珠江四季悦城备案0.13万平方米，均价1.85万元/平方米，当月价格环比下降。多点区域7月昌平珠江摩尔均价3.5万元/平方米，当月均价环比上涨。生态涵养区7月因门头沟兴盛泰安大厦备案1.41万平方米，均价2925元/平方米，占当月交易量81%，均价环比大幅下降</w:t>
      </w: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tbl>
      <w:tblPr>
        <w:tblStyle w:val="19"/>
        <w:tblW w:w="8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7"/>
        <w:gridCol w:w="1707"/>
        <w:gridCol w:w="1707"/>
        <w:gridCol w:w="1707"/>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blHeader/>
        </w:trPr>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分区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时间</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销售套数 （套）</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 xml:space="preserve">销售面积 </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（万</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销售价格</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（元</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首都功能核心区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0.02</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中心城区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68</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2.44</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59</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0.26</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59335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22</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0.48</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31547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5.76</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32686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副中心</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72</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0.47</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16737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32</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0.37</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0.31</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18</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0.14</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19550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多点</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115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4.97</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22686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69</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1.42</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15203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0.44</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14931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0.67</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生态涵养区</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2022-4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0.57</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22604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54</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0.31</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91</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0.51</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21374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Arial" w:hAnsi="Arial" w:eastAsia="华文细黑" w:cs="Arial"/>
                <w:i w:val="0"/>
                <w:iCs w:val="0"/>
                <w:color w:val="000000"/>
                <w:sz w:val="18"/>
                <w:szCs w:val="18"/>
                <w:u w:val="none"/>
              </w:rPr>
            </w:pP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57</w:t>
            </w:r>
          </w:p>
        </w:tc>
        <w:tc>
          <w:tcPr>
            <w:tcW w:w="17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1.71</w:t>
            </w:r>
          </w:p>
        </w:tc>
        <w:tc>
          <w:tcPr>
            <w:tcW w:w="1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6443</w:t>
            </w:r>
          </w:p>
        </w:tc>
      </w:tr>
    </w:tbl>
    <w:p>
      <w:pPr>
        <w:spacing w:line="360" w:lineRule="auto"/>
        <w:ind w:firstLine="210" w:firstLineChars="100"/>
        <w:rPr>
          <w:rFonts w:ascii="Arial" w:hAnsi="Arial" w:cs="Arial"/>
        </w:rPr>
      </w:pPr>
    </w:p>
    <w:p>
      <w:pPr>
        <w:widowControl/>
        <w:spacing w:line="360" w:lineRule="auto"/>
        <w:ind w:firstLine="420" w:firstLineChars="200"/>
        <w:jc w:val="left"/>
        <w:rPr>
          <w:rFonts w:ascii="Arial" w:hAnsi="Arial" w:cs="Arial"/>
        </w:rPr>
      </w:pPr>
      <w:r>
        <w:rPr>
          <w:rFonts w:ascii="Arial" w:hAnsi="Arial" w:cs="Arial"/>
        </w:rPr>
        <w:t>5.小结</w:t>
      </w:r>
    </w:p>
    <w:p>
      <w:pPr>
        <w:widowControl/>
        <w:spacing w:line="360" w:lineRule="auto"/>
        <w:ind w:firstLine="420" w:firstLineChars="200"/>
        <w:jc w:val="left"/>
        <w:rPr>
          <w:rFonts w:ascii="Arial" w:hAnsi="Arial" w:cs="Arial"/>
        </w:rPr>
      </w:pPr>
      <w:r>
        <w:rPr>
          <w:rFonts w:ascii="Wingdings" w:hAnsi="Wingdings" w:cs="Arial"/>
        </w:rPr>
        <w:t></w:t>
      </w:r>
      <w:r>
        <w:rPr>
          <w:rFonts w:hint="eastAsia" w:ascii="Arial" w:hAnsi="Arial" w:cs="Arial"/>
        </w:rPr>
        <w:t xml:space="preserve"> </w:t>
      </w:r>
      <w:r>
        <w:rPr>
          <w:rFonts w:hint="eastAsia" w:ascii="Arial" w:hAnsi="Arial" w:cs="Arial"/>
          <w:lang w:val="en-US" w:eastAsia="zh-CN"/>
        </w:rPr>
        <w:t>7</w:t>
      </w:r>
      <w:r>
        <w:rPr>
          <w:rFonts w:hint="eastAsia" w:ascii="Arial" w:hAnsi="Arial" w:cs="Arial"/>
        </w:rPr>
        <w:t>月住宅新房销量环比减少，二手房签约量环比增加，均低于去年同期。</w:t>
      </w:r>
    </w:p>
    <w:p>
      <w:pPr>
        <w:widowControl/>
        <w:spacing w:line="360" w:lineRule="auto"/>
        <w:ind w:firstLine="420" w:firstLineChars="200"/>
        <w:jc w:val="left"/>
        <w:rPr>
          <w:rFonts w:hint="eastAsia" w:ascii="Arial" w:hAnsi="Arial" w:cs="Arial"/>
        </w:rPr>
      </w:pPr>
      <w:r>
        <w:rPr>
          <w:rFonts w:ascii="Wingdings" w:hAnsi="Wingdings" w:cs="Arial"/>
        </w:rPr>
        <w:t></w:t>
      </w:r>
      <w:r>
        <w:rPr>
          <w:rFonts w:hint="eastAsia" w:ascii="Arial" w:hAnsi="Arial" w:cs="Arial"/>
        </w:rPr>
        <w:t xml:space="preserve"> </w:t>
      </w:r>
      <w:r>
        <w:rPr>
          <w:rFonts w:hint="eastAsia" w:ascii="Arial" w:hAnsi="Arial" w:cs="Arial"/>
          <w:lang w:val="en-US" w:eastAsia="zh-CN"/>
        </w:rPr>
        <w:t>7</w:t>
      </w:r>
      <w:r>
        <w:rPr>
          <w:rFonts w:hint="eastAsia" w:ascii="Arial" w:hAnsi="Arial" w:cs="Arial"/>
        </w:rPr>
        <w:t>月住宅新房、二手房价格环比、同比保持上涨，环比涨幅均在1%以内，同比涨幅连续减少。</w:t>
      </w:r>
    </w:p>
    <w:p>
      <w:pPr>
        <w:widowControl/>
        <w:spacing w:line="360" w:lineRule="auto"/>
        <w:ind w:firstLine="420" w:firstLineChars="200"/>
        <w:jc w:val="left"/>
        <w:rPr>
          <w:rFonts w:hint="eastAsia" w:ascii="Arial" w:hAnsi="Arial" w:cs="Arial"/>
        </w:rPr>
      </w:pPr>
      <w:r>
        <w:rPr>
          <w:rFonts w:ascii="Wingdings" w:hAnsi="Wingdings" w:cs="Arial"/>
        </w:rPr>
        <w:t></w:t>
      </w:r>
      <w:r>
        <w:rPr>
          <w:rFonts w:hint="eastAsia" w:ascii="Arial" w:hAnsi="Arial" w:cs="Arial"/>
        </w:rPr>
        <w:t xml:space="preserve"> </w:t>
      </w:r>
      <w:r>
        <w:rPr>
          <w:rFonts w:hint="eastAsia" w:ascii="Arial" w:hAnsi="Arial" w:cs="Arial"/>
          <w:lang w:val="en-US" w:eastAsia="zh-CN"/>
        </w:rPr>
        <w:t>7</w:t>
      </w:r>
      <w:r>
        <w:rPr>
          <w:rFonts w:hint="eastAsia" w:ascii="Arial" w:hAnsi="Arial" w:cs="Arial"/>
        </w:rPr>
        <w:t>月商业房地产市场环比销量减少、均价小幅下跌；办公楼市场环比销量增加、均价基本稳定。</w:t>
      </w:r>
    </w:p>
    <w:p>
      <w:pPr>
        <w:pStyle w:val="2"/>
        <w:rPr>
          <w:rFonts w:ascii="Arial" w:hAnsi="Arial" w:cs="Arial"/>
        </w:rPr>
      </w:pPr>
      <w:r>
        <w:rPr>
          <w:rFonts w:ascii="Arial" w:hAnsi="Arial" w:cs="Arial"/>
        </w:rPr>
        <w:br w:type="page"/>
      </w:r>
    </w:p>
    <w:p>
      <w:pPr>
        <w:pStyle w:val="2"/>
        <w:rPr>
          <w:rFonts w:ascii="Arial" w:hAnsi="Arial" w:cs="Arial"/>
        </w:rPr>
      </w:pPr>
      <w:bookmarkStart w:id="13" w:name="_Toc106720185"/>
      <w:bookmarkStart w:id="14" w:name="_Toc106718940"/>
      <w:r>
        <w:rPr>
          <w:rFonts w:ascii="Arial" w:hAnsi="Arial" w:cs="Arial"/>
        </w:rPr>
        <w:t>三、市场展望</w:t>
      </w:r>
      <w:bookmarkEnd w:id="13"/>
      <w:bookmarkEnd w:id="14"/>
    </w:p>
    <w:p>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住宅房地产市场新房价格因改善型新盘热销呈结构性上涨，但在疫情和经济承压环境下，需求并未快速释放，新房销量减少；二手房签约量回升但低于去年同期，房价环比涨幅微弱、同比涨幅持续减少。本季度预申请地块信息发布，竞价规则更重视现房销售，付款方式更有利开发商，起始地价、房屋销售指导价格与往批次基本一致，预计住宅地价平稳。</w:t>
      </w:r>
    </w:p>
    <w:p>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商业房地产市场销量和价格小幅下滑，办公房地产市场销量上升、价格平稳，在稳经济、促消费、助企纾困措施逐步落实下，预计地价保持稳定。</w:t>
      </w:r>
    </w:p>
    <w:p>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pPr>
      <w:r>
        <w:rPr>
          <w:rFonts w:hint="eastAsia" w:ascii="Arial" w:hAnsi="Arial" w:cs="Arial"/>
        </w:rPr>
        <w:t>工业地价在推动投资落地、稳定供应链下，预计保持平稳小幅增长。</w:t>
      </w:r>
    </w:p>
    <w:p>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tabs>
          <w:tab w:val="left" w:pos="426"/>
        </w:tabs>
        <w:kinsoku/>
        <w:wordWrap/>
        <w:overflowPunct w:val="0"/>
        <w:topLinePunct w:val="0"/>
        <w:autoSpaceDE/>
        <w:autoSpaceDN/>
        <w:bidi w:val="0"/>
        <w:adjustRightInd/>
        <w:snapToGrid/>
        <w:spacing w:line="360" w:lineRule="auto"/>
        <w:ind w:firstLine="420" w:firstLineChars="200"/>
        <w:textAlignment w:val="auto"/>
        <w:rPr>
          <w:rFonts w:ascii="Arial" w:hAnsi="Arial" w:cs="Arial"/>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548962424"/>
      <w:docPartObj>
        <w:docPartGallery w:val="autotext"/>
      </w:docPartObj>
    </w:sdtPr>
    <w:sdtEndPr>
      <w:rPr>
        <w:rStyle w:val="23"/>
      </w:rPr>
    </w:sdtEndPr>
    <w:sdtContent>
      <w:p>
        <w:pPr>
          <w:pStyle w:val="12"/>
          <w:framePr w:wrap="auto" w:vAnchor="text" w:hAnchor="margin" w:xAlign="center" w:y="1"/>
          <w:rPr>
            <w:rStyle w:val="23"/>
          </w:rPr>
        </w:pPr>
        <w:r>
          <w:rPr>
            <w:rStyle w:val="23"/>
          </w:rPr>
          <w:fldChar w:fldCharType="begin"/>
        </w:r>
        <w:r>
          <w:rPr>
            <w:rStyle w:val="23"/>
          </w:rPr>
          <w:instrText xml:space="preserve"> PAGE </w:instrText>
        </w:r>
        <w:r>
          <w:rPr>
            <w:rStyle w:val="23"/>
          </w:rPr>
          <w:fldChar w:fldCharType="separate"/>
        </w:r>
        <w:r>
          <w:rPr>
            <w:rStyle w:val="23"/>
          </w:rPr>
          <w:t>19</w:t>
        </w:r>
        <w:r>
          <w:rPr>
            <w:rStyle w:val="23"/>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537479439"/>
      <w:docPartObj>
        <w:docPartGallery w:val="autotext"/>
      </w:docPartObj>
    </w:sdtPr>
    <w:sdtEndPr>
      <w:rPr>
        <w:rStyle w:val="23"/>
      </w:rPr>
    </w:sdtEndPr>
    <w:sdtContent>
      <w:p>
        <w:pPr>
          <w:pStyle w:val="12"/>
          <w:framePr w:wrap="auto" w:vAnchor="text" w:hAnchor="margin" w:xAlign="center" w:y="1"/>
          <w:rPr>
            <w:rStyle w:val="23"/>
          </w:rPr>
        </w:pPr>
        <w:r>
          <w:rPr>
            <w:rStyle w:val="23"/>
          </w:rPr>
          <w:fldChar w:fldCharType="begin"/>
        </w:r>
        <w:r>
          <w:rPr>
            <w:rStyle w:val="23"/>
          </w:rPr>
          <w:instrText xml:space="preserve"> PAGE </w:instrText>
        </w:r>
        <w:r>
          <w:rPr>
            <w:rStyle w:val="23"/>
          </w:rPr>
          <w:fldChar w:fldCharType="separate"/>
        </w:r>
        <w:r>
          <w:rPr>
            <w:rStyle w:val="23"/>
          </w:rPr>
          <w:t>18</w:t>
        </w:r>
        <w:r>
          <w:rPr>
            <w:rStyle w:val="23"/>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5274310" cy="256540"/>
          <wp:effectExtent l="0" t="0" r="0" b="0"/>
          <wp:docPr id="20"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0" name="图片 0" descr="评估报告内页页眉.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274310" cy="25710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5274310" cy="256540"/>
          <wp:effectExtent l="0" t="0" r="2540" b="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274310" cy="2565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700E8"/>
    <w:multiLevelType w:val="multilevel"/>
    <w:tmpl w:val="09A700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032FC5"/>
    <w:multiLevelType w:val="multilevel"/>
    <w:tmpl w:val="12032FC5"/>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08636F"/>
    <w:multiLevelType w:val="multilevel"/>
    <w:tmpl w:val="1D0863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8775A9"/>
    <w:multiLevelType w:val="multilevel"/>
    <w:tmpl w:val="6B8775A9"/>
    <w:lvl w:ilvl="0" w:tentative="0">
      <w:start w:val="1"/>
      <w:numFmt w:val="bullet"/>
      <w:lvlText w:val=""/>
      <w:lvlJc w:val="left"/>
      <w:pPr>
        <w:ind w:left="420" w:hanging="420"/>
      </w:pPr>
      <w:rPr>
        <w:rFonts w:hint="default" w:ascii="Wingdings" w:hAnsi="Wingdings"/>
        <w:lang w:val="zh-CN" w:eastAsia="zh-CN" w:bidi="zh-C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0YTgwZWFlNTQxODE0NTkyNTBkYjM5YTFhYzFlZTgifQ=="/>
  </w:docVars>
  <w:rsids>
    <w:rsidRoot w:val="00E52F77"/>
    <w:rsid w:val="00001F59"/>
    <w:rsid w:val="000103FC"/>
    <w:rsid w:val="0002106C"/>
    <w:rsid w:val="00026A0A"/>
    <w:rsid w:val="00031C6F"/>
    <w:rsid w:val="00040A0E"/>
    <w:rsid w:val="000410FF"/>
    <w:rsid w:val="00064962"/>
    <w:rsid w:val="00067E61"/>
    <w:rsid w:val="00067F81"/>
    <w:rsid w:val="00076306"/>
    <w:rsid w:val="0008322D"/>
    <w:rsid w:val="00083991"/>
    <w:rsid w:val="00084B0E"/>
    <w:rsid w:val="000855E4"/>
    <w:rsid w:val="0009665F"/>
    <w:rsid w:val="00097EFA"/>
    <w:rsid w:val="000A3461"/>
    <w:rsid w:val="000A59EB"/>
    <w:rsid w:val="000B0938"/>
    <w:rsid w:val="000B6422"/>
    <w:rsid w:val="000D1A11"/>
    <w:rsid w:val="000D6300"/>
    <w:rsid w:val="000E2ACA"/>
    <w:rsid w:val="000E33C8"/>
    <w:rsid w:val="000E5E60"/>
    <w:rsid w:val="00105BDB"/>
    <w:rsid w:val="001174A9"/>
    <w:rsid w:val="00132C81"/>
    <w:rsid w:val="00136818"/>
    <w:rsid w:val="001424EC"/>
    <w:rsid w:val="00145048"/>
    <w:rsid w:val="001565DA"/>
    <w:rsid w:val="00162C44"/>
    <w:rsid w:val="00171C8F"/>
    <w:rsid w:val="00177DB4"/>
    <w:rsid w:val="00181AF6"/>
    <w:rsid w:val="00181B57"/>
    <w:rsid w:val="0018410A"/>
    <w:rsid w:val="001959B0"/>
    <w:rsid w:val="001A25BB"/>
    <w:rsid w:val="001A6BAE"/>
    <w:rsid w:val="001B0393"/>
    <w:rsid w:val="001B1BC9"/>
    <w:rsid w:val="001B302B"/>
    <w:rsid w:val="001C0A2E"/>
    <w:rsid w:val="001C6730"/>
    <w:rsid w:val="001D073E"/>
    <w:rsid w:val="001D5051"/>
    <w:rsid w:val="001E6D06"/>
    <w:rsid w:val="001F0286"/>
    <w:rsid w:val="001F2A2A"/>
    <w:rsid w:val="00207BFE"/>
    <w:rsid w:val="00214C32"/>
    <w:rsid w:val="002222A3"/>
    <w:rsid w:val="00227E1B"/>
    <w:rsid w:val="00236822"/>
    <w:rsid w:val="00236A98"/>
    <w:rsid w:val="00251FBF"/>
    <w:rsid w:val="00263B32"/>
    <w:rsid w:val="00284527"/>
    <w:rsid w:val="002A0807"/>
    <w:rsid w:val="002A6C74"/>
    <w:rsid w:val="002C232B"/>
    <w:rsid w:val="002C3D85"/>
    <w:rsid w:val="002C7ABA"/>
    <w:rsid w:val="002D397B"/>
    <w:rsid w:val="002F12B5"/>
    <w:rsid w:val="00317DD5"/>
    <w:rsid w:val="00323350"/>
    <w:rsid w:val="00324C35"/>
    <w:rsid w:val="0032524B"/>
    <w:rsid w:val="00325283"/>
    <w:rsid w:val="0033450C"/>
    <w:rsid w:val="00342492"/>
    <w:rsid w:val="0034342B"/>
    <w:rsid w:val="0034380F"/>
    <w:rsid w:val="00351248"/>
    <w:rsid w:val="0035792E"/>
    <w:rsid w:val="00360FBA"/>
    <w:rsid w:val="00364EF8"/>
    <w:rsid w:val="00367D40"/>
    <w:rsid w:val="00374152"/>
    <w:rsid w:val="0038579B"/>
    <w:rsid w:val="00390B06"/>
    <w:rsid w:val="00393E83"/>
    <w:rsid w:val="003A3FE7"/>
    <w:rsid w:val="003B2087"/>
    <w:rsid w:val="003B4BB5"/>
    <w:rsid w:val="003B5592"/>
    <w:rsid w:val="003F0C92"/>
    <w:rsid w:val="003F20C6"/>
    <w:rsid w:val="003F2828"/>
    <w:rsid w:val="00422B94"/>
    <w:rsid w:val="004424AB"/>
    <w:rsid w:val="004558E4"/>
    <w:rsid w:val="004650E7"/>
    <w:rsid w:val="004753C7"/>
    <w:rsid w:val="00475864"/>
    <w:rsid w:val="00482D92"/>
    <w:rsid w:val="00491989"/>
    <w:rsid w:val="004A067B"/>
    <w:rsid w:val="004A2422"/>
    <w:rsid w:val="004C47C9"/>
    <w:rsid w:val="004D2FE7"/>
    <w:rsid w:val="004D4D43"/>
    <w:rsid w:val="004E121B"/>
    <w:rsid w:val="004E5DE0"/>
    <w:rsid w:val="004F6B86"/>
    <w:rsid w:val="00501F9D"/>
    <w:rsid w:val="0050476D"/>
    <w:rsid w:val="0050749D"/>
    <w:rsid w:val="00511637"/>
    <w:rsid w:val="00522B72"/>
    <w:rsid w:val="00526DDC"/>
    <w:rsid w:val="0054337F"/>
    <w:rsid w:val="00561908"/>
    <w:rsid w:val="00563EE1"/>
    <w:rsid w:val="0057634E"/>
    <w:rsid w:val="00576E23"/>
    <w:rsid w:val="00582799"/>
    <w:rsid w:val="00584CC6"/>
    <w:rsid w:val="00587407"/>
    <w:rsid w:val="00591D34"/>
    <w:rsid w:val="005954E8"/>
    <w:rsid w:val="005A18CB"/>
    <w:rsid w:val="005A1BEE"/>
    <w:rsid w:val="005A449D"/>
    <w:rsid w:val="005B6A2A"/>
    <w:rsid w:val="005B6E87"/>
    <w:rsid w:val="005B76D0"/>
    <w:rsid w:val="005C1A5D"/>
    <w:rsid w:val="005C1D9B"/>
    <w:rsid w:val="005D5D39"/>
    <w:rsid w:val="005D6F13"/>
    <w:rsid w:val="005E506E"/>
    <w:rsid w:val="005E736B"/>
    <w:rsid w:val="005F0145"/>
    <w:rsid w:val="005F2C71"/>
    <w:rsid w:val="00604D88"/>
    <w:rsid w:val="00610F51"/>
    <w:rsid w:val="00615B40"/>
    <w:rsid w:val="006302D5"/>
    <w:rsid w:val="00630B7F"/>
    <w:rsid w:val="006414DD"/>
    <w:rsid w:val="006579DC"/>
    <w:rsid w:val="00662E19"/>
    <w:rsid w:val="00690EF8"/>
    <w:rsid w:val="00691371"/>
    <w:rsid w:val="00691596"/>
    <w:rsid w:val="006A37EC"/>
    <w:rsid w:val="006C7D62"/>
    <w:rsid w:val="006D37DC"/>
    <w:rsid w:val="006E0CF6"/>
    <w:rsid w:val="006E141B"/>
    <w:rsid w:val="006E15B6"/>
    <w:rsid w:val="006F19D6"/>
    <w:rsid w:val="0070314D"/>
    <w:rsid w:val="00721F54"/>
    <w:rsid w:val="00723088"/>
    <w:rsid w:val="0073160D"/>
    <w:rsid w:val="00740569"/>
    <w:rsid w:val="00743ADC"/>
    <w:rsid w:val="00747929"/>
    <w:rsid w:val="007601E4"/>
    <w:rsid w:val="007771AA"/>
    <w:rsid w:val="007810D4"/>
    <w:rsid w:val="0078446D"/>
    <w:rsid w:val="007850FC"/>
    <w:rsid w:val="0079013F"/>
    <w:rsid w:val="0079291F"/>
    <w:rsid w:val="00797B5A"/>
    <w:rsid w:val="007B13AC"/>
    <w:rsid w:val="007B1EDB"/>
    <w:rsid w:val="007B2120"/>
    <w:rsid w:val="007B2BC8"/>
    <w:rsid w:val="007C1066"/>
    <w:rsid w:val="007C1D21"/>
    <w:rsid w:val="007D1533"/>
    <w:rsid w:val="007D1601"/>
    <w:rsid w:val="007E170A"/>
    <w:rsid w:val="007E3B47"/>
    <w:rsid w:val="007E3FEC"/>
    <w:rsid w:val="007F3B17"/>
    <w:rsid w:val="007F658B"/>
    <w:rsid w:val="00810C38"/>
    <w:rsid w:val="00815B28"/>
    <w:rsid w:val="00816B52"/>
    <w:rsid w:val="008324B0"/>
    <w:rsid w:val="00832618"/>
    <w:rsid w:val="00844B51"/>
    <w:rsid w:val="0086221B"/>
    <w:rsid w:val="008625B6"/>
    <w:rsid w:val="00863878"/>
    <w:rsid w:val="00863C08"/>
    <w:rsid w:val="008704E4"/>
    <w:rsid w:val="00871C05"/>
    <w:rsid w:val="00892CB3"/>
    <w:rsid w:val="00894ABB"/>
    <w:rsid w:val="008A6254"/>
    <w:rsid w:val="008A6FAE"/>
    <w:rsid w:val="008D272F"/>
    <w:rsid w:val="008E0D10"/>
    <w:rsid w:val="008E110D"/>
    <w:rsid w:val="008E117C"/>
    <w:rsid w:val="008E4904"/>
    <w:rsid w:val="00904AA1"/>
    <w:rsid w:val="00913511"/>
    <w:rsid w:val="009138E3"/>
    <w:rsid w:val="00913B72"/>
    <w:rsid w:val="00924584"/>
    <w:rsid w:val="00934EA3"/>
    <w:rsid w:val="00944AF1"/>
    <w:rsid w:val="009509C8"/>
    <w:rsid w:val="00956B95"/>
    <w:rsid w:val="009664CF"/>
    <w:rsid w:val="00990285"/>
    <w:rsid w:val="00995467"/>
    <w:rsid w:val="00995D70"/>
    <w:rsid w:val="009A3FE1"/>
    <w:rsid w:val="009C4843"/>
    <w:rsid w:val="009E4FA6"/>
    <w:rsid w:val="009E5770"/>
    <w:rsid w:val="009F3152"/>
    <w:rsid w:val="009F7C62"/>
    <w:rsid w:val="00A17862"/>
    <w:rsid w:val="00A37240"/>
    <w:rsid w:val="00A4311A"/>
    <w:rsid w:val="00A54F8D"/>
    <w:rsid w:val="00A55C2B"/>
    <w:rsid w:val="00A61C0C"/>
    <w:rsid w:val="00A71EAC"/>
    <w:rsid w:val="00A74C14"/>
    <w:rsid w:val="00A75540"/>
    <w:rsid w:val="00A84FAC"/>
    <w:rsid w:val="00A90864"/>
    <w:rsid w:val="00A934FE"/>
    <w:rsid w:val="00A959ED"/>
    <w:rsid w:val="00A97C9B"/>
    <w:rsid w:val="00AF2760"/>
    <w:rsid w:val="00B026A3"/>
    <w:rsid w:val="00B116D3"/>
    <w:rsid w:val="00B14850"/>
    <w:rsid w:val="00B2460B"/>
    <w:rsid w:val="00B30DD5"/>
    <w:rsid w:val="00B3282F"/>
    <w:rsid w:val="00B35CDB"/>
    <w:rsid w:val="00B36617"/>
    <w:rsid w:val="00B569F9"/>
    <w:rsid w:val="00B57F30"/>
    <w:rsid w:val="00B64198"/>
    <w:rsid w:val="00B85F4E"/>
    <w:rsid w:val="00B91388"/>
    <w:rsid w:val="00BA178D"/>
    <w:rsid w:val="00BA2981"/>
    <w:rsid w:val="00BB7EC4"/>
    <w:rsid w:val="00BE3246"/>
    <w:rsid w:val="00BE34AC"/>
    <w:rsid w:val="00BE5A6E"/>
    <w:rsid w:val="00BE7BF5"/>
    <w:rsid w:val="00BF17C0"/>
    <w:rsid w:val="00C05DF3"/>
    <w:rsid w:val="00C16478"/>
    <w:rsid w:val="00C22AEA"/>
    <w:rsid w:val="00C2484F"/>
    <w:rsid w:val="00C321E9"/>
    <w:rsid w:val="00C35D21"/>
    <w:rsid w:val="00C378A5"/>
    <w:rsid w:val="00C47378"/>
    <w:rsid w:val="00C4784C"/>
    <w:rsid w:val="00C515E9"/>
    <w:rsid w:val="00C52AC3"/>
    <w:rsid w:val="00C56875"/>
    <w:rsid w:val="00C5717D"/>
    <w:rsid w:val="00C57D43"/>
    <w:rsid w:val="00C81DC9"/>
    <w:rsid w:val="00C94990"/>
    <w:rsid w:val="00C95C05"/>
    <w:rsid w:val="00CA0F67"/>
    <w:rsid w:val="00CA2656"/>
    <w:rsid w:val="00CA28B5"/>
    <w:rsid w:val="00CB09F6"/>
    <w:rsid w:val="00CB1646"/>
    <w:rsid w:val="00CB1A12"/>
    <w:rsid w:val="00CB3BB0"/>
    <w:rsid w:val="00CB7A46"/>
    <w:rsid w:val="00CD1DFF"/>
    <w:rsid w:val="00CE1118"/>
    <w:rsid w:val="00CE2FB4"/>
    <w:rsid w:val="00CE656E"/>
    <w:rsid w:val="00D00741"/>
    <w:rsid w:val="00D05B9D"/>
    <w:rsid w:val="00D1046B"/>
    <w:rsid w:val="00D14204"/>
    <w:rsid w:val="00D32E00"/>
    <w:rsid w:val="00D626DE"/>
    <w:rsid w:val="00D6365E"/>
    <w:rsid w:val="00D7103E"/>
    <w:rsid w:val="00D711EF"/>
    <w:rsid w:val="00D717E9"/>
    <w:rsid w:val="00D87DB4"/>
    <w:rsid w:val="00D90D23"/>
    <w:rsid w:val="00DB36B9"/>
    <w:rsid w:val="00DB7BCE"/>
    <w:rsid w:val="00DC3495"/>
    <w:rsid w:val="00DC7484"/>
    <w:rsid w:val="00DD42D1"/>
    <w:rsid w:val="00DE015B"/>
    <w:rsid w:val="00DE3A17"/>
    <w:rsid w:val="00E000D1"/>
    <w:rsid w:val="00E0469E"/>
    <w:rsid w:val="00E0571D"/>
    <w:rsid w:val="00E12289"/>
    <w:rsid w:val="00E14DAC"/>
    <w:rsid w:val="00E17FCA"/>
    <w:rsid w:val="00E20DC0"/>
    <w:rsid w:val="00E43A4C"/>
    <w:rsid w:val="00E52F77"/>
    <w:rsid w:val="00E65762"/>
    <w:rsid w:val="00E74850"/>
    <w:rsid w:val="00E90E00"/>
    <w:rsid w:val="00E922E1"/>
    <w:rsid w:val="00E97B8E"/>
    <w:rsid w:val="00EB5347"/>
    <w:rsid w:val="00EB591D"/>
    <w:rsid w:val="00EB5F0D"/>
    <w:rsid w:val="00EB7990"/>
    <w:rsid w:val="00EC0305"/>
    <w:rsid w:val="00ED1D21"/>
    <w:rsid w:val="00ED3FD2"/>
    <w:rsid w:val="00EE1898"/>
    <w:rsid w:val="00EE64D5"/>
    <w:rsid w:val="00EE6C2C"/>
    <w:rsid w:val="00EF709C"/>
    <w:rsid w:val="00F022A9"/>
    <w:rsid w:val="00F02C70"/>
    <w:rsid w:val="00F14DE8"/>
    <w:rsid w:val="00F16C43"/>
    <w:rsid w:val="00F20316"/>
    <w:rsid w:val="00F22E81"/>
    <w:rsid w:val="00F262E1"/>
    <w:rsid w:val="00F33814"/>
    <w:rsid w:val="00F531AF"/>
    <w:rsid w:val="00F609BA"/>
    <w:rsid w:val="00F63FDC"/>
    <w:rsid w:val="00F73135"/>
    <w:rsid w:val="00F819CF"/>
    <w:rsid w:val="00FB5836"/>
    <w:rsid w:val="00FC40EF"/>
    <w:rsid w:val="00FC4EDA"/>
    <w:rsid w:val="00FD6B5E"/>
    <w:rsid w:val="00FE4D09"/>
    <w:rsid w:val="00FF57C9"/>
    <w:rsid w:val="00FF7A84"/>
    <w:rsid w:val="02AB4A54"/>
    <w:rsid w:val="194A2DD6"/>
    <w:rsid w:val="1BA44667"/>
    <w:rsid w:val="214E5B76"/>
    <w:rsid w:val="401A163F"/>
    <w:rsid w:val="4AD05F64"/>
    <w:rsid w:val="4BFC24EE"/>
    <w:rsid w:val="54FA7CEC"/>
    <w:rsid w:val="62030E3A"/>
    <w:rsid w:val="63052CFE"/>
    <w:rsid w:val="748B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spacing w:line="360" w:lineRule="auto"/>
      <w:jc w:val="left"/>
      <w:outlineLvl w:val="0"/>
    </w:pPr>
    <w:rPr>
      <w:b/>
      <w:bCs/>
      <w:kern w:val="44"/>
      <w:sz w:val="30"/>
      <w:szCs w:val="44"/>
    </w:rPr>
  </w:style>
  <w:style w:type="paragraph" w:styleId="3">
    <w:name w:val="heading 2"/>
    <w:basedOn w:val="1"/>
    <w:next w:val="1"/>
    <w:link w:val="40"/>
    <w:unhideWhenUsed/>
    <w:qFormat/>
    <w:uiPriority w:val="9"/>
    <w:pPr>
      <w:spacing w:line="360" w:lineRule="auto"/>
      <w:outlineLvl w:val="1"/>
    </w:pPr>
  </w:style>
  <w:style w:type="paragraph" w:styleId="4">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5"/>
    <w:unhideWhenUsed/>
    <w:qFormat/>
    <w:uiPriority w:val="9"/>
    <w:pPr>
      <w:autoSpaceDE w:val="0"/>
      <w:autoSpaceDN w:val="0"/>
      <w:spacing w:before="100"/>
      <w:ind w:left="276"/>
      <w:jc w:val="left"/>
      <w:outlineLvl w:val="4"/>
    </w:pPr>
    <w:rPr>
      <w:rFonts w:ascii="宋体" w:hAnsi="宋体" w:eastAsia="宋体" w:cs="宋体"/>
      <w:kern w:val="0"/>
      <w:sz w:val="24"/>
      <w:szCs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5"/>
    <w:semiHidden/>
    <w:unhideWhenUsed/>
    <w:qFormat/>
    <w:uiPriority w:val="99"/>
    <w:pPr>
      <w:jc w:val="left"/>
    </w:pPr>
  </w:style>
  <w:style w:type="paragraph" w:styleId="8">
    <w:name w:val="Body Text"/>
    <w:basedOn w:val="1"/>
    <w:link w:val="34"/>
    <w:qFormat/>
    <w:uiPriority w:val="1"/>
    <w:pPr>
      <w:autoSpaceDE w:val="0"/>
      <w:autoSpaceDN w:val="0"/>
      <w:jc w:val="left"/>
    </w:pPr>
    <w:rPr>
      <w:rFonts w:ascii="微软雅黑" w:hAnsi="微软雅黑" w:eastAsia="微软雅黑" w:cs="微软雅黑"/>
      <w:kern w:val="0"/>
      <w:sz w:val="20"/>
      <w:szCs w:val="20"/>
      <w:lang w:val="zh-CN" w:bidi="zh-CN"/>
    </w:rPr>
  </w:style>
  <w:style w:type="paragraph" w:styleId="9">
    <w:name w:val="toc 3"/>
    <w:basedOn w:val="1"/>
    <w:next w:val="1"/>
    <w:semiHidden/>
    <w:unhideWhenUsed/>
    <w:qFormat/>
    <w:uiPriority w:val="39"/>
    <w:pPr>
      <w:widowControl/>
      <w:spacing w:after="100" w:line="276" w:lineRule="auto"/>
      <w:ind w:left="440"/>
      <w:jc w:val="left"/>
    </w:pPr>
    <w:rPr>
      <w:kern w:val="0"/>
      <w:sz w:val="22"/>
    </w:rPr>
  </w:style>
  <w:style w:type="paragraph" w:styleId="10">
    <w:name w:val="Date"/>
    <w:basedOn w:val="1"/>
    <w:next w:val="1"/>
    <w:link w:val="48"/>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80" w:lineRule="auto"/>
      <w:jc w:val="center"/>
    </w:pPr>
    <w:rPr>
      <w:rFonts w:asciiTheme="minorEastAsia" w:hAnsiTheme="minorEastAsia"/>
      <w:b/>
      <w:kern w:val="0"/>
      <w:sz w:val="22"/>
    </w:rPr>
  </w:style>
  <w:style w:type="paragraph" w:styleId="15">
    <w:name w:val="footnote text"/>
    <w:basedOn w:val="1"/>
    <w:link w:val="33"/>
    <w:semiHidden/>
    <w:unhideWhenUsed/>
    <w:qFormat/>
    <w:uiPriority w:val="99"/>
    <w:pPr>
      <w:snapToGrid w:val="0"/>
      <w:jc w:val="left"/>
    </w:pPr>
    <w:rPr>
      <w:sz w:val="18"/>
      <w:szCs w:val="18"/>
    </w:rPr>
  </w:style>
  <w:style w:type="paragraph" w:styleId="16">
    <w:name w:val="toc 2"/>
    <w:basedOn w:val="1"/>
    <w:next w:val="1"/>
    <w:unhideWhenUsed/>
    <w:qFormat/>
    <w:uiPriority w:val="39"/>
    <w:pPr>
      <w:widowControl/>
      <w:spacing w:after="100" w:line="276" w:lineRule="auto"/>
      <w:ind w:left="220"/>
      <w:jc w:val="left"/>
    </w:pPr>
    <w:rPr>
      <w:kern w:val="0"/>
      <w:sz w:val="22"/>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semiHidden/>
    <w:unhideWhenUsed/>
    <w:qFormat/>
    <w:uiPriority w:val="99"/>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semiHidden/>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paragraph" w:styleId="29">
    <w:name w:val="List Paragraph"/>
    <w:basedOn w:val="1"/>
    <w:qFormat/>
    <w:uiPriority w:val="1"/>
    <w:pPr>
      <w:ind w:firstLine="420" w:firstLineChars="200"/>
    </w:pPr>
  </w:style>
  <w:style w:type="character" w:customStyle="1" w:styleId="30">
    <w:name w:val="批注框文本 字符"/>
    <w:basedOn w:val="21"/>
    <w:link w:val="11"/>
    <w:semiHidden/>
    <w:qFormat/>
    <w:uiPriority w:val="99"/>
    <w:rPr>
      <w:sz w:val="18"/>
      <w:szCs w:val="18"/>
    </w:rPr>
  </w:style>
  <w:style w:type="table" w:customStyle="1" w:styleId="3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32">
    <w:name w:val="Table Paragraph"/>
    <w:basedOn w:val="1"/>
    <w:qFormat/>
    <w:uiPriority w:val="1"/>
    <w:pPr>
      <w:autoSpaceDE w:val="0"/>
      <w:autoSpaceDN w:val="0"/>
      <w:spacing w:line="419" w:lineRule="exact"/>
      <w:jc w:val="center"/>
    </w:pPr>
    <w:rPr>
      <w:rFonts w:ascii="微软雅黑" w:hAnsi="微软雅黑" w:eastAsia="微软雅黑" w:cs="微软雅黑"/>
      <w:kern w:val="0"/>
      <w:sz w:val="22"/>
      <w:lang w:val="zh-CN" w:bidi="zh-CN"/>
    </w:rPr>
  </w:style>
  <w:style w:type="character" w:customStyle="1" w:styleId="33">
    <w:name w:val="脚注文本 字符"/>
    <w:basedOn w:val="21"/>
    <w:link w:val="15"/>
    <w:semiHidden/>
    <w:qFormat/>
    <w:uiPriority w:val="99"/>
    <w:rPr>
      <w:sz w:val="18"/>
      <w:szCs w:val="18"/>
    </w:rPr>
  </w:style>
  <w:style w:type="character" w:customStyle="1" w:styleId="34">
    <w:name w:val="正文文本 字符"/>
    <w:basedOn w:val="21"/>
    <w:link w:val="8"/>
    <w:qFormat/>
    <w:uiPriority w:val="1"/>
    <w:rPr>
      <w:rFonts w:ascii="微软雅黑" w:hAnsi="微软雅黑" w:eastAsia="微软雅黑" w:cs="微软雅黑"/>
      <w:kern w:val="0"/>
      <w:sz w:val="20"/>
      <w:szCs w:val="20"/>
      <w:lang w:val="zh-CN" w:bidi="zh-CN"/>
    </w:rPr>
  </w:style>
  <w:style w:type="character" w:customStyle="1" w:styleId="35">
    <w:name w:val="标题 5 字符"/>
    <w:basedOn w:val="21"/>
    <w:link w:val="6"/>
    <w:qFormat/>
    <w:uiPriority w:val="9"/>
    <w:rPr>
      <w:rFonts w:ascii="宋体" w:hAnsi="宋体" w:eastAsia="宋体" w:cs="宋体"/>
      <w:kern w:val="0"/>
      <w:sz w:val="24"/>
      <w:szCs w:val="24"/>
      <w:lang w:val="zh-CN" w:bidi="zh-CN"/>
    </w:rPr>
  </w:style>
  <w:style w:type="table" w:customStyle="1" w:styleId="36">
    <w:name w:val="Table Normal1"/>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table" w:customStyle="1" w:styleId="37">
    <w:name w:val="Table Normal2"/>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38">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39">
    <w:name w:val="标题 1 字符"/>
    <w:basedOn w:val="21"/>
    <w:link w:val="2"/>
    <w:qFormat/>
    <w:uiPriority w:val="9"/>
    <w:rPr>
      <w:b/>
      <w:bCs/>
      <w:kern w:val="44"/>
      <w:sz w:val="30"/>
      <w:szCs w:val="44"/>
    </w:rPr>
  </w:style>
  <w:style w:type="character" w:customStyle="1" w:styleId="40">
    <w:name w:val="标题 2 字符"/>
    <w:basedOn w:val="21"/>
    <w:link w:val="3"/>
    <w:qFormat/>
    <w:uiPriority w:val="9"/>
  </w:style>
  <w:style w:type="paragraph" w:styleId="41">
    <w:name w:val="No Spacing"/>
    <w:link w:val="42"/>
    <w:qFormat/>
    <w:uiPriority w:val="1"/>
    <w:rPr>
      <w:rFonts w:asciiTheme="minorHAnsi" w:hAnsiTheme="minorHAnsi" w:eastAsiaTheme="minorEastAsia" w:cstheme="minorBidi"/>
      <w:kern w:val="0"/>
      <w:sz w:val="22"/>
      <w:szCs w:val="22"/>
      <w:lang w:val="en-US" w:eastAsia="zh-CN" w:bidi="ar-SA"/>
    </w:rPr>
  </w:style>
  <w:style w:type="character" w:customStyle="1" w:styleId="42">
    <w:name w:val="无间隔 字符"/>
    <w:basedOn w:val="21"/>
    <w:link w:val="41"/>
    <w:qFormat/>
    <w:uiPriority w:val="1"/>
    <w:rPr>
      <w:kern w:val="0"/>
      <w:sz w:val="22"/>
    </w:rPr>
  </w:style>
  <w:style w:type="paragraph" w:customStyle="1" w:styleId="43">
    <w:name w:val="TOC Heading"/>
    <w:basedOn w:val="2"/>
    <w:next w:val="1"/>
    <w:semiHidden/>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44">
    <w:name w:val="1"/>
    <w:basedOn w:val="1"/>
    <w:next w:val="29"/>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45">
    <w:name w:val="批注文字 字符"/>
    <w:basedOn w:val="21"/>
    <w:link w:val="7"/>
    <w:semiHidden/>
    <w:qFormat/>
    <w:uiPriority w:val="99"/>
  </w:style>
  <w:style w:type="character" w:customStyle="1" w:styleId="46">
    <w:name w:val="批注主题 字符"/>
    <w:basedOn w:val="45"/>
    <w:link w:val="18"/>
    <w:semiHidden/>
    <w:qFormat/>
    <w:uiPriority w:val="99"/>
    <w:rPr>
      <w:b/>
      <w:bCs/>
    </w:rPr>
  </w:style>
  <w:style w:type="character" w:customStyle="1" w:styleId="47">
    <w:name w:val="标题 3 字符"/>
    <w:basedOn w:val="21"/>
    <w:link w:val="4"/>
    <w:qFormat/>
    <w:uiPriority w:val="9"/>
    <w:rPr>
      <w:b/>
      <w:bCs/>
      <w:sz w:val="32"/>
      <w:szCs w:val="32"/>
    </w:rPr>
  </w:style>
  <w:style w:type="character" w:customStyle="1" w:styleId="48">
    <w:name w:val="日期 字符"/>
    <w:basedOn w:val="21"/>
    <w:link w:val="10"/>
    <w:semiHidden/>
    <w:qFormat/>
    <w:uiPriority w:val="99"/>
  </w:style>
  <w:style w:type="paragraph" w:customStyle="1" w:styleId="49">
    <w:name w:val="Body text|1"/>
    <w:basedOn w:val="1"/>
    <w:qFormat/>
    <w:uiPriority w:val="0"/>
    <w:pPr>
      <w:widowControl w:val="0"/>
      <w:shd w:val="clear" w:color="auto" w:fill="auto"/>
      <w:spacing w:after="600"/>
      <w:jc w:val="right"/>
    </w:pPr>
    <w:rPr>
      <w:rFonts w:ascii="宋体" w:hAnsi="宋体" w:eastAsia="宋体" w:cs="宋体"/>
      <w:sz w:val="22"/>
      <w:szCs w:val="22"/>
      <w:u w:val="none"/>
      <w:shd w:val="clear" w:color="auto" w:fill="auto"/>
      <w:lang w:val="zh-TW" w:eastAsia="zh-TW" w:bidi="zh-TW"/>
    </w:rPr>
  </w:style>
  <w:style w:type="paragraph" w:customStyle="1" w:styleId="50">
    <w:name w:val="Other|1"/>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 w:type="character" w:customStyle="1" w:styleId="51">
    <w:name w:val="font01"/>
    <w:basedOn w:val="21"/>
    <w:qFormat/>
    <w:uiPriority w:val="0"/>
    <w:rPr>
      <w:rFonts w:hint="eastAsia" w:ascii="MingLiU" w:hAnsi="MingLiU" w:eastAsia="MingLiU" w:cs="MingLiU"/>
      <w:color w:val="000000"/>
      <w:sz w:val="28"/>
      <w:szCs w:val="28"/>
      <w:u w:val="none"/>
    </w:rPr>
  </w:style>
  <w:style w:type="character" w:customStyle="1" w:styleId="52">
    <w:name w:val="font21"/>
    <w:basedOn w:val="21"/>
    <w:qFormat/>
    <w:uiPriority w:val="0"/>
    <w:rPr>
      <w:rFonts w:hint="default" w:ascii="Times New Roman" w:hAnsi="Times New Roman" w:cs="Times New Roman"/>
      <w:color w:val="000000"/>
      <w:sz w:val="26"/>
      <w:szCs w:val="26"/>
      <w:u w:val="none"/>
    </w:rPr>
  </w:style>
  <w:style w:type="character" w:customStyle="1" w:styleId="53">
    <w:name w:val="font51"/>
    <w:basedOn w:val="21"/>
    <w:uiPriority w:val="0"/>
    <w:rPr>
      <w:rFonts w:hint="default" w:ascii="Times New Roman" w:hAnsi="Times New Roman" w:cs="Times New Roman"/>
      <w:color w:val="000000"/>
      <w:sz w:val="20"/>
      <w:szCs w:val="20"/>
      <w:u w:val="none"/>
    </w:rPr>
  </w:style>
  <w:style w:type="character" w:customStyle="1" w:styleId="54">
    <w:name w:val="font11"/>
    <w:basedOn w:val="21"/>
    <w:uiPriority w:val="0"/>
    <w:rPr>
      <w:rFonts w:hint="eastAsia" w:ascii="宋体" w:hAnsi="宋体" w:eastAsia="宋体" w:cs="宋体"/>
      <w:color w:val="000000"/>
      <w:sz w:val="20"/>
      <w:szCs w:val="20"/>
      <w:u w:val="none"/>
    </w:rPr>
  </w:style>
  <w:style w:type="character" w:customStyle="1" w:styleId="55">
    <w:name w:val="font101"/>
    <w:basedOn w:val="21"/>
    <w:uiPriority w:val="0"/>
    <w:rPr>
      <w:rFonts w:hint="default" w:ascii="Times New Roman" w:hAnsi="Times New Roman" w:cs="Times New Roman"/>
      <w:b/>
      <w:bCs/>
      <w:color w:val="000000"/>
      <w:sz w:val="24"/>
      <w:szCs w:val="24"/>
      <w:u w:val="none"/>
    </w:rPr>
  </w:style>
  <w:style w:type="character" w:customStyle="1" w:styleId="56">
    <w:name w:val="font81"/>
    <w:basedOn w:val="21"/>
    <w:uiPriority w:val="0"/>
    <w:rPr>
      <w:rFonts w:hint="default" w:ascii="Times New Roman" w:hAnsi="Times New Roman" w:cs="Times New Roman"/>
      <w:b/>
      <w:bCs/>
      <w:color w:val="000000"/>
      <w:sz w:val="24"/>
      <w:szCs w:val="24"/>
      <w:u w:val="none"/>
      <w:vertAlign w:val="superscript"/>
    </w:rPr>
  </w:style>
  <w:style w:type="character" w:customStyle="1" w:styleId="57">
    <w:name w:val="font71"/>
    <w:basedOn w:val="21"/>
    <w:uiPriority w:val="0"/>
    <w:rPr>
      <w:rFonts w:hint="default" w:ascii="Times New Roman" w:hAnsi="Times New Roman" w:cs="Times New Roman"/>
      <w:b/>
      <w:bCs/>
      <w:color w:val="000000"/>
      <w:sz w:val="30"/>
      <w:szCs w:val="30"/>
      <w:u w:val="none"/>
    </w:rPr>
  </w:style>
  <w:style w:type="character" w:customStyle="1" w:styleId="58">
    <w:name w:val="font61"/>
    <w:basedOn w:val="21"/>
    <w:uiPriority w:val="0"/>
    <w:rPr>
      <w:rFonts w:hint="default" w:ascii="Times New Roman" w:hAnsi="Times New Roman" w:cs="Times New Roman"/>
      <w:color w:val="000000"/>
      <w:sz w:val="24"/>
      <w:szCs w:val="24"/>
      <w:u w:val="none"/>
    </w:rPr>
  </w:style>
  <w:style w:type="character" w:customStyle="1" w:styleId="59">
    <w:name w:val="font91"/>
    <w:basedOn w:val="21"/>
    <w:uiPriority w:val="0"/>
    <w:rPr>
      <w:rFonts w:hint="eastAsia" w:ascii="宋体" w:hAnsi="宋体" w:eastAsia="宋体" w:cs="宋体"/>
      <w:color w:val="FF0000"/>
      <w:sz w:val="22"/>
      <w:szCs w:val="22"/>
      <w:u w:val="none"/>
    </w:rPr>
  </w:style>
  <w:style w:type="character" w:customStyle="1" w:styleId="60">
    <w:name w:val="font31"/>
    <w:basedOn w:val="21"/>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kz\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XLSX 工作表.xlsx]Sheet2'!$D$7</c:f>
              <c:strCache>
                <c:ptCount val="1"/>
                <c:pt idx="0">
                  <c:v>固定资产投资同比增速</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工作表.xlsx]Sheet2'!$C$8:$C$24</c:f>
              <c:strCache>
                <c:ptCount val="17"/>
                <c:pt idx="0">
                  <c:v>2021年1-2</c:v>
                </c:pt>
                <c:pt idx="1">
                  <c:v>2021年1-3</c:v>
                </c:pt>
                <c:pt idx="2">
                  <c:v>2021年1-4</c:v>
                </c:pt>
                <c:pt idx="3">
                  <c:v>2021年1-5</c:v>
                </c:pt>
                <c:pt idx="4">
                  <c:v>2021年1-6</c:v>
                </c:pt>
                <c:pt idx="5">
                  <c:v>2021年1-7</c:v>
                </c:pt>
                <c:pt idx="6">
                  <c:v>2021年1-8</c:v>
                </c:pt>
                <c:pt idx="7">
                  <c:v>2021年1-9</c:v>
                </c:pt>
                <c:pt idx="8">
                  <c:v>2021年1-10</c:v>
                </c:pt>
                <c:pt idx="9">
                  <c:v>2021年1-11</c:v>
                </c:pt>
                <c:pt idx="10">
                  <c:v>2021年1-12</c:v>
                </c:pt>
                <c:pt idx="11">
                  <c:v>2022年1-2</c:v>
                </c:pt>
                <c:pt idx="12">
                  <c:v>2022年1-3</c:v>
                </c:pt>
                <c:pt idx="13">
                  <c:v>2022年1-4</c:v>
                </c:pt>
                <c:pt idx="14">
                  <c:v>2022年1-5</c:v>
                </c:pt>
                <c:pt idx="15">
                  <c:v>2022年1-6</c:v>
                </c:pt>
                <c:pt idx="16">
                  <c:v>2022年1-7</c:v>
                </c:pt>
              </c:strCache>
            </c:strRef>
          </c:cat>
          <c:val>
            <c:numRef>
              <c:f>'[新建 XLSX 工作表.xlsx]Sheet2'!$D$8:$D$24</c:f>
              <c:numCache>
                <c:formatCode>0.0%</c:formatCode>
                <c:ptCount val="17"/>
                <c:pt idx="0">
                  <c:v>0.298</c:v>
                </c:pt>
                <c:pt idx="1">
                  <c:v>0.183</c:v>
                </c:pt>
                <c:pt idx="2">
                  <c:v>0.176</c:v>
                </c:pt>
                <c:pt idx="3">
                  <c:v>0.129</c:v>
                </c:pt>
                <c:pt idx="4">
                  <c:v>0.092</c:v>
                </c:pt>
                <c:pt idx="5">
                  <c:v>0.074</c:v>
                </c:pt>
                <c:pt idx="6">
                  <c:v>0.067</c:v>
                </c:pt>
                <c:pt idx="7">
                  <c:v>0.079</c:v>
                </c:pt>
                <c:pt idx="8">
                  <c:v>0.069</c:v>
                </c:pt>
                <c:pt idx="9">
                  <c:v>0.065</c:v>
                </c:pt>
                <c:pt idx="10">
                  <c:v>0.049</c:v>
                </c:pt>
                <c:pt idx="11">
                  <c:v>0.131</c:v>
                </c:pt>
                <c:pt idx="12">
                  <c:v>0.103</c:v>
                </c:pt>
                <c:pt idx="13">
                  <c:v>0.089</c:v>
                </c:pt>
                <c:pt idx="14">
                  <c:v>0.028</c:v>
                </c:pt>
                <c:pt idx="15">
                  <c:v>0.059</c:v>
                </c:pt>
                <c:pt idx="16">
                  <c:v>0.065</c:v>
                </c:pt>
              </c:numCache>
            </c:numRef>
          </c:val>
          <c:smooth val="0"/>
        </c:ser>
        <c:ser>
          <c:idx val="1"/>
          <c:order val="1"/>
          <c:tx>
            <c:strRef>
              <c:f>'[新建 XLSX 工作表.xlsx]Sheet2'!$E$7</c:f>
              <c:strCache>
                <c:ptCount val="1"/>
                <c:pt idx="0">
                  <c:v>房地产开发投资同比增速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工作表.xlsx]Sheet2'!$C$8:$C$24</c:f>
              <c:strCache>
                <c:ptCount val="17"/>
                <c:pt idx="0">
                  <c:v>2021年1-2</c:v>
                </c:pt>
                <c:pt idx="1">
                  <c:v>2021年1-3</c:v>
                </c:pt>
                <c:pt idx="2">
                  <c:v>2021年1-4</c:v>
                </c:pt>
                <c:pt idx="3">
                  <c:v>2021年1-5</c:v>
                </c:pt>
                <c:pt idx="4">
                  <c:v>2021年1-6</c:v>
                </c:pt>
                <c:pt idx="5">
                  <c:v>2021年1-7</c:v>
                </c:pt>
                <c:pt idx="6">
                  <c:v>2021年1-8</c:v>
                </c:pt>
                <c:pt idx="7">
                  <c:v>2021年1-9</c:v>
                </c:pt>
                <c:pt idx="8">
                  <c:v>2021年1-10</c:v>
                </c:pt>
                <c:pt idx="9">
                  <c:v>2021年1-11</c:v>
                </c:pt>
                <c:pt idx="10">
                  <c:v>2021年1-12</c:v>
                </c:pt>
                <c:pt idx="11">
                  <c:v>2022年1-2</c:v>
                </c:pt>
                <c:pt idx="12">
                  <c:v>2022年1-3</c:v>
                </c:pt>
                <c:pt idx="13">
                  <c:v>2022年1-4</c:v>
                </c:pt>
                <c:pt idx="14">
                  <c:v>2022年1-5</c:v>
                </c:pt>
                <c:pt idx="15">
                  <c:v>2022年1-6</c:v>
                </c:pt>
                <c:pt idx="16">
                  <c:v>2022年1-7</c:v>
                </c:pt>
              </c:strCache>
            </c:strRef>
          </c:cat>
          <c:val>
            <c:numRef>
              <c:f>'[新建 XLSX 工作表.xlsx]Sheet2'!$E$8:$E$24</c:f>
              <c:numCache>
                <c:formatCode>0.0%</c:formatCode>
                <c:ptCount val="17"/>
                <c:pt idx="0">
                  <c:v>0.277</c:v>
                </c:pt>
                <c:pt idx="1">
                  <c:v>0.254</c:v>
                </c:pt>
                <c:pt idx="2">
                  <c:v>0.244</c:v>
                </c:pt>
                <c:pt idx="3">
                  <c:v>0.199</c:v>
                </c:pt>
                <c:pt idx="4">
                  <c:v>0.181</c:v>
                </c:pt>
                <c:pt idx="5">
                  <c:v>0.155</c:v>
                </c:pt>
                <c:pt idx="6">
                  <c:v>0.135</c:v>
                </c:pt>
                <c:pt idx="7">
                  <c:v>0.108</c:v>
                </c:pt>
                <c:pt idx="8">
                  <c:v>0.068</c:v>
                </c:pt>
                <c:pt idx="9">
                  <c:v>0.082</c:v>
                </c:pt>
                <c:pt idx="10">
                  <c:v>0.051</c:v>
                </c:pt>
                <c:pt idx="11">
                  <c:v>0.099</c:v>
                </c:pt>
                <c:pt idx="12">
                  <c:v>0.089</c:v>
                </c:pt>
                <c:pt idx="13">
                  <c:v>0.073</c:v>
                </c:pt>
                <c:pt idx="14">
                  <c:v>-0.004</c:v>
                </c:pt>
                <c:pt idx="15">
                  <c:v>0.01</c:v>
                </c:pt>
                <c:pt idx="16">
                  <c:v>0.021</c:v>
                </c:pt>
              </c:numCache>
            </c:numRef>
          </c:val>
          <c:smooth val="0"/>
        </c:ser>
        <c:dLbls>
          <c:showLegendKey val="0"/>
          <c:showVal val="1"/>
          <c:showCatName val="0"/>
          <c:showSerName val="0"/>
          <c:showPercent val="0"/>
          <c:showBubbleSize val="0"/>
        </c:dLbls>
        <c:marker val="1"/>
        <c:smooth val="0"/>
        <c:axId val="323133534"/>
        <c:axId val="785559999"/>
      </c:lineChart>
      <c:catAx>
        <c:axId val="3231335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559999"/>
        <c:crosses val="autoZero"/>
        <c:auto val="1"/>
        <c:lblAlgn val="ctr"/>
        <c:lblOffset val="100"/>
        <c:noMultiLvlLbl val="0"/>
      </c:catAx>
      <c:valAx>
        <c:axId val="78555999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13353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F9EC-D6CD-4F2C-9F69-7EB5496B47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10692</Words>
  <Characters>15300</Characters>
  <Lines>82</Lines>
  <Paragraphs>23</Paragraphs>
  <TotalTime>36</TotalTime>
  <ScaleCrop>false</ScaleCrop>
  <LinksUpToDate>false</LinksUpToDate>
  <CharactersWithSpaces>15365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2022-06-21T08:02:00Z</dcterms:created>
  <dc:creator>kg</dc:creator>
  <cp:lastModifiedBy>俊然</cp:lastModifiedBy>
  <cp:lastPrinted>2020-09-22T07:58:00Z</cp:lastPrinted>
  <dcterms:modified xsi:type="dcterms:W3CDTF">2022-10-19T08:14:15Z</dcterms:modified>
  <dc:title>2020年上半年北京房地产市场形势分析</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AB2B1772C03C483092803FEE22DCEE1B</vt:lpwstr>
  </property>
</Properties>
</file>