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592B71F3" w:rsidR="00F97814" w:rsidRPr="008F550B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953079" w:rsidRPr="00953079">
        <w:rPr>
          <w:rFonts w:ascii="Arial" w:eastAsia="楷体_GB2312" w:hAnsi="Arial" w:cs="Arial" w:hint="eastAsia"/>
          <w:sz w:val="28"/>
          <w:szCs w:val="28"/>
        </w:rPr>
        <w:t>北京市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朝阳区霞光里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66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号院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1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号楼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1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至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2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层商业</w:t>
      </w:r>
      <w:r w:rsidR="00C661F8" w:rsidRPr="00C661F8">
        <w:rPr>
          <w:rFonts w:ascii="Arial" w:eastAsia="楷体_GB2312" w:hAnsi="Arial" w:cs="Arial" w:hint="eastAsia"/>
          <w:sz w:val="28"/>
          <w:szCs w:val="28"/>
        </w:rPr>
        <w:t>A04</w:t>
      </w:r>
      <w:r w:rsidR="008718D5" w:rsidRPr="008F550B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8F550B">
        <w:rPr>
          <w:rFonts w:ascii="Arial" w:eastAsia="楷体_GB2312" w:hAnsi="Arial" w:cs="Arial" w:hint="eastAsia"/>
          <w:sz w:val="28"/>
          <w:szCs w:val="28"/>
        </w:rPr>
        <w:t>用房房地产</w:t>
      </w:r>
      <w:r w:rsidRPr="008F550B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8F550B">
        <w:rPr>
          <w:rFonts w:ascii="Arial" w:eastAsia="楷体_GB2312" w:hAnsi="Arial" w:cs="Arial"/>
          <w:sz w:val="28"/>
          <w:szCs w:val="28"/>
        </w:rPr>
        <w:t>复评</w:t>
      </w:r>
      <w:r w:rsidRPr="008F550B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8F550B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8F550B">
        <w:rPr>
          <w:rFonts w:ascii="Arial" w:eastAsia="楷体_GB2312" w:hAnsi="Arial" w:cs="Arial"/>
          <w:sz w:val="28"/>
          <w:szCs w:val="28"/>
        </w:rPr>
        <w:t>150</w:t>
      </w:r>
      <w:r w:rsidRPr="008F550B">
        <w:rPr>
          <w:rFonts w:ascii="Arial" w:eastAsia="楷体_GB2312" w:hAnsi="Arial" w:cs="Arial"/>
          <w:sz w:val="28"/>
          <w:szCs w:val="28"/>
        </w:rPr>
        <w:t>/</w:t>
      </w:r>
      <w:r w:rsidRPr="008F550B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67DD7E2E" w:rsidR="00F97814" w:rsidRPr="008F550B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8F550B">
        <w:rPr>
          <w:rFonts w:ascii="Arial" w:eastAsia="楷体_GB2312" w:hAnsi="Arial" w:cs="Arial"/>
          <w:sz w:val="28"/>
          <w:szCs w:val="28"/>
        </w:rPr>
        <w:t>1</w:t>
      </w:r>
      <w:r w:rsidR="002C0395" w:rsidRPr="008F550B">
        <w:rPr>
          <w:rFonts w:ascii="Arial" w:eastAsia="楷体_GB2312" w:hAnsi="Arial" w:cs="Arial"/>
          <w:sz w:val="28"/>
          <w:szCs w:val="28"/>
        </w:rPr>
        <w:t>.</w:t>
      </w:r>
      <w:r w:rsidR="00953079">
        <w:rPr>
          <w:rFonts w:ascii="Arial" w:eastAsia="楷体_GB2312" w:hAnsi="Arial" w:cs="Arial" w:hint="eastAsia"/>
          <w:sz w:val="28"/>
          <w:szCs w:val="28"/>
        </w:rPr>
        <w:t>6</w:t>
      </w:r>
      <w:r w:rsidRPr="008F550B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8F550B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79756924" w:rsidR="004C7009" w:rsidRPr="008F550B" w:rsidRDefault="004C7009" w:rsidP="007C6976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本次</w:t>
      </w:r>
      <w:r w:rsidR="00154ED8" w:rsidRPr="008F550B">
        <w:rPr>
          <w:rFonts w:ascii="Arial" w:eastAsia="楷体_GB2312" w:hAnsi="Arial" w:cs="Arial"/>
          <w:sz w:val="28"/>
          <w:szCs w:val="28"/>
        </w:rPr>
        <w:t>评估价值</w:t>
      </w:r>
      <w:r w:rsidR="00953079">
        <w:rPr>
          <w:rFonts w:ascii="Arial" w:eastAsia="楷体_GB2312" w:hAnsi="Arial" w:cs="Arial" w:hint="eastAsia"/>
          <w:sz w:val="28"/>
          <w:szCs w:val="28"/>
        </w:rPr>
        <w:t>合计</w:t>
      </w:r>
      <w:r w:rsidR="00154ED8" w:rsidRPr="008F550B">
        <w:rPr>
          <w:rFonts w:ascii="Arial" w:eastAsia="楷体_GB2312" w:hAnsi="Arial" w:cs="Arial"/>
          <w:sz w:val="28"/>
          <w:szCs w:val="28"/>
        </w:rPr>
        <w:t>为</w:t>
      </w:r>
      <w:r w:rsidR="00C661F8">
        <w:rPr>
          <w:rFonts w:ascii="Arial" w:eastAsia="楷体_GB2312" w:hAnsi="Arial" w:cs="Arial" w:hint="eastAsia"/>
          <w:sz w:val="28"/>
          <w:szCs w:val="28"/>
        </w:rPr>
        <w:t>2147</w:t>
      </w:r>
      <w:r w:rsidR="008300CE" w:rsidRPr="008F550B">
        <w:rPr>
          <w:rFonts w:ascii="Arial" w:eastAsia="楷体_GB2312" w:hAnsi="Arial" w:cs="Arial" w:hint="eastAsia"/>
          <w:sz w:val="28"/>
          <w:szCs w:val="28"/>
        </w:rPr>
        <w:t>0000</w:t>
      </w:r>
      <w:r w:rsidR="00154ED8" w:rsidRPr="008F550B">
        <w:rPr>
          <w:rFonts w:ascii="Arial" w:eastAsia="楷体_GB2312" w:hAnsi="Arial" w:cs="Arial"/>
          <w:sz w:val="28"/>
          <w:szCs w:val="28"/>
        </w:rPr>
        <w:t>元，</w:t>
      </w:r>
      <w:r w:rsidR="005259FC" w:rsidRPr="008F550B">
        <w:rPr>
          <w:rFonts w:ascii="Arial" w:eastAsia="楷体_GB2312" w:hAnsi="Arial" w:cs="Arial"/>
          <w:sz w:val="28"/>
          <w:szCs w:val="28"/>
        </w:rPr>
        <w:t>抵押物为</w:t>
      </w:r>
      <w:r w:rsidR="008718D5" w:rsidRPr="008F550B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8F550B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8F550B">
        <w:rPr>
          <w:rFonts w:ascii="Arial" w:eastAsia="楷体_GB2312" w:hAnsi="Arial" w:cs="Arial"/>
          <w:sz w:val="28"/>
          <w:szCs w:val="28"/>
        </w:rPr>
        <w:t>，</w:t>
      </w:r>
      <w:r w:rsidR="00154ED8" w:rsidRPr="008F550B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8F550B">
        <w:rPr>
          <w:rFonts w:ascii="Arial" w:eastAsia="楷体_GB2312" w:hAnsi="Arial" w:cs="Arial"/>
          <w:sz w:val="28"/>
          <w:szCs w:val="28"/>
        </w:rPr>
        <w:t>，</w:t>
      </w:r>
      <w:r w:rsidR="00154ED8" w:rsidRPr="008F550B">
        <w:rPr>
          <w:rFonts w:ascii="Arial" w:eastAsia="楷体_GB2312" w:hAnsi="Arial" w:cs="Arial"/>
          <w:sz w:val="28"/>
          <w:szCs w:val="28"/>
        </w:rPr>
        <w:t>收费金额</w:t>
      </w:r>
      <w:r w:rsidR="00953079">
        <w:rPr>
          <w:rFonts w:ascii="Arial" w:eastAsia="楷体_GB2312" w:hAnsi="Arial" w:cs="Arial" w:hint="eastAsia"/>
          <w:sz w:val="28"/>
          <w:szCs w:val="28"/>
        </w:rPr>
        <w:t>合计</w:t>
      </w:r>
      <w:r w:rsidR="00154ED8" w:rsidRPr="008F550B">
        <w:rPr>
          <w:rFonts w:ascii="Arial" w:eastAsia="楷体_GB2312" w:hAnsi="Arial" w:cs="Arial"/>
          <w:sz w:val="28"/>
          <w:szCs w:val="28"/>
        </w:rPr>
        <w:t>为</w:t>
      </w:r>
      <w:r w:rsidR="00C661F8">
        <w:rPr>
          <w:rFonts w:ascii="Arial" w:eastAsia="楷体_GB2312" w:hAnsi="Arial" w:cs="Arial" w:hint="eastAsia"/>
          <w:sz w:val="28"/>
          <w:szCs w:val="28"/>
        </w:rPr>
        <w:t>5581</w:t>
      </w:r>
      <w:r w:rsidR="000E25A8" w:rsidRPr="008F550B">
        <w:rPr>
          <w:rFonts w:ascii="Arial" w:eastAsia="楷体_GB2312" w:hAnsi="Arial" w:cs="Arial"/>
          <w:sz w:val="28"/>
          <w:szCs w:val="28"/>
        </w:rPr>
        <w:t>元</w:t>
      </w:r>
      <w:r w:rsidR="00953A0E" w:rsidRPr="008F550B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8F550B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8F550B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账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址：北京市丰台区芳城园一区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14:paraId="2E3A4145" w14:textId="60C18FB0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8300CE">
        <w:rPr>
          <w:rFonts w:ascii="Arial" w:eastAsia="楷体_GB2312" w:hAnsi="Arial" w:cs="Arial" w:hint="eastAsia"/>
          <w:sz w:val="28"/>
          <w:szCs w:val="28"/>
        </w:rPr>
        <w:t>5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556FA7">
        <w:rPr>
          <w:rFonts w:ascii="Arial" w:eastAsia="楷体_GB2312" w:hAnsi="Arial" w:cs="Arial" w:hint="eastAsia"/>
          <w:sz w:val="28"/>
          <w:szCs w:val="28"/>
        </w:rPr>
        <w:t>4.22</w:t>
      </w:r>
    </w:p>
    <w:sectPr w:rsidR="004C7009" w:rsidRPr="00C35578" w:rsidSect="00154ED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48484" w14:textId="77777777" w:rsidR="000726DB" w:rsidRDefault="000726DB" w:rsidP="00901004">
      <w:r>
        <w:separator/>
      </w:r>
    </w:p>
  </w:endnote>
  <w:endnote w:type="continuationSeparator" w:id="0">
    <w:p w14:paraId="02E3468B" w14:textId="77777777" w:rsidR="000726DB" w:rsidRDefault="000726DB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ECEC" w14:textId="77777777" w:rsidR="000726DB" w:rsidRDefault="000726DB" w:rsidP="00901004">
      <w:r>
        <w:separator/>
      </w:r>
    </w:p>
  </w:footnote>
  <w:footnote w:type="continuationSeparator" w:id="0">
    <w:p w14:paraId="00BE0213" w14:textId="77777777" w:rsidR="000726DB" w:rsidRDefault="000726DB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8052" w14:textId="77777777" w:rsidR="009743E8" w:rsidRDefault="009743E8" w:rsidP="0014031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79964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6DB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34667"/>
    <w:rsid w:val="00242F8A"/>
    <w:rsid w:val="00270F08"/>
    <w:rsid w:val="00272EC4"/>
    <w:rsid w:val="002777F4"/>
    <w:rsid w:val="002819B5"/>
    <w:rsid w:val="002915D8"/>
    <w:rsid w:val="002918E8"/>
    <w:rsid w:val="002C0395"/>
    <w:rsid w:val="002D2166"/>
    <w:rsid w:val="002D2955"/>
    <w:rsid w:val="002F368F"/>
    <w:rsid w:val="002F4CF8"/>
    <w:rsid w:val="00305727"/>
    <w:rsid w:val="00312E6D"/>
    <w:rsid w:val="003234C6"/>
    <w:rsid w:val="00340D93"/>
    <w:rsid w:val="0034444E"/>
    <w:rsid w:val="0034593A"/>
    <w:rsid w:val="00347C78"/>
    <w:rsid w:val="003B370D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53CA3"/>
    <w:rsid w:val="00465A0D"/>
    <w:rsid w:val="004674B8"/>
    <w:rsid w:val="004828FF"/>
    <w:rsid w:val="00482A09"/>
    <w:rsid w:val="004872D6"/>
    <w:rsid w:val="004B2865"/>
    <w:rsid w:val="004C458A"/>
    <w:rsid w:val="004C7009"/>
    <w:rsid w:val="004D07A1"/>
    <w:rsid w:val="004D6F7B"/>
    <w:rsid w:val="005176FC"/>
    <w:rsid w:val="00517A24"/>
    <w:rsid w:val="00522A44"/>
    <w:rsid w:val="005259FC"/>
    <w:rsid w:val="005330BE"/>
    <w:rsid w:val="005345AD"/>
    <w:rsid w:val="005372EC"/>
    <w:rsid w:val="00540B5E"/>
    <w:rsid w:val="00544CF9"/>
    <w:rsid w:val="0055247E"/>
    <w:rsid w:val="005531D4"/>
    <w:rsid w:val="00553563"/>
    <w:rsid w:val="00556FA7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97E22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91680"/>
    <w:rsid w:val="007C0C36"/>
    <w:rsid w:val="007C6976"/>
    <w:rsid w:val="007D5206"/>
    <w:rsid w:val="007E364F"/>
    <w:rsid w:val="007E7DDF"/>
    <w:rsid w:val="007F55F6"/>
    <w:rsid w:val="008300CE"/>
    <w:rsid w:val="00844244"/>
    <w:rsid w:val="00854FD9"/>
    <w:rsid w:val="008713CC"/>
    <w:rsid w:val="008718D5"/>
    <w:rsid w:val="00887499"/>
    <w:rsid w:val="00890CE6"/>
    <w:rsid w:val="008962E0"/>
    <w:rsid w:val="008A1D84"/>
    <w:rsid w:val="008B126D"/>
    <w:rsid w:val="008C04CB"/>
    <w:rsid w:val="008C2E1F"/>
    <w:rsid w:val="008D3D2D"/>
    <w:rsid w:val="008D4203"/>
    <w:rsid w:val="008E1996"/>
    <w:rsid w:val="008E6E01"/>
    <w:rsid w:val="008F47B5"/>
    <w:rsid w:val="008F550B"/>
    <w:rsid w:val="00900C1D"/>
    <w:rsid w:val="00901004"/>
    <w:rsid w:val="00917825"/>
    <w:rsid w:val="00924792"/>
    <w:rsid w:val="00940191"/>
    <w:rsid w:val="00953079"/>
    <w:rsid w:val="00953A0E"/>
    <w:rsid w:val="00967C8E"/>
    <w:rsid w:val="009743E8"/>
    <w:rsid w:val="009767A8"/>
    <w:rsid w:val="009A5D4C"/>
    <w:rsid w:val="009B2AC6"/>
    <w:rsid w:val="00A10E58"/>
    <w:rsid w:val="00A116B6"/>
    <w:rsid w:val="00A232FF"/>
    <w:rsid w:val="00A43AEE"/>
    <w:rsid w:val="00A44103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1636"/>
    <w:rsid w:val="00B2782E"/>
    <w:rsid w:val="00B279E3"/>
    <w:rsid w:val="00B30A59"/>
    <w:rsid w:val="00B40AB5"/>
    <w:rsid w:val="00B55E70"/>
    <w:rsid w:val="00B67DA8"/>
    <w:rsid w:val="00B75677"/>
    <w:rsid w:val="00B84F89"/>
    <w:rsid w:val="00BA12EF"/>
    <w:rsid w:val="00BB1471"/>
    <w:rsid w:val="00BB1F61"/>
    <w:rsid w:val="00BC2015"/>
    <w:rsid w:val="00BC276F"/>
    <w:rsid w:val="00BC6506"/>
    <w:rsid w:val="00BD59F6"/>
    <w:rsid w:val="00BF56D3"/>
    <w:rsid w:val="00C15B42"/>
    <w:rsid w:val="00C20136"/>
    <w:rsid w:val="00C25DAF"/>
    <w:rsid w:val="00C266D9"/>
    <w:rsid w:val="00C3029C"/>
    <w:rsid w:val="00C35578"/>
    <w:rsid w:val="00C661F8"/>
    <w:rsid w:val="00C867F8"/>
    <w:rsid w:val="00C94EAF"/>
    <w:rsid w:val="00CB14D0"/>
    <w:rsid w:val="00CC231B"/>
    <w:rsid w:val="00CF2532"/>
    <w:rsid w:val="00D1530C"/>
    <w:rsid w:val="00D16491"/>
    <w:rsid w:val="00D276EC"/>
    <w:rsid w:val="00D402CE"/>
    <w:rsid w:val="00D43DEC"/>
    <w:rsid w:val="00D44A2C"/>
    <w:rsid w:val="00D50D84"/>
    <w:rsid w:val="00D71D74"/>
    <w:rsid w:val="00D92CDF"/>
    <w:rsid w:val="00DA2429"/>
    <w:rsid w:val="00DB5764"/>
    <w:rsid w:val="00DC362A"/>
    <w:rsid w:val="00DC5253"/>
    <w:rsid w:val="00DD455E"/>
    <w:rsid w:val="00DF200C"/>
    <w:rsid w:val="00E12B49"/>
    <w:rsid w:val="00E138CC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0E5C"/>
    <w:rsid w:val="00F5770C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7E4B6"/>
  <w15:docId w15:val="{E91ADFCC-7E62-4AD8-96B6-46F7AE3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94EAF"/>
    <w:rPr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01004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sid w:val="00901004"/>
    <w:rPr>
      <w:rFonts w:cs="Times New Roman"/>
      <w:kern w:val="2"/>
      <w:sz w:val="18"/>
      <w:szCs w:val="18"/>
    </w:rPr>
  </w:style>
  <w:style w:type="paragraph" w:styleId="a9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Company>KZ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11</cp:revision>
  <cp:lastPrinted>2024-03-21T07:00:00Z</cp:lastPrinted>
  <dcterms:created xsi:type="dcterms:W3CDTF">2024-04-25T06:23:00Z</dcterms:created>
  <dcterms:modified xsi:type="dcterms:W3CDTF">2025-04-22T08:00:00Z</dcterms:modified>
</cp:coreProperties>
</file>