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lang w:val="en-US" w:eastAsia="zh-CN"/>
        </w:rPr>
        <w:t>21</w:t>
      </w:r>
      <w:r>
        <w:rPr>
          <w:rFonts w:ascii="黑体" w:hAnsi="宋体" w:eastAsia="黑体" w:cs="黑体"/>
        </w:rPr>
        <w:t>]</w:t>
      </w:r>
      <w:r>
        <w:rPr>
          <w:rFonts w:hint="eastAsia" w:ascii="黑体" w:hAnsi="宋体" w:eastAsia="黑体" w:cs="黑体"/>
          <w:lang w:val="en-US" w:eastAsia="zh-CN"/>
        </w:rPr>
        <w:t>301</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bookmarkStart w:id="0" w:name="_Hlk50296852"/>
      <w:r>
        <w:rPr>
          <w:rFonts w:hint="eastAsia" w:ascii="宋体" w:hAnsi="宋体" w:cs="宋体"/>
          <w:b/>
          <w:bCs/>
          <w:sz w:val="24"/>
          <w:szCs w:val="24"/>
          <w:u w:val="single"/>
        </w:rPr>
        <w:t>国民信托有限公司</w:t>
      </w:r>
      <w:bookmarkEnd w:id="0"/>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江苏省徐州市丰县北环路北、东环路西侧1宗商服用地及解放东路北、康桥路西1宗住宅用地共计2宗出让国有建设用地使用权抵押价格评估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丰县经济开发区投资发展有限责任公司拟使用江苏省徐州市丰县北环路北、东环路西侧1宗商服用地及解放东路北、康桥路西1宗住宅用地出让国有建设用地使用权作为抵押担保物，向国民信托有限公司办理贷款手续。国民信托有限公司特委托北京康正宏基房地产评估有限公司对上述抵押物进行评估。本次评估为确定标的物之抵押贷款额度提供参考依据而评估出让国有建设用地使用权抵押价格。</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三、估价对象和估价范围（或见附件）：</w:t>
      </w:r>
      <w:r>
        <w:rPr>
          <w:rFonts w:hint="eastAsia" w:ascii="宋体" w:hAnsi="宋体" w:cs="宋体"/>
          <w:b/>
          <w:bCs/>
          <w:sz w:val="24"/>
          <w:szCs w:val="24"/>
          <w:u w:val="single"/>
        </w:rPr>
        <w:t>江苏省徐州市丰县北环路北、东环路西侧1宗商服用地及解放东路北、康桥路西1宗住宅用地共计2宗出让国有建设用地使用权</w:t>
      </w:r>
      <w:r>
        <w:rPr>
          <w:b w:val="0"/>
          <w:bCs w:val="0"/>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lang w:val="en-US" w:eastAsia="zh-CN"/>
        </w:rPr>
        <w:t>20</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8</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5</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抵押价值</w:t>
      </w:r>
      <w:r>
        <w:rPr>
          <w:rFonts w:hint="eastAsia" w:ascii="宋体" w:hAnsi="宋体" w:cs="宋体"/>
          <w:b/>
          <w:bCs/>
          <w:sz w:val="24"/>
          <w:szCs w:val="24"/>
          <w:u w:val="single"/>
          <w:lang w:val="en-US" w:eastAsia="zh-CN"/>
        </w:rPr>
        <w:t xml:space="preserve"> </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hint="eastAsia" w:ascii="宋体" w:hAnsi="宋体" w:cs="宋体"/>
          <w:sz w:val="24"/>
          <w:szCs w:val="24"/>
          <w:u w:val="single"/>
          <w:lang w:val="en-US" w:eastAsia="zh-CN"/>
        </w:rPr>
        <w:t>2020</w:t>
      </w:r>
      <w:r>
        <w:rPr>
          <w:rFonts w:hint="eastAsia" w:ascii="宋体" w:hAnsi="宋体" w:cs="宋体"/>
          <w:sz w:val="24"/>
          <w:szCs w:val="24"/>
          <w:u w:val="single"/>
        </w:rPr>
        <w:t>年</w:t>
      </w:r>
      <w:r>
        <w:rPr>
          <w:rFonts w:hint="eastAsia" w:ascii="宋体" w:hAnsi="宋体" w:cs="宋体"/>
          <w:sz w:val="24"/>
          <w:szCs w:val="24"/>
          <w:u w:val="single"/>
          <w:lang w:val="en-US" w:eastAsia="zh-CN"/>
        </w:rPr>
        <w:t>8</w:t>
      </w:r>
      <w:r>
        <w:rPr>
          <w:rFonts w:hint="eastAsia" w:ascii="宋体" w:hAnsi="宋体" w:cs="宋体"/>
          <w:sz w:val="24"/>
          <w:szCs w:val="24"/>
          <w:u w:val="single"/>
        </w:rPr>
        <w:t>月</w:t>
      </w:r>
      <w:r>
        <w:rPr>
          <w:rFonts w:hint="eastAsia" w:ascii="宋体" w:hAnsi="宋体" w:cs="宋体"/>
          <w:sz w:val="24"/>
          <w:szCs w:val="24"/>
          <w:u w:val="single"/>
          <w:lang w:val="en-US" w:eastAsia="zh-CN"/>
        </w:rPr>
        <w:t>5</w:t>
      </w:r>
      <w:r>
        <w:rPr>
          <w:rFonts w:hint="eastAsia" w:ascii="宋体" w:hAnsi="宋体" w:cs="宋体"/>
          <w:sz w:val="24"/>
          <w:szCs w:val="24"/>
          <w:u w:val="single"/>
        </w:rPr>
        <w:t>日</w:t>
      </w:r>
      <w:r>
        <w:rPr>
          <w:rFonts w:hint="eastAsia" w:ascii="宋体" w:hAnsi="宋体" w:cs="宋体"/>
          <w:sz w:val="24"/>
          <w:szCs w:val="24"/>
        </w:rPr>
        <w:t>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hint="eastAsia" w:ascii="宋体" w:hAnsi="宋体" w:cs="宋体"/>
          <w:sz w:val="24"/>
          <w:szCs w:val="24"/>
          <w:u w:val="single"/>
          <w:lang w:val="en-US" w:eastAsia="zh-CN"/>
        </w:rPr>
        <w:t>伍</w:t>
      </w:r>
      <w:r>
        <w:rPr>
          <w:rFonts w:hint="eastAsia" w:ascii="宋体" w:hAnsi="宋体" w:cs="宋体"/>
          <w:sz w:val="24"/>
          <w:szCs w:val="24"/>
        </w:rPr>
        <w:t>万元。差旅费用由</w:t>
      </w:r>
      <w:r>
        <w:rPr>
          <w:rFonts w:hint="eastAsia" w:ascii="宋体" w:hAnsi="宋体" w:cs="宋体"/>
          <w:sz w:val="24"/>
          <w:szCs w:val="24"/>
          <w:u w:val="single"/>
          <w:lang w:eastAsia="zh-CN"/>
        </w:rPr>
        <w:t>乙方</w:t>
      </w:r>
      <w:r>
        <w:rPr>
          <w:rFonts w:hint="eastAsia" w:ascii="宋体" w:hAnsi="宋体" w:cs="宋体"/>
          <w:sz w:val="24"/>
          <w:szCs w:val="24"/>
          <w:u w:val="none"/>
          <w:lang w:eastAsia="zh-CN"/>
        </w:rPr>
        <w:t>承担。</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hint="eastAsia" w:ascii="宋体" w:hAnsi="宋体" w:cs="宋体"/>
          <w:sz w:val="24"/>
          <w:szCs w:val="24"/>
          <w:u w:val="single"/>
          <w:lang w:val="en-US" w:eastAsia="zh-CN"/>
        </w:rPr>
        <w:t>五</w:t>
      </w:r>
      <w:r>
        <w:rPr>
          <w:rFonts w:hint="eastAsia" w:ascii="宋体" w:hAnsi="宋体" w:cs="宋体"/>
          <w:sz w:val="24"/>
          <w:szCs w:val="24"/>
        </w:rPr>
        <w:t>日内，甲方即支付给乙方</w:t>
      </w:r>
      <w:r>
        <w:rPr>
          <w:rFonts w:hint="eastAsia" w:ascii="宋体" w:hAnsi="宋体" w:cs="宋体"/>
          <w:sz w:val="24"/>
          <w:szCs w:val="24"/>
          <w:u w:val="single"/>
          <w:lang w:val="en-US" w:eastAsia="zh-CN"/>
        </w:rPr>
        <w:t>——</w:t>
      </w:r>
      <w:r>
        <w:rPr>
          <w:rFonts w:hint="eastAsia" w:ascii="宋体" w:hAnsi="宋体" w:cs="宋体"/>
          <w:sz w:val="24"/>
          <w:szCs w:val="24"/>
        </w:rPr>
        <w:t>万元作为定金；乙方提交正式《不动产估价报告书》三日内，甲方支付给乙方</w:t>
      </w:r>
      <w:r>
        <w:rPr>
          <w:rFonts w:hint="eastAsia" w:ascii="宋体" w:hAnsi="宋体" w:cs="宋体"/>
          <w:sz w:val="24"/>
          <w:szCs w:val="24"/>
          <w:u w:val="single"/>
          <w:lang w:val="en-US" w:eastAsia="zh-CN"/>
        </w:rPr>
        <w:t xml:space="preserve">   伍   </w:t>
      </w:r>
      <w:r>
        <w:rPr>
          <w:rFonts w:hint="eastAsia" w:ascii="宋体" w:hAnsi="宋体" w:cs="宋体"/>
          <w:sz w:val="24"/>
          <w:szCs w:val="24"/>
        </w:rPr>
        <w:t>万元。乙方应在每次收款前提供等额的增值税普通发票。</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开户银行：交通银行北京中轴路支行</w:t>
      </w:r>
      <w:bookmarkStart w:id="1" w:name="_GoBack"/>
      <w:bookmarkEnd w:id="1"/>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行号：交</w:t>
      </w:r>
      <w:r>
        <w:rPr>
          <w:rFonts w:ascii="宋体" w:hAnsi="宋体" w:cs="宋体"/>
          <w:sz w:val="24"/>
          <w:szCs w:val="24"/>
        </w:rPr>
        <w:t>739</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2</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rFonts w:hint="eastAsia" w:eastAsia="宋体"/>
          <w:sz w:val="24"/>
          <w:szCs w:val="24"/>
          <w:lang w:eastAsia="zh-CN"/>
        </w:rPr>
      </w:pPr>
      <w:r>
        <w:rPr>
          <w:rFonts w:hint="eastAsia"/>
          <w:sz w:val="24"/>
          <w:szCs w:val="24"/>
          <w:lang w:eastAsia="zh-CN"/>
        </w:rPr>
        <w:t>（本页无正文）</w:t>
      </w:r>
    </w:p>
    <w:p>
      <w:pPr>
        <w:ind w:right="105" w:firstLine="496"/>
        <w:rPr>
          <w:sz w:val="24"/>
          <w:szCs w:val="24"/>
        </w:rPr>
      </w:pP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 黑体 Std R">
    <w:altName w:val="黑体"/>
    <w:panose1 w:val="020B0400000000000000"/>
    <w:charset w:val="86"/>
    <w:family w:val="swiss"/>
    <w:pitch w:val="default"/>
    <w:sig w:usb0="00000000" w:usb1="00000000" w:usb2="00000016" w:usb3="00000000" w:csb0="00060007"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 w:val="07DC4996"/>
    <w:rsid w:val="243E1244"/>
    <w:rsid w:val="6A4D44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2555</Words>
  <Characters>634</Characters>
  <Lines>5</Lines>
  <Paragraphs>6</Paragraphs>
  <TotalTime>4</TotalTime>
  <ScaleCrop>false</ScaleCrop>
  <LinksUpToDate>false</LinksUpToDate>
  <CharactersWithSpaces>3183</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2017-11-23T05:08:00Z</dcterms:created>
  <dc:creator>topvaluer</dc:creator>
  <cp:lastModifiedBy>俊然</cp:lastModifiedBy>
  <cp:lastPrinted>2016-12-07T02:30:00Z</cp:lastPrinted>
  <dcterms:modified xsi:type="dcterms:W3CDTF">2021-08-02T02:45:30Z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