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E473E">
      <w:pPr>
        <w:spacing w:before="62" w:beforeLines="20" w:after="62" w:afterLines="20" w:line="400" w:lineRule="exact"/>
        <w:ind w:right="105" w:firstLine="708"/>
        <w:jc w:val="center"/>
        <w:rPr>
          <w:rFonts w:hint="eastAsia" w:ascii="黑体" w:hAnsi="宋体" w:eastAsia="黑体"/>
          <w:sz w:val="32"/>
          <w:szCs w:val="32"/>
        </w:rPr>
      </w:pPr>
      <w:r>
        <w:rPr>
          <w:rFonts w:hint="eastAsia" w:ascii="黑体" w:hAnsi="宋体" w:eastAsia="黑体" w:cs="黑体"/>
          <w:sz w:val="32"/>
          <w:szCs w:val="32"/>
        </w:rPr>
        <w:t>估价委托合同</w:t>
      </w:r>
    </w:p>
    <w:p w14:paraId="422FDDAE">
      <w:pPr>
        <w:spacing w:before="62" w:beforeLines="20" w:after="62" w:afterLines="20" w:line="400" w:lineRule="exact"/>
        <w:jc w:val="right"/>
        <w:rPr>
          <w:rFonts w:hint="eastAsia"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25</w:t>
      </w:r>
      <w:r>
        <w:rPr>
          <w:rFonts w:ascii="黑体" w:hAnsi="宋体" w:eastAsia="黑体" w:cs="黑体"/>
        </w:rPr>
        <w:t>]</w:t>
      </w:r>
      <w:r>
        <w:rPr>
          <w:rFonts w:hint="eastAsia" w:ascii="黑体" w:hAnsi="宋体" w:eastAsia="黑体" w:cs="黑体"/>
        </w:rPr>
        <w:t>012号</w:t>
      </w:r>
    </w:p>
    <w:p w14:paraId="415832FA">
      <w:pPr>
        <w:tabs>
          <w:tab w:val="left" w:pos="7560"/>
        </w:tabs>
        <w:spacing w:before="62" w:beforeLines="20" w:after="62" w:afterLines="20" w:line="480" w:lineRule="auto"/>
        <w:ind w:firstLine="482" w:firstLineChars="200"/>
        <w:rPr>
          <w:rFonts w:hint="eastAsia" w:ascii="宋体" w:hAnsi="宋体" w:cs="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国民信托有限公司</w:t>
      </w:r>
    </w:p>
    <w:p w14:paraId="6FA887B2">
      <w:pPr>
        <w:tabs>
          <w:tab w:val="left" w:pos="7560"/>
        </w:tabs>
        <w:spacing w:before="62" w:beforeLines="20" w:after="62" w:afterLines="20" w:line="480" w:lineRule="auto"/>
        <w:ind w:firstLine="480" w:firstLineChars="200"/>
        <w:rPr>
          <w:rFonts w:hint="eastAsia" w:ascii="宋体" w:hAnsi="宋体" w:cs="宋体"/>
          <w:sz w:val="24"/>
          <w:szCs w:val="24"/>
        </w:rPr>
      </w:pPr>
      <w:bookmarkStart w:id="0" w:name="OLE_LINK71"/>
      <w:bookmarkStart w:id="1" w:name="OLE_LINK72"/>
      <w:r>
        <w:rPr>
          <w:rFonts w:hint="eastAsia" w:ascii="宋体" w:hAnsi="宋体" w:cs="宋体"/>
          <w:sz w:val="24"/>
          <w:szCs w:val="24"/>
        </w:rPr>
        <w:t>法定代表人:肖鹰</w:t>
      </w:r>
    </w:p>
    <w:p w14:paraId="2F6AA091">
      <w:pPr>
        <w:tabs>
          <w:tab w:val="left" w:pos="7560"/>
        </w:tabs>
        <w:spacing w:before="62" w:beforeLines="20" w:after="62" w:afterLines="20" w:line="480" w:lineRule="auto"/>
        <w:ind w:firstLine="480" w:firstLineChars="200"/>
        <w:rPr>
          <w:rFonts w:hint="eastAsia" w:ascii="宋体" w:hAnsi="宋体" w:cs="宋体"/>
          <w:sz w:val="24"/>
          <w:szCs w:val="24"/>
        </w:rPr>
      </w:pPr>
      <w:r>
        <w:rPr>
          <w:rFonts w:hint="eastAsia" w:ascii="宋体" w:hAnsi="宋体" w:cs="宋体"/>
          <w:sz w:val="24"/>
          <w:szCs w:val="24"/>
        </w:rPr>
        <w:t>地址:北京市东城区安外西滨河路18号院1号</w:t>
      </w:r>
    </w:p>
    <w:p w14:paraId="289E998B">
      <w:pPr>
        <w:tabs>
          <w:tab w:val="left" w:pos="7560"/>
        </w:tabs>
        <w:spacing w:before="62" w:beforeLines="20" w:after="62" w:afterLines="20" w:line="480" w:lineRule="auto"/>
        <w:ind w:firstLine="480" w:firstLineChars="200"/>
        <w:rPr>
          <w:rFonts w:hint="eastAsia" w:ascii="宋体" w:hAnsi="宋体" w:cs="宋体"/>
          <w:sz w:val="24"/>
          <w:szCs w:val="24"/>
        </w:rPr>
      </w:pPr>
      <w:r>
        <w:rPr>
          <w:rFonts w:hint="eastAsia" w:ascii="宋体" w:hAnsi="宋体" w:cs="宋体"/>
          <w:sz w:val="24"/>
          <w:szCs w:val="24"/>
        </w:rPr>
        <w:t>联系人:梁春</w:t>
      </w:r>
    </w:p>
    <w:p w14:paraId="67752C2E">
      <w:pPr>
        <w:tabs>
          <w:tab w:val="left" w:pos="7560"/>
        </w:tabs>
        <w:spacing w:before="62" w:beforeLines="20" w:after="62" w:afterLines="20" w:line="480" w:lineRule="auto"/>
        <w:ind w:firstLine="480" w:firstLineChars="200"/>
        <w:rPr>
          <w:rFonts w:hint="eastAsia" w:ascii="宋体" w:hAnsi="宋体" w:cs="宋体"/>
          <w:sz w:val="24"/>
          <w:szCs w:val="24"/>
        </w:rPr>
      </w:pPr>
      <w:r>
        <w:rPr>
          <w:rFonts w:hint="eastAsia" w:ascii="宋体" w:hAnsi="宋体" w:cs="宋体"/>
          <w:sz w:val="24"/>
          <w:szCs w:val="24"/>
        </w:rPr>
        <w:t>联系电话:</w:t>
      </w:r>
      <w:r>
        <w:rPr>
          <w:rFonts w:ascii="宋体" w:hAnsi="宋体" w:cs="宋体"/>
          <w:sz w:val="24"/>
          <w:szCs w:val="24"/>
        </w:rPr>
        <w:t>15201390857</w:t>
      </w:r>
    </w:p>
    <w:bookmarkEnd w:id="0"/>
    <w:bookmarkEnd w:id="1"/>
    <w:p w14:paraId="152CD3E1">
      <w:pPr>
        <w:tabs>
          <w:tab w:val="left" w:pos="7560"/>
        </w:tabs>
        <w:spacing w:before="62" w:beforeLines="20" w:after="62" w:afterLines="20" w:line="480" w:lineRule="auto"/>
        <w:ind w:firstLine="480" w:firstLineChars="200"/>
        <w:rPr>
          <w:rFonts w:ascii="宋体"/>
          <w:sz w:val="24"/>
          <w:szCs w:val="24"/>
          <w:u w:val="single"/>
        </w:rPr>
      </w:pPr>
    </w:p>
    <w:p w14:paraId="73C9192E">
      <w:pPr>
        <w:spacing w:before="62" w:beforeLines="20" w:after="62" w:afterLines="20" w:line="480" w:lineRule="auto"/>
        <w:ind w:firstLine="482" w:firstLineChars="200"/>
        <w:rPr>
          <w:rFonts w:hint="eastAsia"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bookmarkStart w:id="2" w:name="OLE_LINK94"/>
      <w:bookmarkStart w:id="3" w:name="OLE_LINK85"/>
      <w:bookmarkStart w:id="4" w:name="OLE_LINK84"/>
      <w:bookmarkStart w:id="5" w:name="OLE_LINK89"/>
      <w:bookmarkStart w:id="6" w:name="OLE_LINK91"/>
      <w:bookmarkStart w:id="7" w:name="OLE_LINK86"/>
      <w:bookmarkStart w:id="8" w:name="OLE_LINK78"/>
      <w:bookmarkStart w:id="9" w:name="OLE_LINK90"/>
      <w:bookmarkStart w:id="10" w:name="OLE_LINK77"/>
      <w:bookmarkStart w:id="11" w:name="OLE_LINK95"/>
      <w:bookmarkStart w:id="12" w:name="OLE_LINK96"/>
    </w:p>
    <w:p w14:paraId="6E6BE692">
      <w:pPr>
        <w:spacing w:before="62" w:beforeLines="20" w:after="62" w:afterLines="20" w:line="480" w:lineRule="auto"/>
        <w:ind w:firstLine="480" w:firstLineChars="200"/>
        <w:rPr>
          <w:rFonts w:ascii="宋体"/>
          <w:bCs/>
          <w:sz w:val="24"/>
          <w:szCs w:val="24"/>
        </w:rPr>
      </w:pPr>
      <w:bookmarkStart w:id="13" w:name="OLE_LINK100"/>
      <w:bookmarkStart w:id="14" w:name="OLE_LINK99"/>
      <w:r>
        <w:rPr>
          <w:rFonts w:hint="eastAsia" w:ascii="宋体"/>
          <w:bCs/>
          <w:sz w:val="24"/>
          <w:szCs w:val="24"/>
        </w:rPr>
        <w:t>法定代表人:齐宏</w:t>
      </w:r>
    </w:p>
    <w:p w14:paraId="6AC3ECF6">
      <w:pPr>
        <w:spacing w:before="62" w:beforeLines="20" w:after="62" w:afterLines="20" w:line="480" w:lineRule="auto"/>
        <w:ind w:firstLine="480" w:firstLineChars="200"/>
        <w:rPr>
          <w:rFonts w:ascii="宋体"/>
          <w:bCs/>
          <w:sz w:val="24"/>
          <w:szCs w:val="24"/>
        </w:rPr>
      </w:pPr>
      <w:r>
        <w:rPr>
          <w:rFonts w:hint="eastAsia" w:ascii="宋体"/>
          <w:bCs/>
          <w:sz w:val="24"/>
          <w:szCs w:val="24"/>
        </w:rPr>
        <w:t>地址:北京市丰台区芳城园一区16号楼2层2门配套公建01</w:t>
      </w:r>
    </w:p>
    <w:p w14:paraId="79669166">
      <w:pPr>
        <w:spacing w:before="62" w:beforeLines="20" w:after="62" w:afterLines="20" w:line="480" w:lineRule="auto"/>
        <w:ind w:firstLine="480" w:firstLineChars="200"/>
        <w:rPr>
          <w:rFonts w:ascii="宋体"/>
          <w:bCs/>
          <w:sz w:val="24"/>
          <w:szCs w:val="24"/>
        </w:rPr>
      </w:pPr>
      <w:r>
        <w:rPr>
          <w:rFonts w:hint="eastAsia" w:ascii="宋体"/>
          <w:bCs/>
          <w:sz w:val="24"/>
          <w:szCs w:val="24"/>
        </w:rPr>
        <w:t>联系人:冯德智</w:t>
      </w:r>
    </w:p>
    <w:p w14:paraId="6EE4F5CE">
      <w:pPr>
        <w:spacing w:before="62" w:beforeLines="20" w:after="62" w:afterLines="20" w:line="480" w:lineRule="auto"/>
        <w:ind w:firstLine="480" w:firstLineChars="200"/>
        <w:rPr>
          <w:rFonts w:hint="eastAsia" w:ascii="宋体"/>
          <w:bCs/>
          <w:sz w:val="24"/>
          <w:szCs w:val="24"/>
        </w:rPr>
      </w:pPr>
      <w:r>
        <w:rPr>
          <w:rFonts w:hint="eastAsia" w:ascii="宋体"/>
          <w:bCs/>
          <w:sz w:val="24"/>
          <w:szCs w:val="24"/>
        </w:rPr>
        <w:t>联系电话:13641063532</w:t>
      </w:r>
    </w:p>
    <w:p w14:paraId="60B6D47F">
      <w:pPr>
        <w:spacing w:before="62" w:beforeLines="20" w:after="62" w:afterLines="20" w:line="480" w:lineRule="auto"/>
        <w:ind w:firstLine="480" w:firstLineChars="200"/>
        <w:rPr>
          <w:rFonts w:ascii="宋体"/>
          <w:bCs/>
          <w:sz w:val="24"/>
          <w:szCs w:val="24"/>
          <w:u w:val="single"/>
        </w:rPr>
      </w:pPr>
    </w:p>
    <w:bookmarkEnd w:id="2"/>
    <w:bookmarkEnd w:id="3"/>
    <w:bookmarkEnd w:id="4"/>
    <w:bookmarkEnd w:id="5"/>
    <w:bookmarkEnd w:id="6"/>
    <w:bookmarkEnd w:id="7"/>
    <w:bookmarkEnd w:id="8"/>
    <w:bookmarkEnd w:id="9"/>
    <w:bookmarkEnd w:id="10"/>
    <w:bookmarkEnd w:id="11"/>
    <w:bookmarkEnd w:id="12"/>
    <w:bookmarkEnd w:id="13"/>
    <w:bookmarkEnd w:id="14"/>
    <w:p w14:paraId="6103054B">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5" w:name="OLE_LINK103"/>
      <w:bookmarkStart w:id="16" w:name="OLE_LINK104"/>
      <w:r>
        <w:rPr>
          <w:rFonts w:hint="eastAsia" w:ascii="宋体" w:hAnsi="宋体" w:cs="宋体"/>
          <w:sz w:val="24"/>
          <w:szCs w:val="24"/>
        </w:rPr>
        <w:t>等</w:t>
      </w:r>
      <w:bookmarkEnd w:id="15"/>
      <w:bookmarkEnd w:id="16"/>
      <w:r>
        <w:rPr>
          <w:rFonts w:hint="eastAsia" w:ascii="宋体" w:hAnsi="宋体" w:cs="宋体"/>
          <w:sz w:val="24"/>
          <w:szCs w:val="24"/>
        </w:rPr>
        <w:t>相关法律、</w:t>
      </w:r>
      <w:bookmarkStart w:id="17" w:name="OLE_LINK105"/>
      <w:r>
        <w:rPr>
          <w:rFonts w:hint="eastAsia" w:ascii="宋体" w:hAnsi="宋体" w:cs="宋体"/>
          <w:sz w:val="24"/>
          <w:szCs w:val="24"/>
        </w:rPr>
        <w:t>法规</w:t>
      </w:r>
      <w:bookmarkEnd w:id="17"/>
      <w:r>
        <w:rPr>
          <w:rFonts w:hint="eastAsia" w:ascii="宋体" w:hAnsi="宋体" w:cs="宋体"/>
          <w:sz w:val="24"/>
          <w:szCs w:val="24"/>
        </w:rPr>
        <w:t>的规定，甲乙双方</w:t>
      </w:r>
      <w:bookmarkStart w:id="18" w:name="OLE_LINK113"/>
      <w:bookmarkStart w:id="19" w:name="OLE_LINK114"/>
      <w:r>
        <w:rPr>
          <w:rFonts w:hint="eastAsia" w:ascii="宋体" w:hAnsi="宋体" w:cs="宋体"/>
          <w:sz w:val="24"/>
          <w:szCs w:val="24"/>
        </w:rPr>
        <w:t>经平等</w:t>
      </w:r>
      <w:bookmarkEnd w:id="18"/>
      <w:bookmarkEnd w:id="19"/>
      <w:r>
        <w:rPr>
          <w:rFonts w:hint="eastAsia" w:ascii="宋体" w:hAnsi="宋体" w:cs="宋体"/>
          <w:sz w:val="24"/>
          <w:szCs w:val="24"/>
        </w:rPr>
        <w:t>协商</w:t>
      </w:r>
      <w:bookmarkStart w:id="20" w:name="OLE_LINK108"/>
      <w:bookmarkStart w:id="21" w:name="OLE_LINK107"/>
      <w:r>
        <w:rPr>
          <w:rFonts w:hint="eastAsia" w:ascii="宋体" w:hAnsi="宋体" w:cs="宋体"/>
          <w:sz w:val="24"/>
          <w:szCs w:val="24"/>
        </w:rPr>
        <w:t>，</w:t>
      </w:r>
      <w:bookmarkEnd w:id="20"/>
      <w:bookmarkEnd w:id="21"/>
      <w:bookmarkStart w:id="22" w:name="OLE_LINK111"/>
      <w:bookmarkStart w:id="23" w:name="OLE_LINK112"/>
      <w:bookmarkStart w:id="24" w:name="OLE_LINK115"/>
      <w:r>
        <w:rPr>
          <w:rFonts w:hint="eastAsia" w:ascii="宋体" w:hAnsi="宋体" w:cs="宋体"/>
          <w:sz w:val="24"/>
          <w:szCs w:val="24"/>
        </w:rPr>
        <w:t>就甲方委托乙方向其提供估价服务的相关事宜达成一致，</w:t>
      </w:r>
      <w:bookmarkEnd w:id="22"/>
      <w:bookmarkEnd w:id="23"/>
      <w:bookmarkEnd w:id="24"/>
      <w:r>
        <w:rPr>
          <w:rFonts w:hint="eastAsia" w:ascii="宋体" w:hAnsi="宋体" w:cs="宋体"/>
          <w:sz w:val="24"/>
          <w:szCs w:val="24"/>
        </w:rPr>
        <w:t>并订立本合同，以资共同信守。</w:t>
      </w:r>
    </w:p>
    <w:p w14:paraId="4BEF036F">
      <w:pPr>
        <w:spacing w:line="400" w:lineRule="exact"/>
        <w:ind w:firstLine="480" w:firstLineChars="200"/>
        <w:rPr>
          <w:rFonts w:ascii="宋体"/>
          <w:sz w:val="24"/>
          <w:szCs w:val="24"/>
          <w:u w:val="single"/>
        </w:rPr>
      </w:pPr>
    </w:p>
    <w:p w14:paraId="61753E0D">
      <w:pPr>
        <w:spacing w:after="62" w:afterLines="20" w:line="480" w:lineRule="auto"/>
        <w:ind w:firstLine="482" w:firstLineChars="200"/>
        <w:rPr>
          <w:rFonts w:hint="eastAsia" w:ascii="宋体" w:hAnsi="宋体" w:cs="宋体"/>
          <w:b/>
          <w:bCs/>
          <w:sz w:val="24"/>
          <w:szCs w:val="24"/>
          <w:u w:val="single"/>
          <w:lang w:val="en-US" w:eastAsia="zh-CN"/>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w:t>
      </w:r>
      <w:r>
        <w:rPr>
          <w:rFonts w:hint="eastAsia" w:ascii="宋体" w:hAnsi="宋体" w:cs="宋体"/>
          <w:b/>
          <w:bCs/>
          <w:sz w:val="24"/>
          <w:szCs w:val="24"/>
          <w:u w:val="single"/>
        </w:rPr>
        <w:t>湖南省长沙市开福区陡岭路39号等两宗住宅、商业用地出让国有建设用地使用权市场价值评估</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2.江苏省连云港市海州区通灌北路288号沃尔玛购物广场超市01号等31套商业用房房地产市场价值评估</w:t>
      </w:r>
    </w:p>
    <w:p w14:paraId="73D6B417">
      <w:pPr>
        <w:spacing w:after="62" w:afterLines="20" w:line="480" w:lineRule="auto"/>
        <w:ind w:firstLine="482" w:firstLineChars="200"/>
        <w:rPr>
          <w:rFonts w:hint="eastAsia" w:ascii="宋体" w:hAnsi="宋体" w:cs="宋体"/>
          <w:b/>
          <w:bCs/>
          <w:sz w:val="24"/>
          <w:szCs w:val="24"/>
          <w:u w:val="single"/>
          <w:lang w:val="en-US" w:eastAsia="zh-CN"/>
        </w:rPr>
      </w:pPr>
    </w:p>
    <w:p w14:paraId="56804F4B">
      <w:pPr>
        <w:spacing w:after="62" w:afterLines="20" w:line="480" w:lineRule="auto"/>
        <w:ind w:firstLine="482" w:firstLineChars="200"/>
        <w:rPr>
          <w:rFonts w:hint="default" w:ascii="宋体" w:eastAsia="宋体"/>
          <w:b/>
          <w:bCs/>
          <w:sz w:val="24"/>
          <w:szCs w:val="24"/>
          <w:lang w:val="en-US" w:eastAsia="zh-CN"/>
        </w:rPr>
      </w:pPr>
    </w:p>
    <w:p w14:paraId="268FFE3E">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val="0"/>
          <w:bCs w:val="0"/>
          <w:sz w:val="24"/>
          <w:szCs w:val="24"/>
          <w:u w:val="single"/>
        </w:rPr>
        <w:t xml:space="preserve"> </w:t>
      </w:r>
      <w:r>
        <w:rPr>
          <w:rFonts w:hint="eastAsia" w:ascii="宋体" w:hAnsi="宋体" w:cs="宋体"/>
          <w:b w:val="0"/>
          <w:bCs w:val="0"/>
          <w:sz w:val="24"/>
          <w:szCs w:val="24"/>
          <w:u w:val="single"/>
          <w:lang w:val="en-US" w:eastAsia="zh-CN"/>
        </w:rPr>
        <w:t>1.</w:t>
      </w:r>
      <w:r>
        <w:rPr>
          <w:rFonts w:hint="eastAsia" w:ascii="宋体" w:hAnsi="宋体" w:cs="宋体"/>
          <w:b w:val="0"/>
          <w:bCs w:val="0"/>
          <w:sz w:val="24"/>
          <w:szCs w:val="24"/>
          <w:u w:val="single"/>
        </w:rPr>
        <w:t>为委托方因贷后监管需要了解估价对象的出让国有建设用地使用权市场价值提供参考依据</w:t>
      </w:r>
      <w:r>
        <w:rPr>
          <w:rFonts w:hint="eastAsia" w:ascii="宋体" w:hAnsi="宋体" w:cs="宋体"/>
          <w:b w:val="0"/>
          <w:bCs w:val="0"/>
          <w:sz w:val="24"/>
          <w:szCs w:val="24"/>
          <w:u w:val="single"/>
          <w:lang w:val="en-US" w:eastAsia="zh-CN"/>
        </w:rPr>
        <w:t xml:space="preserve"> 2.</w:t>
      </w:r>
      <w:r>
        <w:rPr>
          <w:rFonts w:ascii="宋体" w:hAnsi="宋体" w:cs="宋体"/>
          <w:b w:val="0"/>
          <w:bCs w:val="0"/>
          <w:sz w:val="24"/>
          <w:szCs w:val="24"/>
          <w:u w:val="single"/>
        </w:rPr>
        <w:t>为</w:t>
      </w:r>
      <w:r>
        <w:rPr>
          <w:rFonts w:hint="eastAsia" w:ascii="宋体" w:hAnsi="宋体" w:cs="宋体"/>
          <w:b w:val="0"/>
          <w:bCs w:val="0"/>
          <w:sz w:val="24"/>
          <w:szCs w:val="24"/>
          <w:u w:val="single"/>
        </w:rPr>
        <w:t>委托方</w:t>
      </w:r>
      <w:r>
        <w:rPr>
          <w:rFonts w:hint="eastAsia" w:ascii="宋体" w:hAnsi="宋体" w:cs="宋体"/>
          <w:b w:val="0"/>
          <w:bCs w:val="0"/>
          <w:sz w:val="24"/>
          <w:szCs w:val="24"/>
          <w:u w:val="single"/>
        </w:rPr>
        <w:t>因核定资产需要了解估价对象房地产市场价值</w:t>
      </w:r>
      <w:r>
        <w:rPr>
          <w:rFonts w:ascii="宋体" w:hAnsi="宋体" w:cs="宋体"/>
          <w:b w:val="0"/>
          <w:bCs w:val="0"/>
          <w:sz w:val="24"/>
          <w:szCs w:val="24"/>
          <w:u w:val="single"/>
        </w:rPr>
        <w:t>提供参考依据</w:t>
      </w:r>
      <w:bookmarkStart w:id="119" w:name="_GoBack"/>
      <w:bookmarkEnd w:id="119"/>
    </w:p>
    <w:p w14:paraId="235645A5">
      <w:pPr>
        <w:pStyle w:val="12"/>
        <w:spacing w:before="62" w:beforeLines="20" w:after="62" w:afterLines="20" w:line="480" w:lineRule="auto"/>
        <w:ind w:firstLine="482" w:firstLineChars="200"/>
        <w:rPr>
          <w:rFonts w:hint="default" w:eastAsia="宋体" w:cs="Times New Roman"/>
          <w:lang w:val="en-US" w:eastAsia="zh-CN"/>
        </w:rPr>
      </w:pPr>
      <w:r>
        <w:rPr>
          <w:rFonts w:hint="eastAsia"/>
        </w:rPr>
        <w:t>三、估价对象和估价范围：</w:t>
      </w:r>
      <w:r>
        <w:rPr>
          <w:b w:val="0"/>
          <w:bCs w:val="0"/>
          <w:u w:val="single"/>
        </w:rPr>
        <w:t xml:space="preserve"> </w:t>
      </w:r>
      <w:r>
        <w:rPr>
          <w:rFonts w:hint="eastAsia"/>
          <w:b w:val="0"/>
          <w:bCs w:val="0"/>
          <w:u w:val="single"/>
          <w:lang w:val="en-US" w:eastAsia="zh-CN"/>
        </w:rPr>
        <w:t>1.</w:t>
      </w:r>
      <w:r>
        <w:rPr>
          <w:rFonts w:hint="eastAsia"/>
          <w:b w:val="0"/>
          <w:bCs w:val="0"/>
          <w:u w:val="single"/>
        </w:rPr>
        <w:t>湖南省长沙市开福区陡岭路39号等两宗住宅、商业用地</w:t>
      </w:r>
      <w:r>
        <w:rPr>
          <w:b w:val="0"/>
          <w:bCs w:val="0"/>
          <w:u w:val="single"/>
        </w:rPr>
        <w:t xml:space="preserve"> </w:t>
      </w:r>
      <w:r>
        <w:rPr>
          <w:rFonts w:hint="eastAsia"/>
          <w:b w:val="0"/>
          <w:bCs w:val="0"/>
          <w:u w:val="single"/>
          <w:lang w:val="en-US" w:eastAsia="zh-CN"/>
        </w:rPr>
        <w:t>2.江苏省连云港市海州区通灌北路288号沃尔玛购物广场超市01号等31套商业用房房地产市场价值评估</w:t>
      </w:r>
    </w:p>
    <w:p w14:paraId="4ED3B457">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20</w:t>
      </w:r>
      <w:r>
        <w:rPr>
          <w:rFonts w:hint="eastAsia" w:ascii="宋体" w:hAnsi="宋体" w:cs="宋体"/>
          <w:b/>
          <w:bCs/>
          <w:sz w:val="24"/>
          <w:szCs w:val="24"/>
          <w:u w:val="single"/>
        </w:rPr>
        <w:t>2</w:t>
      </w:r>
      <w:r>
        <w:rPr>
          <w:rFonts w:hint="eastAsia" w:ascii="宋体" w:hAnsi="宋体" w:cs="宋体"/>
          <w:b/>
          <w:bCs/>
          <w:sz w:val="24"/>
          <w:szCs w:val="24"/>
          <w:u w:val="single"/>
          <w:lang w:val="en-US" w:eastAsia="zh-CN"/>
        </w:rPr>
        <w:t>4</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u w:val="single"/>
        </w:rPr>
        <w:t xml:space="preserve"> </w:t>
      </w:r>
      <w:r>
        <w:rPr>
          <w:rFonts w:hint="eastAsia" w:ascii="宋体" w:hAnsi="宋体" w:cs="宋体"/>
          <w:b/>
          <w:bCs/>
          <w:sz w:val="24"/>
          <w:szCs w:val="24"/>
          <w:u w:val="single"/>
        </w:rPr>
        <w:t>11</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30</w:t>
      </w:r>
      <w:r>
        <w:rPr>
          <w:rFonts w:ascii="宋体" w:hAnsi="宋体" w:cs="宋体"/>
          <w:b/>
          <w:bCs/>
          <w:sz w:val="24"/>
          <w:szCs w:val="24"/>
          <w:u w:val="single"/>
        </w:rPr>
        <w:t xml:space="preserve"> </w:t>
      </w:r>
      <w:r>
        <w:rPr>
          <w:rFonts w:hint="eastAsia" w:ascii="宋体" w:hAnsi="宋体" w:cs="宋体"/>
          <w:b/>
          <w:bCs/>
          <w:sz w:val="24"/>
          <w:szCs w:val="24"/>
        </w:rPr>
        <w:t>日</w:t>
      </w:r>
      <w:r>
        <w:rPr>
          <w:rFonts w:hint="eastAsia" w:ascii="宋体" w:hAnsi="宋体" w:cs="宋体"/>
          <w:b/>
          <w:bCs/>
          <w:sz w:val="24"/>
          <w:szCs w:val="24"/>
          <w:lang w:eastAsia="zh-CN"/>
        </w:rPr>
        <w:t>、</w:t>
      </w:r>
      <w:r>
        <w:rPr>
          <w:rFonts w:ascii="宋体" w:hAnsi="宋体" w:cs="宋体"/>
          <w:b/>
          <w:bCs/>
          <w:sz w:val="24"/>
          <w:szCs w:val="24"/>
          <w:u w:val="single"/>
        </w:rPr>
        <w:t>20</w:t>
      </w:r>
      <w:r>
        <w:rPr>
          <w:rFonts w:hint="eastAsia" w:ascii="宋体" w:hAnsi="宋体" w:cs="宋体"/>
          <w:b/>
          <w:bCs/>
          <w:sz w:val="24"/>
          <w:szCs w:val="24"/>
          <w:u w:val="single"/>
        </w:rPr>
        <w:t>2</w:t>
      </w:r>
      <w:r>
        <w:rPr>
          <w:rFonts w:hint="eastAsia" w:ascii="宋体" w:hAnsi="宋体" w:cs="宋体"/>
          <w:b/>
          <w:bCs/>
          <w:sz w:val="24"/>
          <w:szCs w:val="24"/>
          <w:u w:val="single"/>
          <w:lang w:val="en-US" w:eastAsia="zh-CN"/>
        </w:rPr>
        <w:t>4</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u w:val="single"/>
        </w:rPr>
        <w:t xml:space="preserve"> </w:t>
      </w:r>
      <w:r>
        <w:rPr>
          <w:rFonts w:hint="eastAsia" w:ascii="宋体" w:hAnsi="宋体" w:cs="宋体"/>
          <w:b/>
          <w:bCs/>
          <w:sz w:val="24"/>
          <w:szCs w:val="24"/>
          <w:u w:val="single"/>
        </w:rPr>
        <w:t>1</w:t>
      </w:r>
      <w:r>
        <w:rPr>
          <w:rFonts w:hint="eastAsia" w:ascii="宋体" w:hAnsi="宋体" w:cs="宋体"/>
          <w:b/>
          <w:bCs/>
          <w:sz w:val="24"/>
          <w:szCs w:val="24"/>
          <w:u w:val="single"/>
          <w:lang w:val="en-US" w:eastAsia="zh-CN"/>
        </w:rPr>
        <w:t>2</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19</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14:paraId="2ABA5E39">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bookmarkStart w:id="25" w:name="OLE_LINK315"/>
      <w:bookmarkStart w:id="26" w:name="OLE_LINK316"/>
      <w:r>
        <w:rPr>
          <w:rFonts w:ascii="宋体" w:hAnsi="宋体" w:cs="宋体"/>
          <w:bCs/>
          <w:sz w:val="24"/>
          <w:szCs w:val="24"/>
          <w:u w:val="single"/>
        </w:rPr>
        <w:t xml:space="preserve"> </w:t>
      </w:r>
      <w:bookmarkEnd w:id="25"/>
      <w:bookmarkEnd w:id="26"/>
      <w:r>
        <w:rPr>
          <w:rFonts w:hint="eastAsia" w:ascii="宋体" w:hAnsi="宋体" w:cs="宋体"/>
          <w:bCs/>
          <w:sz w:val="24"/>
          <w:szCs w:val="24"/>
          <w:u w:val="single"/>
        </w:rPr>
        <w:t xml:space="preserve">市场价值 </w:t>
      </w:r>
    </w:p>
    <w:p w14:paraId="4ABD8AC5">
      <w:pPr>
        <w:spacing w:before="62" w:beforeLines="20" w:after="62" w:afterLines="20" w:line="400" w:lineRule="exact"/>
        <w:ind w:firstLine="482" w:firstLineChars="200"/>
        <w:rPr>
          <w:rFonts w:ascii="宋体"/>
          <w:b/>
          <w:bCs/>
          <w:sz w:val="24"/>
          <w:szCs w:val="24"/>
        </w:rPr>
      </w:pPr>
    </w:p>
    <w:p w14:paraId="64818E24">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5936EE77">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根据估价工作时间安排，甲方应先期准备或指定不动产</w:t>
      </w:r>
      <w:bookmarkStart w:id="27" w:name="OLE_LINK62"/>
      <w:bookmarkStart w:id="28" w:name="OLE_LINK61"/>
      <w:r>
        <w:rPr>
          <w:rFonts w:hint="eastAsia" w:ascii="宋体" w:hAnsi="宋体" w:cs="宋体"/>
          <w:sz w:val="24"/>
          <w:szCs w:val="24"/>
        </w:rPr>
        <w:t>权利</w:t>
      </w:r>
      <w:bookmarkEnd w:id="27"/>
      <w:bookmarkEnd w:id="28"/>
      <w:r>
        <w:rPr>
          <w:rFonts w:hint="eastAsia" w:ascii="宋体" w:hAnsi="宋体" w:cs="宋体"/>
          <w:sz w:val="24"/>
          <w:szCs w:val="24"/>
        </w:rPr>
        <w:t>人、此次经济行为相关方提供乙方估价所需的不动产权属证明及其他相关</w:t>
      </w:r>
      <w:bookmarkStart w:id="29" w:name="OLE_LINK116"/>
      <w:bookmarkStart w:id="30" w:name="OLE_LINK117"/>
      <w:r>
        <w:rPr>
          <w:rFonts w:hint="eastAsia" w:ascii="宋体" w:hAnsi="宋体" w:cs="宋体"/>
          <w:sz w:val="24"/>
          <w:szCs w:val="24"/>
        </w:rPr>
        <w:t>资料</w:t>
      </w:r>
      <w:bookmarkEnd w:id="29"/>
      <w:bookmarkEnd w:id="30"/>
      <w:r>
        <w:rPr>
          <w:rFonts w:hint="eastAsia" w:ascii="宋体" w:hAnsi="宋体" w:cs="宋体"/>
          <w:sz w:val="24"/>
          <w:szCs w:val="24"/>
        </w:rPr>
        <w:t>，并于</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年</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月</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 </w:t>
      </w:r>
      <w:r>
        <w:rPr>
          <w:rFonts w:hint="eastAsia" w:ascii="宋体" w:hAnsi="宋体" w:cs="宋体"/>
          <w:sz w:val="24"/>
          <w:szCs w:val="24"/>
        </w:rPr>
        <w:t>个工作日内完成甲方委托的评估工作，</w:t>
      </w:r>
      <w:bookmarkStart w:id="31" w:name="OLE_LINK282"/>
      <w:bookmarkStart w:id="32" w:name="OLE_LINK281"/>
      <w:bookmarkStart w:id="33" w:name="OLE_LINK283"/>
      <w:bookmarkStart w:id="34" w:name="OLE_LINK284"/>
      <w:r>
        <w:rPr>
          <w:rFonts w:ascii="Arial" w:hAnsi="Arial" w:cs="Arial"/>
          <w:bCs/>
          <w:sz w:val="24"/>
        </w:rPr>
        <w:t>以</w:t>
      </w:r>
      <w:r>
        <w:rPr>
          <w:rFonts w:ascii="Arial" w:hAnsi="Arial" w:cs="Arial"/>
          <w:bCs/>
          <w:sz w:val="24"/>
          <w:u w:val="single"/>
        </w:rPr>
        <w:t xml:space="preserve"> 乙方</w:t>
      </w:r>
      <w:r>
        <w:rPr>
          <w:rFonts w:ascii="Arial" w:hAnsi="Arial" w:cs="Arial"/>
          <w:bCs/>
          <w:sz w:val="24"/>
        </w:rPr>
        <w:t>邮寄方式</w:t>
      </w:r>
      <w:bookmarkEnd w:id="31"/>
      <w:bookmarkEnd w:id="32"/>
      <w:bookmarkEnd w:id="33"/>
      <w:bookmarkEnd w:id="34"/>
      <w:r>
        <w:rPr>
          <w:rFonts w:hint="eastAsia" w:ascii="宋体" w:hAnsi="宋体" w:cs="宋体"/>
          <w:sz w:val="24"/>
          <w:szCs w:val="24"/>
        </w:rPr>
        <w:t>向甲方提交《不动产估价报告书》</w:t>
      </w:r>
      <w:bookmarkStart w:id="35" w:name="OLE_LINK136"/>
      <w:bookmarkStart w:id="36" w:name="OLE_LINK137"/>
      <w:r>
        <w:rPr>
          <w:rFonts w:hint="eastAsia" w:ascii="宋体" w:hAnsi="宋体" w:cs="宋体"/>
          <w:sz w:val="24"/>
          <w:szCs w:val="24"/>
        </w:rPr>
        <w:t>。</w:t>
      </w:r>
      <w:bookmarkEnd w:id="35"/>
      <w:bookmarkEnd w:id="36"/>
      <w:r>
        <w:rPr>
          <w:rFonts w:hint="eastAsia" w:ascii="宋体" w:hAnsi="宋体" w:cs="宋体"/>
          <w:sz w:val="24"/>
          <w:szCs w:val="24"/>
        </w:rPr>
        <w:t>若因甲方（含其指定不动产权利人、此次经济行为相关方）不能及时提供资料或不可抗力因素，乙方可以顺延提交报告的时间。</w:t>
      </w:r>
    </w:p>
    <w:p w14:paraId="2B6740F2">
      <w:pPr>
        <w:tabs>
          <w:tab w:val="left" w:pos="720"/>
        </w:tabs>
        <w:spacing w:before="62" w:beforeLines="20" w:after="62" w:afterLines="20" w:line="400" w:lineRule="exact"/>
        <w:ind w:firstLine="482" w:firstLineChars="200"/>
        <w:rPr>
          <w:rFonts w:ascii="宋体"/>
          <w:b/>
          <w:bCs/>
          <w:sz w:val="24"/>
          <w:szCs w:val="24"/>
        </w:rPr>
      </w:pPr>
      <w:bookmarkStart w:id="37" w:name="OLE_LINK215"/>
      <w:bookmarkStart w:id="38" w:name="OLE_LINK216"/>
      <w:bookmarkStart w:id="39" w:name="OLE_LINK206"/>
      <w:bookmarkStart w:id="40" w:name="OLE_LINK207"/>
      <w:bookmarkStart w:id="41" w:name="OLE_LINK208"/>
    </w:p>
    <w:bookmarkEnd w:id="37"/>
    <w:bookmarkEnd w:id="38"/>
    <w:p w14:paraId="3333451A">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七、估价报告书的使用范围和评估结论使用的限制</w:t>
      </w:r>
    </w:p>
    <w:p w14:paraId="50EED155">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74E1906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14:paraId="0C6CC5AA">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2" w:name="OLE_LINK299"/>
      <w:bookmarkStart w:id="43" w:name="OLE_LINK300"/>
      <w:r>
        <w:rPr>
          <w:rFonts w:hint="eastAsia" w:ascii="宋体"/>
          <w:sz w:val="24"/>
          <w:szCs w:val="24"/>
        </w:rPr>
        <w:t>评估</w:t>
      </w:r>
      <w:bookmarkEnd w:id="42"/>
      <w:bookmarkEnd w:id="43"/>
      <w:r>
        <w:rPr>
          <w:rFonts w:hint="eastAsia" w:ascii="宋体"/>
          <w:sz w:val="24"/>
          <w:szCs w:val="24"/>
        </w:rPr>
        <w:t>报告载明的评估结论使用有效期内和使用范围内使用评估报告。</w:t>
      </w:r>
    </w:p>
    <w:p w14:paraId="43E7B7F1">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14:paraId="2B886055">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14:paraId="29E4772B">
      <w:pPr>
        <w:tabs>
          <w:tab w:val="left" w:pos="720"/>
        </w:tabs>
        <w:spacing w:before="62" w:beforeLines="20" w:after="62" w:afterLines="20" w:line="400" w:lineRule="exact"/>
        <w:ind w:firstLine="482" w:firstLineChars="200"/>
        <w:rPr>
          <w:rFonts w:ascii="宋体"/>
          <w:b/>
          <w:bCs/>
          <w:sz w:val="24"/>
          <w:szCs w:val="24"/>
        </w:rPr>
      </w:pPr>
    </w:p>
    <w:bookmarkEnd w:id="39"/>
    <w:bookmarkEnd w:id="40"/>
    <w:bookmarkEnd w:id="41"/>
    <w:p w14:paraId="3CBC81BD">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26CA16B0">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陆</w:t>
      </w:r>
      <w:r>
        <w:rPr>
          <w:rFonts w:ascii="宋体" w:hAnsi="宋体" w:cs="宋体"/>
          <w:sz w:val="24"/>
          <w:szCs w:val="24"/>
          <w:u w:val="single"/>
        </w:rPr>
        <w:t xml:space="preserve"> </w:t>
      </w:r>
      <w:r>
        <w:rPr>
          <w:rFonts w:hint="eastAsia" w:ascii="宋体" w:hAnsi="宋体" w:cs="宋体"/>
          <w:sz w:val="24"/>
          <w:szCs w:val="24"/>
        </w:rPr>
        <w:t>万元。</w:t>
      </w:r>
    </w:p>
    <w:p w14:paraId="31D52E69">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w:t>
      </w:r>
      <w:r>
        <w:rPr>
          <w:rFonts w:hint="eastAsia" w:ascii="宋体" w:hAnsi="宋体" w:cs="宋体"/>
          <w:sz w:val="24"/>
          <w:szCs w:val="24"/>
          <w:u w:val="single"/>
        </w:rPr>
        <w:t xml:space="preserve"> 10 </w:t>
      </w:r>
      <w:r>
        <w:rPr>
          <w:rFonts w:hint="eastAsia" w:ascii="宋体" w:hAnsi="宋体" w:cs="宋体"/>
          <w:sz w:val="24"/>
          <w:szCs w:val="24"/>
        </w:rPr>
        <w:t>日内，甲方支付给乙方</w:t>
      </w:r>
      <w:r>
        <w:rPr>
          <w:rFonts w:ascii="宋体" w:hAnsi="宋体" w:cs="宋体"/>
          <w:sz w:val="24"/>
          <w:szCs w:val="24"/>
          <w:u w:val="single"/>
        </w:rPr>
        <w:t xml:space="preserve"> </w:t>
      </w:r>
      <w:r>
        <w:rPr>
          <w:rFonts w:hint="eastAsia" w:ascii="宋体" w:hAnsi="宋体" w:cs="宋体"/>
          <w:sz w:val="24"/>
          <w:szCs w:val="24"/>
          <w:u w:val="single"/>
        </w:rPr>
        <w:t>陆</w:t>
      </w:r>
      <w:r>
        <w:rPr>
          <w:rFonts w:ascii="宋体" w:hAnsi="宋体" w:cs="宋体"/>
          <w:sz w:val="24"/>
          <w:szCs w:val="24"/>
          <w:u w:val="single"/>
        </w:rPr>
        <w:t xml:space="preserve"> </w:t>
      </w:r>
      <w:r>
        <w:rPr>
          <w:rFonts w:hint="eastAsia" w:ascii="宋体" w:hAnsi="宋体" w:cs="宋体"/>
          <w:sz w:val="24"/>
          <w:szCs w:val="24"/>
        </w:rPr>
        <w:t>万元。乙方应在每次收款前提供等额的增值税专用发票。</w:t>
      </w:r>
    </w:p>
    <w:p w14:paraId="5A624F21">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08828ECA">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甲方开票信息如下：</w:t>
      </w:r>
    </w:p>
    <w:p w14:paraId="13ACA125">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单位全称：国民信托有限公司</w:t>
      </w:r>
    </w:p>
    <w:p w14:paraId="60AEC009">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纳税人识别号：</w:t>
      </w:r>
      <w:r>
        <w:rPr>
          <w:rFonts w:ascii="宋体" w:hAnsi="宋体" w:cs="宋体"/>
          <w:sz w:val="24"/>
          <w:szCs w:val="24"/>
        </w:rPr>
        <w:t>911100001429120804</w:t>
      </w:r>
    </w:p>
    <w:p w14:paraId="7312C9E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地址、电话：北京市东城区安外西滨河路18号院1号楼</w:t>
      </w:r>
    </w:p>
    <w:p w14:paraId="2B0A10EE">
      <w:pPr>
        <w:tabs>
          <w:tab w:val="left" w:pos="720"/>
        </w:tabs>
        <w:spacing w:before="62" w:beforeLines="20" w:after="62" w:afterLines="20" w:line="360" w:lineRule="auto"/>
        <w:ind w:firstLine="1920" w:firstLineChars="800"/>
        <w:rPr>
          <w:rFonts w:hint="eastAsia" w:ascii="宋体" w:hAnsi="宋体" w:cs="宋体"/>
          <w:sz w:val="24"/>
          <w:szCs w:val="24"/>
        </w:rPr>
      </w:pPr>
      <w:r>
        <w:rPr>
          <w:rFonts w:ascii="宋体" w:hAnsi="宋体" w:cs="宋体"/>
          <w:sz w:val="24"/>
          <w:szCs w:val="24"/>
        </w:rPr>
        <w:t>84268009</w:t>
      </w:r>
    </w:p>
    <w:p w14:paraId="13678DE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开户行及账号：招商银行股份有限公司北京德胜门支行</w:t>
      </w:r>
    </w:p>
    <w:p w14:paraId="3C38575F">
      <w:pPr>
        <w:tabs>
          <w:tab w:val="left" w:pos="720"/>
        </w:tabs>
        <w:spacing w:before="62" w:beforeLines="20" w:after="62" w:afterLines="20" w:line="360" w:lineRule="auto"/>
        <w:ind w:firstLine="2160" w:firstLineChars="900"/>
        <w:rPr>
          <w:rFonts w:hint="eastAsia" w:ascii="宋体" w:hAnsi="宋体" w:cs="宋体"/>
          <w:sz w:val="24"/>
          <w:szCs w:val="24"/>
        </w:rPr>
      </w:pPr>
      <w:r>
        <w:rPr>
          <w:rFonts w:ascii="宋体" w:hAnsi="宋体" w:cs="宋体"/>
          <w:sz w:val="24"/>
          <w:szCs w:val="24"/>
        </w:rPr>
        <w:t>571900006510101</w:t>
      </w:r>
    </w:p>
    <w:p w14:paraId="587CBA5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44058BD9">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23D2E16B">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6C1E9AB0">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6D21437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30259A2D">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行号：交224</w:t>
      </w:r>
    </w:p>
    <w:p w14:paraId="2D986C84">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地    址：北京市丰台区芳城园一区16号楼2层2门配套公建01</w:t>
      </w:r>
    </w:p>
    <w:p w14:paraId="4B87D852">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14:paraId="3582AFDC">
      <w:pPr>
        <w:tabs>
          <w:tab w:val="left" w:pos="720"/>
        </w:tabs>
        <w:spacing w:before="62" w:beforeLines="20" w:after="62" w:afterLines="20" w:line="400" w:lineRule="exact"/>
        <w:ind w:firstLine="482" w:firstLineChars="200"/>
        <w:rPr>
          <w:rFonts w:ascii="宋体"/>
          <w:b/>
          <w:bCs/>
          <w:sz w:val="24"/>
          <w:szCs w:val="24"/>
        </w:rPr>
      </w:pPr>
    </w:p>
    <w:p w14:paraId="71A15E3D">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56A949C3">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377FA49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4" w:name="OLE_LINK138"/>
      <w:bookmarkStart w:id="45" w:name="OLE_LINK139"/>
      <w:r>
        <w:rPr>
          <w:rFonts w:hint="eastAsia" w:ascii="宋体" w:hAnsi="宋体" w:cs="宋体"/>
          <w:sz w:val="24"/>
          <w:szCs w:val="24"/>
        </w:rPr>
        <w:t>估价对象权属</w:t>
      </w:r>
      <w:bookmarkEnd w:id="44"/>
      <w:bookmarkEnd w:id="45"/>
      <w:r>
        <w:rPr>
          <w:rFonts w:hint="eastAsia" w:ascii="宋体" w:hAnsi="宋体" w:cs="宋体"/>
          <w:sz w:val="24"/>
          <w:szCs w:val="24"/>
        </w:rPr>
        <w:t>证明、财务会计信息和其他资料的真实性、完整性和合法性负责，应按合同约定及时提供。</w:t>
      </w:r>
    </w:p>
    <w:p w14:paraId="36D929A4">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41F3FAF">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7DDB04DF">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5656D938">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bookmarkStart w:id="46" w:name="OLE_LINK142"/>
      <w:bookmarkStart w:id="47" w:name="OLE_LINK144"/>
      <w:bookmarkStart w:id="48" w:name="OLE_LINK143"/>
      <w:r>
        <w:rPr>
          <w:rFonts w:hint="eastAsia" w:ascii="宋体"/>
          <w:sz w:val="24"/>
          <w:szCs w:val="24"/>
        </w:rPr>
        <w:t>。</w:t>
      </w:r>
      <w:bookmarkEnd w:id="46"/>
      <w:bookmarkEnd w:id="47"/>
      <w:bookmarkEnd w:id="48"/>
    </w:p>
    <w:p w14:paraId="5CD81D12">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69E032AC">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49" w:name="OLE_LINK150"/>
      <w:bookmarkStart w:id="50" w:name="OLE_LINK157"/>
      <w:bookmarkStart w:id="51" w:name="OLE_LINK149"/>
      <w:r>
        <w:rPr>
          <w:rFonts w:ascii="宋体"/>
          <w:sz w:val="24"/>
          <w:szCs w:val="24"/>
        </w:rPr>
        <w:t xml:space="preserve"> </w:t>
      </w:r>
      <w:bookmarkStart w:id="52" w:name="OLE_LINK155"/>
      <w:bookmarkStart w:id="53" w:name="OLE_LINK156"/>
      <w:bookmarkStart w:id="54" w:name="OLE_LINK147"/>
      <w:bookmarkStart w:id="55" w:name="OLE_LINK148"/>
      <w:r>
        <w:rPr>
          <w:rFonts w:hint="eastAsia"/>
          <w:sz w:val="24"/>
          <w:szCs w:val="24"/>
        </w:rPr>
        <w:t>本</w:t>
      </w:r>
      <w:bookmarkEnd w:id="52"/>
      <w:bookmarkEnd w:id="53"/>
      <w:r>
        <w:rPr>
          <w:rFonts w:hint="eastAsia"/>
          <w:sz w:val="24"/>
          <w:szCs w:val="24"/>
        </w:rPr>
        <w:t>合同项下</w:t>
      </w:r>
      <w:bookmarkStart w:id="56" w:name="OLE_LINK145"/>
      <w:bookmarkStart w:id="57" w:name="OLE_LINK146"/>
      <w:r>
        <w:rPr>
          <w:rFonts w:hint="eastAsia"/>
          <w:sz w:val="24"/>
          <w:szCs w:val="24"/>
        </w:rPr>
        <w:t>，</w:t>
      </w:r>
      <w:bookmarkEnd w:id="56"/>
      <w:bookmarkEnd w:id="57"/>
      <w:r>
        <w:rPr>
          <w:rFonts w:hint="eastAsia"/>
          <w:sz w:val="24"/>
          <w:szCs w:val="24"/>
        </w:rPr>
        <w:t>乙方提交的所有成果文件(含过程文件)的知识产权归乙方所有，甲方对估价报告</w:t>
      </w:r>
      <w:bookmarkStart w:id="58" w:name="OLE_LINK153"/>
      <w:bookmarkStart w:id="59" w:name="OLE_LINK154"/>
      <w:r>
        <w:rPr>
          <w:rFonts w:hint="eastAsia"/>
          <w:sz w:val="24"/>
          <w:szCs w:val="24"/>
        </w:rPr>
        <w:t>享有</w:t>
      </w:r>
      <w:bookmarkEnd w:id="58"/>
      <w:bookmarkEnd w:id="59"/>
      <w:r>
        <w:rPr>
          <w:rFonts w:hint="eastAsia"/>
          <w:sz w:val="24"/>
          <w:szCs w:val="24"/>
        </w:rPr>
        <w:t>使用权。未经乙方</w:t>
      </w:r>
      <w:bookmarkStart w:id="60" w:name="OLE_LINK151"/>
      <w:bookmarkStart w:id="61" w:name="OLE_LINK152"/>
      <w:r>
        <w:rPr>
          <w:rFonts w:hint="eastAsia"/>
          <w:sz w:val="24"/>
          <w:szCs w:val="24"/>
        </w:rPr>
        <w:t>同意</w:t>
      </w:r>
      <w:bookmarkEnd w:id="60"/>
      <w:bookmarkEnd w:id="61"/>
      <w:r>
        <w:rPr>
          <w:rFonts w:hint="eastAsia"/>
          <w:sz w:val="24"/>
          <w:szCs w:val="24"/>
        </w:rPr>
        <w:t>，甲方不得摘抄、引用估价报告的内容或者将估价报告的内容披露于公开媒体。</w:t>
      </w:r>
      <w:bookmarkEnd w:id="54"/>
      <w:bookmarkEnd w:id="55"/>
    </w:p>
    <w:bookmarkEnd w:id="49"/>
    <w:bookmarkEnd w:id="50"/>
    <w:bookmarkEnd w:id="51"/>
    <w:p w14:paraId="5904E958">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2C78AE49">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2CC2EDC7">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14:paraId="4D28BB2B">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2" w:name="OLE_LINK180"/>
      <w:bookmarkStart w:id="63" w:name="OLE_LINK166"/>
      <w:bookmarkStart w:id="64" w:name="OLE_LINK167"/>
      <w:r>
        <w:rPr>
          <w:rFonts w:hint="eastAsia" w:ascii="宋体" w:hAnsi="宋体" w:cs="宋体"/>
          <w:sz w:val="24"/>
          <w:szCs w:val="24"/>
        </w:rPr>
        <w:t>，但因法律规定或国家有权机关要求或非因乙方原因导致信息公开的除外</w:t>
      </w:r>
      <w:bookmarkEnd w:id="62"/>
      <w:bookmarkEnd w:id="63"/>
      <w:bookmarkEnd w:id="64"/>
    </w:p>
    <w:p w14:paraId="2EA12C3A">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ascii="宋体" w:hAnsi="宋体" w:cs="宋体"/>
          <w:sz w:val="24"/>
          <w:szCs w:val="24"/>
        </w:rPr>
        <w:t>4.</w:t>
      </w:r>
      <w:bookmarkStart w:id="65" w:name="OLE_LINK194"/>
      <w:bookmarkStart w:id="66" w:name="OLE_LINK190"/>
      <w:bookmarkStart w:id="67" w:name="OLE_LINK186"/>
      <w:bookmarkStart w:id="68" w:name="OLE_LINK193"/>
      <w:bookmarkStart w:id="69" w:name="OLE_LINK185"/>
      <w:bookmarkStart w:id="70" w:name="OLE_LINK187"/>
      <w:bookmarkStart w:id="71" w:name="OLE_LINK188"/>
      <w:bookmarkStart w:id="72" w:name="OLE_LINK189"/>
      <w:bookmarkStart w:id="73" w:name="OLE_LINK191"/>
      <w:bookmarkStart w:id="74" w:name="OLE_LINK192"/>
      <w:bookmarkStart w:id="75" w:name="OLE_LINK197"/>
      <w:bookmarkStart w:id="76" w:name="OLE_LINK198"/>
      <w:bookmarkStart w:id="77" w:name="OLE_LINK181"/>
      <w:bookmarkStart w:id="78" w:name="OLE_LINK182"/>
      <w:r>
        <w:rPr>
          <w:rFonts w:hint="eastAsia"/>
          <w:sz w:val="24"/>
          <w:szCs w:val="24"/>
        </w:rPr>
        <w:t>乙方接受委托后，如</w:t>
      </w:r>
      <w:bookmarkStart w:id="79" w:name="OLE_LINK183"/>
      <w:bookmarkStart w:id="80" w:name="OLE_LINK184"/>
      <w:r>
        <w:rPr>
          <w:rFonts w:hint="eastAsia"/>
          <w:sz w:val="24"/>
          <w:szCs w:val="24"/>
        </w:rPr>
        <w:t>发现</w:t>
      </w:r>
      <w:bookmarkEnd w:id="79"/>
      <w:bookmarkEnd w:id="80"/>
      <w:r>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14:paraId="782A6B1C">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rPr>
        <w:t>5.如</w:t>
      </w:r>
      <w:bookmarkEnd w:id="77"/>
      <w:bookmarkEnd w:id="78"/>
      <w:r>
        <w:rPr>
          <w:rFonts w:hint="eastAsia" w:ascii="宋体" w:hAnsi="宋体" w:cs="宋体"/>
          <w:sz w:val="24"/>
          <w:szCs w:val="24"/>
        </w:rPr>
        <w:t>有上述九（一）3.情形，乙方应在收到甲方复估或重估书面申请后十个工作日内完成复估或重估报告书，交付甲方。</w:t>
      </w:r>
    </w:p>
    <w:p w14:paraId="0E5BFA4D">
      <w:pPr>
        <w:tabs>
          <w:tab w:val="left" w:pos="720"/>
        </w:tabs>
        <w:spacing w:before="62" w:beforeLines="20" w:after="62" w:afterLines="20" w:line="400" w:lineRule="exact"/>
        <w:ind w:firstLine="482" w:firstLineChars="200"/>
        <w:rPr>
          <w:rFonts w:ascii="宋体"/>
          <w:b/>
          <w:bCs/>
          <w:sz w:val="24"/>
          <w:szCs w:val="24"/>
        </w:rPr>
      </w:pPr>
      <w:bookmarkStart w:id="81" w:name="OLE_LINK1"/>
      <w:bookmarkEnd w:id="81"/>
    </w:p>
    <w:p w14:paraId="799E0973">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14:paraId="3EDD8ACC">
      <w:pPr>
        <w:tabs>
          <w:tab w:val="left" w:pos="720"/>
        </w:tabs>
        <w:spacing w:before="62" w:beforeLines="20" w:after="62" w:afterLines="20" w:line="360" w:lineRule="auto"/>
        <w:ind w:firstLine="480" w:firstLineChars="200"/>
        <w:rPr>
          <w:rFonts w:ascii="宋体"/>
          <w:bCs/>
          <w:sz w:val="24"/>
          <w:szCs w:val="24"/>
        </w:rPr>
      </w:pPr>
      <w:bookmarkStart w:id="82" w:name="OLE_LINK354"/>
      <w:bookmarkStart w:id="83"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54227E10">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2"/>
      <w:bookmarkEnd w:id="83"/>
      <w:r>
        <w:rPr>
          <w:rFonts w:hint="eastAsia" w:ascii="宋体"/>
          <w:bCs/>
          <w:sz w:val="24"/>
          <w:szCs w:val="24"/>
        </w:rPr>
        <w:t xml:space="preserve">签订合同。补充合同或者新的合同未达成前，本合同仍然有效。   </w:t>
      </w:r>
    </w:p>
    <w:p w14:paraId="4A4B105E">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14:paraId="3CBFB6D9">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14:paraId="21D66E5D">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3A549CDC">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5B126ACD">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14:paraId="6C98343B">
      <w:pPr>
        <w:tabs>
          <w:tab w:val="left" w:pos="720"/>
        </w:tabs>
        <w:spacing w:before="62" w:beforeLines="20" w:after="62" w:afterLines="20" w:line="400" w:lineRule="exact"/>
        <w:ind w:firstLine="482" w:firstLineChars="200"/>
        <w:rPr>
          <w:rFonts w:hint="eastAsia" w:ascii="宋体" w:hAnsi="宋体" w:cs="宋体"/>
          <w:b/>
          <w:bCs/>
          <w:sz w:val="24"/>
          <w:szCs w:val="24"/>
        </w:rPr>
      </w:pPr>
    </w:p>
    <w:p w14:paraId="26189BA5">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4" w:name="OLE_LINK205"/>
      <w:bookmarkStart w:id="85" w:name="OLE_LINK204"/>
      <w:r>
        <w:rPr>
          <w:rFonts w:hint="eastAsia" w:ascii="宋体" w:hAnsi="宋体" w:cs="宋体"/>
          <w:b/>
          <w:bCs/>
          <w:sz w:val="24"/>
          <w:szCs w:val="24"/>
        </w:rPr>
        <w:t>一、</w:t>
      </w:r>
      <w:bookmarkEnd w:id="84"/>
      <w:bookmarkEnd w:id="85"/>
      <w:r>
        <w:rPr>
          <w:rFonts w:hint="eastAsia" w:ascii="宋体" w:hAnsi="宋体" w:cs="宋体"/>
          <w:b/>
          <w:bCs/>
          <w:sz w:val="24"/>
          <w:szCs w:val="24"/>
        </w:rPr>
        <w:t>违约责任</w:t>
      </w:r>
    </w:p>
    <w:p w14:paraId="1917C51D">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3FF1978B">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324F7734">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2D9CD936">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6" w:name="OLE_LINK245"/>
      <w:bookmarkStart w:id="87" w:name="OLE_LINK246"/>
      <w:r>
        <w:rPr>
          <w:rFonts w:hint="eastAsia" w:ascii="宋体" w:hAnsi="宋体" w:cs="宋体"/>
          <w:sz w:val="24"/>
          <w:szCs w:val="24"/>
        </w:rPr>
        <w:t>甲方</w:t>
      </w:r>
      <w:bookmarkEnd w:id="86"/>
      <w:bookmarkEnd w:id="87"/>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7545C5DB">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10C44937">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88" w:name="OLE_LINK252"/>
      <w:bookmarkStart w:id="89" w:name="OLE_LINK253"/>
      <w:bookmarkStart w:id="90" w:name="OLE_LINK249"/>
      <w:bookmarkStart w:id="91" w:name="OLE_LINK250"/>
      <w:r>
        <w:rPr>
          <w:rFonts w:hint="eastAsia" w:ascii="宋体" w:hAnsi="宋体" w:cs="宋体"/>
          <w:sz w:val="24"/>
          <w:szCs w:val="24"/>
        </w:rPr>
        <w:t>，</w:t>
      </w:r>
      <w:r>
        <w:rPr>
          <w:rFonts w:hint="eastAsia"/>
          <w:sz w:val="24"/>
          <w:szCs w:val="24"/>
        </w:rPr>
        <w:t>逾期</w:t>
      </w:r>
      <w:bookmarkEnd w:id="88"/>
      <w:bookmarkEnd w:id="89"/>
      <w:r>
        <w:rPr>
          <w:rFonts w:hint="eastAsia"/>
          <w:sz w:val="24"/>
          <w:szCs w:val="24"/>
        </w:rPr>
        <w:t>违约金以甲方已支付的评估服务</w:t>
      </w:r>
      <w:bookmarkStart w:id="92" w:name="OLE_LINK247"/>
      <w:bookmarkStart w:id="93" w:name="OLE_LINK248"/>
      <w:r>
        <w:rPr>
          <w:rFonts w:hint="eastAsia"/>
          <w:sz w:val="24"/>
          <w:szCs w:val="24"/>
        </w:rPr>
        <w:t>费为限</w:t>
      </w:r>
      <w:bookmarkEnd w:id="92"/>
      <w:bookmarkEnd w:id="93"/>
      <w:r>
        <w:rPr>
          <w:rFonts w:hint="eastAsia"/>
          <w:sz w:val="24"/>
          <w:szCs w:val="24"/>
        </w:rPr>
        <w:t>。</w:t>
      </w:r>
      <w:bookmarkEnd w:id="90"/>
      <w:bookmarkEnd w:id="91"/>
    </w:p>
    <w:p w14:paraId="553970C3">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4" w:name="OLE_LINK270"/>
      <w:bookmarkStart w:id="95" w:name="OLE_LINK271"/>
      <w:r>
        <w:rPr>
          <w:rFonts w:hint="eastAsia" w:ascii="宋体" w:hAnsi="宋体" w:cs="宋体"/>
          <w:sz w:val="24"/>
          <w:szCs w:val="24"/>
        </w:rPr>
        <w:t>.</w:t>
      </w:r>
      <w:bookmarkStart w:id="96" w:name="OLE_LINK261"/>
      <w:bookmarkStart w:id="97" w:name="OLE_LINK262"/>
      <w:r>
        <w:rPr>
          <w:rFonts w:ascii="宋体"/>
          <w:sz w:val="24"/>
          <w:szCs w:val="24"/>
        </w:rPr>
        <w:t xml:space="preserve"> </w:t>
      </w:r>
      <w:bookmarkEnd w:id="94"/>
      <w:bookmarkEnd w:id="95"/>
      <w:bookmarkStart w:id="98" w:name="OLE_LINK267"/>
      <w:bookmarkStart w:id="99" w:name="OLE_LINK258"/>
      <w:bookmarkStart w:id="100" w:name="OLE_LINK260"/>
      <w:bookmarkStart w:id="101" w:name="OLE_LINK266"/>
      <w:bookmarkStart w:id="102" w:name="OLE_LINK259"/>
      <w:bookmarkStart w:id="103" w:name="OLE_LINK269"/>
      <w:bookmarkStart w:id="104" w:name="OLE_LINK268"/>
      <w:r>
        <w:rPr>
          <w:rFonts w:hint="eastAsia"/>
          <w:sz w:val="24"/>
          <w:szCs w:val="24"/>
        </w:rPr>
        <w:t>任何</w:t>
      </w:r>
      <w:bookmarkStart w:id="105" w:name="OLE_LINK256"/>
      <w:bookmarkStart w:id="106" w:name="OLE_LINK257"/>
      <w:r>
        <w:rPr>
          <w:rFonts w:hint="eastAsia"/>
          <w:sz w:val="24"/>
          <w:szCs w:val="24"/>
        </w:rPr>
        <w:t>一方</w:t>
      </w:r>
      <w:bookmarkEnd w:id="105"/>
      <w:bookmarkEnd w:id="106"/>
      <w:r>
        <w:rPr>
          <w:rFonts w:hint="eastAsia"/>
          <w:sz w:val="24"/>
          <w:szCs w:val="24"/>
        </w:rPr>
        <w:t>在履行期限届至前明确表示或以自己的行为表明将不履行合同义务，对方</w:t>
      </w:r>
      <w:bookmarkStart w:id="107" w:name="OLE_LINK264"/>
      <w:bookmarkStart w:id="108" w:name="OLE_LINK265"/>
      <w:r>
        <w:rPr>
          <w:rFonts w:hint="eastAsia"/>
          <w:sz w:val="24"/>
          <w:szCs w:val="24"/>
        </w:rPr>
        <w:t>可以</w:t>
      </w:r>
      <w:bookmarkEnd w:id="107"/>
      <w:bookmarkEnd w:id="108"/>
      <w:r>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14:paraId="17A7C202">
      <w:pPr>
        <w:tabs>
          <w:tab w:val="left" w:pos="720"/>
        </w:tabs>
        <w:spacing w:before="62" w:beforeLines="20" w:after="62" w:afterLines="20" w:line="400" w:lineRule="exact"/>
        <w:ind w:firstLine="482" w:firstLineChars="200"/>
        <w:rPr>
          <w:rFonts w:ascii="宋体"/>
          <w:b/>
          <w:bCs/>
          <w:sz w:val="24"/>
          <w:szCs w:val="24"/>
        </w:rPr>
      </w:pPr>
    </w:p>
    <w:p w14:paraId="19CA800D">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089F247B">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5C47272C">
      <w:pPr>
        <w:tabs>
          <w:tab w:val="left" w:pos="720"/>
        </w:tabs>
        <w:spacing w:before="62" w:beforeLines="20" w:after="62" w:afterLines="20" w:line="400" w:lineRule="exact"/>
        <w:ind w:firstLine="482" w:firstLineChars="200"/>
        <w:rPr>
          <w:rFonts w:ascii="宋体"/>
          <w:b/>
          <w:bCs/>
          <w:sz w:val="24"/>
          <w:szCs w:val="24"/>
        </w:rPr>
      </w:pPr>
    </w:p>
    <w:p w14:paraId="30B6AE6F">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6B4E9DEE">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420DA9D9">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2139C360">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4008EFAD">
      <w:pPr>
        <w:tabs>
          <w:tab w:val="left" w:pos="720"/>
        </w:tabs>
        <w:spacing w:before="62" w:beforeLines="20" w:after="62" w:afterLines="20" w:line="400" w:lineRule="exact"/>
        <w:ind w:firstLine="482" w:firstLineChars="200"/>
        <w:rPr>
          <w:rFonts w:ascii="宋体"/>
          <w:b/>
          <w:bCs/>
          <w:sz w:val="24"/>
          <w:szCs w:val="24"/>
        </w:rPr>
      </w:pPr>
    </w:p>
    <w:p w14:paraId="31DF835C">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66BF2D25">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凡因本合同或与本合同有关的一切争议，甲、乙双方应友好协商解决；协商不成的，任何一方均有权人民法院提起诉讼，接受第一立案法院管辖。</w:t>
      </w:r>
    </w:p>
    <w:p w14:paraId="4F33E4A5">
      <w:pPr>
        <w:tabs>
          <w:tab w:val="left" w:pos="720"/>
          <w:tab w:val="left" w:pos="5595"/>
        </w:tabs>
        <w:spacing w:before="62" w:beforeLines="20" w:after="62" w:afterLines="20" w:line="400" w:lineRule="exact"/>
        <w:ind w:firstLine="482" w:firstLineChars="200"/>
        <w:rPr>
          <w:rFonts w:ascii="宋体"/>
          <w:b/>
          <w:bCs/>
          <w:sz w:val="24"/>
          <w:szCs w:val="24"/>
        </w:rPr>
      </w:pPr>
    </w:p>
    <w:p w14:paraId="14D75F9E">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257BE36D">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1CD09AD3">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09D05C69">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1975CDC3">
      <w:pPr>
        <w:tabs>
          <w:tab w:val="left" w:pos="720"/>
          <w:tab w:val="left" w:pos="5595"/>
        </w:tabs>
        <w:spacing w:before="62" w:beforeLines="20" w:after="62" w:afterLines="20" w:line="400" w:lineRule="exact"/>
        <w:ind w:firstLine="482" w:firstLineChars="200"/>
        <w:rPr>
          <w:rFonts w:ascii="宋体"/>
          <w:b/>
          <w:bCs/>
          <w:sz w:val="24"/>
          <w:szCs w:val="24"/>
        </w:rPr>
      </w:pPr>
    </w:p>
    <w:p w14:paraId="57636C5C">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1C40D9F2">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7EF5C831">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份，具有同等法律效力。</w:t>
      </w:r>
    </w:p>
    <w:p w14:paraId="360DF13E">
      <w:pPr>
        <w:tabs>
          <w:tab w:val="left" w:pos="720"/>
        </w:tabs>
        <w:spacing w:before="62" w:beforeLines="20" w:after="62" w:afterLines="20" w:line="400" w:lineRule="exact"/>
        <w:ind w:firstLine="482" w:firstLineChars="200"/>
        <w:rPr>
          <w:rFonts w:hint="eastAsia" w:ascii="宋体" w:hAnsi="宋体" w:cs="宋体"/>
          <w:b/>
          <w:bCs/>
          <w:sz w:val="24"/>
          <w:szCs w:val="24"/>
        </w:rPr>
      </w:pPr>
    </w:p>
    <w:p w14:paraId="4FECB1A9">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46688DF1">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1.</w:t>
      </w:r>
      <w:bookmarkStart w:id="109" w:name="OLE_LINK277"/>
      <w:bookmarkStart w:id="110" w:name="OLE_LINK278"/>
      <w:r>
        <w:rPr>
          <w:rFonts w:hint="eastAsia" w:ascii="宋体" w:hAnsi="宋体" w:cs="宋体"/>
          <w:sz w:val="24"/>
          <w:szCs w:val="24"/>
        </w:rPr>
        <w:t xml:space="preserve"> </w:t>
      </w:r>
      <w:bookmarkEnd w:id="109"/>
      <w:bookmarkEnd w:id="110"/>
      <w:r>
        <w:rPr>
          <w:rFonts w:hint="eastAsia" w:ascii="宋体" w:hAnsi="宋体" w:cs="宋体"/>
          <w:sz w:val="24"/>
          <w:szCs w:val="24"/>
        </w:rPr>
        <w:t>乙方出具的估价报告书一般为中文文本壹式</w:t>
      </w:r>
      <w:bookmarkStart w:id="111" w:name="OLE_LINK361"/>
      <w:bookmarkStart w:id="112" w:name="OLE_LINK360"/>
      <w:r>
        <w:rPr>
          <w:rFonts w:hint="eastAsia" w:ascii="宋体" w:hAnsi="宋体" w:cs="宋体"/>
          <w:sz w:val="24"/>
          <w:szCs w:val="24"/>
          <w:u w:val="single"/>
        </w:rPr>
        <w:t xml:space="preserve">  4  </w:t>
      </w:r>
      <w:bookmarkEnd w:id="111"/>
      <w:bookmarkEnd w:id="112"/>
      <w:r>
        <w:rPr>
          <w:rFonts w:hint="eastAsia" w:ascii="宋体" w:hAnsi="宋体" w:cs="宋体"/>
          <w:sz w:val="24"/>
          <w:szCs w:val="24"/>
        </w:rPr>
        <w:t>份，如果需要增加份数的，每增加壹份加收</w:t>
      </w:r>
      <w:bookmarkStart w:id="113" w:name="OLE_LINK358"/>
      <w:bookmarkStart w:id="114" w:name="OLE_LINK359"/>
      <w:r>
        <w:rPr>
          <w:rFonts w:hint="eastAsia" w:ascii="宋体" w:hAnsi="宋体" w:cs="宋体"/>
          <w:sz w:val="24"/>
          <w:szCs w:val="24"/>
          <w:u w:val="single"/>
        </w:rPr>
        <w:t xml:space="preserve"> / </w:t>
      </w:r>
      <w:bookmarkEnd w:id="113"/>
      <w:bookmarkEnd w:id="114"/>
      <w:r>
        <w:rPr>
          <w:rFonts w:hint="eastAsia" w:ascii="宋体" w:hAnsi="宋体" w:cs="宋体"/>
          <w:sz w:val="24"/>
          <w:szCs w:val="24"/>
        </w:rPr>
        <w:t>元工本费。如需翻译成其他语言形式，翻译费由甲方承担并增加报告工本费。</w:t>
      </w:r>
    </w:p>
    <w:p w14:paraId="341A1F75">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69359B3A">
      <w:pPr>
        <w:ind w:right="105" w:firstLine="496"/>
        <w:rPr>
          <w:sz w:val="24"/>
          <w:szCs w:val="24"/>
        </w:rPr>
      </w:pPr>
    </w:p>
    <w:p w14:paraId="4890E419">
      <w:pPr>
        <w:ind w:right="105" w:firstLine="496"/>
        <w:rPr>
          <w:sz w:val="24"/>
          <w:szCs w:val="24"/>
        </w:rPr>
      </w:pPr>
    </w:p>
    <w:p w14:paraId="798B7FBA">
      <w:pPr>
        <w:ind w:right="105" w:firstLine="496"/>
        <w:rPr>
          <w:sz w:val="24"/>
          <w:szCs w:val="24"/>
        </w:rPr>
      </w:pPr>
    </w:p>
    <w:p w14:paraId="77AFEAF1">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32D520CE">
      <w:pPr>
        <w:spacing w:line="480" w:lineRule="auto"/>
        <w:ind w:right="108"/>
        <w:rPr>
          <w:sz w:val="24"/>
          <w:szCs w:val="24"/>
        </w:rPr>
      </w:pPr>
      <w:bookmarkStart w:id="115" w:name="OLE_LINK364"/>
      <w:bookmarkStart w:id="116" w:name="OLE_LINK365"/>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5"/>
      <w:bookmarkEnd w:id="116"/>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4612A71A">
      <w:pPr>
        <w:spacing w:line="480" w:lineRule="auto"/>
        <w:ind w:right="108" w:firstLine="493"/>
        <w:rPr>
          <w:rFonts w:hint="eastAsia"/>
          <w:sz w:val="24"/>
          <w:szCs w:val="24"/>
        </w:rPr>
      </w:pPr>
      <w:r>
        <w:rPr>
          <w:sz w:val="24"/>
          <w:szCs w:val="24"/>
        </w:rPr>
        <w:t xml:space="preserve"> </w:t>
      </w:r>
      <w:bookmarkStart w:id="117" w:name="OLE_LINK368"/>
      <w:bookmarkStart w:id="118" w:name="OLE_LINK369"/>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7"/>
      <w:bookmarkEnd w:id="118"/>
      <w:r>
        <w:rPr>
          <w:sz w:val="24"/>
          <w:szCs w:val="24"/>
        </w:rPr>
        <w:t xml:space="preserve">   </w:t>
      </w:r>
      <w:r>
        <w:rPr>
          <w:rFonts w:hint="eastAsia"/>
          <w:sz w:val="24"/>
          <w:szCs w:val="24"/>
        </w:rPr>
        <w:t xml:space="preserve">                         年   月   日    </w:t>
      </w:r>
    </w:p>
    <w:p w14:paraId="29AB6F1A">
      <w:pPr>
        <w:spacing w:line="480" w:lineRule="auto"/>
        <w:ind w:right="108"/>
        <w:rPr>
          <w:sz w:val="24"/>
          <w:szCs w:val="24"/>
        </w:rPr>
      </w:pPr>
      <w:r>
        <w:rPr>
          <w:rFonts w:hint="eastAsia"/>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20106010300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392F">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7F4F6935">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23A55"/>
    <w:rsid w:val="00024B7C"/>
    <w:rsid w:val="0002659C"/>
    <w:rsid w:val="00031004"/>
    <w:rsid w:val="000366A2"/>
    <w:rsid w:val="000441D6"/>
    <w:rsid w:val="00090122"/>
    <w:rsid w:val="0009219B"/>
    <w:rsid w:val="00095788"/>
    <w:rsid w:val="000A1092"/>
    <w:rsid w:val="000B5377"/>
    <w:rsid w:val="0010531B"/>
    <w:rsid w:val="00116144"/>
    <w:rsid w:val="0013379B"/>
    <w:rsid w:val="001362BD"/>
    <w:rsid w:val="001570D8"/>
    <w:rsid w:val="001A74BB"/>
    <w:rsid w:val="001B3A50"/>
    <w:rsid w:val="001E3BE6"/>
    <w:rsid w:val="001E3C50"/>
    <w:rsid w:val="001F06B8"/>
    <w:rsid w:val="002114F5"/>
    <w:rsid w:val="002216AE"/>
    <w:rsid w:val="00266F40"/>
    <w:rsid w:val="002C32D3"/>
    <w:rsid w:val="002E52E4"/>
    <w:rsid w:val="00325359"/>
    <w:rsid w:val="003404E0"/>
    <w:rsid w:val="00370B69"/>
    <w:rsid w:val="003C4C14"/>
    <w:rsid w:val="003F2A53"/>
    <w:rsid w:val="00427355"/>
    <w:rsid w:val="00447328"/>
    <w:rsid w:val="00463A0A"/>
    <w:rsid w:val="004839FA"/>
    <w:rsid w:val="004E5FFC"/>
    <w:rsid w:val="00521A43"/>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0439A"/>
    <w:rsid w:val="00834F20"/>
    <w:rsid w:val="008B00A9"/>
    <w:rsid w:val="008D4FDE"/>
    <w:rsid w:val="008E11D1"/>
    <w:rsid w:val="009117F5"/>
    <w:rsid w:val="00926ABC"/>
    <w:rsid w:val="009A161C"/>
    <w:rsid w:val="00A22AF2"/>
    <w:rsid w:val="00A500BC"/>
    <w:rsid w:val="00A70DF1"/>
    <w:rsid w:val="00A7312D"/>
    <w:rsid w:val="00B21F76"/>
    <w:rsid w:val="00B411B5"/>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97537"/>
    <w:rsid w:val="00FC4782"/>
    <w:rsid w:val="00FD0271"/>
    <w:rsid w:val="00FE49CB"/>
    <w:rsid w:val="00FF584C"/>
    <w:rsid w:val="2D7352E2"/>
    <w:rsid w:val="60CD2E1D"/>
    <w:rsid w:val="72D90F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字符"/>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字符"/>
    <w:link w:val="5"/>
    <w:locked/>
    <w:uiPriority w:val="99"/>
    <w:rPr>
      <w:rFonts w:ascii="Times New Roman" w:hAnsi="Times New Roman" w:eastAsia="仿宋_GB2312" w:cs="Times New Roman"/>
      <w:sz w:val="20"/>
      <w:szCs w:val="20"/>
    </w:rPr>
  </w:style>
  <w:style w:type="character" w:customStyle="1" w:styleId="21">
    <w:name w:val="正文文本 字符"/>
    <w:link w:val="4"/>
    <w:locked/>
    <w:uiPriority w:val="99"/>
    <w:rPr>
      <w:rFonts w:ascii="Times New Roman" w:hAnsi="Times New Roman" w:eastAsia="仿宋_GB2312" w:cs="Times New Roman"/>
      <w:sz w:val="20"/>
      <w:szCs w:val="20"/>
    </w:rPr>
  </w:style>
  <w:style w:type="character" w:customStyle="1" w:styleId="22">
    <w:name w:val="正文文本 2 字符"/>
    <w:link w:val="12"/>
    <w:qFormat/>
    <w:locked/>
    <w:uiPriority w:val="99"/>
    <w:rPr>
      <w:rFonts w:ascii="宋体" w:hAnsi="宋体" w:eastAsia="宋体" w:cs="宋体"/>
      <w:b/>
      <w:bCs/>
      <w:sz w:val="20"/>
      <w:szCs w:val="20"/>
    </w:rPr>
  </w:style>
  <w:style w:type="character" w:customStyle="1" w:styleId="23">
    <w:name w:val="批注文字 字符"/>
    <w:link w:val="3"/>
    <w:semiHidden/>
    <w:locked/>
    <w:uiPriority w:val="99"/>
    <w:rPr>
      <w:rFonts w:ascii="Times New Roman" w:hAnsi="Times New Roman" w:eastAsia="仿宋_GB2312" w:cs="Times New Roman"/>
      <w:sz w:val="30"/>
      <w:szCs w:val="30"/>
    </w:rPr>
  </w:style>
  <w:style w:type="character" w:customStyle="1" w:styleId="24">
    <w:name w:val="页眉 字符"/>
    <w:link w:val="9"/>
    <w:semiHidden/>
    <w:locked/>
    <w:uiPriority w:val="99"/>
    <w:rPr>
      <w:rFonts w:ascii="Times New Roman" w:hAnsi="Times New Roman" w:eastAsia="宋体" w:cs="Times New Roman"/>
      <w:sz w:val="18"/>
      <w:szCs w:val="18"/>
    </w:rPr>
  </w:style>
  <w:style w:type="character" w:customStyle="1" w:styleId="25">
    <w:name w:val="页脚 字符"/>
    <w:link w:val="8"/>
    <w:locked/>
    <w:uiPriority w:val="99"/>
    <w:rPr>
      <w:rFonts w:ascii="Times New Roman" w:hAnsi="Times New Roman" w:eastAsia="宋体" w:cs="Times New Roman"/>
      <w:sz w:val="18"/>
      <w:szCs w:val="18"/>
    </w:rPr>
  </w:style>
  <w:style w:type="character" w:customStyle="1" w:styleId="26">
    <w:name w:val="批注主题 字符"/>
    <w:link w:val="13"/>
    <w:semiHidden/>
    <w:uiPriority w:val="99"/>
    <w:rPr>
      <w:rFonts w:ascii="Times New Roman" w:hAnsi="Times New Roman" w:eastAsia="仿宋_GB2312" w:cs="Times New Roman"/>
      <w:b/>
      <w:bCs/>
      <w:kern w:val="2"/>
      <w:sz w:val="21"/>
      <w:szCs w:val="21"/>
    </w:rPr>
  </w:style>
  <w:style w:type="character" w:customStyle="1" w:styleId="27">
    <w:name w:val="批注框文本 字符"/>
    <w:link w:val="7"/>
    <w:semiHidden/>
    <w:uiPriority w:val="99"/>
    <w:rPr>
      <w:rFonts w:ascii="Times New Roman" w:hAnsi="Times New Roman"/>
      <w:kern w:val="2"/>
      <w:sz w:val="18"/>
      <w:szCs w:val="18"/>
    </w:rPr>
  </w:style>
  <w:style w:type="paragraph" w:customStyle="1" w:styleId="28">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4168</Words>
  <Characters>4331</Characters>
  <Lines>32</Lines>
  <Paragraphs>9</Paragraphs>
  <TotalTime>0</TotalTime>
  <ScaleCrop>false</ScaleCrop>
  <LinksUpToDate>false</LinksUpToDate>
  <CharactersWithSpaces>4509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2025-02-07T09:39:00Z</dcterms:created>
  <dc:creator>topvaluer</dc:creator>
  <cp:lastModifiedBy>门门 walle</cp:lastModifiedBy>
  <cp:lastPrinted>2025-02-08T06:01:56Z</cp:lastPrinted>
  <dcterms:modified xsi:type="dcterms:W3CDTF">2025-02-08T06:22:14Z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eyJoZGlkIjoiMmE3OTZkMDU4ZmY0NjM3NjQ3MGQzZDk0ZmE4NjBlMjMiLCJ1c2VySWQiOiIxMTI5MzgyODkxIn0=</vt:lpwstr>
  </property>
  <property fmtid="{D5CDD505-2E9C-101B-9397-08002B2CF9AE}" pid="3" name="KSOProductBuildVer">
    <vt:lpwstr>2052-12.1.0.19770</vt:lpwstr>
  </property>
  <property fmtid="{D5CDD505-2E9C-101B-9397-08002B2CF9AE}" pid="4" name="ICV">
    <vt:lpwstr>2A409E0CB38949018A8B66CDD0F95263_13</vt:lpwstr>
  </property>
</Properties>
</file>