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32CE" w:rsidRDefault="00AB3824">
      <w:pPr>
        <w:spacing w:beforeLines="20" w:before="62" w:afterLines="20" w:after="62" w:line="400" w:lineRule="exact"/>
        <w:ind w:right="105" w:firstLine="708"/>
        <w:jc w:val="center"/>
        <w:rPr>
          <w:rFonts w:ascii="黑体" w:eastAsia="黑体" w:hAnsi="宋体"/>
          <w:sz w:val="32"/>
          <w:szCs w:val="32"/>
        </w:rPr>
      </w:pPr>
      <w:r>
        <w:rPr>
          <w:rFonts w:ascii="黑体" w:eastAsia="黑体" w:hAnsi="宋体" w:cs="黑体" w:hint="eastAsia"/>
          <w:sz w:val="32"/>
          <w:szCs w:val="32"/>
        </w:rPr>
        <w:t>不动产估价委托合同</w:t>
      </w:r>
    </w:p>
    <w:p w:rsidR="006432CE" w:rsidRDefault="00AB3824">
      <w:pPr>
        <w:spacing w:beforeLines="20" w:before="62" w:afterLines="20" w:after="62" w:line="400" w:lineRule="exact"/>
        <w:jc w:val="right"/>
        <w:rPr>
          <w:rFonts w:ascii="黑体" w:eastAsia="黑体" w:hAnsi="宋体"/>
        </w:rPr>
      </w:pPr>
      <w:r>
        <w:rPr>
          <w:rFonts w:ascii="黑体" w:eastAsia="黑体" w:hAnsi="宋体" w:cs="黑体" w:hint="eastAsia"/>
        </w:rPr>
        <w:t>康正合字</w:t>
      </w:r>
      <w:r>
        <w:rPr>
          <w:rFonts w:ascii="黑体" w:eastAsia="黑体" w:hAnsi="宋体" w:cs="黑体"/>
        </w:rPr>
        <w:t>[20</w:t>
      </w:r>
      <w:r>
        <w:rPr>
          <w:rFonts w:ascii="黑体" w:eastAsia="黑体" w:hAnsi="宋体" w:cs="黑体" w:hint="eastAsia"/>
        </w:rPr>
        <w:t>22</w:t>
      </w:r>
      <w:r>
        <w:rPr>
          <w:rFonts w:ascii="黑体" w:eastAsia="黑体" w:hAnsi="宋体" w:cs="黑体"/>
        </w:rPr>
        <w:t>]</w:t>
      </w:r>
      <w:r w:rsidR="00CA6A2B">
        <w:rPr>
          <w:rFonts w:ascii="黑体" w:eastAsia="黑体" w:hAnsi="宋体" w:cs="黑体" w:hint="eastAsia"/>
        </w:rPr>
        <w:t>186</w:t>
      </w:r>
      <w:r>
        <w:rPr>
          <w:rFonts w:ascii="黑体" w:eastAsia="黑体" w:hAnsi="宋体" w:cs="黑体" w:hint="eastAsia"/>
        </w:rPr>
        <w:t>号</w:t>
      </w:r>
    </w:p>
    <w:p w:rsidR="006432CE" w:rsidRDefault="006432CE">
      <w:pPr>
        <w:tabs>
          <w:tab w:val="left" w:pos="7560"/>
        </w:tabs>
        <w:spacing w:beforeLines="20" w:before="62" w:afterLines="20" w:after="62" w:line="480" w:lineRule="auto"/>
        <w:ind w:firstLineChars="200" w:firstLine="482"/>
        <w:rPr>
          <w:rFonts w:ascii="宋体" w:cs="宋体"/>
          <w:b/>
          <w:bCs/>
          <w:sz w:val="24"/>
          <w:szCs w:val="24"/>
        </w:rPr>
      </w:pPr>
    </w:p>
    <w:p w:rsidR="006432CE" w:rsidRDefault="00AB3824">
      <w:pPr>
        <w:tabs>
          <w:tab w:val="left" w:pos="7560"/>
        </w:tabs>
        <w:spacing w:beforeLines="20" w:before="62" w:afterLines="20" w:after="62" w:line="480" w:lineRule="auto"/>
        <w:ind w:firstLineChars="200" w:firstLine="482"/>
        <w:rPr>
          <w:rFonts w:ascii="宋体"/>
          <w:sz w:val="24"/>
          <w:szCs w:val="24"/>
          <w:u w:val="single"/>
        </w:rPr>
      </w:pPr>
      <w:r>
        <w:rPr>
          <w:rFonts w:ascii="宋体" w:hAnsi="宋体" w:cs="宋体" w:hint="eastAsia"/>
          <w:b/>
          <w:bCs/>
          <w:sz w:val="24"/>
          <w:szCs w:val="24"/>
        </w:rPr>
        <w:t>甲方（委托方）</w:t>
      </w:r>
      <w:r>
        <w:rPr>
          <w:rFonts w:ascii="宋体" w:hAnsi="宋体" w:cs="宋体" w:hint="eastAsia"/>
          <w:sz w:val="24"/>
          <w:szCs w:val="24"/>
        </w:rPr>
        <w:t>：</w:t>
      </w:r>
      <w:r>
        <w:rPr>
          <w:rFonts w:ascii="宋体" w:hAnsi="宋体" w:cs="宋体"/>
          <w:sz w:val="24"/>
          <w:szCs w:val="24"/>
          <w:u w:val="single"/>
        </w:rPr>
        <w:t xml:space="preserve">  </w:t>
      </w:r>
      <w:r>
        <w:rPr>
          <w:rFonts w:ascii="宋体" w:hAnsi="宋体" w:cs="宋体" w:hint="eastAsia"/>
          <w:b/>
          <w:sz w:val="24"/>
          <w:szCs w:val="24"/>
          <w:u w:val="single"/>
        </w:rPr>
        <w:t>中国农业银行股份有限公司北京怀柔支行</w:t>
      </w:r>
      <w:r>
        <w:rPr>
          <w:rFonts w:ascii="宋体" w:hAnsi="宋体" w:cs="宋体"/>
          <w:sz w:val="24"/>
          <w:szCs w:val="24"/>
          <w:u w:val="single"/>
        </w:rPr>
        <w:t xml:space="preserve">   </w:t>
      </w:r>
    </w:p>
    <w:p w:rsidR="006432CE" w:rsidRDefault="00AB3824">
      <w:pPr>
        <w:spacing w:beforeLines="20" w:before="62" w:afterLines="20" w:after="62" w:line="480" w:lineRule="auto"/>
        <w:ind w:firstLineChars="200" w:firstLine="482"/>
        <w:rPr>
          <w:rFonts w:ascii="宋体"/>
          <w:b/>
          <w:bCs/>
          <w:sz w:val="24"/>
          <w:szCs w:val="24"/>
          <w:u w:val="single"/>
        </w:rPr>
      </w:pPr>
      <w:r>
        <w:rPr>
          <w:rFonts w:ascii="宋体" w:hAnsi="宋体" w:cs="宋体" w:hint="eastAsia"/>
          <w:b/>
          <w:bCs/>
          <w:sz w:val="24"/>
          <w:szCs w:val="24"/>
        </w:rPr>
        <w:t>乙方（受托方）</w:t>
      </w:r>
      <w:r>
        <w:rPr>
          <w:rFonts w:ascii="宋体" w:hAnsi="宋体" w:cs="宋体" w:hint="eastAsia"/>
          <w:sz w:val="24"/>
          <w:szCs w:val="24"/>
        </w:rPr>
        <w:t>：</w:t>
      </w:r>
      <w:r>
        <w:rPr>
          <w:rFonts w:ascii="宋体" w:hAnsi="宋体" w:cs="宋体"/>
          <w:sz w:val="24"/>
          <w:szCs w:val="24"/>
          <w:u w:val="single"/>
        </w:rPr>
        <w:t xml:space="preserve">  </w:t>
      </w:r>
      <w:proofErr w:type="gramStart"/>
      <w:r>
        <w:rPr>
          <w:rFonts w:ascii="宋体" w:hAnsi="宋体" w:cs="宋体" w:hint="eastAsia"/>
          <w:b/>
          <w:bCs/>
          <w:sz w:val="24"/>
          <w:szCs w:val="24"/>
          <w:u w:val="single"/>
        </w:rPr>
        <w:t>北京康正宏</w:t>
      </w:r>
      <w:proofErr w:type="gramEnd"/>
      <w:r>
        <w:rPr>
          <w:rFonts w:ascii="宋体" w:hAnsi="宋体" w:cs="宋体" w:hint="eastAsia"/>
          <w:b/>
          <w:bCs/>
          <w:sz w:val="24"/>
          <w:szCs w:val="24"/>
          <w:u w:val="single"/>
        </w:rPr>
        <w:t>基房地产评估有限公司</w:t>
      </w:r>
      <w:r>
        <w:rPr>
          <w:rFonts w:ascii="宋体" w:hAnsi="宋体" w:cs="宋体"/>
          <w:b/>
          <w:bCs/>
          <w:sz w:val="24"/>
          <w:szCs w:val="24"/>
          <w:u w:val="single"/>
        </w:rPr>
        <w:t xml:space="preserve">  </w:t>
      </w:r>
      <w:r>
        <w:rPr>
          <w:rFonts w:ascii="宋体" w:hAnsi="宋体" w:cs="宋体"/>
          <w:sz w:val="24"/>
          <w:szCs w:val="24"/>
          <w:u w:val="single"/>
        </w:rPr>
        <w:t xml:space="preserve">       </w:t>
      </w:r>
    </w:p>
    <w:p w:rsidR="006432CE" w:rsidRDefault="006432CE">
      <w:pPr>
        <w:spacing w:line="400" w:lineRule="exact"/>
        <w:ind w:firstLineChars="200" w:firstLine="480"/>
        <w:rPr>
          <w:rFonts w:ascii="宋体"/>
          <w:sz w:val="24"/>
          <w:szCs w:val="24"/>
        </w:rPr>
      </w:pPr>
    </w:p>
    <w:p w:rsidR="006432CE" w:rsidRDefault="00AB3824">
      <w:pPr>
        <w:spacing w:line="360" w:lineRule="auto"/>
        <w:ind w:firstLineChars="200" w:firstLine="480"/>
        <w:rPr>
          <w:rFonts w:ascii="宋体"/>
          <w:sz w:val="24"/>
          <w:szCs w:val="24"/>
        </w:rPr>
      </w:pPr>
      <w:r>
        <w:rPr>
          <w:rFonts w:ascii="宋体" w:hAnsi="宋体" w:cs="宋体" w:hint="eastAsia"/>
          <w:sz w:val="24"/>
          <w:szCs w:val="24"/>
        </w:rPr>
        <w:t>依照《中华人民共和国民法典》、《中华人民共和国资产评估法》等法律、行政法规，经双方平等协商，特订立本合同，以资共同信</w:t>
      </w:r>
      <w:bookmarkStart w:id="0" w:name="_GoBack"/>
      <w:bookmarkEnd w:id="0"/>
      <w:r>
        <w:rPr>
          <w:rFonts w:ascii="宋体" w:hAnsi="宋体" w:cs="宋体" w:hint="eastAsia"/>
          <w:sz w:val="24"/>
          <w:szCs w:val="24"/>
        </w:rPr>
        <w:t>守。</w:t>
      </w:r>
    </w:p>
    <w:p w:rsidR="006432CE" w:rsidRDefault="006432CE">
      <w:pPr>
        <w:spacing w:line="400" w:lineRule="exact"/>
        <w:ind w:firstLineChars="200" w:firstLine="480"/>
        <w:rPr>
          <w:rFonts w:ascii="宋体"/>
          <w:sz w:val="24"/>
          <w:szCs w:val="24"/>
          <w:u w:val="single"/>
        </w:rPr>
      </w:pPr>
    </w:p>
    <w:p w:rsidR="006432CE" w:rsidRDefault="00AB3824">
      <w:pPr>
        <w:spacing w:afterLines="20" w:after="62" w:line="480" w:lineRule="auto"/>
        <w:ind w:firstLineChars="200" w:firstLine="482"/>
        <w:rPr>
          <w:rFonts w:ascii="宋体"/>
          <w:b/>
          <w:bCs/>
          <w:sz w:val="24"/>
          <w:szCs w:val="24"/>
        </w:rPr>
      </w:pPr>
      <w:r>
        <w:rPr>
          <w:rFonts w:ascii="宋体" w:hAnsi="宋体" w:cs="宋体" w:hint="eastAsia"/>
          <w:b/>
          <w:bCs/>
          <w:sz w:val="24"/>
          <w:szCs w:val="24"/>
        </w:rPr>
        <w:t>一、委托估价项目名称：</w:t>
      </w:r>
      <w:r>
        <w:rPr>
          <w:rFonts w:ascii="宋体" w:hAnsi="宋体" w:cs="宋体" w:hint="eastAsia"/>
          <w:b/>
          <w:bCs/>
          <w:sz w:val="24"/>
          <w:szCs w:val="24"/>
          <w:u w:val="single"/>
        </w:rPr>
        <w:t>北京市怀柔</w:t>
      </w:r>
      <w:proofErr w:type="gramStart"/>
      <w:r>
        <w:rPr>
          <w:rFonts w:ascii="宋体" w:hAnsi="宋体" w:cs="宋体" w:hint="eastAsia"/>
          <w:b/>
          <w:bCs/>
          <w:sz w:val="24"/>
          <w:szCs w:val="24"/>
          <w:u w:val="single"/>
        </w:rPr>
        <w:t>区雁栖经济</w:t>
      </w:r>
      <w:proofErr w:type="gramEnd"/>
      <w:r>
        <w:rPr>
          <w:rFonts w:ascii="宋体" w:hAnsi="宋体" w:cs="宋体" w:hint="eastAsia"/>
          <w:b/>
          <w:bCs/>
          <w:sz w:val="24"/>
          <w:szCs w:val="24"/>
          <w:u w:val="single"/>
        </w:rPr>
        <w:t>开发区</w:t>
      </w:r>
      <w:proofErr w:type="gramStart"/>
      <w:r>
        <w:rPr>
          <w:rFonts w:ascii="宋体" w:hAnsi="宋体" w:cs="宋体" w:hint="eastAsia"/>
          <w:b/>
          <w:bCs/>
          <w:sz w:val="24"/>
          <w:szCs w:val="24"/>
          <w:u w:val="single"/>
        </w:rPr>
        <w:t>雁栖南四</w:t>
      </w:r>
      <w:proofErr w:type="gramEnd"/>
      <w:r>
        <w:rPr>
          <w:rFonts w:ascii="宋体" w:hAnsi="宋体" w:cs="宋体" w:hint="eastAsia"/>
          <w:b/>
          <w:bCs/>
          <w:sz w:val="24"/>
          <w:szCs w:val="24"/>
          <w:u w:val="single"/>
        </w:rPr>
        <w:t xml:space="preserve">街6号工业用房出让国有建设用地使用权及在建建筑物房地产市场价值预评估及辅助现金流测算 </w:t>
      </w:r>
    </w:p>
    <w:p w:rsidR="006432CE" w:rsidRDefault="00AB3824">
      <w:pPr>
        <w:spacing w:beforeLines="20" w:before="62" w:afterLines="20" w:after="62" w:line="480" w:lineRule="auto"/>
        <w:ind w:firstLineChars="200" w:firstLine="482"/>
        <w:rPr>
          <w:rFonts w:ascii="宋体"/>
          <w:b/>
          <w:bCs/>
          <w:sz w:val="24"/>
          <w:szCs w:val="24"/>
          <w:u w:val="single"/>
        </w:rPr>
      </w:pPr>
      <w:r>
        <w:rPr>
          <w:rFonts w:ascii="宋体" w:hAnsi="宋体" w:cs="宋体" w:hint="eastAsia"/>
          <w:b/>
          <w:bCs/>
          <w:sz w:val="24"/>
          <w:szCs w:val="24"/>
        </w:rPr>
        <w:t>二、估价目的</w:t>
      </w:r>
      <w:r>
        <w:rPr>
          <w:rFonts w:ascii="宋体" w:hAnsi="宋体" w:cs="宋体" w:hint="eastAsia"/>
          <w:sz w:val="24"/>
          <w:szCs w:val="24"/>
        </w:rPr>
        <w:t>：</w:t>
      </w:r>
      <w:r>
        <w:rPr>
          <w:rFonts w:ascii="宋体" w:hAnsi="宋体" w:cs="宋体" w:hint="eastAsia"/>
          <w:sz w:val="24"/>
          <w:szCs w:val="24"/>
          <w:u w:val="single"/>
        </w:rPr>
        <w:t xml:space="preserve"> </w:t>
      </w:r>
      <w:r>
        <w:rPr>
          <w:rFonts w:ascii="宋体" w:hAnsi="宋体" w:cs="宋体" w:hint="eastAsia"/>
          <w:b/>
          <w:bCs/>
          <w:sz w:val="24"/>
          <w:szCs w:val="24"/>
          <w:u w:val="single"/>
        </w:rPr>
        <w:t>为甲方了解估价对象房地产市场价值提供参考依据</w:t>
      </w:r>
      <w:r>
        <w:rPr>
          <w:rFonts w:ascii="宋体" w:hAnsi="宋体" w:cs="宋体"/>
          <w:b/>
          <w:bCs/>
          <w:sz w:val="24"/>
          <w:szCs w:val="24"/>
          <w:u w:val="single"/>
        </w:rPr>
        <w:t xml:space="preserve">   </w:t>
      </w:r>
      <w:r>
        <w:rPr>
          <w:rFonts w:ascii="宋体" w:hAnsi="宋体" w:cs="宋体" w:hint="eastAsia"/>
          <w:b/>
          <w:bCs/>
          <w:sz w:val="24"/>
          <w:szCs w:val="24"/>
          <w:u w:val="single"/>
        </w:rPr>
        <w:t xml:space="preserve">  </w:t>
      </w:r>
      <w:r>
        <w:rPr>
          <w:rFonts w:ascii="宋体" w:hAnsi="宋体" w:cs="宋体"/>
          <w:b/>
          <w:bCs/>
          <w:sz w:val="24"/>
          <w:szCs w:val="24"/>
          <w:u w:val="single"/>
        </w:rPr>
        <w:t xml:space="preserve"> </w:t>
      </w:r>
    </w:p>
    <w:p w:rsidR="006432CE" w:rsidRDefault="00AB3824">
      <w:pPr>
        <w:pStyle w:val="20"/>
        <w:spacing w:beforeLines="20" w:before="62" w:afterLines="20" w:after="62" w:line="480" w:lineRule="auto"/>
        <w:ind w:firstLineChars="200" w:firstLine="482"/>
        <w:rPr>
          <w:rFonts w:cs="Times New Roman"/>
        </w:rPr>
      </w:pPr>
      <w:r>
        <w:rPr>
          <w:rFonts w:hint="eastAsia"/>
        </w:rPr>
        <w:t>三、估价对象和估价范围（或见附件）：</w:t>
      </w:r>
      <w:r>
        <w:rPr>
          <w:rFonts w:hint="eastAsia"/>
          <w:bCs w:val="0"/>
          <w:u w:val="single"/>
        </w:rPr>
        <w:t>北京市怀柔</w:t>
      </w:r>
      <w:proofErr w:type="gramStart"/>
      <w:r>
        <w:rPr>
          <w:rFonts w:hint="eastAsia"/>
          <w:bCs w:val="0"/>
          <w:u w:val="single"/>
        </w:rPr>
        <w:t>区雁栖经济</w:t>
      </w:r>
      <w:proofErr w:type="gramEnd"/>
      <w:r>
        <w:rPr>
          <w:rFonts w:hint="eastAsia"/>
          <w:bCs w:val="0"/>
          <w:u w:val="single"/>
        </w:rPr>
        <w:t>开发区</w:t>
      </w:r>
      <w:proofErr w:type="gramStart"/>
      <w:r>
        <w:rPr>
          <w:rFonts w:hint="eastAsia"/>
          <w:bCs w:val="0"/>
          <w:u w:val="single"/>
        </w:rPr>
        <w:t>雁栖南四</w:t>
      </w:r>
      <w:proofErr w:type="gramEnd"/>
      <w:r>
        <w:rPr>
          <w:rFonts w:hint="eastAsia"/>
          <w:bCs w:val="0"/>
          <w:u w:val="single"/>
        </w:rPr>
        <w:t>街6号工业房地产</w:t>
      </w:r>
      <w:r>
        <w:rPr>
          <w:bCs w:val="0"/>
          <w:u w:val="single"/>
        </w:rPr>
        <w:t xml:space="preserve"> </w:t>
      </w:r>
    </w:p>
    <w:p w:rsidR="006432CE" w:rsidRDefault="00AB3824">
      <w:pPr>
        <w:spacing w:beforeLines="20" w:before="62" w:afterLines="20" w:after="62" w:line="480" w:lineRule="auto"/>
        <w:ind w:firstLineChars="200" w:firstLine="482"/>
        <w:rPr>
          <w:rFonts w:ascii="宋体"/>
          <w:sz w:val="24"/>
          <w:szCs w:val="24"/>
        </w:rPr>
      </w:pPr>
      <w:r>
        <w:rPr>
          <w:rFonts w:ascii="宋体" w:hAnsi="宋体" w:cs="宋体" w:hint="eastAsia"/>
          <w:b/>
          <w:bCs/>
          <w:sz w:val="24"/>
          <w:szCs w:val="24"/>
        </w:rPr>
        <w:t>四、价值时点：</w:t>
      </w:r>
      <w:r>
        <w:rPr>
          <w:rFonts w:ascii="宋体" w:hAnsi="宋体" w:cs="宋体"/>
          <w:b/>
          <w:bCs/>
          <w:sz w:val="24"/>
          <w:szCs w:val="24"/>
          <w:u w:val="single"/>
        </w:rPr>
        <w:t>20</w:t>
      </w:r>
      <w:r>
        <w:rPr>
          <w:rFonts w:ascii="宋体" w:hAnsi="宋体" w:cs="宋体" w:hint="eastAsia"/>
          <w:b/>
          <w:bCs/>
          <w:sz w:val="24"/>
          <w:szCs w:val="24"/>
          <w:u w:val="single"/>
        </w:rPr>
        <w:t>2</w:t>
      </w:r>
      <w:r w:rsidR="00587032">
        <w:rPr>
          <w:rFonts w:ascii="宋体" w:hAnsi="宋体" w:cs="宋体" w:hint="eastAsia"/>
          <w:b/>
          <w:bCs/>
          <w:sz w:val="24"/>
          <w:szCs w:val="24"/>
          <w:u w:val="single"/>
        </w:rPr>
        <w:t>1</w:t>
      </w:r>
      <w:r>
        <w:rPr>
          <w:rFonts w:ascii="宋体" w:hAnsi="宋体" w:cs="宋体" w:hint="eastAsia"/>
          <w:b/>
          <w:bCs/>
          <w:sz w:val="24"/>
          <w:szCs w:val="24"/>
        </w:rPr>
        <w:t>年</w:t>
      </w:r>
      <w:r>
        <w:rPr>
          <w:rFonts w:ascii="宋体" w:hAnsi="宋体" w:cs="宋体" w:hint="eastAsia"/>
          <w:b/>
          <w:bCs/>
          <w:sz w:val="24"/>
          <w:szCs w:val="24"/>
          <w:u w:val="single"/>
        </w:rPr>
        <w:t>7</w:t>
      </w:r>
      <w:r>
        <w:rPr>
          <w:rFonts w:ascii="宋体" w:hAnsi="宋体" w:cs="宋体" w:hint="eastAsia"/>
          <w:b/>
          <w:bCs/>
          <w:sz w:val="24"/>
          <w:szCs w:val="24"/>
        </w:rPr>
        <w:t>月</w:t>
      </w:r>
      <w:r>
        <w:rPr>
          <w:rFonts w:ascii="宋体" w:hAnsi="宋体" w:cs="宋体" w:hint="eastAsia"/>
          <w:b/>
          <w:bCs/>
          <w:sz w:val="24"/>
          <w:szCs w:val="24"/>
          <w:u w:val="single"/>
        </w:rPr>
        <w:t>6</w:t>
      </w:r>
      <w:r>
        <w:rPr>
          <w:rFonts w:ascii="宋体" w:hAnsi="宋体" w:cs="宋体" w:hint="eastAsia"/>
          <w:b/>
          <w:bCs/>
          <w:sz w:val="24"/>
          <w:szCs w:val="24"/>
        </w:rPr>
        <w:t>日</w:t>
      </w:r>
      <w:r>
        <w:rPr>
          <w:rFonts w:ascii="宋体" w:hAnsi="宋体" w:cs="宋体"/>
          <w:b/>
          <w:bCs/>
          <w:sz w:val="24"/>
          <w:szCs w:val="24"/>
        </w:rPr>
        <w:t xml:space="preserve"> </w:t>
      </w:r>
    </w:p>
    <w:p w:rsidR="006432CE" w:rsidRDefault="00AB3824">
      <w:pPr>
        <w:spacing w:beforeLines="20" w:before="62" w:afterLines="20" w:after="62" w:line="480" w:lineRule="auto"/>
        <w:ind w:firstLineChars="200" w:firstLine="482"/>
        <w:rPr>
          <w:rFonts w:ascii="宋体"/>
          <w:sz w:val="24"/>
          <w:szCs w:val="24"/>
        </w:rPr>
      </w:pPr>
      <w:r>
        <w:rPr>
          <w:rFonts w:ascii="宋体" w:hAnsi="宋体" w:cs="宋体" w:hint="eastAsia"/>
          <w:b/>
          <w:bCs/>
          <w:sz w:val="24"/>
          <w:szCs w:val="24"/>
        </w:rPr>
        <w:t>五、价值类型：</w:t>
      </w:r>
      <w:r>
        <w:rPr>
          <w:rFonts w:ascii="宋体" w:hAnsi="宋体" w:cs="宋体" w:hint="eastAsia"/>
          <w:b/>
          <w:bCs/>
          <w:sz w:val="24"/>
          <w:szCs w:val="24"/>
          <w:u w:val="single"/>
        </w:rPr>
        <w:t>市场价值及现金流测算</w:t>
      </w:r>
      <w:r>
        <w:rPr>
          <w:rFonts w:ascii="宋体" w:hAnsi="宋体" w:cs="宋体"/>
          <w:b/>
          <w:bCs/>
          <w:sz w:val="24"/>
          <w:szCs w:val="24"/>
          <w:u w:val="single"/>
        </w:rPr>
        <w:t xml:space="preserve"> </w:t>
      </w:r>
    </w:p>
    <w:p w:rsidR="006432CE" w:rsidRDefault="006432CE">
      <w:pPr>
        <w:spacing w:beforeLines="20" w:before="62" w:afterLines="20" w:after="62" w:line="400" w:lineRule="exact"/>
        <w:ind w:firstLineChars="200" w:firstLine="482"/>
        <w:rPr>
          <w:rFonts w:ascii="宋体"/>
          <w:b/>
          <w:bCs/>
          <w:sz w:val="24"/>
          <w:szCs w:val="24"/>
        </w:rPr>
      </w:pPr>
    </w:p>
    <w:p w:rsidR="006432CE" w:rsidRDefault="00AB3824">
      <w:pPr>
        <w:spacing w:beforeLines="20" w:before="62" w:afterLines="20" w:after="62" w:line="400" w:lineRule="exact"/>
        <w:ind w:firstLineChars="200" w:firstLine="482"/>
        <w:rPr>
          <w:rFonts w:ascii="宋体"/>
          <w:sz w:val="24"/>
          <w:szCs w:val="24"/>
        </w:rPr>
      </w:pPr>
      <w:r>
        <w:rPr>
          <w:rFonts w:ascii="宋体" w:hAnsi="宋体" w:cs="宋体" w:hint="eastAsia"/>
          <w:b/>
          <w:bCs/>
          <w:sz w:val="24"/>
          <w:szCs w:val="24"/>
        </w:rPr>
        <w:t>六、评估业务完成期限</w:t>
      </w:r>
    </w:p>
    <w:p w:rsidR="006432CE" w:rsidRDefault="00AB3824">
      <w:pPr>
        <w:spacing w:beforeLines="20" w:before="62" w:afterLines="20" w:after="62" w:line="360" w:lineRule="auto"/>
        <w:ind w:firstLineChars="200" w:firstLine="480"/>
        <w:rPr>
          <w:rFonts w:ascii="宋体"/>
          <w:sz w:val="24"/>
          <w:szCs w:val="24"/>
        </w:rPr>
      </w:pPr>
      <w:r>
        <w:rPr>
          <w:rFonts w:ascii="宋体" w:hAnsi="宋体" w:cs="宋体" w:hint="eastAsia"/>
          <w:sz w:val="24"/>
          <w:szCs w:val="24"/>
        </w:rPr>
        <w:t>根据不动产估价工作时间安排，甲方</w:t>
      </w:r>
      <w:r w:rsidR="004D0791">
        <w:rPr>
          <w:rFonts w:ascii="宋体" w:hAnsi="宋体" w:cs="宋体" w:hint="eastAsia"/>
          <w:sz w:val="24"/>
          <w:szCs w:val="24"/>
        </w:rPr>
        <w:t>已</w:t>
      </w:r>
      <w:r>
        <w:rPr>
          <w:rFonts w:ascii="宋体" w:hAnsi="宋体" w:cs="宋体" w:hint="eastAsia"/>
          <w:sz w:val="24"/>
          <w:szCs w:val="24"/>
        </w:rPr>
        <w:t>先期准备</w:t>
      </w:r>
      <w:r w:rsidR="004D0791">
        <w:rPr>
          <w:rFonts w:ascii="宋体" w:hAnsi="宋体" w:cs="宋体" w:hint="eastAsia"/>
          <w:sz w:val="24"/>
          <w:szCs w:val="24"/>
        </w:rPr>
        <w:t>并</w:t>
      </w:r>
      <w:r>
        <w:rPr>
          <w:rFonts w:ascii="宋体" w:hAnsi="宋体" w:cs="宋体" w:hint="eastAsia"/>
          <w:sz w:val="24"/>
          <w:szCs w:val="24"/>
        </w:rPr>
        <w:t>指定不动产权利人、此次经济行为相关方提供乙方估价所需的不动产权属证明及其他相关资料。</w:t>
      </w:r>
      <w:r w:rsidR="002C457B" w:rsidRPr="002C457B">
        <w:rPr>
          <w:rFonts w:ascii="宋体" w:hAnsi="宋体" w:cs="宋体" w:hint="eastAsia"/>
          <w:sz w:val="24"/>
          <w:szCs w:val="24"/>
        </w:rPr>
        <w:t>乙方应在收到上述应提供的全部资料后十个工作日内完成评估工作</w:t>
      </w:r>
      <w:r>
        <w:rPr>
          <w:rFonts w:ascii="宋体" w:hAnsi="宋体" w:cs="宋体" w:hint="eastAsia"/>
          <w:sz w:val="24"/>
          <w:szCs w:val="24"/>
        </w:rPr>
        <w:t>，并向甲方提交《评估意见函》。若甲方（含其指定不动产权利人、此次经济行为相关方）不能及时提供资料，乙方可以顺延提交《评估意见函》的时间。</w:t>
      </w:r>
    </w:p>
    <w:p w:rsidR="006432CE" w:rsidRDefault="006432CE">
      <w:pPr>
        <w:tabs>
          <w:tab w:val="left" w:pos="720"/>
        </w:tabs>
        <w:spacing w:beforeLines="20" w:before="62" w:afterLines="20" w:after="62" w:line="400" w:lineRule="exact"/>
        <w:ind w:firstLineChars="200" w:firstLine="482"/>
        <w:rPr>
          <w:rFonts w:ascii="宋体"/>
          <w:b/>
          <w:bCs/>
          <w:sz w:val="24"/>
          <w:szCs w:val="24"/>
        </w:rPr>
      </w:pPr>
    </w:p>
    <w:p w:rsidR="006432CE" w:rsidRDefault="00AB3824">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lastRenderedPageBreak/>
        <w:t>七、评估服务费及支付方式</w:t>
      </w:r>
    </w:p>
    <w:p w:rsidR="006432CE" w:rsidRDefault="00AB3824">
      <w:pPr>
        <w:tabs>
          <w:tab w:val="left" w:pos="720"/>
        </w:tabs>
        <w:spacing w:beforeLines="20" w:before="62" w:afterLines="20" w:after="62" w:line="360" w:lineRule="auto"/>
        <w:ind w:firstLineChars="200" w:firstLine="480"/>
        <w:rPr>
          <w:rFonts w:ascii="宋体" w:cs="宋体"/>
          <w:sz w:val="24"/>
          <w:szCs w:val="24"/>
          <w:u w:val="single"/>
        </w:rPr>
      </w:pPr>
      <w:r>
        <w:rPr>
          <w:rFonts w:ascii="宋体" w:hAnsi="宋体" w:cs="宋体"/>
          <w:sz w:val="24"/>
          <w:szCs w:val="24"/>
        </w:rPr>
        <w:t>1.</w:t>
      </w:r>
      <w:r>
        <w:rPr>
          <w:sz w:val="24"/>
          <w:szCs w:val="24"/>
        </w:rPr>
        <w:t xml:space="preserve"> </w:t>
      </w:r>
      <w:r>
        <w:rPr>
          <w:rFonts w:ascii="宋体" w:hAnsi="宋体" w:cs="宋体" w:hint="eastAsia"/>
          <w:sz w:val="24"/>
          <w:szCs w:val="24"/>
        </w:rPr>
        <w:t>参考原国家计委、建设部发布的《国家计委、建设部关于房地产中介服务收费的通知》（计价格第</w:t>
      </w:r>
      <w:r>
        <w:rPr>
          <w:rFonts w:ascii="宋体" w:hAnsi="宋体" w:cs="宋体"/>
          <w:sz w:val="24"/>
          <w:szCs w:val="24"/>
        </w:rPr>
        <w:t>971</w:t>
      </w:r>
      <w:r>
        <w:rPr>
          <w:rFonts w:ascii="宋体" w:hAnsi="宋体" w:cs="宋体" w:hint="eastAsia"/>
          <w:sz w:val="24"/>
          <w:szCs w:val="24"/>
        </w:rPr>
        <w:t>号）相关规定、此次评估的特定目的及本项目评估工作的繁简程度，甲乙双方协商本次估价服务费合计为</w:t>
      </w:r>
      <w:r w:rsidR="004D0791">
        <w:rPr>
          <w:rFonts w:ascii="宋体" w:hAnsi="宋体" w:cs="宋体" w:hint="eastAsia"/>
          <w:sz w:val="24"/>
          <w:szCs w:val="24"/>
        </w:rPr>
        <w:t>含税价</w:t>
      </w:r>
      <w:r>
        <w:rPr>
          <w:rFonts w:ascii="宋体" w:hAnsi="宋体" w:cs="宋体" w:hint="eastAsia"/>
          <w:sz w:val="24"/>
          <w:szCs w:val="24"/>
        </w:rPr>
        <w:t>人民币</w:t>
      </w:r>
      <w:r>
        <w:rPr>
          <w:rFonts w:ascii="宋体" w:hAnsi="宋体" w:cs="宋体" w:hint="eastAsia"/>
          <w:sz w:val="24"/>
          <w:szCs w:val="24"/>
          <w:u w:val="single"/>
        </w:rPr>
        <w:t>6000</w:t>
      </w:r>
      <w:r>
        <w:rPr>
          <w:rFonts w:ascii="宋体" w:hAnsi="宋体" w:cs="宋体" w:hint="eastAsia"/>
          <w:sz w:val="24"/>
          <w:szCs w:val="24"/>
        </w:rPr>
        <w:t>元</w:t>
      </w:r>
      <w:r w:rsidR="002C457B">
        <w:rPr>
          <w:rFonts w:ascii="宋体" w:hAnsi="宋体" w:cs="宋体" w:hint="eastAsia"/>
          <w:sz w:val="24"/>
          <w:szCs w:val="24"/>
        </w:rPr>
        <w:t>(大写：陆仟元整)</w:t>
      </w:r>
      <w:r w:rsidR="004D0791">
        <w:rPr>
          <w:rFonts w:ascii="宋体" w:hAnsi="宋体" w:cs="宋体" w:hint="eastAsia"/>
          <w:sz w:val="24"/>
          <w:szCs w:val="24"/>
        </w:rPr>
        <w:t>，其中不含税价为人民币</w:t>
      </w:r>
      <w:r w:rsidR="004D0791" w:rsidRPr="004D0791">
        <w:rPr>
          <w:rFonts w:ascii="宋体" w:hAnsi="宋体" w:cs="宋体" w:hint="eastAsia"/>
          <w:sz w:val="24"/>
          <w:szCs w:val="24"/>
          <w:u w:val="single"/>
        </w:rPr>
        <w:t>5660.38</w:t>
      </w:r>
      <w:r w:rsidR="004D0791">
        <w:rPr>
          <w:rFonts w:ascii="宋体" w:hAnsi="宋体" w:cs="宋体" w:hint="eastAsia"/>
          <w:sz w:val="24"/>
          <w:szCs w:val="24"/>
        </w:rPr>
        <w:t>元，税金为人民币</w:t>
      </w:r>
      <w:r w:rsidR="004D0791" w:rsidRPr="004D0791">
        <w:rPr>
          <w:rFonts w:ascii="宋体" w:hAnsi="宋体" w:cs="宋体" w:hint="eastAsia"/>
          <w:sz w:val="24"/>
          <w:szCs w:val="24"/>
          <w:u w:val="single"/>
        </w:rPr>
        <w:t>339.62</w:t>
      </w:r>
      <w:r w:rsidR="004D0791">
        <w:rPr>
          <w:rFonts w:ascii="宋体" w:hAnsi="宋体" w:cs="宋体" w:hint="eastAsia"/>
          <w:sz w:val="24"/>
          <w:szCs w:val="24"/>
        </w:rPr>
        <w:t>元。</w:t>
      </w:r>
    </w:p>
    <w:p w:rsidR="006432CE" w:rsidRDefault="00AB3824">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Pr>
          <w:rFonts w:ascii="宋体" w:hAnsi="宋体" w:cs="宋体" w:hint="eastAsia"/>
          <w:sz w:val="24"/>
          <w:szCs w:val="24"/>
        </w:rPr>
        <w:t>支付方式：</w:t>
      </w:r>
      <w:r w:rsidR="002C457B" w:rsidRPr="002C457B">
        <w:rPr>
          <w:rFonts w:ascii="宋体" w:hAnsi="宋体" w:cs="宋体" w:hint="eastAsia"/>
          <w:sz w:val="24"/>
          <w:szCs w:val="24"/>
        </w:rPr>
        <w:t>甲方在收到乙方</w:t>
      </w:r>
      <w:r w:rsidR="002C457B">
        <w:rPr>
          <w:rFonts w:ascii="宋体" w:hAnsi="宋体" w:cs="宋体" w:hint="eastAsia"/>
          <w:sz w:val="24"/>
          <w:szCs w:val="24"/>
        </w:rPr>
        <w:t>提交的《评估意见函》</w:t>
      </w:r>
      <w:r w:rsidR="002C457B" w:rsidRPr="002C457B">
        <w:rPr>
          <w:rFonts w:ascii="宋体" w:hAnsi="宋体" w:cs="宋体" w:hint="eastAsia"/>
          <w:sz w:val="24"/>
          <w:szCs w:val="24"/>
        </w:rPr>
        <w:t>后五个工作日内，且收到乙方提供的等额增值税专用发票后，一次性以转账方式支付给乙方</w:t>
      </w:r>
      <w:r w:rsidR="002C457B" w:rsidRPr="002C457B">
        <w:rPr>
          <w:rFonts w:ascii="宋体" w:hAnsi="宋体" w:cs="宋体" w:hint="eastAsia"/>
          <w:sz w:val="24"/>
          <w:szCs w:val="24"/>
          <w:u w:val="single"/>
        </w:rPr>
        <w:t>6000</w:t>
      </w:r>
      <w:r w:rsidR="002C457B" w:rsidRPr="002C457B">
        <w:rPr>
          <w:rFonts w:ascii="宋体" w:hAnsi="宋体" w:cs="宋体" w:hint="eastAsia"/>
          <w:sz w:val="24"/>
          <w:szCs w:val="24"/>
        </w:rPr>
        <w:t>元。</w:t>
      </w:r>
    </w:p>
    <w:p w:rsidR="006432CE" w:rsidRDefault="00AB3824">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3</w:t>
      </w:r>
      <w:r>
        <w:rPr>
          <w:rFonts w:ascii="宋体" w:hAnsi="宋体" w:cs="宋体"/>
          <w:sz w:val="24"/>
          <w:szCs w:val="24"/>
        </w:rPr>
        <w:t>.</w:t>
      </w:r>
      <w:r>
        <w:rPr>
          <w:rFonts w:ascii="宋体" w:hAnsi="宋体" w:cs="宋体" w:hint="eastAsia"/>
          <w:sz w:val="24"/>
          <w:szCs w:val="24"/>
        </w:rPr>
        <w:t>乙方账号如下：</w:t>
      </w:r>
    </w:p>
    <w:p w:rsidR="006432CE" w:rsidRDefault="00AB3824">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hint="eastAsia"/>
          <w:sz w:val="24"/>
          <w:szCs w:val="24"/>
        </w:rPr>
        <w:t>户</w:t>
      </w:r>
      <w:r>
        <w:rPr>
          <w:rFonts w:ascii="宋体" w:hAnsi="宋体" w:cs="宋体"/>
          <w:sz w:val="24"/>
          <w:szCs w:val="24"/>
        </w:rPr>
        <w:t xml:space="preserve">    </w:t>
      </w:r>
      <w:r>
        <w:rPr>
          <w:rFonts w:ascii="宋体" w:hAnsi="宋体" w:cs="宋体" w:hint="eastAsia"/>
          <w:sz w:val="24"/>
          <w:szCs w:val="24"/>
        </w:rPr>
        <w:t>名：</w:t>
      </w:r>
      <w:proofErr w:type="gramStart"/>
      <w:r>
        <w:rPr>
          <w:rFonts w:ascii="宋体" w:hAnsi="宋体" w:cs="宋体" w:hint="eastAsia"/>
          <w:sz w:val="24"/>
          <w:szCs w:val="24"/>
        </w:rPr>
        <w:t>北京康正宏</w:t>
      </w:r>
      <w:proofErr w:type="gramEnd"/>
      <w:r>
        <w:rPr>
          <w:rFonts w:ascii="宋体" w:hAnsi="宋体" w:cs="宋体" w:hint="eastAsia"/>
          <w:sz w:val="24"/>
          <w:szCs w:val="24"/>
        </w:rPr>
        <w:t>基房地产评估有限公司</w:t>
      </w:r>
    </w:p>
    <w:p w:rsidR="006432CE" w:rsidRDefault="00AB3824">
      <w:pPr>
        <w:tabs>
          <w:tab w:val="left" w:pos="720"/>
        </w:tabs>
        <w:spacing w:beforeLines="20" w:before="62" w:afterLines="20" w:after="62" w:line="360" w:lineRule="auto"/>
        <w:ind w:firstLineChars="200" w:firstLine="480"/>
        <w:rPr>
          <w:rFonts w:ascii="宋体"/>
          <w:sz w:val="24"/>
          <w:szCs w:val="24"/>
        </w:rPr>
      </w:pPr>
      <w:r>
        <w:rPr>
          <w:rFonts w:ascii="宋体" w:hAnsi="宋体" w:hint="eastAsia"/>
          <w:sz w:val="24"/>
          <w:szCs w:val="24"/>
        </w:rPr>
        <w:t>纳税人识别号：91110106722616974K</w:t>
      </w:r>
    </w:p>
    <w:p w:rsidR="006432CE" w:rsidRDefault="00AB3824">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开户银行：浦发银行永定路支行</w:t>
      </w:r>
    </w:p>
    <w:p w:rsidR="006432CE" w:rsidRDefault="00AB3824">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开户账号：</w:t>
      </w:r>
      <w:r>
        <w:rPr>
          <w:rFonts w:ascii="宋体" w:hAnsi="宋体" w:cs="宋体"/>
          <w:sz w:val="24"/>
          <w:szCs w:val="24"/>
        </w:rPr>
        <w:t>91220078801500001043</w:t>
      </w:r>
    </w:p>
    <w:p w:rsidR="002C457B" w:rsidRPr="002C457B" w:rsidRDefault="002C457B" w:rsidP="002C457B">
      <w:pPr>
        <w:tabs>
          <w:tab w:val="left" w:pos="720"/>
        </w:tabs>
        <w:spacing w:beforeLines="20" w:before="62" w:afterLines="20" w:after="62" w:line="360" w:lineRule="auto"/>
        <w:ind w:firstLineChars="200" w:firstLine="480"/>
        <w:rPr>
          <w:rFonts w:ascii="宋体" w:hAnsi="宋体" w:cs="宋体"/>
          <w:sz w:val="24"/>
          <w:szCs w:val="24"/>
        </w:rPr>
      </w:pPr>
      <w:r w:rsidRPr="002C457B">
        <w:rPr>
          <w:rFonts w:ascii="宋体" w:hAnsi="宋体" w:cs="宋体" w:hint="eastAsia"/>
          <w:sz w:val="24"/>
          <w:szCs w:val="24"/>
        </w:rPr>
        <w:t>4.增值税条款</w:t>
      </w:r>
    </w:p>
    <w:p w:rsidR="002C457B" w:rsidRPr="002C457B" w:rsidRDefault="002C457B" w:rsidP="002C457B">
      <w:pPr>
        <w:tabs>
          <w:tab w:val="left" w:pos="720"/>
        </w:tabs>
        <w:spacing w:beforeLines="20" w:before="62" w:afterLines="20" w:after="62" w:line="360" w:lineRule="auto"/>
        <w:ind w:firstLineChars="200" w:firstLine="480"/>
        <w:rPr>
          <w:rFonts w:ascii="宋体" w:hAnsi="宋体" w:cs="宋体"/>
          <w:sz w:val="24"/>
          <w:szCs w:val="24"/>
        </w:rPr>
      </w:pPr>
      <w:r w:rsidRPr="002C457B">
        <w:rPr>
          <w:rFonts w:ascii="宋体" w:hAnsi="宋体" w:cs="宋体" w:hint="eastAsia"/>
          <w:sz w:val="24"/>
          <w:szCs w:val="24"/>
        </w:rPr>
        <w:t>除特别说明外，增值税纳税人开具的发票指增值税专用发票，国家规定不能开具增值税专用发票的增值税纳税人，应向税务机关申请代开增值税专用发票。乙方（及/或原厂商）应保证发票真实、合法，各项信息全面、完整。</w:t>
      </w:r>
    </w:p>
    <w:p w:rsidR="002C457B" w:rsidRPr="002C457B" w:rsidRDefault="002C457B" w:rsidP="002C457B">
      <w:pPr>
        <w:tabs>
          <w:tab w:val="left" w:pos="720"/>
        </w:tabs>
        <w:spacing w:beforeLines="20" w:before="62" w:afterLines="20" w:after="62" w:line="360" w:lineRule="auto"/>
        <w:ind w:firstLineChars="200" w:firstLine="480"/>
        <w:rPr>
          <w:rFonts w:ascii="宋体" w:hAnsi="宋体" w:cs="宋体"/>
          <w:sz w:val="24"/>
          <w:szCs w:val="24"/>
        </w:rPr>
      </w:pPr>
      <w:r w:rsidRPr="002C457B">
        <w:rPr>
          <w:rFonts w:ascii="宋体" w:hAnsi="宋体" w:cs="宋体" w:hint="eastAsia"/>
          <w:sz w:val="24"/>
          <w:szCs w:val="24"/>
        </w:rPr>
        <w:t>乙方开具的增值税专用发票符合以下情形之一的，甲方有权延迟支付应付款项，并要求乙方重新提供合格、正确且正式的发票，且不承担任何违约责任，乙方各项义务仍按合同约定履行：</w:t>
      </w:r>
    </w:p>
    <w:p w:rsidR="002C457B" w:rsidRPr="002C457B" w:rsidRDefault="002C457B" w:rsidP="002C457B">
      <w:pPr>
        <w:tabs>
          <w:tab w:val="left" w:pos="720"/>
        </w:tabs>
        <w:spacing w:beforeLines="20" w:before="62" w:afterLines="20" w:after="62" w:line="360" w:lineRule="auto"/>
        <w:ind w:firstLineChars="200" w:firstLine="480"/>
        <w:rPr>
          <w:rFonts w:ascii="宋体" w:hAnsi="宋体" w:cs="宋体"/>
          <w:sz w:val="24"/>
          <w:szCs w:val="24"/>
        </w:rPr>
      </w:pPr>
      <w:r w:rsidRPr="002C457B">
        <w:rPr>
          <w:rFonts w:ascii="宋体" w:hAnsi="宋体" w:cs="宋体" w:hint="eastAsia"/>
          <w:sz w:val="24"/>
          <w:szCs w:val="24"/>
        </w:rPr>
        <w:t>1、开具虚假、作废、无效发票或因违反国家法律法规开具、提供发票的；</w:t>
      </w:r>
    </w:p>
    <w:p w:rsidR="002C457B" w:rsidRPr="002C457B" w:rsidRDefault="002C457B" w:rsidP="002C457B">
      <w:pPr>
        <w:tabs>
          <w:tab w:val="left" w:pos="720"/>
        </w:tabs>
        <w:spacing w:beforeLines="20" w:before="62" w:afterLines="20" w:after="62" w:line="360" w:lineRule="auto"/>
        <w:ind w:firstLineChars="200" w:firstLine="480"/>
        <w:rPr>
          <w:rFonts w:ascii="宋体" w:hAnsi="宋体" w:cs="宋体"/>
          <w:sz w:val="24"/>
          <w:szCs w:val="24"/>
        </w:rPr>
      </w:pPr>
      <w:r w:rsidRPr="002C457B">
        <w:rPr>
          <w:rFonts w:ascii="宋体" w:hAnsi="宋体" w:cs="宋体" w:hint="eastAsia"/>
          <w:sz w:val="24"/>
          <w:szCs w:val="24"/>
        </w:rPr>
        <w:t>2、开具发票种类错误，开具发票税率与合同约定不符；</w:t>
      </w:r>
    </w:p>
    <w:p w:rsidR="002C457B" w:rsidRPr="002C457B" w:rsidRDefault="002C457B" w:rsidP="002C457B">
      <w:pPr>
        <w:tabs>
          <w:tab w:val="left" w:pos="720"/>
        </w:tabs>
        <w:spacing w:beforeLines="20" w:before="62" w:afterLines="20" w:after="62" w:line="360" w:lineRule="auto"/>
        <w:ind w:firstLineChars="200" w:firstLine="480"/>
        <w:rPr>
          <w:rFonts w:ascii="宋体" w:hAnsi="宋体" w:cs="宋体"/>
          <w:sz w:val="24"/>
          <w:szCs w:val="24"/>
        </w:rPr>
      </w:pPr>
      <w:r w:rsidRPr="002C457B">
        <w:rPr>
          <w:rFonts w:ascii="宋体" w:hAnsi="宋体" w:cs="宋体" w:hint="eastAsia"/>
          <w:sz w:val="24"/>
          <w:szCs w:val="24"/>
        </w:rPr>
        <w:t>3、发票上的信息错误的；</w:t>
      </w:r>
    </w:p>
    <w:p w:rsidR="002C457B" w:rsidRPr="002C457B" w:rsidRDefault="002C457B" w:rsidP="002C457B">
      <w:pPr>
        <w:tabs>
          <w:tab w:val="left" w:pos="720"/>
        </w:tabs>
        <w:spacing w:beforeLines="20" w:before="62" w:afterLines="20" w:after="62" w:line="360" w:lineRule="auto"/>
        <w:ind w:firstLineChars="200" w:firstLine="480"/>
        <w:rPr>
          <w:rFonts w:ascii="宋体" w:hAnsi="宋体" w:cs="宋体"/>
          <w:sz w:val="24"/>
          <w:szCs w:val="24"/>
        </w:rPr>
      </w:pPr>
      <w:r w:rsidRPr="002C457B">
        <w:rPr>
          <w:rFonts w:ascii="宋体" w:hAnsi="宋体" w:cs="宋体" w:hint="eastAsia"/>
          <w:sz w:val="24"/>
          <w:szCs w:val="24"/>
        </w:rPr>
        <w:t>4、因乙方延迟送达、开具错误等原因造成发票认证失败等其他情况；</w:t>
      </w:r>
    </w:p>
    <w:p w:rsidR="002C457B" w:rsidRPr="002C457B" w:rsidRDefault="002C457B" w:rsidP="002C457B">
      <w:pPr>
        <w:tabs>
          <w:tab w:val="left" w:pos="720"/>
        </w:tabs>
        <w:spacing w:beforeLines="20" w:before="62" w:afterLines="20" w:after="62" w:line="360" w:lineRule="auto"/>
        <w:ind w:firstLineChars="200" w:firstLine="480"/>
        <w:rPr>
          <w:rFonts w:ascii="宋体" w:hAnsi="宋体" w:cs="宋体"/>
          <w:sz w:val="24"/>
          <w:szCs w:val="24"/>
        </w:rPr>
      </w:pPr>
      <w:r w:rsidRPr="002C457B">
        <w:rPr>
          <w:rFonts w:ascii="宋体" w:hAnsi="宋体" w:cs="宋体" w:hint="eastAsia"/>
          <w:sz w:val="24"/>
          <w:szCs w:val="24"/>
        </w:rPr>
        <w:t>如乙方拒绝重新提供或提供的发票仍不符合法律法规和监管规定的要求，甲方有权解除本合同，并要求乙方承担由此对甲方造成的全部损失。</w:t>
      </w:r>
    </w:p>
    <w:p w:rsidR="002C457B" w:rsidRPr="002C457B" w:rsidRDefault="002C457B" w:rsidP="002C457B">
      <w:pPr>
        <w:tabs>
          <w:tab w:val="left" w:pos="720"/>
        </w:tabs>
        <w:spacing w:beforeLines="20" w:before="62" w:afterLines="20" w:after="62" w:line="360" w:lineRule="auto"/>
        <w:ind w:firstLineChars="200" w:firstLine="480"/>
        <w:rPr>
          <w:rFonts w:ascii="宋体" w:hAnsi="宋体" w:cs="宋体"/>
          <w:sz w:val="24"/>
          <w:szCs w:val="24"/>
        </w:rPr>
      </w:pPr>
      <w:r w:rsidRPr="002C457B">
        <w:rPr>
          <w:rFonts w:ascii="宋体" w:hAnsi="宋体" w:cs="宋体" w:hint="eastAsia"/>
          <w:sz w:val="24"/>
          <w:szCs w:val="24"/>
        </w:rPr>
        <w:t>因乙方未按合同约定提供增值税专用发票，而造成甲方无法抵扣增值税税额，甲方有权从未支付的合同款项中直接扣除甲方可抵扣税额。</w:t>
      </w:r>
    </w:p>
    <w:p w:rsidR="002C457B" w:rsidRPr="002C457B" w:rsidRDefault="002C457B" w:rsidP="002C457B">
      <w:pPr>
        <w:tabs>
          <w:tab w:val="left" w:pos="720"/>
        </w:tabs>
        <w:spacing w:beforeLines="20" w:before="62" w:afterLines="20" w:after="62" w:line="360" w:lineRule="auto"/>
        <w:ind w:firstLineChars="200" w:firstLine="480"/>
        <w:rPr>
          <w:rFonts w:ascii="宋体" w:hAnsi="宋体" w:cs="宋体"/>
          <w:sz w:val="24"/>
          <w:szCs w:val="24"/>
        </w:rPr>
      </w:pPr>
      <w:r w:rsidRPr="002C457B">
        <w:rPr>
          <w:rFonts w:ascii="宋体" w:hAnsi="宋体" w:cs="宋体" w:hint="eastAsia"/>
          <w:sz w:val="24"/>
          <w:szCs w:val="24"/>
        </w:rPr>
        <w:lastRenderedPageBreak/>
        <w:t>因乙方发票税率与合同约定税率不一致，而导致税额不一致，甲方有权将税额差额作为违约金，从未支付的合同款项中予以直接扣除。</w:t>
      </w:r>
    </w:p>
    <w:p w:rsidR="002C457B" w:rsidRPr="002C457B" w:rsidRDefault="002C457B" w:rsidP="002C457B">
      <w:pPr>
        <w:tabs>
          <w:tab w:val="left" w:pos="720"/>
        </w:tabs>
        <w:spacing w:beforeLines="20" w:before="62" w:afterLines="20" w:after="62" w:line="360" w:lineRule="auto"/>
        <w:ind w:firstLineChars="200" w:firstLine="480"/>
        <w:rPr>
          <w:rFonts w:ascii="宋体" w:hAnsi="宋体" w:cs="宋体"/>
          <w:sz w:val="24"/>
          <w:szCs w:val="24"/>
        </w:rPr>
      </w:pPr>
      <w:r w:rsidRPr="002C457B">
        <w:rPr>
          <w:rFonts w:ascii="宋体" w:hAnsi="宋体" w:cs="宋体" w:hint="eastAsia"/>
          <w:sz w:val="24"/>
          <w:szCs w:val="24"/>
        </w:rPr>
        <w:t>乙方违约造成甲方的费用增加和损失，甲方有权从未支付的合同剩余款项中直接扣除。如未支付的合同剩余款项不足以弥补甲方上述费用和损失，乙方应按甲方要求向甲方支付不足部分款项。</w:t>
      </w:r>
    </w:p>
    <w:p w:rsidR="002C457B" w:rsidRPr="002C457B" w:rsidRDefault="002C457B" w:rsidP="002C457B">
      <w:pPr>
        <w:tabs>
          <w:tab w:val="left" w:pos="720"/>
        </w:tabs>
        <w:spacing w:beforeLines="20" w:before="62" w:afterLines="20" w:after="62" w:line="360" w:lineRule="auto"/>
        <w:ind w:firstLineChars="200" w:firstLine="480"/>
        <w:rPr>
          <w:rFonts w:ascii="宋体" w:hAnsi="宋体" w:cs="宋体"/>
          <w:sz w:val="24"/>
          <w:szCs w:val="24"/>
        </w:rPr>
      </w:pPr>
      <w:r w:rsidRPr="002C457B">
        <w:rPr>
          <w:rFonts w:ascii="宋体" w:hAnsi="宋体" w:cs="宋体" w:hint="eastAsia"/>
          <w:sz w:val="24"/>
          <w:szCs w:val="24"/>
        </w:rPr>
        <w:t>乙方违反保密或中国农业银行客户信息保护义务的，甲方有权解除合同，并要求其承担全部法律责任，赔偿因此给甲方所造成的全部损失。</w:t>
      </w:r>
    </w:p>
    <w:p w:rsidR="006432CE" w:rsidRPr="002C457B" w:rsidRDefault="006432CE">
      <w:pPr>
        <w:tabs>
          <w:tab w:val="left" w:pos="720"/>
        </w:tabs>
        <w:spacing w:beforeLines="20" w:before="62" w:afterLines="20" w:after="62" w:line="400" w:lineRule="exact"/>
        <w:ind w:firstLineChars="200" w:firstLine="482"/>
        <w:rPr>
          <w:rFonts w:ascii="宋体"/>
          <w:b/>
          <w:bCs/>
          <w:sz w:val="24"/>
          <w:szCs w:val="24"/>
        </w:rPr>
      </w:pPr>
    </w:p>
    <w:p w:rsidR="006432CE" w:rsidRDefault="00AB3824">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八、双方的权利与义务</w:t>
      </w:r>
    </w:p>
    <w:p w:rsidR="006432CE" w:rsidRDefault="00AB3824">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hint="eastAsia"/>
          <w:sz w:val="24"/>
          <w:szCs w:val="24"/>
        </w:rPr>
        <w:t>（一）</w:t>
      </w:r>
      <w:r>
        <w:rPr>
          <w:rFonts w:ascii="宋体" w:hAnsi="宋体" w:cs="宋体"/>
          <w:sz w:val="24"/>
          <w:szCs w:val="24"/>
        </w:rPr>
        <w:t xml:space="preserve"> </w:t>
      </w:r>
      <w:r>
        <w:rPr>
          <w:rFonts w:ascii="宋体" w:hAnsi="宋体" w:cs="宋体" w:hint="eastAsia"/>
          <w:sz w:val="24"/>
          <w:szCs w:val="24"/>
        </w:rPr>
        <w:t>甲方</w:t>
      </w:r>
    </w:p>
    <w:p w:rsidR="006432CE" w:rsidRDefault="00AB3824">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Pr>
          <w:rFonts w:ascii="宋体" w:hAnsi="宋体" w:cs="宋体" w:hint="eastAsia"/>
          <w:sz w:val="24"/>
          <w:szCs w:val="24"/>
        </w:rPr>
        <w:t>甲方应当对其（包括其指定的不动产权利人、此次经济行为相关方）提供的权属证明、财务会计信息和其他资料的真实性、完整性和合法性负责，按合同约定及时提供。</w:t>
      </w:r>
    </w:p>
    <w:p w:rsidR="006432CE" w:rsidRDefault="00AB3824">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Pr>
          <w:rFonts w:ascii="宋体" w:hAnsi="宋体" w:cs="宋体" w:hint="eastAsia"/>
          <w:sz w:val="24"/>
          <w:szCs w:val="24"/>
        </w:rPr>
        <w:t>甲方（包括其指定的不动产权利人、此次经济行为相关方）有责任配合乙方到有关部门查阅、抄录有关估价对象的资料；在乙方现场勘查及权属文件资料核查和验证工作时，应指定专业人员配合、提供方便。</w:t>
      </w:r>
    </w:p>
    <w:p w:rsidR="002C457B" w:rsidRPr="002C457B" w:rsidRDefault="002C457B" w:rsidP="002C457B">
      <w:pPr>
        <w:tabs>
          <w:tab w:val="left" w:pos="720"/>
        </w:tabs>
        <w:spacing w:beforeLines="20" w:before="62" w:afterLines="20" w:after="62" w:line="360" w:lineRule="auto"/>
        <w:ind w:firstLineChars="200" w:firstLine="480"/>
        <w:outlineLvl w:val="0"/>
        <w:rPr>
          <w:rFonts w:ascii="宋体" w:hAnsi="宋体" w:cs="宋体"/>
          <w:sz w:val="24"/>
          <w:szCs w:val="24"/>
        </w:rPr>
      </w:pPr>
      <w:r>
        <w:rPr>
          <w:rFonts w:ascii="宋体" w:hAnsi="宋体" w:cs="宋体"/>
          <w:sz w:val="24"/>
          <w:szCs w:val="24"/>
        </w:rPr>
        <w:t>3.</w:t>
      </w:r>
      <w:r>
        <w:rPr>
          <w:rFonts w:ascii="宋体" w:hAnsi="宋体" w:cs="宋体" w:hint="eastAsia"/>
          <w:sz w:val="24"/>
          <w:szCs w:val="24"/>
        </w:rPr>
        <w:t>甲方</w:t>
      </w:r>
      <w:r w:rsidRPr="002C457B">
        <w:rPr>
          <w:rFonts w:ascii="宋体" w:hAnsi="宋体" w:cs="宋体" w:hint="eastAsia"/>
          <w:sz w:val="24"/>
          <w:szCs w:val="24"/>
        </w:rPr>
        <w:t>有权随时了解乙方工作进展情况，对估价初步结论提出意见和质询，对于评估价格明显偏离市场价格，或评估结果明显与实际不符的，甲方有权要求乙方无偿重新评估或更换评估人员。</w:t>
      </w:r>
    </w:p>
    <w:p w:rsidR="006432CE" w:rsidRDefault="00AB3824">
      <w:pPr>
        <w:tabs>
          <w:tab w:val="left" w:pos="720"/>
        </w:tabs>
        <w:spacing w:beforeLines="20" w:before="62" w:afterLines="20" w:after="62" w:line="360" w:lineRule="auto"/>
        <w:ind w:firstLineChars="200" w:firstLine="480"/>
        <w:outlineLvl w:val="0"/>
        <w:rPr>
          <w:rFonts w:ascii="宋体" w:hAnsi="宋体" w:cs="宋体"/>
          <w:sz w:val="24"/>
          <w:szCs w:val="24"/>
        </w:rPr>
      </w:pPr>
      <w:r>
        <w:rPr>
          <w:rFonts w:ascii="宋体" w:hAnsi="宋体" w:cs="宋体"/>
          <w:sz w:val="24"/>
          <w:szCs w:val="24"/>
        </w:rPr>
        <w:t>4.</w:t>
      </w:r>
      <w:r>
        <w:rPr>
          <w:rFonts w:ascii="宋体" w:hAnsi="宋体" w:cs="宋体" w:hint="eastAsia"/>
          <w:sz w:val="24"/>
          <w:szCs w:val="24"/>
        </w:rPr>
        <w:t>甲方不得要求乙方出具虚假评估报告或者有其他非法干预评估结果情形。</w:t>
      </w:r>
    </w:p>
    <w:p w:rsidR="006432CE" w:rsidRDefault="002C457B">
      <w:pPr>
        <w:tabs>
          <w:tab w:val="left" w:pos="720"/>
        </w:tabs>
        <w:spacing w:beforeLines="20" w:before="62" w:afterLines="20" w:after="62" w:line="360" w:lineRule="auto"/>
        <w:ind w:firstLineChars="200" w:firstLine="480"/>
        <w:outlineLvl w:val="0"/>
        <w:rPr>
          <w:rFonts w:ascii="宋体"/>
          <w:sz w:val="24"/>
          <w:szCs w:val="24"/>
        </w:rPr>
      </w:pPr>
      <w:r>
        <w:rPr>
          <w:rFonts w:ascii="宋体" w:hint="eastAsia"/>
          <w:sz w:val="24"/>
          <w:szCs w:val="24"/>
        </w:rPr>
        <w:t>5.</w:t>
      </w:r>
      <w:r w:rsidR="00AB3824">
        <w:rPr>
          <w:rFonts w:ascii="宋体" w:hint="eastAsia"/>
          <w:sz w:val="24"/>
          <w:szCs w:val="24"/>
        </w:rPr>
        <w:t>甲方有义务正确、恰当地使用《</w:t>
      </w:r>
      <w:r w:rsidR="00AB3824">
        <w:rPr>
          <w:rFonts w:ascii="宋体" w:hAnsi="宋体" w:cs="宋体" w:hint="eastAsia"/>
          <w:sz w:val="24"/>
          <w:szCs w:val="24"/>
        </w:rPr>
        <w:t>评估意见函</w:t>
      </w:r>
      <w:r w:rsidR="00AB3824">
        <w:rPr>
          <w:rFonts w:ascii="宋体" w:hint="eastAsia"/>
          <w:sz w:val="24"/>
          <w:szCs w:val="24"/>
        </w:rPr>
        <w:t>》。</w:t>
      </w:r>
    </w:p>
    <w:p w:rsidR="006432CE" w:rsidRDefault="00AB3824">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hint="eastAsia"/>
          <w:sz w:val="24"/>
          <w:szCs w:val="24"/>
        </w:rPr>
        <w:t>（二）</w:t>
      </w:r>
      <w:r>
        <w:rPr>
          <w:rFonts w:ascii="宋体" w:hAnsi="宋体" w:cs="宋体"/>
          <w:sz w:val="24"/>
          <w:szCs w:val="24"/>
        </w:rPr>
        <w:t xml:space="preserve"> </w:t>
      </w:r>
      <w:r>
        <w:rPr>
          <w:rFonts w:ascii="宋体" w:hAnsi="宋体" w:cs="宋体" w:hint="eastAsia"/>
          <w:sz w:val="24"/>
          <w:szCs w:val="24"/>
        </w:rPr>
        <w:t>乙方</w:t>
      </w:r>
      <w:r>
        <w:rPr>
          <w:rFonts w:ascii="宋体"/>
          <w:sz w:val="24"/>
          <w:szCs w:val="24"/>
        </w:rPr>
        <w:tab/>
      </w:r>
    </w:p>
    <w:p w:rsidR="006432CE" w:rsidRDefault="00AB3824">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Pr>
          <w:rFonts w:ascii="宋体" w:hAnsi="宋体" w:cs="宋体" w:hint="eastAsia"/>
          <w:sz w:val="24"/>
          <w:szCs w:val="24"/>
        </w:rPr>
        <w:t>乙方有权要求甲方提供与估价对象相关的权属证明和其他资料，以及为执行公允的评估程序所需的必要协助。</w:t>
      </w:r>
    </w:p>
    <w:p w:rsidR="006432CE" w:rsidRDefault="00AB3824">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Pr>
          <w:rFonts w:ascii="宋体" w:hAnsi="宋体" w:cs="宋体" w:hint="eastAsia"/>
          <w:sz w:val="24"/>
          <w:szCs w:val="24"/>
        </w:rPr>
        <w:t>乙方应独立、客观、公正从事估价业务；认真执行法律和行政法规，对出具《不动产报告书》承担相应的法律责任。</w:t>
      </w:r>
    </w:p>
    <w:p w:rsidR="006432CE" w:rsidRDefault="00AB3824">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Pr>
          <w:rFonts w:ascii="宋体" w:hAnsi="宋体" w:cs="宋体" w:hint="eastAsia"/>
          <w:sz w:val="24"/>
          <w:szCs w:val="24"/>
        </w:rPr>
        <w:t>乙方应对收到的甲方所提供的有关估价对象的资料妥善保管并负保密之责，非经甲方同意不得擅自公开或泄露给他人。</w:t>
      </w:r>
    </w:p>
    <w:p w:rsidR="006432CE" w:rsidRDefault="00AB3824">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lastRenderedPageBreak/>
        <w:t>4.</w:t>
      </w:r>
      <w:r>
        <w:rPr>
          <w:rFonts w:ascii="宋体" w:hAnsi="宋体" w:cs="宋体" w:hint="eastAsia"/>
          <w:sz w:val="24"/>
          <w:szCs w:val="24"/>
        </w:rPr>
        <w:t>如适用，乙方应对</w:t>
      </w:r>
      <w:proofErr w:type="gramStart"/>
      <w:r>
        <w:rPr>
          <w:rFonts w:ascii="宋体" w:hAnsi="宋体" w:cs="宋体" w:hint="eastAsia"/>
          <w:sz w:val="24"/>
          <w:szCs w:val="24"/>
        </w:rPr>
        <w:t>甲方复估或</w:t>
      </w:r>
      <w:proofErr w:type="gramEnd"/>
      <w:r>
        <w:rPr>
          <w:rFonts w:ascii="宋体" w:hAnsi="宋体" w:cs="宋体" w:hint="eastAsia"/>
          <w:sz w:val="24"/>
          <w:szCs w:val="24"/>
        </w:rPr>
        <w:t>重估书面申请后十个工作日内完成估价对象</w:t>
      </w:r>
      <w:proofErr w:type="gramStart"/>
      <w:r>
        <w:rPr>
          <w:rFonts w:ascii="宋体" w:hAnsi="宋体" w:cs="宋体" w:hint="eastAsia"/>
          <w:sz w:val="24"/>
          <w:szCs w:val="24"/>
        </w:rPr>
        <w:t>的复估或</w:t>
      </w:r>
      <w:proofErr w:type="gramEnd"/>
      <w:r>
        <w:rPr>
          <w:rFonts w:ascii="宋体" w:hAnsi="宋体" w:cs="宋体" w:hint="eastAsia"/>
          <w:sz w:val="24"/>
          <w:szCs w:val="24"/>
        </w:rPr>
        <w:t>重估报告书，交付甲方。</w:t>
      </w:r>
    </w:p>
    <w:p w:rsidR="006432CE" w:rsidRDefault="006432CE">
      <w:pPr>
        <w:pStyle w:val="a4"/>
        <w:spacing w:beforeLines="20" w:before="62" w:afterLines="20" w:after="62"/>
        <w:ind w:firstLineChars="200" w:firstLine="480"/>
        <w:rPr>
          <w:rFonts w:ascii="宋体" w:eastAsia="宋体" w:hAnsi="宋体"/>
        </w:rPr>
      </w:pPr>
    </w:p>
    <w:p w:rsidR="006432CE" w:rsidRDefault="00AB3824">
      <w:pPr>
        <w:tabs>
          <w:tab w:val="left" w:pos="720"/>
        </w:tabs>
        <w:spacing w:beforeLines="20" w:before="62" w:afterLines="20" w:after="62" w:line="400" w:lineRule="exact"/>
        <w:ind w:firstLineChars="200" w:firstLine="482"/>
        <w:rPr>
          <w:rFonts w:ascii="宋体"/>
          <w:sz w:val="24"/>
          <w:szCs w:val="24"/>
        </w:rPr>
      </w:pPr>
      <w:r>
        <w:rPr>
          <w:rFonts w:ascii="宋体" w:hAnsi="宋体" w:cs="宋体" w:hint="eastAsia"/>
          <w:b/>
          <w:bCs/>
          <w:sz w:val="24"/>
          <w:szCs w:val="24"/>
        </w:rPr>
        <w:t>九、不动产估价报告书的使用者及使用范围</w:t>
      </w:r>
    </w:p>
    <w:p w:rsidR="006432CE" w:rsidRDefault="00AB3824">
      <w:pPr>
        <w:tabs>
          <w:tab w:val="left" w:pos="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乙方履行本合同出具的《评估意见函》的使用者为：甲方及法律法规规定的使用者。</w:t>
      </w:r>
      <w:r>
        <w:rPr>
          <w:rFonts w:ascii="宋体" w:hAnsi="宋体" w:cs="宋体"/>
          <w:sz w:val="24"/>
          <w:szCs w:val="24"/>
        </w:rPr>
        <w:t xml:space="preserve"> </w:t>
      </w:r>
    </w:p>
    <w:p w:rsidR="006432CE" w:rsidRDefault="00AB3824">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《不动产估价报告书》仅供甲方及法律法规规定的使用者按本合同约定的估价目的使用，乙方对上述报告使用者不当使用《评估意见函》所造成的后果不承担责任。</w:t>
      </w:r>
    </w:p>
    <w:p w:rsidR="006432CE" w:rsidRDefault="006432CE">
      <w:pPr>
        <w:tabs>
          <w:tab w:val="left" w:pos="720"/>
        </w:tabs>
        <w:spacing w:beforeLines="20" w:before="62" w:afterLines="20" w:after="62" w:line="400" w:lineRule="exact"/>
        <w:ind w:firstLineChars="200" w:firstLine="482"/>
        <w:rPr>
          <w:rFonts w:ascii="宋体"/>
          <w:b/>
          <w:bCs/>
          <w:sz w:val="24"/>
          <w:szCs w:val="24"/>
        </w:rPr>
      </w:pPr>
    </w:p>
    <w:p w:rsidR="006432CE" w:rsidRDefault="00AB3824">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十、违约责任</w:t>
      </w:r>
    </w:p>
    <w:p w:rsidR="006432CE" w:rsidRDefault="00AB3824">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一）甲、乙双方按照《中华人民共和国民法典》、《中华人民共和国资产评估法》的规定承担责任以及相应的违约责任。签约各方因不可抗力无法履行本合同的，根据不可抗力的影响，可以部分或者全部免除责任，法律另有规定的除外。</w:t>
      </w:r>
    </w:p>
    <w:p w:rsidR="006432CE" w:rsidRDefault="00AB3824">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（二）发生下列情形的，甲乙双方承担各自责任：</w:t>
      </w:r>
    </w:p>
    <w:p w:rsidR="006432CE" w:rsidRDefault="00AB3824">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Pr>
          <w:rFonts w:ascii="宋体" w:hAnsi="宋体" w:cs="宋体" w:hint="eastAsia"/>
          <w:sz w:val="24"/>
          <w:szCs w:val="24"/>
        </w:rPr>
        <w:t>甲方如未按上述条款规定的日期向乙方提供具备真实性、完整性和合法性要求的估价所必需资料，甲方应承担相应的法律责任，乙方可按甲方耽误的时间顺延《不动产估价报告书》的交付时间。</w:t>
      </w:r>
    </w:p>
    <w:p w:rsidR="006432CE" w:rsidRDefault="00AB3824">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Pr>
          <w:rFonts w:ascii="宋体" w:hAnsi="宋体" w:cs="宋体" w:hint="eastAsia"/>
          <w:sz w:val="24"/>
          <w:szCs w:val="24"/>
        </w:rPr>
        <w:t>甲方单方终止本合同，如乙方工作已经过半，甲方应向乙方支付全部估价服务费；乙方工作尚未过半，甲方应向乙方支付全部估价服务费的</w:t>
      </w:r>
      <w:r>
        <w:rPr>
          <w:rFonts w:ascii="宋体" w:hAnsi="宋体" w:cs="宋体"/>
          <w:sz w:val="24"/>
          <w:szCs w:val="24"/>
        </w:rPr>
        <w:t>50%</w:t>
      </w:r>
      <w:r>
        <w:rPr>
          <w:rFonts w:ascii="宋体" w:hAnsi="宋体" w:cs="宋体" w:hint="eastAsia"/>
          <w:sz w:val="24"/>
          <w:szCs w:val="24"/>
        </w:rPr>
        <w:t>，或定金不予退还，上述两者之中取其高者。</w:t>
      </w:r>
    </w:p>
    <w:p w:rsidR="006432CE" w:rsidRDefault="00AB3824">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hint="eastAsia"/>
          <w:sz w:val="24"/>
          <w:szCs w:val="24"/>
        </w:rPr>
        <w:t>3.甲方如未按上述条款规定的时间向乙方支付估价服务费，以甲方应付款项为基数，从逾期之日起，每逾期一日，甲方向乙方支付应付款项的万分之六作为违约金。</w:t>
      </w:r>
    </w:p>
    <w:p w:rsidR="006432CE" w:rsidRDefault="00AB3824">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4.乙方如无正当理由，逾期交付《评估意见函》，每逾期一日，乙方向甲方支付估价服务费的万分之六作为违约金。</w:t>
      </w:r>
    </w:p>
    <w:p w:rsidR="002C457B" w:rsidRPr="002C457B" w:rsidRDefault="002C457B" w:rsidP="002C457B">
      <w:pPr>
        <w:tabs>
          <w:tab w:val="left" w:pos="720"/>
        </w:tabs>
        <w:spacing w:beforeLines="20" w:before="62" w:afterLines="20" w:after="62" w:line="360" w:lineRule="auto"/>
        <w:ind w:firstLineChars="200" w:firstLine="480"/>
        <w:rPr>
          <w:rFonts w:ascii="宋体" w:hAnsi="宋体" w:cs="宋体"/>
          <w:sz w:val="24"/>
          <w:szCs w:val="24"/>
        </w:rPr>
      </w:pPr>
      <w:r w:rsidRPr="002C457B">
        <w:rPr>
          <w:rFonts w:ascii="宋体" w:hAnsi="宋体" w:cs="宋体" w:hint="eastAsia"/>
          <w:sz w:val="24"/>
          <w:szCs w:val="24"/>
        </w:rPr>
        <w:t>（三）经甲乙双方协商一致，可以解除本合同。有以下情形之一的，甲方有权解除合同：</w:t>
      </w:r>
    </w:p>
    <w:p w:rsidR="002C457B" w:rsidRPr="002C457B" w:rsidRDefault="002C457B" w:rsidP="002C457B">
      <w:pPr>
        <w:tabs>
          <w:tab w:val="left" w:pos="720"/>
        </w:tabs>
        <w:spacing w:beforeLines="20" w:before="62" w:afterLines="20" w:after="62" w:line="360" w:lineRule="auto"/>
        <w:ind w:firstLineChars="200" w:firstLine="480"/>
        <w:rPr>
          <w:rFonts w:ascii="宋体" w:hAnsi="宋体" w:cs="宋体"/>
          <w:sz w:val="24"/>
          <w:szCs w:val="24"/>
        </w:rPr>
      </w:pPr>
      <w:r w:rsidRPr="002C457B">
        <w:rPr>
          <w:rFonts w:ascii="宋体" w:hAnsi="宋体" w:cs="宋体" w:hint="eastAsia"/>
          <w:sz w:val="24"/>
          <w:szCs w:val="24"/>
        </w:rPr>
        <w:lastRenderedPageBreak/>
        <w:t>1．评估结果与同类资产市场价格明显偏离的；</w:t>
      </w:r>
    </w:p>
    <w:p w:rsidR="002C457B" w:rsidRPr="002C457B" w:rsidRDefault="002C457B" w:rsidP="002C457B">
      <w:pPr>
        <w:tabs>
          <w:tab w:val="left" w:pos="720"/>
        </w:tabs>
        <w:spacing w:beforeLines="20" w:before="62" w:afterLines="20" w:after="62" w:line="360" w:lineRule="auto"/>
        <w:ind w:firstLineChars="200" w:firstLine="480"/>
        <w:rPr>
          <w:rFonts w:ascii="宋体" w:hAnsi="宋体" w:cs="宋体"/>
          <w:sz w:val="24"/>
          <w:szCs w:val="24"/>
        </w:rPr>
      </w:pPr>
      <w:r w:rsidRPr="002C457B">
        <w:rPr>
          <w:rFonts w:ascii="宋体" w:hAnsi="宋体" w:cs="宋体" w:hint="eastAsia"/>
          <w:sz w:val="24"/>
          <w:szCs w:val="24"/>
        </w:rPr>
        <w:t>2．乙方擅自将该评估项目转包给第三人的；</w:t>
      </w:r>
    </w:p>
    <w:p w:rsidR="002C457B" w:rsidRPr="002C457B" w:rsidRDefault="002C457B" w:rsidP="002C457B">
      <w:pPr>
        <w:tabs>
          <w:tab w:val="left" w:pos="720"/>
        </w:tabs>
        <w:spacing w:beforeLines="20" w:before="62" w:afterLines="20" w:after="62" w:line="360" w:lineRule="auto"/>
        <w:ind w:firstLineChars="200" w:firstLine="480"/>
        <w:rPr>
          <w:rFonts w:ascii="宋体" w:hAnsi="宋体" w:cs="宋体"/>
          <w:sz w:val="24"/>
          <w:szCs w:val="24"/>
        </w:rPr>
      </w:pPr>
      <w:r w:rsidRPr="002C457B">
        <w:rPr>
          <w:rFonts w:ascii="宋体" w:hAnsi="宋体" w:cs="宋体" w:hint="eastAsia"/>
          <w:sz w:val="24"/>
          <w:szCs w:val="24"/>
        </w:rPr>
        <w:t>3．乙方或其评估人员在评估过程中违反职业道德，存在泄密、舞弊等行为的；</w:t>
      </w:r>
    </w:p>
    <w:p w:rsidR="006432CE" w:rsidRDefault="002C457B" w:rsidP="002C457B">
      <w:pPr>
        <w:tabs>
          <w:tab w:val="left" w:pos="720"/>
        </w:tabs>
        <w:spacing w:beforeLines="20" w:before="62" w:afterLines="20" w:after="62" w:line="360" w:lineRule="auto"/>
        <w:ind w:firstLineChars="200" w:firstLine="480"/>
        <w:rPr>
          <w:rFonts w:ascii="宋体" w:hAnsi="宋体" w:cs="宋体"/>
          <w:sz w:val="24"/>
          <w:szCs w:val="24"/>
        </w:rPr>
      </w:pPr>
      <w:r w:rsidRPr="002C457B">
        <w:rPr>
          <w:rFonts w:ascii="宋体" w:hAnsi="宋体" w:cs="宋体" w:hint="eastAsia"/>
          <w:sz w:val="24"/>
          <w:szCs w:val="24"/>
        </w:rPr>
        <w:t>4.乙方违反本合同其他条款的。</w:t>
      </w:r>
    </w:p>
    <w:p w:rsidR="002C457B" w:rsidRPr="002C457B" w:rsidRDefault="002C457B" w:rsidP="002C457B">
      <w:pPr>
        <w:tabs>
          <w:tab w:val="left" w:pos="720"/>
        </w:tabs>
        <w:spacing w:beforeLines="20" w:before="62" w:afterLines="20" w:after="62" w:line="360" w:lineRule="auto"/>
        <w:ind w:firstLineChars="200" w:firstLine="480"/>
        <w:rPr>
          <w:rFonts w:ascii="宋体" w:hAnsi="宋体" w:cs="宋体"/>
          <w:sz w:val="24"/>
          <w:szCs w:val="24"/>
        </w:rPr>
      </w:pPr>
    </w:p>
    <w:p w:rsidR="006432CE" w:rsidRDefault="00AB3824">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十一、保密条款</w:t>
      </w:r>
    </w:p>
    <w:p w:rsidR="006432CE" w:rsidRDefault="00AB3824">
      <w:pPr>
        <w:pStyle w:val="a3"/>
        <w:snapToGrid w:val="0"/>
        <w:spacing w:beforeLines="20" w:before="62" w:afterLines="20" w:after="62" w:line="360" w:lineRule="auto"/>
        <w:ind w:firstLineChars="200" w:firstLine="480"/>
        <w:jc w:val="both"/>
        <w:rPr>
          <w:rFonts w:ascii="宋体" w:eastAsia="宋体" w:hAnsi="宋体"/>
          <w:sz w:val="24"/>
          <w:szCs w:val="24"/>
        </w:rPr>
      </w:pPr>
      <w:r>
        <w:rPr>
          <w:rFonts w:ascii="宋体" w:eastAsia="宋体" w:hAnsi="宋体" w:hint="eastAsia"/>
          <w:sz w:val="24"/>
          <w:szCs w:val="24"/>
        </w:rPr>
        <w:t>本合同内容以及合同履行过程中的任何信息，甲乙双方及双方参与的人员应严格保密；未经对方书面同意，不得向任何第三方透露，法律法规要求披露的除外。</w:t>
      </w:r>
    </w:p>
    <w:p w:rsidR="006432CE" w:rsidRDefault="006432CE">
      <w:pPr>
        <w:tabs>
          <w:tab w:val="left" w:pos="720"/>
        </w:tabs>
        <w:spacing w:beforeLines="20" w:before="62" w:afterLines="20" w:after="62" w:line="400" w:lineRule="exact"/>
        <w:ind w:firstLineChars="200" w:firstLine="482"/>
        <w:rPr>
          <w:rFonts w:ascii="宋体"/>
          <w:b/>
          <w:bCs/>
          <w:sz w:val="24"/>
          <w:szCs w:val="24"/>
        </w:rPr>
      </w:pPr>
    </w:p>
    <w:p w:rsidR="006432CE" w:rsidRDefault="00AB3824">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十二、合同的变更、中止、解除</w:t>
      </w:r>
    </w:p>
    <w:p w:rsidR="006432CE" w:rsidRDefault="00AB3824">
      <w:pPr>
        <w:pStyle w:val="a3"/>
        <w:snapToGrid w:val="0"/>
        <w:spacing w:beforeLines="20" w:before="62" w:afterLines="20" w:after="62" w:line="360" w:lineRule="auto"/>
        <w:ind w:firstLineChars="200" w:firstLine="480"/>
        <w:jc w:val="both"/>
        <w:rPr>
          <w:rFonts w:ascii="宋体" w:eastAsia="宋体" w:hAnsi="宋体"/>
          <w:sz w:val="24"/>
          <w:szCs w:val="24"/>
        </w:rPr>
      </w:pPr>
      <w:r>
        <w:rPr>
          <w:rFonts w:ascii="宋体" w:eastAsia="宋体" w:hAnsi="宋体" w:cs="宋体" w:hint="eastAsia"/>
          <w:sz w:val="24"/>
          <w:szCs w:val="24"/>
        </w:rPr>
        <w:t>本合同履行过程中，如发生《中华人民共和国民法典》、《中华人民共和国资产评估法》中允许变更或解除合同的情况，双方应依法或依约定变更或解除合同。</w:t>
      </w:r>
    </w:p>
    <w:p w:rsidR="006432CE" w:rsidRDefault="00AB3824">
      <w:pPr>
        <w:pStyle w:val="a3"/>
        <w:snapToGrid w:val="0"/>
        <w:spacing w:beforeLines="20" w:before="62" w:afterLines="20" w:after="62" w:line="360" w:lineRule="auto"/>
        <w:ind w:firstLineChars="200" w:firstLine="480"/>
        <w:jc w:val="both"/>
        <w:rPr>
          <w:rFonts w:ascii="宋体" w:eastAsia="宋体" w:hAnsi="宋体" w:cs="宋体"/>
          <w:sz w:val="24"/>
          <w:szCs w:val="24"/>
        </w:rPr>
      </w:pPr>
      <w:r>
        <w:rPr>
          <w:rFonts w:ascii="宋体" w:eastAsia="宋体" w:hAnsi="宋体" w:cs="宋体" w:hint="eastAsia"/>
          <w:sz w:val="24"/>
          <w:szCs w:val="24"/>
        </w:rPr>
        <w:t>甲、乙双方发现相关事项约定不明确，或者履行估价程序受到限制需要增加、调整约定事项的，可以协商对合同相关条款进行变更，并签订补充合同或者重新签订合同。补充合同或者新的合同未达成前，本合同仍然有效。</w:t>
      </w:r>
      <w:r>
        <w:rPr>
          <w:rFonts w:ascii="宋体" w:eastAsia="宋体" w:hAnsi="宋体" w:cs="宋体"/>
          <w:sz w:val="24"/>
          <w:szCs w:val="24"/>
        </w:rPr>
        <w:t xml:space="preserve">   </w:t>
      </w:r>
    </w:p>
    <w:p w:rsidR="006432CE" w:rsidRDefault="00AB3824">
      <w:pPr>
        <w:pStyle w:val="a3"/>
        <w:snapToGrid w:val="0"/>
        <w:spacing w:beforeLines="20" w:before="62" w:afterLines="20" w:after="62" w:line="360" w:lineRule="auto"/>
        <w:ind w:firstLineChars="200" w:firstLine="480"/>
        <w:jc w:val="both"/>
        <w:rPr>
          <w:rFonts w:ascii="宋体" w:eastAsia="宋体" w:hAnsi="宋体"/>
          <w:sz w:val="24"/>
          <w:szCs w:val="24"/>
        </w:rPr>
      </w:pPr>
      <w:r>
        <w:rPr>
          <w:rFonts w:ascii="宋体" w:eastAsia="宋体" w:hAnsi="宋体" w:cs="宋体" w:hint="eastAsia"/>
          <w:sz w:val="24"/>
          <w:szCs w:val="24"/>
        </w:rPr>
        <w:t>本合同签订后，估价目的、估价对象、价值时点发生变化，或者估价范围发生重大变化，甲、乙双方应签订补充合同或者重新签订合同。</w:t>
      </w:r>
    </w:p>
    <w:p w:rsidR="006432CE" w:rsidRDefault="00AB3824">
      <w:pPr>
        <w:pStyle w:val="a3"/>
        <w:snapToGrid w:val="0"/>
        <w:spacing w:beforeLines="20" w:before="62" w:afterLines="20" w:after="62" w:line="360" w:lineRule="auto"/>
        <w:ind w:firstLineChars="200" w:firstLine="480"/>
        <w:jc w:val="both"/>
        <w:rPr>
          <w:rFonts w:ascii="宋体" w:eastAsia="宋体" w:hAnsi="宋体"/>
          <w:sz w:val="24"/>
          <w:szCs w:val="24"/>
        </w:rPr>
      </w:pPr>
      <w:r>
        <w:rPr>
          <w:rFonts w:ascii="宋体" w:eastAsia="宋体" w:hAnsi="宋体" w:cs="宋体" w:hint="eastAsia"/>
          <w:sz w:val="24"/>
          <w:szCs w:val="24"/>
        </w:rPr>
        <w:t>当估价程序所受限制对与估价目的相对应的估价结论构成重大影响时，乙方可以中止履行合同；相关限制无法排除时，乙方可以解除合同。</w:t>
      </w:r>
    </w:p>
    <w:p w:rsidR="006432CE" w:rsidRDefault="00AB3824">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合同解除后，乙方根据已完成的工作量与甲方协商确定应收</w:t>
      </w:r>
      <w:proofErr w:type="gramStart"/>
      <w:r>
        <w:rPr>
          <w:rFonts w:ascii="宋体" w:hAnsi="宋体" w:cs="宋体" w:hint="eastAsia"/>
          <w:sz w:val="24"/>
          <w:szCs w:val="24"/>
        </w:rPr>
        <w:t>取或者</w:t>
      </w:r>
      <w:proofErr w:type="gramEnd"/>
      <w:r>
        <w:rPr>
          <w:rFonts w:ascii="宋体" w:hAnsi="宋体" w:cs="宋体" w:hint="eastAsia"/>
          <w:sz w:val="24"/>
          <w:szCs w:val="24"/>
        </w:rPr>
        <w:t>退回的评估服务费。</w:t>
      </w:r>
    </w:p>
    <w:p w:rsidR="006432CE" w:rsidRDefault="006432CE">
      <w:pPr>
        <w:tabs>
          <w:tab w:val="left" w:pos="720"/>
        </w:tabs>
        <w:spacing w:beforeLines="20" w:before="62" w:afterLines="20" w:after="62" w:line="400" w:lineRule="exact"/>
        <w:ind w:firstLineChars="200" w:firstLine="482"/>
        <w:rPr>
          <w:rFonts w:ascii="宋体"/>
          <w:b/>
          <w:bCs/>
          <w:sz w:val="24"/>
          <w:szCs w:val="24"/>
        </w:rPr>
      </w:pPr>
    </w:p>
    <w:p w:rsidR="006432CE" w:rsidRDefault="00AB3824">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十三、争议的解决</w:t>
      </w:r>
    </w:p>
    <w:p w:rsidR="006432CE" w:rsidRDefault="00AB3824">
      <w:pPr>
        <w:pStyle w:val="a3"/>
        <w:snapToGrid w:val="0"/>
        <w:spacing w:beforeLines="20" w:before="62" w:afterLines="20" w:after="62" w:line="360" w:lineRule="auto"/>
        <w:ind w:firstLineChars="200" w:firstLine="480"/>
        <w:jc w:val="both"/>
        <w:rPr>
          <w:rFonts w:ascii="宋体" w:eastAsia="宋体" w:hAnsi="宋体"/>
          <w:sz w:val="24"/>
          <w:szCs w:val="24"/>
        </w:rPr>
      </w:pPr>
      <w:r>
        <w:rPr>
          <w:rFonts w:ascii="宋体" w:eastAsia="宋体" w:hAnsi="宋体" w:cs="宋体" w:hint="eastAsia"/>
          <w:sz w:val="24"/>
          <w:szCs w:val="24"/>
        </w:rPr>
        <w:t>凡因本合同或与本合同有关的一切争议，甲、乙双方应友好协商解决；协商不成的，任何一方均有权向自己住所地人民法院提起诉讼，接受第一立案法院管辖。</w:t>
      </w:r>
    </w:p>
    <w:p w:rsidR="006432CE" w:rsidRDefault="006432CE">
      <w:pPr>
        <w:tabs>
          <w:tab w:val="left" w:pos="720"/>
          <w:tab w:val="left" w:pos="5595"/>
        </w:tabs>
        <w:spacing w:beforeLines="20" w:before="62" w:afterLines="20" w:after="62" w:line="400" w:lineRule="exact"/>
        <w:ind w:firstLineChars="200" w:firstLine="482"/>
        <w:rPr>
          <w:rFonts w:ascii="宋体"/>
          <w:b/>
          <w:bCs/>
          <w:sz w:val="24"/>
          <w:szCs w:val="24"/>
        </w:rPr>
      </w:pPr>
    </w:p>
    <w:p w:rsidR="006432CE" w:rsidRDefault="00AB3824">
      <w:pPr>
        <w:tabs>
          <w:tab w:val="left" w:pos="720"/>
          <w:tab w:val="left" w:pos="5595"/>
        </w:tabs>
        <w:spacing w:beforeLines="20" w:before="62" w:afterLines="20" w:after="62" w:line="400" w:lineRule="exact"/>
        <w:ind w:firstLineChars="200" w:firstLine="482"/>
        <w:rPr>
          <w:rFonts w:ascii="宋体"/>
          <w:sz w:val="24"/>
          <w:szCs w:val="24"/>
        </w:rPr>
      </w:pPr>
      <w:r>
        <w:rPr>
          <w:rFonts w:ascii="宋体" w:hAnsi="宋体" w:cs="宋体" w:hint="eastAsia"/>
          <w:b/>
          <w:bCs/>
          <w:sz w:val="24"/>
          <w:szCs w:val="24"/>
        </w:rPr>
        <w:t>十四、合同有效期限</w:t>
      </w:r>
      <w:r>
        <w:rPr>
          <w:rFonts w:ascii="宋体"/>
          <w:b/>
          <w:bCs/>
          <w:sz w:val="24"/>
          <w:szCs w:val="24"/>
        </w:rPr>
        <w:tab/>
      </w:r>
    </w:p>
    <w:p w:rsidR="006432CE" w:rsidRDefault="00AB3824">
      <w:pPr>
        <w:tabs>
          <w:tab w:val="left" w:pos="720"/>
        </w:tabs>
        <w:spacing w:beforeLines="20" w:before="62" w:afterLines="20" w:after="62" w:line="400" w:lineRule="exact"/>
        <w:ind w:firstLineChars="200" w:firstLine="480"/>
        <w:rPr>
          <w:rFonts w:ascii="宋体"/>
          <w:sz w:val="24"/>
          <w:szCs w:val="24"/>
        </w:rPr>
      </w:pPr>
      <w:r>
        <w:rPr>
          <w:rFonts w:ascii="宋体" w:hAnsi="宋体" w:cs="宋体" w:hint="eastAsia"/>
          <w:sz w:val="24"/>
          <w:szCs w:val="24"/>
        </w:rPr>
        <w:t>本合同经甲、乙双方签章后生效，约定事项全部完成后终止。</w:t>
      </w:r>
    </w:p>
    <w:p w:rsidR="006432CE" w:rsidRDefault="006432CE">
      <w:pPr>
        <w:tabs>
          <w:tab w:val="left" w:pos="720"/>
        </w:tabs>
        <w:spacing w:beforeLines="20" w:before="62" w:afterLines="20" w:after="62" w:line="400" w:lineRule="exact"/>
        <w:ind w:firstLineChars="200" w:firstLine="482"/>
        <w:rPr>
          <w:rFonts w:ascii="宋体"/>
          <w:b/>
          <w:bCs/>
          <w:sz w:val="24"/>
          <w:szCs w:val="24"/>
        </w:rPr>
      </w:pPr>
    </w:p>
    <w:p w:rsidR="006432CE" w:rsidRDefault="00AB3824">
      <w:pPr>
        <w:tabs>
          <w:tab w:val="left" w:pos="720"/>
        </w:tabs>
        <w:spacing w:beforeLines="20" w:before="62" w:afterLines="20" w:after="62" w:line="400" w:lineRule="exact"/>
        <w:ind w:firstLineChars="200" w:firstLine="482"/>
        <w:rPr>
          <w:rFonts w:ascii="宋体"/>
          <w:sz w:val="24"/>
          <w:szCs w:val="24"/>
          <w:u w:val="single"/>
        </w:rPr>
      </w:pPr>
      <w:r>
        <w:rPr>
          <w:rFonts w:ascii="宋体" w:hAnsi="宋体" w:cs="宋体" w:hint="eastAsia"/>
          <w:b/>
          <w:bCs/>
          <w:sz w:val="24"/>
          <w:szCs w:val="24"/>
        </w:rPr>
        <w:t>十五、对其他有关事项的约定</w:t>
      </w:r>
    </w:p>
    <w:p w:rsidR="006432CE" w:rsidRDefault="00AB3824">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Pr>
          <w:rFonts w:ascii="宋体" w:hAnsi="宋体" w:cs="宋体" w:hint="eastAsia"/>
          <w:sz w:val="24"/>
          <w:szCs w:val="24"/>
        </w:rPr>
        <w:t>本合同一式</w:t>
      </w:r>
      <w:r>
        <w:rPr>
          <w:rFonts w:ascii="宋体" w:hAnsi="宋体" w:cs="宋体" w:hint="eastAsia"/>
          <w:sz w:val="24"/>
          <w:szCs w:val="24"/>
          <w:u w:val="single"/>
        </w:rPr>
        <w:t>贰</w:t>
      </w:r>
      <w:r>
        <w:rPr>
          <w:rFonts w:ascii="宋体" w:hAnsi="宋体" w:cs="宋体" w:hint="eastAsia"/>
          <w:sz w:val="24"/>
          <w:szCs w:val="24"/>
        </w:rPr>
        <w:t>份，甲方持</w:t>
      </w:r>
      <w:r>
        <w:rPr>
          <w:rFonts w:ascii="宋体" w:hAnsi="宋体" w:cs="宋体" w:hint="eastAsia"/>
          <w:sz w:val="24"/>
          <w:szCs w:val="24"/>
          <w:u w:val="single"/>
        </w:rPr>
        <w:t>壹</w:t>
      </w:r>
      <w:r>
        <w:rPr>
          <w:rFonts w:ascii="宋体" w:hAnsi="宋体" w:cs="宋体" w:hint="eastAsia"/>
          <w:sz w:val="24"/>
          <w:szCs w:val="24"/>
        </w:rPr>
        <w:t>份，乙方持</w:t>
      </w:r>
      <w:r>
        <w:rPr>
          <w:rFonts w:ascii="宋体" w:hAnsi="宋体" w:cs="宋体" w:hint="eastAsia"/>
          <w:sz w:val="24"/>
          <w:szCs w:val="24"/>
          <w:u w:val="single"/>
        </w:rPr>
        <w:t>壹</w:t>
      </w:r>
      <w:r>
        <w:rPr>
          <w:rFonts w:ascii="宋体" w:hAnsi="宋体" w:cs="宋体" w:hint="eastAsia"/>
          <w:sz w:val="24"/>
          <w:szCs w:val="24"/>
        </w:rPr>
        <w:t>份。</w:t>
      </w:r>
    </w:p>
    <w:p w:rsidR="006432CE" w:rsidRDefault="00AB3824">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Pr>
          <w:rFonts w:ascii="宋体" w:hAnsi="宋体" w:cs="宋体" w:hint="eastAsia"/>
          <w:sz w:val="24"/>
          <w:szCs w:val="24"/>
        </w:rPr>
        <w:t>未尽事宜，由甲乙双方协商解决。可增订补充合同，补充合同与前所述条款发生冲突时，以补充合同为准。</w:t>
      </w:r>
    </w:p>
    <w:p w:rsidR="006432CE" w:rsidRDefault="006432CE">
      <w:pPr>
        <w:ind w:right="105" w:firstLine="496"/>
        <w:rPr>
          <w:sz w:val="24"/>
          <w:szCs w:val="24"/>
        </w:rPr>
      </w:pPr>
    </w:p>
    <w:p w:rsidR="006432CE" w:rsidRDefault="006432CE">
      <w:pPr>
        <w:ind w:right="105" w:firstLine="496"/>
        <w:rPr>
          <w:sz w:val="24"/>
          <w:szCs w:val="24"/>
        </w:rPr>
      </w:pPr>
    </w:p>
    <w:p w:rsidR="006432CE" w:rsidRDefault="006432CE">
      <w:pPr>
        <w:ind w:right="105" w:firstLine="496"/>
        <w:rPr>
          <w:sz w:val="24"/>
          <w:szCs w:val="24"/>
        </w:rPr>
      </w:pPr>
    </w:p>
    <w:p w:rsidR="006432CE" w:rsidRDefault="00AB3824">
      <w:pPr>
        <w:spacing w:line="480" w:lineRule="auto"/>
        <w:ind w:right="108" w:firstLine="493"/>
        <w:rPr>
          <w:sz w:val="24"/>
          <w:szCs w:val="24"/>
        </w:rPr>
      </w:pPr>
      <w:r>
        <w:rPr>
          <w:rFonts w:cs="宋体" w:hint="eastAsia"/>
          <w:sz w:val="24"/>
          <w:szCs w:val="24"/>
        </w:rPr>
        <w:t>甲方</w:t>
      </w:r>
      <w:r>
        <w:rPr>
          <w:sz w:val="24"/>
          <w:szCs w:val="24"/>
        </w:rPr>
        <w:t>(</w:t>
      </w:r>
      <w:r>
        <w:rPr>
          <w:rFonts w:cs="宋体" w:hint="eastAsia"/>
          <w:sz w:val="24"/>
          <w:szCs w:val="24"/>
        </w:rPr>
        <w:t>盖章</w:t>
      </w:r>
      <w:r>
        <w:rPr>
          <w:sz w:val="24"/>
          <w:szCs w:val="24"/>
        </w:rPr>
        <w:t xml:space="preserve">) </w:t>
      </w:r>
      <w:r>
        <w:rPr>
          <w:rFonts w:cs="宋体" w:hint="eastAsia"/>
          <w:sz w:val="24"/>
          <w:szCs w:val="24"/>
        </w:rPr>
        <w:t>：</w:t>
      </w:r>
      <w:r>
        <w:rPr>
          <w:sz w:val="24"/>
          <w:szCs w:val="24"/>
        </w:rPr>
        <w:t xml:space="preserve">                     </w:t>
      </w:r>
    </w:p>
    <w:p w:rsidR="006432CE" w:rsidRDefault="002C457B">
      <w:pPr>
        <w:spacing w:line="480" w:lineRule="auto"/>
        <w:ind w:right="108" w:firstLine="493"/>
        <w:rPr>
          <w:sz w:val="24"/>
          <w:szCs w:val="24"/>
        </w:rPr>
      </w:pPr>
      <w:r>
        <w:rPr>
          <w:rFonts w:cs="宋体" w:hint="eastAsia"/>
          <w:sz w:val="24"/>
          <w:szCs w:val="24"/>
        </w:rPr>
        <w:t>负责人</w:t>
      </w:r>
      <w:r w:rsidR="00AB3824">
        <w:rPr>
          <w:rFonts w:cs="宋体" w:hint="eastAsia"/>
          <w:sz w:val="24"/>
          <w:szCs w:val="24"/>
        </w:rPr>
        <w:t>人</w:t>
      </w:r>
      <w:r w:rsidR="00AB3824">
        <w:rPr>
          <w:sz w:val="24"/>
          <w:szCs w:val="24"/>
        </w:rPr>
        <w:t>(</w:t>
      </w:r>
      <w:r w:rsidR="00AB3824">
        <w:rPr>
          <w:rFonts w:cs="宋体" w:hint="eastAsia"/>
          <w:sz w:val="24"/>
          <w:szCs w:val="24"/>
        </w:rPr>
        <w:t>签字</w:t>
      </w:r>
      <w:r w:rsidR="00AB3824">
        <w:rPr>
          <w:sz w:val="24"/>
          <w:szCs w:val="24"/>
        </w:rPr>
        <w:t xml:space="preserve">) </w:t>
      </w:r>
      <w:r w:rsidR="00AB3824">
        <w:rPr>
          <w:rFonts w:cs="宋体" w:hint="eastAsia"/>
          <w:sz w:val="24"/>
          <w:szCs w:val="24"/>
        </w:rPr>
        <w:t>：</w:t>
      </w:r>
      <w:r w:rsidR="00AB3824">
        <w:rPr>
          <w:sz w:val="24"/>
          <w:szCs w:val="24"/>
        </w:rPr>
        <w:t xml:space="preserve">   </w:t>
      </w:r>
    </w:p>
    <w:p w:rsidR="006432CE" w:rsidRDefault="00AB3824">
      <w:pPr>
        <w:spacing w:line="480" w:lineRule="auto"/>
        <w:ind w:right="108" w:firstLine="493"/>
        <w:rPr>
          <w:sz w:val="24"/>
          <w:szCs w:val="24"/>
        </w:rPr>
      </w:pPr>
      <w:r>
        <w:rPr>
          <w:rFonts w:cs="宋体" w:hint="eastAsia"/>
          <w:sz w:val="24"/>
          <w:szCs w:val="24"/>
        </w:rPr>
        <w:t>联系地址：</w:t>
      </w:r>
      <w:r>
        <w:rPr>
          <w:sz w:val="24"/>
          <w:szCs w:val="24"/>
        </w:rPr>
        <w:t xml:space="preserve">                      </w:t>
      </w:r>
    </w:p>
    <w:p w:rsidR="006432CE" w:rsidRDefault="00AB3824">
      <w:pPr>
        <w:spacing w:line="480" w:lineRule="auto"/>
        <w:ind w:right="108" w:firstLine="493"/>
        <w:rPr>
          <w:sz w:val="24"/>
          <w:szCs w:val="24"/>
        </w:rPr>
      </w:pPr>
      <w:r>
        <w:rPr>
          <w:rFonts w:cs="宋体" w:hint="eastAsia"/>
          <w:sz w:val="24"/>
          <w:szCs w:val="24"/>
        </w:rPr>
        <w:t>电话：</w:t>
      </w:r>
      <w:r>
        <w:rPr>
          <w:sz w:val="24"/>
          <w:szCs w:val="24"/>
        </w:rPr>
        <w:t xml:space="preserve">                          </w:t>
      </w:r>
    </w:p>
    <w:p w:rsidR="006432CE" w:rsidRDefault="00AB3824">
      <w:pPr>
        <w:spacing w:line="480" w:lineRule="auto"/>
        <w:ind w:right="108" w:firstLine="493"/>
        <w:rPr>
          <w:sz w:val="24"/>
          <w:szCs w:val="24"/>
        </w:rPr>
      </w:pPr>
      <w:r>
        <w:rPr>
          <w:sz w:val="24"/>
          <w:szCs w:val="24"/>
        </w:rPr>
        <w:t xml:space="preserve">       </w:t>
      </w:r>
      <w:r>
        <w:rPr>
          <w:rFonts w:cs="宋体" w:hint="eastAsia"/>
          <w:sz w:val="24"/>
          <w:szCs w:val="24"/>
        </w:rPr>
        <w:t>年</w:t>
      </w:r>
      <w:r>
        <w:rPr>
          <w:sz w:val="24"/>
          <w:szCs w:val="24"/>
        </w:rPr>
        <w:t xml:space="preserve">   </w:t>
      </w:r>
      <w:r>
        <w:rPr>
          <w:rFonts w:cs="宋体" w:hint="eastAsia"/>
          <w:sz w:val="24"/>
          <w:szCs w:val="24"/>
        </w:rPr>
        <w:t>月</w:t>
      </w:r>
      <w:r>
        <w:rPr>
          <w:sz w:val="24"/>
          <w:szCs w:val="24"/>
        </w:rPr>
        <w:t xml:space="preserve">   </w:t>
      </w:r>
      <w:r>
        <w:rPr>
          <w:rFonts w:cs="宋体" w:hint="eastAsia"/>
          <w:sz w:val="24"/>
          <w:szCs w:val="24"/>
        </w:rPr>
        <w:t>日</w:t>
      </w:r>
      <w:r>
        <w:rPr>
          <w:sz w:val="24"/>
          <w:szCs w:val="24"/>
        </w:rPr>
        <w:t xml:space="preserve">   </w:t>
      </w:r>
    </w:p>
    <w:p w:rsidR="006432CE" w:rsidRDefault="006432CE">
      <w:pPr>
        <w:spacing w:line="480" w:lineRule="auto"/>
        <w:ind w:right="108" w:firstLine="493"/>
        <w:rPr>
          <w:sz w:val="24"/>
          <w:szCs w:val="24"/>
        </w:rPr>
      </w:pPr>
    </w:p>
    <w:p w:rsidR="006432CE" w:rsidRDefault="00AB3824">
      <w:pPr>
        <w:spacing w:line="480" w:lineRule="auto"/>
        <w:ind w:right="108" w:firstLine="493"/>
        <w:rPr>
          <w:sz w:val="24"/>
          <w:szCs w:val="24"/>
        </w:rPr>
      </w:pPr>
      <w:r>
        <w:rPr>
          <w:rFonts w:cs="宋体" w:hint="eastAsia"/>
          <w:sz w:val="24"/>
          <w:szCs w:val="24"/>
        </w:rPr>
        <w:t>乙方</w:t>
      </w:r>
      <w:r>
        <w:rPr>
          <w:sz w:val="24"/>
          <w:szCs w:val="24"/>
        </w:rPr>
        <w:t>(</w:t>
      </w:r>
      <w:r>
        <w:rPr>
          <w:rFonts w:cs="宋体" w:hint="eastAsia"/>
          <w:sz w:val="24"/>
          <w:szCs w:val="24"/>
        </w:rPr>
        <w:t>盖章</w:t>
      </w:r>
      <w:r>
        <w:rPr>
          <w:sz w:val="24"/>
          <w:szCs w:val="24"/>
        </w:rPr>
        <w:t xml:space="preserve">) </w:t>
      </w:r>
      <w:r>
        <w:rPr>
          <w:rFonts w:cs="宋体" w:hint="eastAsia"/>
          <w:sz w:val="24"/>
          <w:szCs w:val="24"/>
        </w:rPr>
        <w:t>：</w:t>
      </w:r>
    </w:p>
    <w:p w:rsidR="006432CE" w:rsidRDefault="00AB3824">
      <w:pPr>
        <w:spacing w:line="480" w:lineRule="auto"/>
        <w:ind w:right="108" w:firstLine="493"/>
        <w:rPr>
          <w:sz w:val="24"/>
          <w:szCs w:val="24"/>
        </w:rPr>
      </w:pPr>
      <w:r>
        <w:rPr>
          <w:rFonts w:cs="宋体" w:hint="eastAsia"/>
          <w:sz w:val="24"/>
          <w:szCs w:val="24"/>
        </w:rPr>
        <w:t>法定代表人或授权代理人</w:t>
      </w:r>
      <w:r>
        <w:rPr>
          <w:sz w:val="24"/>
          <w:szCs w:val="24"/>
        </w:rPr>
        <w:t>(</w:t>
      </w:r>
      <w:r>
        <w:rPr>
          <w:rFonts w:cs="宋体" w:hint="eastAsia"/>
          <w:sz w:val="24"/>
          <w:szCs w:val="24"/>
        </w:rPr>
        <w:t>签字</w:t>
      </w:r>
      <w:r>
        <w:rPr>
          <w:sz w:val="24"/>
          <w:szCs w:val="24"/>
        </w:rPr>
        <w:t xml:space="preserve">) </w:t>
      </w:r>
      <w:r>
        <w:rPr>
          <w:rFonts w:cs="宋体" w:hint="eastAsia"/>
          <w:sz w:val="24"/>
          <w:szCs w:val="24"/>
        </w:rPr>
        <w:t>：</w:t>
      </w:r>
    </w:p>
    <w:p w:rsidR="006432CE" w:rsidRDefault="00AB3824">
      <w:pPr>
        <w:spacing w:line="480" w:lineRule="auto"/>
        <w:ind w:right="108" w:firstLine="493"/>
        <w:rPr>
          <w:sz w:val="24"/>
          <w:szCs w:val="24"/>
        </w:rPr>
      </w:pPr>
      <w:r>
        <w:rPr>
          <w:rFonts w:cs="宋体" w:hint="eastAsia"/>
          <w:sz w:val="24"/>
          <w:szCs w:val="24"/>
        </w:rPr>
        <w:t>联系地址：</w:t>
      </w:r>
    </w:p>
    <w:p w:rsidR="006432CE" w:rsidRDefault="00AB3824">
      <w:pPr>
        <w:spacing w:line="480" w:lineRule="auto"/>
        <w:ind w:right="108" w:firstLine="493"/>
        <w:rPr>
          <w:sz w:val="24"/>
          <w:szCs w:val="24"/>
        </w:rPr>
      </w:pPr>
      <w:r>
        <w:rPr>
          <w:rFonts w:cs="宋体" w:hint="eastAsia"/>
          <w:sz w:val="24"/>
          <w:szCs w:val="24"/>
        </w:rPr>
        <w:t>电话：</w:t>
      </w:r>
    </w:p>
    <w:p w:rsidR="006432CE" w:rsidRDefault="00AB3824">
      <w:pPr>
        <w:spacing w:line="480" w:lineRule="auto"/>
        <w:ind w:right="108" w:firstLine="493"/>
        <w:rPr>
          <w:sz w:val="24"/>
          <w:szCs w:val="24"/>
        </w:rPr>
      </w:pPr>
      <w:r>
        <w:rPr>
          <w:sz w:val="24"/>
          <w:szCs w:val="24"/>
        </w:rPr>
        <w:t xml:space="preserve">       </w:t>
      </w:r>
      <w:r>
        <w:rPr>
          <w:rFonts w:cs="宋体" w:hint="eastAsia"/>
          <w:sz w:val="24"/>
          <w:szCs w:val="24"/>
        </w:rPr>
        <w:t>年</w:t>
      </w:r>
      <w:r>
        <w:rPr>
          <w:sz w:val="24"/>
          <w:szCs w:val="24"/>
        </w:rPr>
        <w:t xml:space="preserve">   </w:t>
      </w:r>
      <w:r>
        <w:rPr>
          <w:rFonts w:cs="宋体" w:hint="eastAsia"/>
          <w:sz w:val="24"/>
          <w:szCs w:val="24"/>
        </w:rPr>
        <w:t>月</w:t>
      </w:r>
      <w:r>
        <w:rPr>
          <w:sz w:val="24"/>
          <w:szCs w:val="24"/>
        </w:rPr>
        <w:t xml:space="preserve">   </w:t>
      </w:r>
      <w:r>
        <w:rPr>
          <w:rFonts w:cs="宋体" w:hint="eastAsia"/>
          <w:sz w:val="24"/>
          <w:szCs w:val="24"/>
        </w:rPr>
        <w:t>日</w:t>
      </w:r>
    </w:p>
    <w:sectPr w:rsidR="006432CE">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4B33" w:rsidRDefault="00524B33">
      <w:r>
        <w:separator/>
      </w:r>
    </w:p>
  </w:endnote>
  <w:endnote w:type="continuationSeparator" w:id="0">
    <w:p w:rsidR="00524B33" w:rsidRDefault="00524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2CE" w:rsidRDefault="00AB3824">
    <w:pPr>
      <w:pStyle w:val="a7"/>
      <w:jc w:val="center"/>
    </w:pPr>
    <w:r>
      <w:rPr>
        <w:lang w:val="zh-CN"/>
      </w:rPr>
      <w:t xml:space="preserve"> </w:t>
    </w:r>
    <w:r>
      <w:rPr>
        <w:b/>
        <w:bCs/>
      </w:rPr>
      <w:fldChar w:fldCharType="begin"/>
    </w:r>
    <w:r>
      <w:rPr>
        <w:b/>
        <w:bCs/>
      </w:rPr>
      <w:instrText>PAGE</w:instrText>
    </w:r>
    <w:r>
      <w:rPr>
        <w:b/>
        <w:bCs/>
      </w:rPr>
      <w:fldChar w:fldCharType="separate"/>
    </w:r>
    <w:r w:rsidR="00CA6A2B">
      <w:rPr>
        <w:b/>
        <w:bCs/>
        <w:noProof/>
      </w:rPr>
      <w:t>6</w:t>
    </w:r>
    <w:r>
      <w:rPr>
        <w:b/>
        <w:bCs/>
      </w:rPr>
      <w:fldChar w:fldCharType="end"/>
    </w:r>
    <w:r>
      <w:rPr>
        <w:lang w:val="zh-CN"/>
      </w:rPr>
      <w:t xml:space="preserve"> / </w:t>
    </w:r>
    <w:r>
      <w:rPr>
        <w:b/>
        <w:bCs/>
      </w:rPr>
      <w:fldChar w:fldCharType="begin"/>
    </w:r>
    <w:r>
      <w:rPr>
        <w:b/>
        <w:bCs/>
      </w:rPr>
      <w:instrText>NUMPAGES</w:instrText>
    </w:r>
    <w:r>
      <w:rPr>
        <w:b/>
        <w:bCs/>
      </w:rPr>
      <w:fldChar w:fldCharType="separate"/>
    </w:r>
    <w:r w:rsidR="00CA6A2B">
      <w:rPr>
        <w:b/>
        <w:bCs/>
        <w:noProof/>
      </w:rPr>
      <w:t>6</w:t>
    </w:r>
    <w:r>
      <w:rPr>
        <w:b/>
        <w:bCs/>
      </w:rPr>
      <w:fldChar w:fldCharType="end"/>
    </w:r>
  </w:p>
  <w:p w:rsidR="006432CE" w:rsidRDefault="006432CE">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4B33" w:rsidRDefault="00524B33">
      <w:r>
        <w:separator/>
      </w:r>
    </w:p>
  </w:footnote>
  <w:footnote w:type="continuationSeparator" w:id="0">
    <w:p w:rsidR="00524B33" w:rsidRDefault="00524B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727D68"/>
    <w:multiLevelType w:val="singleLevel"/>
    <w:tmpl w:val="13727D68"/>
    <w:lvl w:ilvl="0">
      <w:start w:val="4"/>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0D8"/>
    <w:rsid w:val="00017A2B"/>
    <w:rsid w:val="00031004"/>
    <w:rsid w:val="000366A2"/>
    <w:rsid w:val="0009219B"/>
    <w:rsid w:val="00095788"/>
    <w:rsid w:val="000A1092"/>
    <w:rsid w:val="00106A01"/>
    <w:rsid w:val="00116144"/>
    <w:rsid w:val="0013379B"/>
    <w:rsid w:val="001570D8"/>
    <w:rsid w:val="00160A94"/>
    <w:rsid w:val="001E3BE6"/>
    <w:rsid w:val="001E3C50"/>
    <w:rsid w:val="001F06B8"/>
    <w:rsid w:val="00256AF4"/>
    <w:rsid w:val="002C32D3"/>
    <w:rsid w:val="002C457B"/>
    <w:rsid w:val="002E52E4"/>
    <w:rsid w:val="003C4C14"/>
    <w:rsid w:val="003F2A53"/>
    <w:rsid w:val="00427355"/>
    <w:rsid w:val="00447328"/>
    <w:rsid w:val="00463A0A"/>
    <w:rsid w:val="004839FA"/>
    <w:rsid w:val="004D0791"/>
    <w:rsid w:val="004E5FFC"/>
    <w:rsid w:val="00524B33"/>
    <w:rsid w:val="00534F27"/>
    <w:rsid w:val="00543A6A"/>
    <w:rsid w:val="005500BE"/>
    <w:rsid w:val="0057646B"/>
    <w:rsid w:val="00587032"/>
    <w:rsid w:val="00594DD6"/>
    <w:rsid w:val="005A0132"/>
    <w:rsid w:val="005B6011"/>
    <w:rsid w:val="005E2C87"/>
    <w:rsid w:val="006432CE"/>
    <w:rsid w:val="006926F5"/>
    <w:rsid w:val="00781AB2"/>
    <w:rsid w:val="007A2139"/>
    <w:rsid w:val="007D0891"/>
    <w:rsid w:val="007D2EC2"/>
    <w:rsid w:val="00834F20"/>
    <w:rsid w:val="0088374D"/>
    <w:rsid w:val="008B00A9"/>
    <w:rsid w:val="008D4FDE"/>
    <w:rsid w:val="008E11D1"/>
    <w:rsid w:val="009117F5"/>
    <w:rsid w:val="00A22AF2"/>
    <w:rsid w:val="00A500BC"/>
    <w:rsid w:val="00A70DF1"/>
    <w:rsid w:val="00A7312D"/>
    <w:rsid w:val="00AB3824"/>
    <w:rsid w:val="00B21F76"/>
    <w:rsid w:val="00B656EF"/>
    <w:rsid w:val="00B7192D"/>
    <w:rsid w:val="00C13A31"/>
    <w:rsid w:val="00C21946"/>
    <w:rsid w:val="00C30D76"/>
    <w:rsid w:val="00C84E2D"/>
    <w:rsid w:val="00CA6A2B"/>
    <w:rsid w:val="00CB09B2"/>
    <w:rsid w:val="00D818CD"/>
    <w:rsid w:val="00E3211C"/>
    <w:rsid w:val="00EB2717"/>
    <w:rsid w:val="00EB48DF"/>
    <w:rsid w:val="00EC0CFD"/>
    <w:rsid w:val="00F3596D"/>
    <w:rsid w:val="00FC4782"/>
    <w:rsid w:val="00FD0271"/>
    <w:rsid w:val="00FE49CB"/>
    <w:rsid w:val="00FF584C"/>
    <w:rsid w:val="35795B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nhideWhenUsed="0"/>
    <w:lsdException w:name="toc 2" w:unhideWhenUsed="0" w:qFormat="1"/>
    <w:lsdException w:name="toc 3" w:unhideWhenUsed="0" w:qFormat="1"/>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nhideWhenUsed="0" w:qFormat="1"/>
    <w:lsdException w:name="header" w:unhideWhenUsed="0"/>
    <w:lsdException w:name="footer" w:semiHidden="0" w:unhideWhenUsed="0"/>
    <w:lsdException w:name="caption" w:locked="1" w:uiPriority="0" w:qFormat="1"/>
    <w:lsdException w:name="annotation reference" w:qFormat="1"/>
    <w:lsdException w:name="Title" w:locked="1" w:semiHidden="0" w:uiPriority="0" w:unhideWhenUsed="0" w:qFormat="1"/>
    <w:lsdException w:name="Default Paragraph Font" w:uiPriority="1"/>
    <w:lsdException w:name="Body Text" w:semiHidden="0" w:unhideWhenUsed="0"/>
    <w:lsdException w:name="Body Text Indent" w:semiHidden="0" w:unhideWhenUsed="0" w:qFormat="1"/>
    <w:lsdException w:name="Subtitle" w:locked="1" w:semiHidden="0" w:uiPriority="0" w:unhideWhenUsed="0" w:qFormat="1"/>
    <w:lsdException w:name="Body Text 2" w:semiHidden="0" w:unhideWhenUsed="0" w:qFormat="1"/>
    <w:lsdException w:name="Strong" w:locked="1" w:semiHidden="0" w:uiPriority="0" w:unhideWhenUsed="0" w:qFormat="1"/>
    <w:lsdException w:name="Emphasis" w:locked="1" w:semiHidden="0" w:uiPriority="0" w:unhideWhenUsed="0" w:qFormat="1"/>
    <w:lsdException w:name="annotation subject"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1"/>
    </w:rPr>
  </w:style>
  <w:style w:type="paragraph" w:styleId="1">
    <w:name w:val="heading 1"/>
    <w:basedOn w:val="a"/>
    <w:next w:val="a"/>
    <w:link w:val="1Char"/>
    <w:uiPriority w:val="99"/>
    <w:qFormat/>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qFormat/>
    <w:pPr>
      <w:jc w:val="left"/>
    </w:pPr>
    <w:rPr>
      <w:rFonts w:eastAsia="仿宋_GB2312"/>
      <w:sz w:val="30"/>
      <w:szCs w:val="30"/>
    </w:rPr>
  </w:style>
  <w:style w:type="paragraph" w:styleId="a4">
    <w:name w:val="Body Text"/>
    <w:basedOn w:val="a"/>
    <w:link w:val="Char0"/>
    <w:uiPriority w:val="99"/>
    <w:pPr>
      <w:spacing w:before="120" w:after="120" w:line="400" w:lineRule="exact"/>
    </w:pPr>
    <w:rPr>
      <w:rFonts w:eastAsia="仿宋_GB2312"/>
      <w:sz w:val="24"/>
      <w:szCs w:val="24"/>
    </w:rPr>
  </w:style>
  <w:style w:type="paragraph" w:styleId="a5">
    <w:name w:val="Body Text Indent"/>
    <w:basedOn w:val="a"/>
    <w:link w:val="Char1"/>
    <w:uiPriority w:val="99"/>
    <w:qFormat/>
    <w:pPr>
      <w:tabs>
        <w:tab w:val="left" w:pos="720"/>
      </w:tabs>
      <w:spacing w:before="120" w:after="120" w:line="400" w:lineRule="exact"/>
      <w:ind w:left="360"/>
    </w:pPr>
    <w:rPr>
      <w:rFonts w:eastAsia="仿宋_GB2312"/>
      <w:sz w:val="24"/>
      <w:szCs w:val="24"/>
    </w:rPr>
  </w:style>
  <w:style w:type="paragraph" w:styleId="3">
    <w:name w:val="toc 3"/>
    <w:basedOn w:val="a"/>
    <w:next w:val="a"/>
    <w:uiPriority w:val="99"/>
    <w:semiHidden/>
    <w:qFormat/>
    <w:pPr>
      <w:widowControl/>
      <w:spacing w:after="100" w:line="276" w:lineRule="auto"/>
      <w:ind w:left="440"/>
      <w:jc w:val="left"/>
    </w:pPr>
    <w:rPr>
      <w:rFonts w:ascii="Calibri" w:hAnsi="Calibri" w:cs="Calibri"/>
      <w:kern w:val="0"/>
      <w:sz w:val="22"/>
      <w:szCs w:val="22"/>
    </w:rPr>
  </w:style>
  <w:style w:type="paragraph" w:styleId="a6">
    <w:name w:val="Balloon Text"/>
    <w:basedOn w:val="a"/>
    <w:link w:val="Char2"/>
    <w:uiPriority w:val="99"/>
    <w:semiHidden/>
    <w:unhideWhenUsed/>
    <w:rPr>
      <w:sz w:val="18"/>
      <w:szCs w:val="18"/>
    </w:rPr>
  </w:style>
  <w:style w:type="paragraph" w:styleId="a7">
    <w:name w:val="footer"/>
    <w:basedOn w:val="a"/>
    <w:link w:val="Char3"/>
    <w:uiPriority w:val="99"/>
    <w:pPr>
      <w:tabs>
        <w:tab w:val="center" w:pos="4153"/>
        <w:tab w:val="right" w:pos="8306"/>
      </w:tabs>
      <w:snapToGrid w:val="0"/>
      <w:jc w:val="left"/>
    </w:pPr>
    <w:rPr>
      <w:sz w:val="18"/>
      <w:szCs w:val="18"/>
    </w:rPr>
  </w:style>
  <w:style w:type="paragraph" w:styleId="a8">
    <w:name w:val="header"/>
    <w:basedOn w:val="a"/>
    <w:link w:val="Char4"/>
    <w:uiPriority w:val="99"/>
    <w:semiHidden/>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99"/>
    <w:semiHidden/>
    <w:pPr>
      <w:widowControl/>
      <w:spacing w:after="100" w:line="276" w:lineRule="auto"/>
      <w:jc w:val="left"/>
    </w:pPr>
    <w:rPr>
      <w:rFonts w:ascii="Calibri" w:hAnsi="Calibri" w:cs="Calibri"/>
      <w:kern w:val="0"/>
      <w:sz w:val="22"/>
      <w:szCs w:val="22"/>
    </w:rPr>
  </w:style>
  <w:style w:type="paragraph" w:styleId="2">
    <w:name w:val="toc 2"/>
    <w:basedOn w:val="a"/>
    <w:next w:val="a"/>
    <w:uiPriority w:val="99"/>
    <w:semiHidden/>
    <w:qFormat/>
    <w:pPr>
      <w:widowControl/>
      <w:spacing w:after="100" w:line="276" w:lineRule="auto"/>
      <w:ind w:left="220"/>
      <w:jc w:val="left"/>
    </w:pPr>
    <w:rPr>
      <w:rFonts w:ascii="Calibri" w:hAnsi="Calibri" w:cs="Calibri"/>
      <w:kern w:val="0"/>
      <w:sz w:val="22"/>
      <w:szCs w:val="22"/>
    </w:rPr>
  </w:style>
  <w:style w:type="paragraph" w:styleId="20">
    <w:name w:val="Body Text 2"/>
    <w:basedOn w:val="a"/>
    <w:link w:val="2Char"/>
    <w:uiPriority w:val="99"/>
    <w:qFormat/>
    <w:pPr>
      <w:spacing w:before="120" w:after="120" w:line="400" w:lineRule="exact"/>
    </w:pPr>
    <w:rPr>
      <w:rFonts w:ascii="宋体" w:hAnsi="宋体" w:cs="宋体"/>
      <w:b/>
      <w:bCs/>
      <w:sz w:val="24"/>
      <w:szCs w:val="24"/>
    </w:rPr>
  </w:style>
  <w:style w:type="paragraph" w:styleId="a9">
    <w:name w:val="annotation subject"/>
    <w:basedOn w:val="a3"/>
    <w:next w:val="a3"/>
    <w:link w:val="Char5"/>
    <w:uiPriority w:val="99"/>
    <w:semiHidden/>
    <w:unhideWhenUsed/>
    <w:qFormat/>
    <w:rPr>
      <w:rFonts w:eastAsia="宋体"/>
      <w:b/>
      <w:bCs/>
      <w:sz w:val="21"/>
      <w:szCs w:val="21"/>
    </w:rPr>
  </w:style>
  <w:style w:type="character" w:styleId="aa">
    <w:name w:val="annotation reference"/>
    <w:uiPriority w:val="99"/>
    <w:semiHidden/>
    <w:unhideWhenUsed/>
    <w:qFormat/>
    <w:rPr>
      <w:sz w:val="21"/>
      <w:szCs w:val="21"/>
    </w:rPr>
  </w:style>
  <w:style w:type="character" w:customStyle="1" w:styleId="1Char">
    <w:name w:val="标题 1 Char"/>
    <w:link w:val="1"/>
    <w:uiPriority w:val="99"/>
    <w:locked/>
    <w:rPr>
      <w:b/>
      <w:bCs/>
      <w:kern w:val="44"/>
      <w:sz w:val="44"/>
      <w:szCs w:val="44"/>
    </w:rPr>
  </w:style>
  <w:style w:type="paragraph" w:styleId="ab">
    <w:name w:val="List Paragraph"/>
    <w:basedOn w:val="a"/>
    <w:uiPriority w:val="99"/>
    <w:qFormat/>
    <w:pPr>
      <w:widowControl/>
      <w:ind w:rightChars="50" w:right="50" w:firstLineChars="200" w:firstLine="420"/>
    </w:pPr>
    <w:rPr>
      <w:rFonts w:ascii="Calibri" w:hAnsi="Calibri" w:cs="Calibri"/>
    </w:rPr>
  </w:style>
  <w:style w:type="paragraph" w:customStyle="1" w:styleId="TOC1">
    <w:name w:val="TOC 标题1"/>
    <w:basedOn w:val="1"/>
    <w:next w:val="a"/>
    <w:uiPriority w:val="99"/>
    <w:qFormat/>
    <w:pPr>
      <w:spacing w:before="480" w:after="0" w:line="276" w:lineRule="auto"/>
      <w:ind w:rightChars="0" w:right="0" w:firstLineChars="0" w:firstLine="0"/>
      <w:jc w:val="left"/>
      <w:outlineLvl w:val="9"/>
    </w:pPr>
    <w:rPr>
      <w:rFonts w:ascii="Cambria" w:hAnsi="Cambria" w:cs="Cambria"/>
      <w:color w:val="365F91"/>
      <w:kern w:val="0"/>
      <w:sz w:val="28"/>
      <w:szCs w:val="28"/>
    </w:rPr>
  </w:style>
  <w:style w:type="character" w:customStyle="1" w:styleId="Char1">
    <w:name w:val="正文文本缩进 Char"/>
    <w:link w:val="a5"/>
    <w:uiPriority w:val="99"/>
    <w:qFormat/>
    <w:locked/>
    <w:rPr>
      <w:rFonts w:ascii="Times New Roman" w:eastAsia="仿宋_GB2312" w:hAnsi="Times New Roman" w:cs="Times New Roman"/>
      <w:sz w:val="20"/>
      <w:szCs w:val="20"/>
    </w:rPr>
  </w:style>
  <w:style w:type="character" w:customStyle="1" w:styleId="Char0">
    <w:name w:val="正文文本 Char"/>
    <w:link w:val="a4"/>
    <w:uiPriority w:val="99"/>
    <w:qFormat/>
    <w:locked/>
    <w:rPr>
      <w:rFonts w:ascii="Times New Roman" w:eastAsia="仿宋_GB2312" w:hAnsi="Times New Roman" w:cs="Times New Roman"/>
      <w:sz w:val="20"/>
      <w:szCs w:val="20"/>
    </w:rPr>
  </w:style>
  <w:style w:type="character" w:customStyle="1" w:styleId="2Char">
    <w:name w:val="正文文本 2 Char"/>
    <w:link w:val="20"/>
    <w:uiPriority w:val="99"/>
    <w:locked/>
    <w:rPr>
      <w:rFonts w:ascii="宋体" w:eastAsia="宋体" w:hAnsi="宋体" w:cs="宋体"/>
      <w:b/>
      <w:bCs/>
      <w:sz w:val="20"/>
      <w:szCs w:val="20"/>
    </w:rPr>
  </w:style>
  <w:style w:type="character" w:customStyle="1" w:styleId="Char">
    <w:name w:val="批注文字 Char"/>
    <w:link w:val="a3"/>
    <w:uiPriority w:val="99"/>
    <w:semiHidden/>
    <w:locked/>
    <w:rPr>
      <w:rFonts w:ascii="Times New Roman" w:eastAsia="仿宋_GB2312" w:hAnsi="Times New Roman" w:cs="Times New Roman"/>
      <w:sz w:val="30"/>
      <w:szCs w:val="30"/>
    </w:rPr>
  </w:style>
  <w:style w:type="character" w:customStyle="1" w:styleId="Char4">
    <w:name w:val="页眉 Char"/>
    <w:link w:val="a8"/>
    <w:uiPriority w:val="99"/>
    <w:semiHidden/>
    <w:qFormat/>
    <w:locked/>
    <w:rPr>
      <w:rFonts w:ascii="Times New Roman" w:eastAsia="宋体" w:hAnsi="Times New Roman" w:cs="Times New Roman"/>
      <w:sz w:val="18"/>
      <w:szCs w:val="18"/>
    </w:rPr>
  </w:style>
  <w:style w:type="character" w:customStyle="1" w:styleId="Char3">
    <w:name w:val="页脚 Char"/>
    <w:link w:val="a7"/>
    <w:uiPriority w:val="99"/>
    <w:qFormat/>
    <w:locked/>
    <w:rPr>
      <w:rFonts w:ascii="Times New Roman" w:eastAsia="宋体" w:hAnsi="Times New Roman" w:cs="Times New Roman"/>
      <w:sz w:val="18"/>
      <w:szCs w:val="18"/>
    </w:rPr>
  </w:style>
  <w:style w:type="character" w:customStyle="1" w:styleId="Char5">
    <w:name w:val="批注主题 Char"/>
    <w:link w:val="a9"/>
    <w:uiPriority w:val="99"/>
    <w:semiHidden/>
    <w:rPr>
      <w:rFonts w:ascii="Times New Roman" w:eastAsia="仿宋_GB2312" w:hAnsi="Times New Roman" w:cs="Times New Roman"/>
      <w:b/>
      <w:bCs/>
      <w:kern w:val="2"/>
      <w:sz w:val="21"/>
      <w:szCs w:val="21"/>
    </w:rPr>
  </w:style>
  <w:style w:type="character" w:customStyle="1" w:styleId="Char2">
    <w:name w:val="批注框文本 Char"/>
    <w:link w:val="a6"/>
    <w:uiPriority w:val="99"/>
    <w:semiHidden/>
    <w:rPr>
      <w:rFonts w:ascii="Times New Roman" w:hAnsi="Times New Roman"/>
      <w:kern w:val="2"/>
      <w:sz w:val="18"/>
      <w:szCs w:val="18"/>
    </w:rPr>
  </w:style>
  <w:style w:type="paragraph" w:customStyle="1" w:styleId="ac">
    <w:name w:val="楷体粗正文文字"/>
    <w:basedOn w:val="a"/>
    <w:next w:val="30"/>
    <w:qFormat/>
    <w:rsid w:val="002C457B"/>
    <w:pPr>
      <w:snapToGrid w:val="0"/>
      <w:spacing w:line="480" w:lineRule="exact"/>
      <w:ind w:firstLine="560"/>
    </w:pPr>
    <w:rPr>
      <w:sz w:val="28"/>
      <w:szCs w:val="20"/>
    </w:rPr>
  </w:style>
  <w:style w:type="paragraph" w:styleId="30">
    <w:name w:val="Body Text Indent 3"/>
    <w:basedOn w:val="a"/>
    <w:link w:val="3Char"/>
    <w:uiPriority w:val="99"/>
    <w:semiHidden/>
    <w:unhideWhenUsed/>
    <w:rsid w:val="002C457B"/>
    <w:pPr>
      <w:spacing w:after="120"/>
      <w:ind w:leftChars="200" w:left="420"/>
    </w:pPr>
    <w:rPr>
      <w:sz w:val="16"/>
      <w:szCs w:val="16"/>
    </w:rPr>
  </w:style>
  <w:style w:type="character" w:customStyle="1" w:styleId="3Char">
    <w:name w:val="正文文本缩进 3 Char"/>
    <w:basedOn w:val="a0"/>
    <w:link w:val="30"/>
    <w:uiPriority w:val="99"/>
    <w:semiHidden/>
    <w:rsid w:val="002C457B"/>
    <w:rPr>
      <w:rFonts w:ascii="Times New Roman" w:hAnsi="Times New Roman"/>
      <w:kern w:val="2"/>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nhideWhenUsed="0"/>
    <w:lsdException w:name="toc 2" w:unhideWhenUsed="0" w:qFormat="1"/>
    <w:lsdException w:name="toc 3" w:unhideWhenUsed="0" w:qFormat="1"/>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nhideWhenUsed="0" w:qFormat="1"/>
    <w:lsdException w:name="header" w:unhideWhenUsed="0"/>
    <w:lsdException w:name="footer" w:semiHidden="0" w:unhideWhenUsed="0"/>
    <w:lsdException w:name="caption" w:locked="1" w:uiPriority="0" w:qFormat="1"/>
    <w:lsdException w:name="annotation reference" w:qFormat="1"/>
    <w:lsdException w:name="Title" w:locked="1" w:semiHidden="0" w:uiPriority="0" w:unhideWhenUsed="0" w:qFormat="1"/>
    <w:lsdException w:name="Default Paragraph Font" w:uiPriority="1"/>
    <w:lsdException w:name="Body Text" w:semiHidden="0" w:unhideWhenUsed="0"/>
    <w:lsdException w:name="Body Text Indent" w:semiHidden="0" w:unhideWhenUsed="0" w:qFormat="1"/>
    <w:lsdException w:name="Subtitle" w:locked="1" w:semiHidden="0" w:uiPriority="0" w:unhideWhenUsed="0" w:qFormat="1"/>
    <w:lsdException w:name="Body Text 2" w:semiHidden="0" w:unhideWhenUsed="0" w:qFormat="1"/>
    <w:lsdException w:name="Strong" w:locked="1" w:semiHidden="0" w:uiPriority="0" w:unhideWhenUsed="0" w:qFormat="1"/>
    <w:lsdException w:name="Emphasis" w:locked="1" w:semiHidden="0" w:uiPriority="0" w:unhideWhenUsed="0" w:qFormat="1"/>
    <w:lsdException w:name="annotation subject"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1"/>
    </w:rPr>
  </w:style>
  <w:style w:type="paragraph" w:styleId="1">
    <w:name w:val="heading 1"/>
    <w:basedOn w:val="a"/>
    <w:next w:val="a"/>
    <w:link w:val="1Char"/>
    <w:uiPriority w:val="99"/>
    <w:qFormat/>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qFormat/>
    <w:pPr>
      <w:jc w:val="left"/>
    </w:pPr>
    <w:rPr>
      <w:rFonts w:eastAsia="仿宋_GB2312"/>
      <w:sz w:val="30"/>
      <w:szCs w:val="30"/>
    </w:rPr>
  </w:style>
  <w:style w:type="paragraph" w:styleId="a4">
    <w:name w:val="Body Text"/>
    <w:basedOn w:val="a"/>
    <w:link w:val="Char0"/>
    <w:uiPriority w:val="99"/>
    <w:pPr>
      <w:spacing w:before="120" w:after="120" w:line="400" w:lineRule="exact"/>
    </w:pPr>
    <w:rPr>
      <w:rFonts w:eastAsia="仿宋_GB2312"/>
      <w:sz w:val="24"/>
      <w:szCs w:val="24"/>
    </w:rPr>
  </w:style>
  <w:style w:type="paragraph" w:styleId="a5">
    <w:name w:val="Body Text Indent"/>
    <w:basedOn w:val="a"/>
    <w:link w:val="Char1"/>
    <w:uiPriority w:val="99"/>
    <w:qFormat/>
    <w:pPr>
      <w:tabs>
        <w:tab w:val="left" w:pos="720"/>
      </w:tabs>
      <w:spacing w:before="120" w:after="120" w:line="400" w:lineRule="exact"/>
      <w:ind w:left="360"/>
    </w:pPr>
    <w:rPr>
      <w:rFonts w:eastAsia="仿宋_GB2312"/>
      <w:sz w:val="24"/>
      <w:szCs w:val="24"/>
    </w:rPr>
  </w:style>
  <w:style w:type="paragraph" w:styleId="3">
    <w:name w:val="toc 3"/>
    <w:basedOn w:val="a"/>
    <w:next w:val="a"/>
    <w:uiPriority w:val="99"/>
    <w:semiHidden/>
    <w:qFormat/>
    <w:pPr>
      <w:widowControl/>
      <w:spacing w:after="100" w:line="276" w:lineRule="auto"/>
      <w:ind w:left="440"/>
      <w:jc w:val="left"/>
    </w:pPr>
    <w:rPr>
      <w:rFonts w:ascii="Calibri" w:hAnsi="Calibri" w:cs="Calibri"/>
      <w:kern w:val="0"/>
      <w:sz w:val="22"/>
      <w:szCs w:val="22"/>
    </w:rPr>
  </w:style>
  <w:style w:type="paragraph" w:styleId="a6">
    <w:name w:val="Balloon Text"/>
    <w:basedOn w:val="a"/>
    <w:link w:val="Char2"/>
    <w:uiPriority w:val="99"/>
    <w:semiHidden/>
    <w:unhideWhenUsed/>
    <w:rPr>
      <w:sz w:val="18"/>
      <w:szCs w:val="18"/>
    </w:rPr>
  </w:style>
  <w:style w:type="paragraph" w:styleId="a7">
    <w:name w:val="footer"/>
    <w:basedOn w:val="a"/>
    <w:link w:val="Char3"/>
    <w:uiPriority w:val="99"/>
    <w:pPr>
      <w:tabs>
        <w:tab w:val="center" w:pos="4153"/>
        <w:tab w:val="right" w:pos="8306"/>
      </w:tabs>
      <w:snapToGrid w:val="0"/>
      <w:jc w:val="left"/>
    </w:pPr>
    <w:rPr>
      <w:sz w:val="18"/>
      <w:szCs w:val="18"/>
    </w:rPr>
  </w:style>
  <w:style w:type="paragraph" w:styleId="a8">
    <w:name w:val="header"/>
    <w:basedOn w:val="a"/>
    <w:link w:val="Char4"/>
    <w:uiPriority w:val="99"/>
    <w:semiHidden/>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99"/>
    <w:semiHidden/>
    <w:pPr>
      <w:widowControl/>
      <w:spacing w:after="100" w:line="276" w:lineRule="auto"/>
      <w:jc w:val="left"/>
    </w:pPr>
    <w:rPr>
      <w:rFonts w:ascii="Calibri" w:hAnsi="Calibri" w:cs="Calibri"/>
      <w:kern w:val="0"/>
      <w:sz w:val="22"/>
      <w:szCs w:val="22"/>
    </w:rPr>
  </w:style>
  <w:style w:type="paragraph" w:styleId="2">
    <w:name w:val="toc 2"/>
    <w:basedOn w:val="a"/>
    <w:next w:val="a"/>
    <w:uiPriority w:val="99"/>
    <w:semiHidden/>
    <w:qFormat/>
    <w:pPr>
      <w:widowControl/>
      <w:spacing w:after="100" w:line="276" w:lineRule="auto"/>
      <w:ind w:left="220"/>
      <w:jc w:val="left"/>
    </w:pPr>
    <w:rPr>
      <w:rFonts w:ascii="Calibri" w:hAnsi="Calibri" w:cs="Calibri"/>
      <w:kern w:val="0"/>
      <w:sz w:val="22"/>
      <w:szCs w:val="22"/>
    </w:rPr>
  </w:style>
  <w:style w:type="paragraph" w:styleId="20">
    <w:name w:val="Body Text 2"/>
    <w:basedOn w:val="a"/>
    <w:link w:val="2Char"/>
    <w:uiPriority w:val="99"/>
    <w:qFormat/>
    <w:pPr>
      <w:spacing w:before="120" w:after="120" w:line="400" w:lineRule="exact"/>
    </w:pPr>
    <w:rPr>
      <w:rFonts w:ascii="宋体" w:hAnsi="宋体" w:cs="宋体"/>
      <w:b/>
      <w:bCs/>
      <w:sz w:val="24"/>
      <w:szCs w:val="24"/>
    </w:rPr>
  </w:style>
  <w:style w:type="paragraph" w:styleId="a9">
    <w:name w:val="annotation subject"/>
    <w:basedOn w:val="a3"/>
    <w:next w:val="a3"/>
    <w:link w:val="Char5"/>
    <w:uiPriority w:val="99"/>
    <w:semiHidden/>
    <w:unhideWhenUsed/>
    <w:qFormat/>
    <w:rPr>
      <w:rFonts w:eastAsia="宋体"/>
      <w:b/>
      <w:bCs/>
      <w:sz w:val="21"/>
      <w:szCs w:val="21"/>
    </w:rPr>
  </w:style>
  <w:style w:type="character" w:styleId="aa">
    <w:name w:val="annotation reference"/>
    <w:uiPriority w:val="99"/>
    <w:semiHidden/>
    <w:unhideWhenUsed/>
    <w:qFormat/>
    <w:rPr>
      <w:sz w:val="21"/>
      <w:szCs w:val="21"/>
    </w:rPr>
  </w:style>
  <w:style w:type="character" w:customStyle="1" w:styleId="1Char">
    <w:name w:val="标题 1 Char"/>
    <w:link w:val="1"/>
    <w:uiPriority w:val="99"/>
    <w:locked/>
    <w:rPr>
      <w:b/>
      <w:bCs/>
      <w:kern w:val="44"/>
      <w:sz w:val="44"/>
      <w:szCs w:val="44"/>
    </w:rPr>
  </w:style>
  <w:style w:type="paragraph" w:styleId="ab">
    <w:name w:val="List Paragraph"/>
    <w:basedOn w:val="a"/>
    <w:uiPriority w:val="99"/>
    <w:qFormat/>
    <w:pPr>
      <w:widowControl/>
      <w:ind w:rightChars="50" w:right="50" w:firstLineChars="200" w:firstLine="420"/>
    </w:pPr>
    <w:rPr>
      <w:rFonts w:ascii="Calibri" w:hAnsi="Calibri" w:cs="Calibri"/>
    </w:rPr>
  </w:style>
  <w:style w:type="paragraph" w:customStyle="1" w:styleId="TOC1">
    <w:name w:val="TOC 标题1"/>
    <w:basedOn w:val="1"/>
    <w:next w:val="a"/>
    <w:uiPriority w:val="99"/>
    <w:qFormat/>
    <w:pPr>
      <w:spacing w:before="480" w:after="0" w:line="276" w:lineRule="auto"/>
      <w:ind w:rightChars="0" w:right="0" w:firstLineChars="0" w:firstLine="0"/>
      <w:jc w:val="left"/>
      <w:outlineLvl w:val="9"/>
    </w:pPr>
    <w:rPr>
      <w:rFonts w:ascii="Cambria" w:hAnsi="Cambria" w:cs="Cambria"/>
      <w:color w:val="365F91"/>
      <w:kern w:val="0"/>
      <w:sz w:val="28"/>
      <w:szCs w:val="28"/>
    </w:rPr>
  </w:style>
  <w:style w:type="character" w:customStyle="1" w:styleId="Char1">
    <w:name w:val="正文文本缩进 Char"/>
    <w:link w:val="a5"/>
    <w:uiPriority w:val="99"/>
    <w:qFormat/>
    <w:locked/>
    <w:rPr>
      <w:rFonts w:ascii="Times New Roman" w:eastAsia="仿宋_GB2312" w:hAnsi="Times New Roman" w:cs="Times New Roman"/>
      <w:sz w:val="20"/>
      <w:szCs w:val="20"/>
    </w:rPr>
  </w:style>
  <w:style w:type="character" w:customStyle="1" w:styleId="Char0">
    <w:name w:val="正文文本 Char"/>
    <w:link w:val="a4"/>
    <w:uiPriority w:val="99"/>
    <w:qFormat/>
    <w:locked/>
    <w:rPr>
      <w:rFonts w:ascii="Times New Roman" w:eastAsia="仿宋_GB2312" w:hAnsi="Times New Roman" w:cs="Times New Roman"/>
      <w:sz w:val="20"/>
      <w:szCs w:val="20"/>
    </w:rPr>
  </w:style>
  <w:style w:type="character" w:customStyle="1" w:styleId="2Char">
    <w:name w:val="正文文本 2 Char"/>
    <w:link w:val="20"/>
    <w:uiPriority w:val="99"/>
    <w:locked/>
    <w:rPr>
      <w:rFonts w:ascii="宋体" w:eastAsia="宋体" w:hAnsi="宋体" w:cs="宋体"/>
      <w:b/>
      <w:bCs/>
      <w:sz w:val="20"/>
      <w:szCs w:val="20"/>
    </w:rPr>
  </w:style>
  <w:style w:type="character" w:customStyle="1" w:styleId="Char">
    <w:name w:val="批注文字 Char"/>
    <w:link w:val="a3"/>
    <w:uiPriority w:val="99"/>
    <w:semiHidden/>
    <w:locked/>
    <w:rPr>
      <w:rFonts w:ascii="Times New Roman" w:eastAsia="仿宋_GB2312" w:hAnsi="Times New Roman" w:cs="Times New Roman"/>
      <w:sz w:val="30"/>
      <w:szCs w:val="30"/>
    </w:rPr>
  </w:style>
  <w:style w:type="character" w:customStyle="1" w:styleId="Char4">
    <w:name w:val="页眉 Char"/>
    <w:link w:val="a8"/>
    <w:uiPriority w:val="99"/>
    <w:semiHidden/>
    <w:qFormat/>
    <w:locked/>
    <w:rPr>
      <w:rFonts w:ascii="Times New Roman" w:eastAsia="宋体" w:hAnsi="Times New Roman" w:cs="Times New Roman"/>
      <w:sz w:val="18"/>
      <w:szCs w:val="18"/>
    </w:rPr>
  </w:style>
  <w:style w:type="character" w:customStyle="1" w:styleId="Char3">
    <w:name w:val="页脚 Char"/>
    <w:link w:val="a7"/>
    <w:uiPriority w:val="99"/>
    <w:qFormat/>
    <w:locked/>
    <w:rPr>
      <w:rFonts w:ascii="Times New Roman" w:eastAsia="宋体" w:hAnsi="Times New Roman" w:cs="Times New Roman"/>
      <w:sz w:val="18"/>
      <w:szCs w:val="18"/>
    </w:rPr>
  </w:style>
  <w:style w:type="character" w:customStyle="1" w:styleId="Char5">
    <w:name w:val="批注主题 Char"/>
    <w:link w:val="a9"/>
    <w:uiPriority w:val="99"/>
    <w:semiHidden/>
    <w:rPr>
      <w:rFonts w:ascii="Times New Roman" w:eastAsia="仿宋_GB2312" w:hAnsi="Times New Roman" w:cs="Times New Roman"/>
      <w:b/>
      <w:bCs/>
      <w:kern w:val="2"/>
      <w:sz w:val="21"/>
      <w:szCs w:val="21"/>
    </w:rPr>
  </w:style>
  <w:style w:type="character" w:customStyle="1" w:styleId="Char2">
    <w:name w:val="批注框文本 Char"/>
    <w:link w:val="a6"/>
    <w:uiPriority w:val="99"/>
    <w:semiHidden/>
    <w:rPr>
      <w:rFonts w:ascii="Times New Roman" w:hAnsi="Times New Roman"/>
      <w:kern w:val="2"/>
      <w:sz w:val="18"/>
      <w:szCs w:val="18"/>
    </w:rPr>
  </w:style>
  <w:style w:type="paragraph" w:customStyle="1" w:styleId="ac">
    <w:name w:val="楷体粗正文文字"/>
    <w:basedOn w:val="a"/>
    <w:next w:val="30"/>
    <w:qFormat/>
    <w:rsid w:val="002C457B"/>
    <w:pPr>
      <w:snapToGrid w:val="0"/>
      <w:spacing w:line="480" w:lineRule="exact"/>
      <w:ind w:firstLine="560"/>
    </w:pPr>
    <w:rPr>
      <w:sz w:val="28"/>
      <w:szCs w:val="20"/>
    </w:rPr>
  </w:style>
  <w:style w:type="paragraph" w:styleId="30">
    <w:name w:val="Body Text Indent 3"/>
    <w:basedOn w:val="a"/>
    <w:link w:val="3Char"/>
    <w:uiPriority w:val="99"/>
    <w:semiHidden/>
    <w:unhideWhenUsed/>
    <w:rsid w:val="002C457B"/>
    <w:pPr>
      <w:spacing w:after="120"/>
      <w:ind w:leftChars="200" w:left="420"/>
    </w:pPr>
    <w:rPr>
      <w:sz w:val="16"/>
      <w:szCs w:val="16"/>
    </w:rPr>
  </w:style>
  <w:style w:type="character" w:customStyle="1" w:styleId="3Char">
    <w:name w:val="正文文本缩进 3 Char"/>
    <w:basedOn w:val="a0"/>
    <w:link w:val="30"/>
    <w:uiPriority w:val="99"/>
    <w:semiHidden/>
    <w:rsid w:val="002C457B"/>
    <w:rPr>
      <w:rFonts w:ascii="Times New Roman" w:hAnsi="Times New Roman"/>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531</Words>
  <Characters>3031</Characters>
  <Application>Microsoft Office Word</Application>
  <DocSecurity>0</DocSecurity>
  <Lines>25</Lines>
  <Paragraphs>7</Paragraphs>
  <ScaleCrop>false</ScaleCrop>
  <Company>CHINA</Company>
  <LinksUpToDate>false</LinksUpToDate>
  <CharactersWithSpaces>3555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topvaluer</dc:creator>
  <cp:lastModifiedBy>Windows User</cp:lastModifiedBy>
  <cp:revision>12</cp:revision>
  <cp:lastPrinted>2016-12-07T02:30:00Z</cp:lastPrinted>
  <dcterms:created xsi:type="dcterms:W3CDTF">2021-03-24T07:48:00Z</dcterms:created>
  <dcterms:modified xsi:type="dcterms:W3CDTF">2022-10-13T02:50:00Z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2052-11.1.0.9192</vt:lpwstr>
  </property>
</Properties>
</file>