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lang w:val="en-US" w:eastAsia="zh-CN"/>
        </w:rPr>
      </w:pPr>
      <w:r>
        <w:rPr>
          <w:rFonts w:hint="eastAsia"/>
        </w:rPr>
        <w:t>关于</w:t>
      </w:r>
      <w:r>
        <w:rPr>
          <w:rFonts w:hint="eastAsia"/>
          <w:lang w:eastAsia="zh-CN"/>
        </w:rPr>
        <w:t>北京市朝阳区人民法院</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default"/>
          <w:lang w:val="en-US" w:eastAsia="zh-CN"/>
        </w:rPr>
      </w:pPr>
      <w:r>
        <w:rPr>
          <w:rFonts w:hint="eastAsia"/>
        </w:rPr>
        <w:t>案件</w:t>
      </w:r>
      <w:r>
        <w:rPr>
          <w:rFonts w:hint="eastAsia"/>
          <w:lang w:eastAsia="zh-CN"/>
        </w:rPr>
        <w:t>号：</w:t>
      </w:r>
      <w:r>
        <w:rPr>
          <w:rFonts w:hint="eastAsia"/>
        </w:rPr>
        <w:t>【</w:t>
      </w:r>
      <w:r>
        <w:rPr>
          <w:rFonts w:hint="eastAsia"/>
          <w:lang w:eastAsia="zh-CN"/>
        </w:rPr>
        <w:t>（</w:t>
      </w:r>
      <w:r>
        <w:rPr>
          <w:rFonts w:hint="eastAsia"/>
          <w:lang w:val="en-US" w:eastAsia="zh-CN"/>
        </w:rPr>
        <w:t>2023</w:t>
      </w:r>
      <w:r>
        <w:rPr>
          <w:rFonts w:hint="eastAsia"/>
          <w:lang w:eastAsia="zh-CN"/>
        </w:rPr>
        <w:t>）京</w:t>
      </w:r>
      <w:r>
        <w:rPr>
          <w:rFonts w:hint="eastAsia"/>
          <w:lang w:val="en-US" w:eastAsia="zh-CN"/>
        </w:rPr>
        <w:t>0105执7635号</w:t>
      </w:r>
      <w:r>
        <w:rPr>
          <w:rFonts w:hint="eastAsia"/>
          <w:lang w:eastAsia="zh-CN"/>
        </w:rPr>
        <w:t>】的收费说明</w:t>
      </w:r>
    </w:p>
    <w:p>
      <w:pPr>
        <w:spacing w:line="298" w:lineRule="auto"/>
        <w:rPr>
          <w:rFonts w:hint="default" w:ascii="Arial" w:hAnsi="Arial" w:cs="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pacing w:val="-14"/>
          <w:sz w:val="28"/>
          <w:szCs w:val="28"/>
          <w:lang w:eastAsia="zh-CN"/>
        </w:rPr>
        <w:t>北京市朝阳区人民法院</w:t>
      </w:r>
      <w:r>
        <w:rPr>
          <w:rFonts w:hint="eastAsia" w:ascii="宋体" w:hAnsi="宋体" w:eastAsia="宋体" w:cs="宋体"/>
          <w:b/>
          <w:bCs/>
          <w:color w:val="auto"/>
          <w:spacing w:val="-14"/>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z w:val="24"/>
          <w:szCs w:val="24"/>
        </w:rPr>
      </w:pPr>
      <w:r>
        <w:rPr>
          <w:rFonts w:hint="default" w:ascii="Arial" w:hAnsi="Arial" w:eastAsia="宋体" w:cs="Arial"/>
          <w:spacing w:val="-6"/>
          <w:sz w:val="24"/>
          <w:szCs w:val="24"/>
        </w:rPr>
        <w:t>根据</w:t>
      </w:r>
      <w:r>
        <w:rPr>
          <w:rFonts w:hint="default" w:ascii="Arial" w:hAnsi="Arial" w:eastAsia="宋体" w:cs="Arial"/>
          <w:spacing w:val="-6"/>
          <w:sz w:val="24"/>
          <w:szCs w:val="24"/>
          <w:lang w:eastAsia="zh-CN"/>
        </w:rPr>
        <w:t>北京市</w:t>
      </w:r>
      <w:r>
        <w:rPr>
          <w:rFonts w:hint="eastAsia" w:ascii="Arial" w:hAnsi="Arial" w:eastAsia="宋体" w:cs="Arial"/>
          <w:spacing w:val="-6"/>
          <w:sz w:val="24"/>
          <w:szCs w:val="24"/>
          <w:lang w:eastAsia="zh-CN"/>
        </w:rPr>
        <w:t>朝阳区</w:t>
      </w:r>
      <w:r>
        <w:rPr>
          <w:rFonts w:hint="default" w:ascii="Arial" w:hAnsi="Arial" w:eastAsia="宋体" w:cs="Arial"/>
          <w:spacing w:val="-6"/>
          <w:sz w:val="24"/>
          <w:szCs w:val="24"/>
          <w:lang w:eastAsia="zh-CN"/>
        </w:rPr>
        <w:t>人民法院</w:t>
      </w:r>
      <w:r>
        <w:rPr>
          <w:rFonts w:hint="default" w:ascii="Arial" w:hAnsi="Arial" w:eastAsia="宋体" w:cs="Arial"/>
          <w:spacing w:val="-6"/>
          <w:sz w:val="24"/>
          <w:szCs w:val="24"/>
        </w:rPr>
        <w:t>出具的《</w:t>
      </w:r>
      <w:r>
        <w:rPr>
          <w:rFonts w:hint="default" w:ascii="Arial" w:hAnsi="Arial" w:eastAsia="宋体" w:cs="Arial"/>
          <w:spacing w:val="-6"/>
          <w:sz w:val="24"/>
          <w:szCs w:val="24"/>
          <w:lang w:eastAsia="zh-CN"/>
        </w:rPr>
        <w:t>北京市</w:t>
      </w:r>
      <w:r>
        <w:rPr>
          <w:rFonts w:hint="eastAsia" w:ascii="Arial" w:hAnsi="Arial" w:eastAsia="宋体" w:cs="Arial"/>
          <w:spacing w:val="-6"/>
          <w:sz w:val="24"/>
          <w:szCs w:val="24"/>
          <w:lang w:eastAsia="zh-CN"/>
        </w:rPr>
        <w:t>朝阳区</w:t>
      </w:r>
      <w:r>
        <w:rPr>
          <w:rFonts w:hint="default" w:ascii="Arial" w:hAnsi="Arial" w:eastAsia="宋体" w:cs="Arial"/>
          <w:spacing w:val="-6"/>
          <w:sz w:val="24"/>
          <w:szCs w:val="24"/>
          <w:lang w:eastAsia="zh-CN"/>
        </w:rPr>
        <w:t>人民法院</w:t>
      </w:r>
      <w:r>
        <w:rPr>
          <w:rFonts w:hint="eastAsia" w:ascii="Arial" w:hAnsi="Arial" w:eastAsia="宋体" w:cs="Arial"/>
          <w:spacing w:val="-6"/>
          <w:sz w:val="24"/>
          <w:szCs w:val="24"/>
          <w:lang w:eastAsia="zh-CN"/>
        </w:rPr>
        <w:t>委托司法鉴定函</w:t>
      </w:r>
      <w:r>
        <w:rPr>
          <w:rFonts w:hint="default" w:ascii="Arial" w:hAnsi="Arial" w:eastAsia="宋体" w:cs="Arial"/>
          <w:spacing w:val="-6"/>
          <w:sz w:val="24"/>
          <w:szCs w:val="24"/>
        </w:rPr>
        <w:t>》</w:t>
      </w:r>
      <w:r>
        <w:rPr>
          <w:rFonts w:hint="eastAsia" w:eastAsia="宋体" w:cs="Arial"/>
          <w:spacing w:val="-6"/>
          <w:sz w:val="24"/>
          <w:szCs w:val="24"/>
          <w:lang w:val="en-US" w:eastAsia="zh-CN"/>
        </w:rPr>
        <w:t>[</w:t>
      </w:r>
      <w:r>
        <w:rPr>
          <w:rFonts w:hint="default" w:ascii="Arial" w:hAnsi="Arial" w:eastAsia="宋体" w:cs="Arial"/>
          <w:spacing w:val="-6"/>
          <w:sz w:val="24"/>
          <w:szCs w:val="24"/>
          <w:lang w:eastAsia="zh-CN"/>
        </w:rPr>
        <w:t>（2023）京0105执7635号</w:t>
      </w:r>
      <w:r>
        <w:rPr>
          <w:rFonts w:hint="eastAsia" w:eastAsia="宋体" w:cs="Arial"/>
          <w:spacing w:val="1"/>
          <w:sz w:val="24"/>
          <w:szCs w:val="24"/>
          <w:lang w:val="en-US" w:eastAsia="zh-CN"/>
        </w:rPr>
        <w:t>]</w:t>
      </w:r>
      <w:r>
        <w:rPr>
          <w:rFonts w:hint="default" w:ascii="Arial" w:hAnsi="Arial" w:eastAsia="宋体" w:cs="Arial"/>
          <w:spacing w:val="1"/>
          <w:sz w:val="24"/>
          <w:szCs w:val="24"/>
          <w:lang w:eastAsia="zh-CN"/>
        </w:rPr>
        <w:t>，</w:t>
      </w:r>
      <w:r>
        <w:rPr>
          <w:rFonts w:hint="default" w:ascii="Arial" w:hAnsi="Arial" w:eastAsia="宋体" w:cs="Arial"/>
          <w:spacing w:val="1"/>
          <w:sz w:val="24"/>
          <w:szCs w:val="24"/>
        </w:rPr>
        <w:t>委托我公司对</w:t>
      </w:r>
      <w:r>
        <w:rPr>
          <w:rFonts w:hint="eastAsia" w:eastAsia="宋体" w:cs="Arial"/>
          <w:spacing w:val="1"/>
          <w:sz w:val="24"/>
          <w:szCs w:val="24"/>
          <w:lang w:eastAsia="zh-CN"/>
        </w:rPr>
        <w:t>吕辉育</w:t>
      </w:r>
      <w:r>
        <w:rPr>
          <w:rFonts w:hint="default" w:ascii="Arial" w:hAnsi="Arial" w:eastAsia="宋体" w:cs="Arial"/>
          <w:spacing w:val="1"/>
          <w:sz w:val="24"/>
          <w:szCs w:val="24"/>
          <w:lang w:eastAsia="zh-CN"/>
        </w:rPr>
        <w:t>名下位于北京市</w:t>
      </w:r>
      <w:r>
        <w:rPr>
          <w:rFonts w:hint="eastAsia" w:eastAsia="宋体" w:cs="Arial"/>
          <w:spacing w:val="1"/>
          <w:sz w:val="24"/>
          <w:szCs w:val="24"/>
          <w:lang w:eastAsia="zh-CN"/>
        </w:rPr>
        <w:t>通州区疃里东区</w:t>
      </w:r>
      <w:r>
        <w:rPr>
          <w:rFonts w:hint="eastAsia" w:eastAsia="宋体" w:cs="Arial"/>
          <w:spacing w:val="1"/>
          <w:sz w:val="24"/>
          <w:szCs w:val="24"/>
          <w:lang w:val="en-US" w:eastAsia="zh-CN"/>
        </w:rPr>
        <w:t>7号楼-1至3层三单元102号</w:t>
      </w:r>
      <w:r>
        <w:rPr>
          <w:rFonts w:hint="eastAsia" w:ascii="Arial" w:hAnsi="Arial" w:eastAsia="宋体" w:cs="Arial"/>
          <w:spacing w:val="1"/>
          <w:sz w:val="24"/>
          <w:szCs w:val="24"/>
          <w:lang w:val="en-US" w:eastAsia="zh-CN"/>
        </w:rPr>
        <w:t>房产</w:t>
      </w:r>
      <w:r>
        <w:rPr>
          <w:rFonts w:hint="default" w:ascii="Arial" w:hAnsi="Arial" w:eastAsia="宋体" w:cs="Arial"/>
          <w:spacing w:val="9"/>
          <w:sz w:val="24"/>
          <w:szCs w:val="24"/>
          <w:lang w:eastAsia="zh-CN"/>
        </w:rPr>
        <w:t>进行评估</w:t>
      </w:r>
      <w:r>
        <w:rPr>
          <w:rFonts w:hint="default" w:ascii="Arial" w:hAnsi="Arial" w:eastAsia="宋体" w:cs="Arial"/>
          <w:spacing w:val="9"/>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参照《国家计委建设部关于房地产中介服务的通知》【计价格[1995]971号</w:t>
      </w:r>
      <w:r>
        <w:rPr>
          <w:rFonts w:hint="default" w:ascii="Arial" w:hAnsi="Arial" w:eastAsia="宋体" w:cs="Arial"/>
          <w:spacing w:val="-6"/>
          <w:sz w:val="24"/>
          <w:szCs w:val="24"/>
          <w:lang w:eastAsia="zh-CN"/>
        </w:rPr>
        <w:t>】，</w:t>
      </w:r>
      <w:r>
        <w:rPr>
          <w:rFonts w:hint="default" w:ascii="Arial" w:hAnsi="Arial" w:eastAsia="宋体" w:cs="Arial"/>
          <w:spacing w:val="-6"/>
          <w:sz w:val="24"/>
          <w:szCs w:val="24"/>
        </w:rPr>
        <w:t>我司制定的房地产评估的评估费收费标准如下：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9"/>
          <w:szCs w:val="29"/>
        </w:rPr>
      </w:pPr>
      <w:r>
        <w:rPr>
          <w:rFonts w:ascii="宋体" w:hAnsi="宋体" w:eastAsia="宋体" w:cs="宋体"/>
          <w:b/>
          <w:bCs/>
          <w:spacing w:val="-28"/>
          <w:sz w:val="29"/>
          <w:szCs w:val="29"/>
        </w:rPr>
        <w:t>房地产价格评估收费标准</w:t>
      </w:r>
    </w:p>
    <w:p>
      <w:pPr>
        <w:keepNext w:val="0"/>
        <w:keepLines w:val="0"/>
        <w:pageBreakBefore w:val="0"/>
        <w:widowControl/>
        <w:kinsoku w:val="0"/>
        <w:wordWrap/>
        <w:overflowPunct/>
        <w:topLinePunct w:val="0"/>
        <w:autoSpaceDE w:val="0"/>
        <w:autoSpaceDN w:val="0"/>
        <w:bidi w:val="0"/>
        <w:adjustRightInd w:val="0"/>
        <w:snapToGrid w:val="0"/>
        <w:spacing w:line="157" w:lineRule="exact"/>
        <w:ind w:left="0"/>
        <w:jc w:val="center"/>
        <w:textAlignment w:val="baseline"/>
      </w:pPr>
    </w:p>
    <w:tbl>
      <w:tblPr>
        <w:tblStyle w:val="5"/>
        <w:tblW w:w="5930" w:type="dxa"/>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3284"/>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档次</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标的总额(万元)</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累进费率‰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100以下(含100)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101以上至1000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3</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1001以上至2000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4</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2001以上至5000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5001以上至8000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6</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8001以上至10000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7</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10000以上</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0.1</w:t>
            </w:r>
          </w:p>
        </w:tc>
      </w:tr>
    </w:tbl>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宋体" w:hAnsi="宋体" w:eastAsia="宋体" w:cs="宋体"/>
          <w:spacing w:val="-3"/>
          <w:position w:val="19"/>
          <w:sz w:val="18"/>
          <w:szCs w:val="18"/>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根据估价人员初步测算，此项目应预缴纳评估费为</w:t>
      </w:r>
      <w:r>
        <w:rPr>
          <w:rFonts w:hint="eastAsia" w:eastAsia="宋体" w:cs="Arial"/>
          <w:spacing w:val="-6"/>
          <w:sz w:val="24"/>
          <w:szCs w:val="24"/>
          <w:lang w:val="en-US" w:eastAsia="zh-CN"/>
        </w:rPr>
        <w:t>16000</w:t>
      </w:r>
      <w:r>
        <w:rPr>
          <w:rFonts w:hint="default" w:ascii="Arial" w:hAnsi="Arial" w:eastAsia="宋体" w:cs="Arial"/>
          <w:spacing w:val="-6"/>
          <w:sz w:val="24"/>
          <w:szCs w:val="24"/>
        </w:rPr>
        <w:t>元</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大写：人民币</w:t>
      </w:r>
      <w:r>
        <w:rPr>
          <w:rFonts w:hint="eastAsia" w:eastAsia="宋体" w:cs="Arial"/>
          <w:spacing w:val="-6"/>
          <w:sz w:val="24"/>
          <w:szCs w:val="24"/>
          <w:lang w:eastAsia="zh-CN"/>
        </w:rPr>
        <w:t>壹万陆仟</w:t>
      </w:r>
      <w:r>
        <w:rPr>
          <w:rFonts w:hint="eastAsia" w:ascii="Arial" w:hAnsi="Arial" w:eastAsia="宋体" w:cs="Arial"/>
          <w:spacing w:val="-6"/>
          <w:sz w:val="24"/>
          <w:szCs w:val="24"/>
          <w:lang w:eastAsia="zh-CN"/>
        </w:rPr>
        <w:t>元</w:t>
      </w:r>
      <w:r>
        <w:rPr>
          <w:rFonts w:hint="default" w:ascii="Arial" w:hAnsi="Arial" w:eastAsia="宋体" w:cs="Arial"/>
          <w:spacing w:val="-6"/>
          <w:sz w:val="24"/>
          <w:szCs w:val="24"/>
        </w:rPr>
        <w:t>整</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待出具正式报告时，我们会根据最终的评估值计算的实际评估费进行多退少补。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备注：1.上述评估费不包含差旅费。</w:t>
      </w:r>
    </w:p>
    <w:p>
      <w:pPr>
        <w:keepNext w:val="0"/>
        <w:keepLines w:val="0"/>
        <w:pageBreakBefore w:val="0"/>
        <w:widowControl/>
        <w:kinsoku/>
        <w:wordWrap/>
        <w:overflowPunct/>
        <w:topLinePunct w:val="0"/>
        <w:autoSpaceDE w:val="0"/>
        <w:autoSpaceDN w:val="0"/>
        <w:bidi w:val="0"/>
        <w:adjustRightInd w:val="0"/>
        <w:snapToGrid w:val="0"/>
        <w:spacing w:line="360" w:lineRule="auto"/>
        <w:ind w:left="1144" w:leftChars="545" w:right="0" w:firstLine="0" w:firstLineChars="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2.如果按评估范围价值量计算的评估费不能覆盖最基本的评估机构人力及管理成本，评估机构可自行提出最低收费标准并公示</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原则上不低于3000元/套</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eastAsia" w:ascii="Arial" w:hAnsi="Arial" w:eastAsia="宋体" w:cs="Arial"/>
          <w:spacing w:val="-6"/>
          <w:sz w:val="24"/>
          <w:szCs w:val="24"/>
          <w:lang w:eastAsia="zh-CN"/>
        </w:rPr>
      </w:pPr>
      <w:r>
        <w:rPr>
          <w:rFonts w:hint="eastAsia" w:ascii="Arial" w:hAnsi="Arial" w:eastAsia="宋体" w:cs="Arial"/>
          <w:spacing w:val="-6"/>
          <w:sz w:val="24"/>
          <w:szCs w:val="24"/>
          <w:lang w:eastAsia="zh-CN"/>
        </w:rPr>
        <w:t>北京康正宏基房地产评估有限公司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sectPr>
          <w:pgSz w:w="11900" w:h="16830"/>
          <w:pgMar w:top="1430" w:right="1775" w:bottom="0" w:left="1770" w:header="0" w:footer="0" w:gutter="0"/>
          <w:cols w:space="720" w:num="1"/>
        </w:sectPr>
      </w:pPr>
      <w:r>
        <w:rPr>
          <w:rFonts w:hint="default" w:ascii="Arial" w:hAnsi="Arial" w:eastAsia="宋体" w:cs="Arial"/>
          <w:spacing w:val="-6"/>
          <w:sz w:val="24"/>
          <w:szCs w:val="24"/>
        </w:rPr>
        <w:t>202</w:t>
      </w:r>
      <w:r>
        <w:rPr>
          <w:rFonts w:hint="eastAsia" w:ascii="Arial" w:hAnsi="Arial" w:eastAsia="宋体" w:cs="Arial"/>
          <w:spacing w:val="-6"/>
          <w:sz w:val="24"/>
          <w:szCs w:val="24"/>
          <w:lang w:val="en-US" w:eastAsia="zh-CN"/>
        </w:rPr>
        <w:t>3</w:t>
      </w:r>
      <w:r>
        <w:rPr>
          <w:rFonts w:hint="default" w:ascii="Arial" w:hAnsi="Arial" w:eastAsia="宋体" w:cs="Arial"/>
          <w:spacing w:val="-6"/>
          <w:sz w:val="24"/>
          <w:szCs w:val="24"/>
        </w:rPr>
        <w:t>年</w:t>
      </w:r>
      <w:r>
        <w:rPr>
          <w:rFonts w:hint="eastAsia" w:eastAsia="宋体" w:cs="Arial"/>
          <w:spacing w:val="-6"/>
          <w:sz w:val="24"/>
          <w:szCs w:val="24"/>
          <w:lang w:val="en-US" w:eastAsia="zh-CN"/>
        </w:rPr>
        <w:t>8</w:t>
      </w:r>
      <w:r>
        <w:rPr>
          <w:rFonts w:hint="default" w:ascii="Arial" w:hAnsi="Arial" w:eastAsia="宋体" w:cs="Arial"/>
          <w:spacing w:val="-6"/>
          <w:sz w:val="24"/>
          <w:szCs w:val="24"/>
        </w:rPr>
        <w:t>月</w:t>
      </w:r>
      <w:r>
        <w:rPr>
          <w:rFonts w:hint="eastAsia" w:eastAsia="宋体" w:cs="Arial"/>
          <w:spacing w:val="-6"/>
          <w:sz w:val="24"/>
          <w:szCs w:val="24"/>
          <w:lang w:val="en-US" w:eastAsia="zh-CN"/>
        </w:rPr>
        <w:t>28</w:t>
      </w:r>
      <w:r>
        <w:rPr>
          <w:rFonts w:hint="default" w:ascii="Arial" w:hAnsi="Arial" w:eastAsia="宋体" w:cs="Arial"/>
          <w:spacing w:val="-6"/>
          <w:sz w:val="24"/>
          <w:szCs w:val="24"/>
        </w:rPr>
        <w:t>日</w:t>
      </w:r>
    </w:p>
    <w:p>
      <w:pPr>
        <w:spacing w:line="720" w:lineRule="auto"/>
        <w:rPr>
          <w:rFonts w:hint="eastAsia" w:eastAsia="仿宋_GB2312"/>
          <w:b/>
          <w:bCs/>
          <w:sz w:val="44"/>
        </w:rPr>
      </w:pPr>
    </w:p>
    <w:p>
      <w:pPr>
        <w:spacing w:line="720" w:lineRule="auto"/>
        <w:rPr>
          <w:rFonts w:hint="eastAsia" w:eastAsia="仿宋_GB2312"/>
          <w:b/>
          <w:bCs/>
          <w:sz w:val="44"/>
        </w:rPr>
      </w:pPr>
      <w:r>
        <w:rPr>
          <w:rFonts w:hint="eastAsia" w:eastAsia="仿宋_GB2312"/>
          <w:b/>
          <w:bCs/>
          <w:sz w:val="44"/>
        </w:rPr>
        <w:t>户名：北京康正宏基房地产评估有限公司</w:t>
      </w:r>
    </w:p>
    <w:p>
      <w:pPr>
        <w:spacing w:line="720" w:lineRule="auto"/>
        <w:rPr>
          <w:rFonts w:hint="eastAsia" w:eastAsia="仿宋_GB2312"/>
          <w:b/>
          <w:bCs/>
          <w:sz w:val="44"/>
        </w:rPr>
      </w:pPr>
      <w:r>
        <w:rPr>
          <w:rFonts w:hint="eastAsia" w:eastAsia="仿宋_GB2312"/>
          <w:b/>
          <w:bCs/>
          <w:sz w:val="44"/>
        </w:rPr>
        <w:t>开户行：交通银行北京</w:t>
      </w:r>
      <w:r>
        <w:rPr>
          <w:rFonts w:hint="eastAsia" w:eastAsia="仿宋_GB2312"/>
          <w:b/>
          <w:bCs/>
          <w:sz w:val="44"/>
          <w:lang w:eastAsia="zh-CN"/>
        </w:rPr>
        <w:t>和平里</w:t>
      </w:r>
      <w:r>
        <w:rPr>
          <w:rFonts w:hint="eastAsia" w:eastAsia="仿宋_GB2312"/>
          <w:b/>
          <w:bCs/>
          <w:sz w:val="44"/>
        </w:rPr>
        <w:t>支行</w:t>
      </w:r>
    </w:p>
    <w:p>
      <w:pPr>
        <w:spacing w:line="720" w:lineRule="auto"/>
        <w:rPr>
          <w:rFonts w:hint="eastAsia" w:eastAsia="仿宋_GB2312"/>
          <w:b/>
          <w:bCs/>
          <w:sz w:val="44"/>
        </w:rPr>
      </w:pPr>
      <w:r>
        <w:rPr>
          <w:rFonts w:hint="eastAsia" w:eastAsia="仿宋_GB2312"/>
          <w:b/>
          <w:bCs/>
          <w:sz w:val="44"/>
        </w:rPr>
        <w:t>帐号：110060739012015026873</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pPr>
    </w:p>
    <w:sectPr>
      <w:pgSz w:w="11900" w:h="16830"/>
      <w:pgMar w:top="1430" w:right="1775" w:bottom="0" w:left="17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2ZjVlM2VmNjAwMmNmMzg0MTcxOTI1ODA5M2MyOGEifQ=="/>
  </w:docVars>
  <w:rsids>
    <w:rsidRoot w:val="00000000"/>
    <w:rsid w:val="05A76AA7"/>
    <w:rsid w:val="0CC30E24"/>
    <w:rsid w:val="1D09551F"/>
    <w:rsid w:val="2FB8489C"/>
    <w:rsid w:val="32F20175"/>
    <w:rsid w:val="3B105509"/>
    <w:rsid w:val="3B934DA1"/>
    <w:rsid w:val="44A00302"/>
    <w:rsid w:val="50083C19"/>
    <w:rsid w:val="58CC2775"/>
    <w:rsid w:val="5D414C24"/>
    <w:rsid w:val="5F6877E9"/>
    <w:rsid w:val="60785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467</Words>
  <Characters>582</Characters>
  <TotalTime>19</TotalTime>
  <ScaleCrop>false</ScaleCrop>
  <LinksUpToDate>false</LinksUpToDate>
  <CharactersWithSpaces>582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2022-12-14T09:47:00Z</dcterms:created>
  <dc:creator>Kingsoft-PDF</dc:creator>
  <cp:lastModifiedBy>俊然</cp:lastModifiedBy>
  <dcterms:modified xsi:type="dcterms:W3CDTF">2023-08-29T02:54:56Z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2022-12-14T09:47:47Z</vt:filetime>
  </property>
  <property fmtid="{D5CDD505-2E9C-101B-9397-08002B2CF9AE}" pid="4" name="UsrData">
    <vt:lpwstr>63992b3bdb524f0015e7f94c</vt:lpwstr>
  </property>
  <property fmtid="{D5CDD505-2E9C-101B-9397-08002B2CF9AE}" pid="5" name="KSOProductBuildVer">
    <vt:lpwstr>2052-11.1.0.14309</vt:lpwstr>
  </property>
  <property fmtid="{D5CDD505-2E9C-101B-9397-08002B2CF9AE}" pid="6" name="ICV">
    <vt:lpwstr>0A941FAFE9D6403AAC1F0D662E9B4E78_13</vt:lpwstr>
  </property>
</Properties>
</file>