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539"/>
        <w:gridCol w:w="2354"/>
        <w:gridCol w:w="284"/>
        <w:gridCol w:w="1799"/>
        <w:gridCol w:w="309"/>
        <w:gridCol w:w="2048"/>
        <w:gridCol w:w="167"/>
        <w:gridCol w:w="2056"/>
        <w:gridCol w:w="380"/>
        <w:gridCol w:w="327"/>
      </w:tblGrid>
      <w:tr w:rsidR="00F8407E" w:rsidTr="00D409B4">
        <w:trPr>
          <w:trHeight w:val="465"/>
          <w:jc w:val="center"/>
        </w:trPr>
        <w:tc>
          <w:tcPr>
            <w:tcW w:w="10263" w:type="dxa"/>
            <w:gridSpan w:val="10"/>
            <w:noWrap/>
            <w:vAlign w:val="center"/>
          </w:tcPr>
          <w:p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:rsidTr="00D409B4">
        <w:trPr>
          <w:gridAfter w:val="1"/>
          <w:wAfter w:w="327" w:type="dxa"/>
          <w:trHeight w:val="80"/>
          <w:jc w:val="center"/>
        </w:trPr>
        <w:tc>
          <w:tcPr>
            <w:tcW w:w="9936" w:type="dxa"/>
            <w:gridSpan w:val="9"/>
            <w:noWrap/>
            <w:vAlign w:val="center"/>
          </w:tcPr>
          <w:p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Tr="00D409B4">
        <w:trPr>
          <w:gridAfter w:val="2"/>
          <w:wAfter w:w="707" w:type="dxa"/>
          <w:trHeight w:val="390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D409B4" w:rsidP="0005376E">
            <w:pPr>
              <w:rPr>
                <w:rFonts w:ascii="华文楷体" w:eastAsia="华文楷体" w:hAnsi="华文楷体" w:hint="eastAsia"/>
                <w:sz w:val="20"/>
                <w:szCs w:val="20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</w:rPr>
              <w:t>北京市</w:t>
            </w:r>
            <w:r w:rsidR="0005376E">
              <w:rPr>
                <w:rFonts w:ascii="华文楷体" w:eastAsia="华文楷体" w:hAnsi="华文楷体" w:hint="eastAsia"/>
                <w:sz w:val="20"/>
                <w:szCs w:val="20"/>
              </w:rPr>
              <w:t>东城区</w:t>
            </w:r>
            <w:r w:rsidR="0005376E">
              <w:rPr>
                <w:rFonts w:ascii="华文楷体" w:eastAsia="华文楷体" w:hAnsi="华文楷体"/>
                <w:sz w:val="20"/>
                <w:szCs w:val="20"/>
              </w:rPr>
              <w:t>花市枣苑甲3号、4号楼部分商业用房房地产</w:t>
            </w:r>
          </w:p>
        </w:tc>
      </w:tr>
      <w:tr w:rsidR="00F8407E" w:rsidTr="009134FE">
        <w:trPr>
          <w:gridAfter w:val="2"/>
          <w:wAfter w:w="707" w:type="dxa"/>
          <w:trHeight w:val="380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D409B4" w:rsidP="002179AA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</w:t>
            </w:r>
            <w:r w:rsidR="0005376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房权证崇私字第</w:t>
            </w:r>
            <w:r w:rsidR="002179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07001001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5376E" w:rsidP="00B81341">
            <w:pPr>
              <w:widowControl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王智民、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徐珮瑜、蔡国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源</w:t>
            </w:r>
          </w:p>
        </w:tc>
      </w:tr>
      <w:tr w:rsidR="00F8407E" w:rsidTr="009134FE">
        <w:trPr>
          <w:gridAfter w:val="2"/>
          <w:wAfter w:w="707" w:type="dxa"/>
          <w:trHeight w:val="414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9134F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D409B4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Tr="009134FE">
        <w:trPr>
          <w:gridAfter w:val="2"/>
          <w:wAfter w:w="707" w:type="dxa"/>
          <w:trHeight w:val="4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5376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商业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5376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商业</w:t>
            </w:r>
          </w:p>
        </w:tc>
      </w:tr>
      <w:tr w:rsidR="00F8407E" w:rsidTr="009134FE">
        <w:trPr>
          <w:gridAfter w:val="2"/>
          <w:wAfter w:w="707" w:type="dxa"/>
          <w:trHeight w:val="441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面积（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277D91" w:rsidRDefault="0005376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建筑面积（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5376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2099.23</w:t>
            </w:r>
          </w:p>
        </w:tc>
      </w:tr>
      <w:tr w:rsidR="00F8407E" w:rsidTr="009134FE">
        <w:trPr>
          <w:gridAfter w:val="2"/>
          <w:wAfter w:w="707" w:type="dxa"/>
          <w:trHeight w:val="472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9134F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5376E" w:rsidP="00B81341">
            <w:pPr>
              <w:widowControl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-</w:t>
            </w:r>
            <w:r w:rsidR="00D409B4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</w:t>
            </w:r>
          </w:p>
        </w:tc>
      </w:tr>
      <w:tr w:rsidR="00F8407E" w:rsidTr="009134FE">
        <w:trPr>
          <w:gridAfter w:val="2"/>
          <w:wAfter w:w="707" w:type="dxa"/>
          <w:trHeight w:val="472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D409B4" w:rsidP="0005376E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200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年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7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月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4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日起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2043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年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7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月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日止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09B4" w:rsidRPr="00687EA1" w:rsidRDefault="0005376E" w:rsidP="00D409B4">
            <w:pPr>
              <w:widowControl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2002、2003</w:t>
            </w:r>
          </w:p>
        </w:tc>
      </w:tr>
      <w:tr w:rsidR="00F8407E" w:rsidTr="009134FE">
        <w:trPr>
          <w:gridAfter w:val="2"/>
          <w:wAfter w:w="707" w:type="dxa"/>
          <w:trHeight w:val="645"/>
          <w:jc w:val="center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5376E" w:rsidP="00B81341">
            <w:pPr>
              <w:widowControl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产证附记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376E" w:rsidRDefault="0005376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徐珮瑜百分之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三十三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 xml:space="preserve"> 京房权证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崇私共字第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70063号</w:t>
            </w:r>
          </w:p>
          <w:p w:rsidR="00F8407E" w:rsidRDefault="002179AA" w:rsidP="002179AA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蔡国源</w:t>
            </w:r>
            <w:r w:rsidR="0005376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百分之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三十三</w:t>
            </w:r>
            <w:r w:rsidR="0005376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 xml:space="preserve"> 京房权证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崇私共字第</w:t>
            </w:r>
            <w:r w:rsidR="0005376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0</w:t>
            </w:r>
            <w:r w:rsidR="0005376E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7006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4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</w:p>
          <w:p w:rsidR="002179AA" w:rsidRPr="00687EA1" w:rsidRDefault="002179AA" w:rsidP="002179AA">
            <w:pPr>
              <w:widowControl/>
              <w:jc w:val="center"/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016年7月15日已设立抵押登记</w:t>
            </w:r>
          </w:p>
        </w:tc>
      </w:tr>
      <w:tr w:rsidR="00F8407E" w:rsidTr="00D409B4">
        <w:trPr>
          <w:gridAfter w:val="2"/>
          <w:wAfter w:w="707" w:type="dxa"/>
          <w:trHeight w:val="645"/>
          <w:jc w:val="center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9134F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Tr="00D409B4">
        <w:trPr>
          <w:gridAfter w:val="2"/>
          <w:wAfter w:w="707" w:type="dxa"/>
          <w:trHeight w:val="51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lastRenderedPageBreak/>
              <w:t>价</w:t>
            </w:r>
          </w:p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2916E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lastRenderedPageBreak/>
              <w:t>为办理抵押贷款事宜而评估房地产抵押价值</w:t>
            </w:r>
          </w:p>
        </w:tc>
      </w:tr>
      <w:tr w:rsidR="00F8407E" w:rsidTr="009134FE">
        <w:trPr>
          <w:gridAfter w:val="2"/>
          <w:wAfter w:w="707" w:type="dxa"/>
          <w:trHeight w:val="510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</w:p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总价（人民币千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2179AA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87070</w:t>
            </w:r>
          </w:p>
        </w:tc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2179AA" w:rsidP="005148B4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25530</w:t>
            </w:r>
          </w:p>
        </w:tc>
      </w:tr>
      <w:tr w:rsidR="00F8407E" w:rsidTr="009134FE">
        <w:trPr>
          <w:gridAfter w:val="2"/>
          <w:wAfter w:w="707" w:type="dxa"/>
          <w:trHeight w:val="510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折合（地上）建筑面积平均单价（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/m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）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2179AA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414770</w:t>
            </w:r>
          </w:p>
        </w:tc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2179AA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61540</w:t>
            </w:r>
          </w:p>
        </w:tc>
      </w:tr>
      <w:tr w:rsidR="00F8407E" w:rsidTr="009134FE">
        <w:trPr>
          <w:gridAfter w:val="2"/>
          <w:wAfter w:w="707" w:type="dxa"/>
          <w:trHeight w:val="510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预估时点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2A4EE7" w:rsidP="002179AA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2019年</w:t>
            </w:r>
            <w:r w:rsidR="002179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月</w:t>
            </w:r>
            <w:r w:rsidR="002179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6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9134FE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自估价时点</w:t>
            </w:r>
            <w:r w:rsidR="009134F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Tr="009134FE">
        <w:trPr>
          <w:gridAfter w:val="2"/>
          <w:wAfter w:w="707" w:type="dxa"/>
          <w:trHeight w:val="510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估价机构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1161C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北京康正宏基房地产评估有限公司</w:t>
            </w:r>
          </w:p>
        </w:tc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2179AA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王曦</w:t>
            </w:r>
          </w:p>
        </w:tc>
      </w:tr>
      <w:tr w:rsidR="00F8407E" w:rsidTr="009134FE">
        <w:trPr>
          <w:gridAfter w:val="2"/>
          <w:wAfter w:w="707" w:type="dxa"/>
          <w:trHeight w:val="510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1161C" w:rsidP="002179AA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010-82253558-</w:t>
            </w:r>
            <w:r w:rsidR="002179AA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审核人员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393977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Tr="009134FE">
        <w:trPr>
          <w:gridAfter w:val="2"/>
          <w:wAfter w:w="707" w:type="dxa"/>
          <w:trHeight w:val="549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审核</w:t>
            </w:r>
          </w:p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意见</w:t>
            </w:r>
          </w:p>
        </w:tc>
        <w:tc>
          <w:tcPr>
            <w:tcW w:w="4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F8407E" w:rsidTr="009134FE">
        <w:trPr>
          <w:gridAfter w:val="2"/>
          <w:wAfter w:w="707" w:type="dxa"/>
          <w:trHeight w:val="654"/>
          <w:jc w:val="center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 w:cs="宋体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B81341">
            <w:pPr>
              <w:widowControl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</w:tbl>
    <w:p w:rsidR="00F8407E" w:rsidRPr="00FD743B" w:rsidRDefault="00F8407E" w:rsidP="00F8407E">
      <w:pPr>
        <w:ind w:leftChars="-472" w:left="-991" w:firstLineChars="650" w:firstLine="1560"/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>说明：</w:t>
      </w:r>
    </w:p>
    <w:p w:rsidR="00393977" w:rsidRPr="00FD2E24" w:rsidRDefault="00F8407E" w:rsidP="00FD2E24">
      <w:pPr>
        <w:ind w:firstLineChars="175" w:firstLine="42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  <w:szCs w:val="24"/>
        </w:rPr>
        <w:t>(1)</w:t>
      </w:r>
      <w:r w:rsidR="00393977" w:rsidRPr="00FD2E24">
        <w:rPr>
          <w:rFonts w:ascii="华文楷体" w:eastAsia="华文楷体" w:hAnsi="华文楷体" w:hint="eastAsia"/>
          <w:color w:val="000000"/>
          <w:sz w:val="24"/>
          <w:szCs w:val="24"/>
        </w:rPr>
        <w:t>本《评估意见函》中所列估价结果为初评结果，准确金额以本公司出具的正式《房地产评估报告》为准。</w:t>
      </w:r>
    </w:p>
    <w:p w:rsidR="00393977" w:rsidRPr="00FD2E24" w:rsidRDefault="00393977" w:rsidP="00FD2E24">
      <w:pPr>
        <w:ind w:firstLineChars="175" w:firstLine="42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(</w:t>
      </w:r>
      <w:r>
        <w:rPr>
          <w:rFonts w:ascii="华文楷体" w:eastAsia="华文楷体" w:hAnsi="华文楷体" w:hint="eastAsia"/>
          <w:color w:val="000000"/>
          <w:sz w:val="24"/>
          <w:szCs w:val="24"/>
        </w:rPr>
        <w:t>2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)</w:t>
      </w:r>
      <w:r w:rsidRPr="00FD2E24">
        <w:rPr>
          <w:rFonts w:ascii="华文楷体" w:eastAsia="华文楷体" w:hAnsi="华文楷体" w:hint="eastAsia"/>
          <w:color w:val="000000"/>
          <w:sz w:val="24"/>
          <w:szCs w:val="24"/>
        </w:rPr>
        <w:t>本《评估意见函》仅供金融机构进行内部审核使用，不做其他目的之用。</w:t>
      </w:r>
    </w:p>
    <w:p w:rsidR="00393977" w:rsidRPr="00FD2E24" w:rsidRDefault="00393977" w:rsidP="00FD2E24">
      <w:pPr>
        <w:ind w:firstLineChars="175" w:firstLine="42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(</w:t>
      </w:r>
      <w:r>
        <w:rPr>
          <w:rFonts w:ascii="华文楷体" w:eastAsia="华文楷体" w:hAnsi="华文楷体" w:hint="eastAsia"/>
          <w:color w:val="000000"/>
          <w:sz w:val="24"/>
          <w:szCs w:val="24"/>
        </w:rPr>
        <w:t>3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)</w:t>
      </w:r>
      <w:r w:rsidRPr="00FD2E24">
        <w:rPr>
          <w:rFonts w:ascii="华文楷体" w:eastAsia="华文楷体" w:hAnsi="华文楷体" w:hint="eastAsia"/>
          <w:color w:val="000000"/>
          <w:sz w:val="24"/>
          <w:szCs w:val="24"/>
        </w:rPr>
        <w:t>抵押双方在办理抵押登记手续时，应使用本公司出具的正式《房地产评估报告》，特提醒报告使用者注意。</w:t>
      </w:r>
    </w:p>
    <w:p w:rsidR="00393977" w:rsidRPr="00393977" w:rsidRDefault="00F8407E" w:rsidP="00393977">
      <w:pPr>
        <w:ind w:firstLineChars="175" w:firstLine="42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(</w:t>
      </w:r>
      <w:r w:rsidR="002179AA">
        <w:rPr>
          <w:rFonts w:ascii="华文楷体" w:eastAsia="华文楷体" w:hAnsi="华文楷体"/>
          <w:color w:val="000000"/>
          <w:sz w:val="24"/>
          <w:szCs w:val="24"/>
        </w:rPr>
        <w:t>4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)</w:t>
      </w:r>
      <w:r w:rsidR="00393977" w:rsidRPr="00393977">
        <w:rPr>
          <w:rFonts w:hint="eastAsia"/>
        </w:rPr>
        <w:t xml:space="preserve"> </w:t>
      </w:r>
      <w:r w:rsidR="00393977" w:rsidRPr="00393977">
        <w:rPr>
          <w:rFonts w:ascii="华文楷体" w:eastAsia="华文楷体" w:hAnsi="华文楷体" w:hint="eastAsia"/>
          <w:color w:val="000000"/>
          <w:sz w:val="24"/>
          <w:szCs w:val="24"/>
        </w:rPr>
        <w:t>本次评估估价师所知悉的法定优先受偿款情况说明如下：</w:t>
      </w:r>
    </w:p>
    <w:p w:rsidR="00F8407E" w:rsidRPr="00FD2E24" w:rsidRDefault="00393977" w:rsidP="00BC1FD4">
      <w:pPr>
        <w:pStyle w:val="a8"/>
        <w:ind w:left="1" w:firstLineChars="170" w:firstLine="408"/>
        <w:jc w:val="left"/>
        <w:rPr>
          <w:rFonts w:ascii="华文楷体" w:eastAsia="华文楷体" w:hAnsi="华文楷体" w:cstheme="minorBidi"/>
          <w:color w:val="000000"/>
          <w:sz w:val="24"/>
          <w:szCs w:val="24"/>
        </w:rPr>
      </w:pP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lastRenderedPageBreak/>
        <w:t>根据估价对象《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房屋所有权证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》[</w:t>
      </w:r>
      <w:r w:rsidR="002179AA" w:rsidRPr="002179AA">
        <w:rPr>
          <w:rFonts w:ascii="华文楷体" w:eastAsia="华文楷体" w:hAnsi="华文楷体" w:hint="eastAsia"/>
          <w:color w:val="000000"/>
          <w:kern w:val="0"/>
          <w:sz w:val="22"/>
        </w:rPr>
        <w:t>京房权证崇私字第07001001号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]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及</w:t>
      </w:r>
      <w:r w:rsidR="002179AA">
        <w:rPr>
          <w:rFonts w:ascii="华文楷体" w:eastAsia="华文楷体" w:hAnsi="华文楷体"/>
          <w:color w:val="000000"/>
          <w:sz w:val="24"/>
          <w:szCs w:val="24"/>
        </w:rPr>
        <w:t>介绍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，截至价值时点，估价对象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已设定</w:t>
      </w:r>
      <w:r w:rsidR="002179AA">
        <w:rPr>
          <w:rFonts w:ascii="华文楷体" w:eastAsia="华文楷体" w:hAnsi="华文楷体"/>
          <w:color w:val="000000"/>
          <w:sz w:val="24"/>
          <w:szCs w:val="24"/>
        </w:rPr>
        <w:t>抵押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权</w:t>
      </w:r>
      <w:r w:rsidRPr="00393977">
        <w:rPr>
          <w:rFonts w:ascii="华文楷体" w:eastAsia="华文楷体" w:hAnsi="华文楷体" w:hint="eastAsia"/>
          <w:color w:val="000000"/>
          <w:sz w:val="24"/>
          <w:szCs w:val="24"/>
        </w:rPr>
        <w:t>。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设定日期</w:t>
      </w:r>
      <w:r w:rsidR="002179AA">
        <w:rPr>
          <w:rFonts w:ascii="华文楷体" w:eastAsia="华文楷体" w:hAnsi="华文楷体"/>
          <w:color w:val="000000"/>
          <w:sz w:val="24"/>
          <w:szCs w:val="24"/>
        </w:rPr>
        <w:t>为2016年7月15日，权利价值为人民币3000万元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，</w:t>
      </w:r>
      <w:r w:rsidR="002179AA">
        <w:rPr>
          <w:rFonts w:ascii="华文楷体" w:eastAsia="华文楷体" w:hAnsi="华文楷体"/>
          <w:color w:val="000000"/>
          <w:sz w:val="24"/>
          <w:szCs w:val="24"/>
        </w:rPr>
        <w:t>抵押人为富邦华一银行有限</w:t>
      </w:r>
      <w:r w:rsidR="002179AA">
        <w:rPr>
          <w:rFonts w:ascii="华文楷体" w:eastAsia="华文楷体" w:hAnsi="华文楷体" w:hint="eastAsia"/>
          <w:color w:val="000000"/>
          <w:sz w:val="24"/>
          <w:szCs w:val="24"/>
        </w:rPr>
        <w:t>公司。</w:t>
      </w:r>
      <w:r w:rsidR="002179AA" w:rsidRPr="002179AA">
        <w:rPr>
          <w:rFonts w:ascii="华文楷体" w:eastAsia="华文楷体" w:hAnsi="华文楷体" w:hint="eastAsia"/>
          <w:color w:val="000000"/>
          <w:sz w:val="24"/>
          <w:szCs w:val="24"/>
        </w:rPr>
        <w:t>由于本次评估为同一抵押权人的续贷房地产抵押估价，故未将已抵押担保的债权数额（</w:t>
      </w:r>
      <w:r w:rsidR="002179AA">
        <w:rPr>
          <w:rFonts w:ascii="华文楷体" w:eastAsia="华文楷体" w:hAnsi="华文楷体"/>
          <w:color w:val="000000"/>
          <w:sz w:val="24"/>
          <w:szCs w:val="24"/>
        </w:rPr>
        <w:t>3000</w:t>
      </w:r>
      <w:r w:rsidR="002179AA" w:rsidRPr="002179AA">
        <w:rPr>
          <w:rFonts w:ascii="华文楷体" w:eastAsia="华文楷体" w:hAnsi="华文楷体" w:hint="eastAsia"/>
          <w:color w:val="000000"/>
          <w:sz w:val="24"/>
          <w:szCs w:val="24"/>
        </w:rPr>
        <w:t>万元）作为法定优先受偿款予以扣减。</w:t>
      </w:r>
      <w:r w:rsidR="00F8407E" w:rsidRPr="00FD743B">
        <w:rPr>
          <w:rFonts w:ascii="华文楷体" w:eastAsia="华文楷体" w:hAnsi="华文楷体"/>
          <w:color w:val="000000"/>
          <w:sz w:val="24"/>
          <w:szCs w:val="24"/>
        </w:rPr>
        <w:br/>
      </w:r>
      <w:r w:rsidR="00BC1FD4">
        <w:rPr>
          <w:rFonts w:ascii="华文楷体" w:eastAsia="华文楷体" w:hAnsi="华文楷体" w:cstheme="minorBidi" w:hint="eastAsia"/>
          <w:color w:val="000000"/>
          <w:sz w:val="24"/>
          <w:szCs w:val="24"/>
        </w:rPr>
        <w:t xml:space="preserve">    </w:t>
      </w:r>
      <w:r w:rsidR="00FD2E24" w:rsidRPr="00FD2E24">
        <w:rPr>
          <w:rFonts w:ascii="华文楷体" w:eastAsia="华文楷体" w:hAnsi="华文楷体" w:cstheme="minorBidi" w:hint="eastAsia"/>
          <w:color w:val="000000"/>
          <w:sz w:val="24"/>
          <w:szCs w:val="24"/>
        </w:rPr>
        <w:t>(</w:t>
      </w:r>
      <w:r w:rsidR="002179AA">
        <w:rPr>
          <w:rFonts w:ascii="华文楷体" w:eastAsia="华文楷体" w:hAnsi="华文楷体" w:cstheme="minorBidi"/>
          <w:color w:val="000000"/>
          <w:sz w:val="24"/>
          <w:szCs w:val="24"/>
        </w:rPr>
        <w:t>5</w:t>
      </w:r>
      <w:r w:rsidR="00FD2E24" w:rsidRPr="00FD2E24">
        <w:rPr>
          <w:rFonts w:ascii="华文楷体" w:eastAsia="华文楷体" w:hAnsi="华文楷体" w:cstheme="minorBidi" w:hint="eastAsia"/>
          <w:color w:val="000000"/>
          <w:sz w:val="24"/>
          <w:szCs w:val="24"/>
        </w:rPr>
        <w:t>)本《评估意见函》中数据全部采用电算化连续计算得出，由于在报告中计算的数据均按四舍五入保留两位小数或取整，故可能出现个别等式左右不完全相等的情况，但不影响计算结果及最终评估结论的准确性。</w:t>
      </w:r>
    </w:p>
    <w:p w:rsidR="00BC1FD4" w:rsidRDefault="00BC1FD4" w:rsidP="00393977">
      <w:pPr>
        <w:pStyle w:val="a8"/>
        <w:ind w:left="412" w:firstLineChars="0" w:firstLine="0"/>
        <w:jc w:val="left"/>
        <w:rPr>
          <w:rFonts w:ascii="华文楷体" w:eastAsia="华文楷体" w:hAnsi="华文楷体" w:cstheme="minorBidi"/>
          <w:color w:val="000000"/>
          <w:sz w:val="24"/>
          <w:szCs w:val="24"/>
        </w:rPr>
      </w:pPr>
    </w:p>
    <w:p w:rsidR="00BC1FD4" w:rsidRDefault="00BC1FD4" w:rsidP="00393977">
      <w:pPr>
        <w:pStyle w:val="a8"/>
        <w:ind w:left="412" w:firstLineChars="0" w:firstLine="0"/>
        <w:jc w:val="left"/>
        <w:rPr>
          <w:rFonts w:ascii="华文楷体" w:eastAsia="华文楷体" w:hAnsi="华文楷体" w:cstheme="minorBidi"/>
          <w:color w:val="000000"/>
          <w:sz w:val="24"/>
          <w:szCs w:val="24"/>
        </w:rPr>
      </w:pPr>
    </w:p>
    <w:p w:rsidR="00BC1FD4" w:rsidRDefault="00BC1FD4" w:rsidP="00393977">
      <w:pPr>
        <w:pStyle w:val="a8"/>
        <w:ind w:left="412" w:firstLineChars="0" w:firstLine="0"/>
        <w:jc w:val="left"/>
        <w:rPr>
          <w:rFonts w:ascii="华文楷体" w:eastAsia="华文楷体" w:hAnsi="华文楷体" w:cstheme="minorBidi"/>
          <w:color w:val="000000"/>
          <w:sz w:val="24"/>
          <w:szCs w:val="24"/>
        </w:rPr>
      </w:pPr>
    </w:p>
    <w:p w:rsidR="00BC1FD4" w:rsidRDefault="00BC1FD4" w:rsidP="00393977">
      <w:pPr>
        <w:pStyle w:val="a8"/>
        <w:ind w:left="412" w:firstLineChars="0" w:firstLine="0"/>
        <w:jc w:val="left"/>
        <w:rPr>
          <w:rFonts w:ascii="华文楷体" w:eastAsia="华文楷体" w:hAnsi="华文楷体" w:cstheme="minorBidi"/>
          <w:color w:val="000000"/>
          <w:sz w:val="24"/>
          <w:szCs w:val="24"/>
        </w:rPr>
      </w:pPr>
    </w:p>
    <w:p w:rsidR="00BC1FD4" w:rsidRPr="00BC1FD4" w:rsidRDefault="00BC1FD4" w:rsidP="00393977">
      <w:pPr>
        <w:pStyle w:val="a8"/>
        <w:ind w:left="412" w:firstLineChars="0" w:firstLine="0"/>
        <w:jc w:val="left"/>
        <w:rPr>
          <w:rFonts w:ascii="华文楷体" w:eastAsia="华文楷体" w:hAnsi="华文楷体" w:cstheme="minorBidi"/>
          <w:color w:val="000000"/>
          <w:sz w:val="24"/>
          <w:szCs w:val="24"/>
        </w:rPr>
      </w:pPr>
    </w:p>
    <w:p w:rsidR="00F8407E" w:rsidRPr="00FD743B" w:rsidRDefault="00F8407E" w:rsidP="00F8407E">
      <w:pPr>
        <w:jc w:val="right"/>
        <w:rPr>
          <w:rFonts w:ascii="华文楷体" w:eastAsia="华文楷体" w:hAnsi="华文楷体"/>
          <w:color w:val="000000"/>
          <w:sz w:val="24"/>
        </w:rPr>
      </w:pPr>
      <w:r w:rsidRPr="00BC1FD4">
        <w:rPr>
          <w:rFonts w:ascii="华文楷体" w:eastAsia="华文楷体" w:hAnsi="华文楷体" w:hint="eastAsia"/>
          <w:color w:val="000000"/>
          <w:sz w:val="24"/>
          <w:szCs w:val="24"/>
        </w:rPr>
        <w:t xml:space="preserve">                   </w:t>
      </w: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</w:t>
      </w:r>
      <w:r w:rsidR="00F1161C">
        <w:rPr>
          <w:rFonts w:ascii="华文楷体" w:eastAsia="华文楷体" w:hAnsi="华文楷体" w:hint="eastAsia"/>
          <w:color w:val="000000"/>
          <w:sz w:val="24"/>
        </w:rPr>
        <w:t xml:space="preserve">                 </w:t>
      </w:r>
      <w:r w:rsidR="00F1161C" w:rsidRPr="00F1161C">
        <w:rPr>
          <w:rFonts w:ascii="华文楷体" w:eastAsia="华文楷体" w:hAnsi="华文楷体" w:hint="eastAsia"/>
          <w:color w:val="000000"/>
          <w:sz w:val="24"/>
        </w:rPr>
        <w:t>北京康正宏基房地产评估有限</w:t>
      </w:r>
      <w:r w:rsidRPr="00FD743B">
        <w:rPr>
          <w:rFonts w:ascii="华文楷体" w:eastAsia="华文楷体" w:hAnsi="华文楷体" w:hint="eastAsia"/>
          <w:color w:val="000000"/>
          <w:sz w:val="24"/>
        </w:rPr>
        <w:t>公司</w:t>
      </w:r>
      <w:r>
        <w:rPr>
          <w:rFonts w:ascii="华文楷体" w:eastAsia="华文楷体" w:hAnsi="华文楷体" w:hint="eastAsia"/>
          <w:color w:val="000000"/>
          <w:sz w:val="24"/>
        </w:rPr>
        <w:t xml:space="preserve">                                          </w:t>
      </w:r>
    </w:p>
    <w:p w:rsidR="00F8407E" w:rsidRPr="00FD743B" w:rsidRDefault="00F8407E" w:rsidP="00F8407E">
      <w:pPr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               </w:t>
      </w:r>
      <w:r w:rsidR="00F1161C">
        <w:rPr>
          <w:rFonts w:ascii="华文楷体" w:eastAsia="华文楷体" w:hAnsi="华文楷体" w:hint="eastAsia"/>
          <w:color w:val="000000"/>
          <w:sz w:val="24"/>
        </w:rPr>
        <w:t xml:space="preserve">                               2019</w:t>
      </w:r>
      <w:r w:rsidRPr="00FD743B">
        <w:rPr>
          <w:rFonts w:ascii="华文楷体" w:eastAsia="华文楷体" w:hAnsi="华文楷体" w:hint="eastAsia"/>
          <w:color w:val="000000"/>
          <w:sz w:val="24"/>
        </w:rPr>
        <w:t>年</w:t>
      </w:r>
      <w:r w:rsidR="002179AA">
        <w:rPr>
          <w:rFonts w:ascii="华文楷体" w:eastAsia="华文楷体" w:hAnsi="华文楷体"/>
          <w:color w:val="000000"/>
          <w:sz w:val="24"/>
        </w:rPr>
        <w:t>5</w:t>
      </w:r>
      <w:r w:rsidRPr="00FD743B">
        <w:rPr>
          <w:rFonts w:ascii="华文楷体" w:eastAsia="华文楷体" w:hAnsi="华文楷体" w:hint="eastAsia"/>
          <w:color w:val="000000"/>
          <w:sz w:val="24"/>
        </w:rPr>
        <w:t>月</w:t>
      </w:r>
      <w:bookmarkStart w:id="0" w:name="_GoBack"/>
      <w:bookmarkEnd w:id="0"/>
      <w:r w:rsidR="00F1161C">
        <w:rPr>
          <w:rFonts w:ascii="华文楷体" w:eastAsia="华文楷体" w:hAnsi="华文楷体" w:hint="eastAsia"/>
          <w:color w:val="000000"/>
          <w:sz w:val="24"/>
        </w:rPr>
        <w:t>6</w:t>
      </w:r>
      <w:r w:rsidRPr="00FD743B">
        <w:rPr>
          <w:rFonts w:ascii="华文楷体" w:eastAsia="华文楷体" w:hAnsi="华文楷体" w:hint="eastAsia"/>
          <w:color w:val="000000"/>
          <w:sz w:val="24"/>
        </w:rPr>
        <w:t>日</w:t>
      </w:r>
    </w:p>
    <w:p w:rsidR="00074F5F" w:rsidRDefault="00074F5F"/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4C" w:rsidRDefault="004E404C" w:rsidP="003B54F6">
      <w:r>
        <w:separator/>
      </w:r>
    </w:p>
  </w:endnote>
  <w:endnote w:type="continuationSeparator" w:id="0">
    <w:p w:rsidR="004E404C" w:rsidRDefault="004E404C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4C" w:rsidRDefault="004E404C" w:rsidP="003B54F6">
      <w:r>
        <w:separator/>
      </w:r>
    </w:p>
  </w:footnote>
  <w:footnote w:type="continuationSeparator" w:id="0">
    <w:p w:rsidR="004E404C" w:rsidRDefault="004E404C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5376E"/>
    <w:rsid w:val="00074F5F"/>
    <w:rsid w:val="00083FFC"/>
    <w:rsid w:val="000A0026"/>
    <w:rsid w:val="000F2A43"/>
    <w:rsid w:val="001C7DD9"/>
    <w:rsid w:val="001F712E"/>
    <w:rsid w:val="00216943"/>
    <w:rsid w:val="002179AA"/>
    <w:rsid w:val="0029757F"/>
    <w:rsid w:val="002A4EE7"/>
    <w:rsid w:val="0032287E"/>
    <w:rsid w:val="0038771F"/>
    <w:rsid w:val="00393977"/>
    <w:rsid w:val="0039700B"/>
    <w:rsid w:val="003B54F6"/>
    <w:rsid w:val="003E6BE3"/>
    <w:rsid w:val="00414BD9"/>
    <w:rsid w:val="00432670"/>
    <w:rsid w:val="004806C5"/>
    <w:rsid w:val="00493592"/>
    <w:rsid w:val="004E404C"/>
    <w:rsid w:val="004F7FD1"/>
    <w:rsid w:val="005148B4"/>
    <w:rsid w:val="005320EE"/>
    <w:rsid w:val="005E2EF6"/>
    <w:rsid w:val="00650C4A"/>
    <w:rsid w:val="00684F92"/>
    <w:rsid w:val="006A53B5"/>
    <w:rsid w:val="006A6244"/>
    <w:rsid w:val="007164B8"/>
    <w:rsid w:val="007B19E6"/>
    <w:rsid w:val="007F0238"/>
    <w:rsid w:val="008242C6"/>
    <w:rsid w:val="00833A46"/>
    <w:rsid w:val="0087208D"/>
    <w:rsid w:val="009134FE"/>
    <w:rsid w:val="00A3238D"/>
    <w:rsid w:val="00B6775B"/>
    <w:rsid w:val="00B81341"/>
    <w:rsid w:val="00BC1FD4"/>
    <w:rsid w:val="00C64E21"/>
    <w:rsid w:val="00D03A35"/>
    <w:rsid w:val="00D409B4"/>
    <w:rsid w:val="00DF469B"/>
    <w:rsid w:val="00ED4838"/>
    <w:rsid w:val="00F02918"/>
    <w:rsid w:val="00F1161C"/>
    <w:rsid w:val="00F33961"/>
    <w:rsid w:val="00F62199"/>
    <w:rsid w:val="00F807A1"/>
    <w:rsid w:val="00F8407E"/>
    <w:rsid w:val="00FD2E2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EFC60"/>
  <w15:docId w15:val="{EE77E8BF-890F-4DA5-9777-5624E8B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B54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B54F6"/>
    <w:rPr>
      <w:sz w:val="18"/>
      <w:szCs w:val="18"/>
    </w:rPr>
  </w:style>
  <w:style w:type="paragraph" w:styleId="a7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basedOn w:val="a0"/>
    <w:link w:val="a8"/>
    <w:uiPriority w:val="34"/>
    <w:rsid w:val="00F8407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9595E-CDBD-479C-A2B9-5684970C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User</cp:lastModifiedBy>
  <cp:revision>5</cp:revision>
  <cp:lastPrinted>2016-04-28T07:02:00Z</cp:lastPrinted>
  <dcterms:created xsi:type="dcterms:W3CDTF">2019-04-16T03:31:00Z</dcterms:created>
  <dcterms:modified xsi:type="dcterms:W3CDTF">2019-05-06T07:34:00Z</dcterms:modified>
</cp:coreProperties>
</file>