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2EF" w:rsidRPr="00133915" w:rsidRDefault="00CB2EA0" w:rsidP="00CB2EA0">
      <w:pPr>
        <w:jc w:val="center"/>
        <w:rPr>
          <w:b/>
          <w:sz w:val="30"/>
          <w:szCs w:val="30"/>
        </w:rPr>
      </w:pPr>
      <w:r w:rsidRPr="00133915">
        <w:rPr>
          <w:rFonts w:hint="eastAsia"/>
          <w:b/>
          <w:sz w:val="30"/>
          <w:szCs w:val="30"/>
        </w:rPr>
        <w:t>报告说明函</w:t>
      </w:r>
    </w:p>
    <w:p w:rsidR="00CB2EA0" w:rsidRPr="00133915" w:rsidRDefault="00CB2EA0" w:rsidP="00CB2EA0">
      <w:pPr>
        <w:rPr>
          <w:b/>
          <w:sz w:val="28"/>
          <w:szCs w:val="28"/>
        </w:rPr>
      </w:pPr>
      <w:r w:rsidRPr="00133915">
        <w:rPr>
          <w:rFonts w:hint="eastAsia"/>
          <w:b/>
          <w:sz w:val="28"/>
          <w:szCs w:val="28"/>
        </w:rPr>
        <w:t>中诚信托有限责任公司：</w:t>
      </w:r>
    </w:p>
    <w:p w:rsidR="00CB2EA0" w:rsidRPr="00133915" w:rsidRDefault="00CB2EA0" w:rsidP="00133915">
      <w:pPr>
        <w:spacing w:line="480" w:lineRule="auto"/>
        <w:ind w:firstLine="482"/>
        <w:rPr>
          <w:rFonts w:ascii="Arial" w:hAnsi="Arial" w:cs="Arial"/>
          <w:sz w:val="24"/>
          <w:szCs w:val="24"/>
        </w:rPr>
      </w:pPr>
      <w:r w:rsidRPr="00133915">
        <w:rPr>
          <w:rFonts w:ascii="Arial" w:hAnsiTheme="minorEastAsia" w:cs="Arial"/>
          <w:sz w:val="24"/>
          <w:szCs w:val="24"/>
        </w:rPr>
        <w:t>应西安御润房地产开发有限公司委托，我司于</w:t>
      </w:r>
      <w:r w:rsidRPr="00133915">
        <w:rPr>
          <w:rFonts w:ascii="Arial" w:hAnsi="Arial" w:cs="Arial"/>
          <w:sz w:val="24"/>
          <w:szCs w:val="24"/>
        </w:rPr>
        <w:t>2017</w:t>
      </w:r>
      <w:r w:rsidRPr="00133915">
        <w:rPr>
          <w:rFonts w:ascii="Arial" w:hAnsiTheme="minorEastAsia" w:cs="Arial"/>
          <w:sz w:val="24"/>
          <w:szCs w:val="24"/>
        </w:rPr>
        <w:t>年</w:t>
      </w:r>
      <w:r w:rsidRPr="00133915">
        <w:rPr>
          <w:rFonts w:ascii="Arial" w:hAnsi="Arial" w:cs="Arial"/>
          <w:sz w:val="24"/>
          <w:szCs w:val="24"/>
        </w:rPr>
        <w:t>11</w:t>
      </w:r>
      <w:r w:rsidRPr="00133915">
        <w:rPr>
          <w:rFonts w:ascii="Arial" w:hAnsiTheme="minorEastAsia" w:cs="Arial"/>
          <w:sz w:val="24"/>
          <w:szCs w:val="24"/>
        </w:rPr>
        <w:t>月</w:t>
      </w:r>
      <w:r w:rsidRPr="00133915">
        <w:rPr>
          <w:rFonts w:ascii="Arial" w:hAnsi="Arial" w:cs="Arial"/>
          <w:sz w:val="24"/>
          <w:szCs w:val="24"/>
        </w:rPr>
        <w:t>15</w:t>
      </w:r>
      <w:r w:rsidRPr="00133915">
        <w:rPr>
          <w:rFonts w:ascii="Arial" w:hAnsiTheme="minorEastAsia" w:cs="Arial"/>
          <w:sz w:val="24"/>
          <w:szCs w:val="24"/>
        </w:rPr>
        <w:t>日对陕西省西安市西咸新区沣东新城昆明路</w:t>
      </w:r>
      <w:r w:rsidRPr="00133915">
        <w:rPr>
          <w:rFonts w:ascii="Arial" w:hAnsi="Arial" w:cs="Arial"/>
          <w:sz w:val="24"/>
          <w:szCs w:val="24"/>
        </w:rPr>
        <w:t>“</w:t>
      </w:r>
      <w:r w:rsidRPr="00133915">
        <w:rPr>
          <w:rFonts w:ascii="Arial" w:hAnsiTheme="minorEastAsia" w:cs="Arial"/>
          <w:sz w:val="24"/>
          <w:szCs w:val="24"/>
        </w:rPr>
        <w:t>昆明时光</w:t>
      </w:r>
      <w:r w:rsidRPr="00133915">
        <w:rPr>
          <w:rFonts w:ascii="Arial" w:hAnsi="Arial" w:cs="Arial"/>
          <w:sz w:val="24"/>
          <w:szCs w:val="24"/>
        </w:rPr>
        <w:t>”</w:t>
      </w:r>
      <w:r w:rsidRPr="00133915">
        <w:rPr>
          <w:rFonts w:ascii="Arial" w:hAnsiTheme="minorEastAsia" w:cs="Arial"/>
          <w:sz w:val="24"/>
          <w:szCs w:val="24"/>
        </w:rPr>
        <w:t>项目部分住宅、商业、地下车库用房房地产及陕西省西安市未央区三桥街办昆明路立交以西</w:t>
      </w:r>
      <w:r w:rsidRPr="00133915">
        <w:rPr>
          <w:rFonts w:ascii="Arial" w:hAnsi="Arial" w:cs="Arial"/>
          <w:sz w:val="24"/>
          <w:szCs w:val="24"/>
        </w:rPr>
        <w:t>“</w:t>
      </w:r>
      <w:r w:rsidRPr="00133915">
        <w:rPr>
          <w:rFonts w:ascii="Arial" w:hAnsiTheme="minorEastAsia" w:cs="Arial"/>
          <w:sz w:val="24"/>
          <w:szCs w:val="24"/>
        </w:rPr>
        <w:t>昆明时光</w:t>
      </w:r>
      <w:r w:rsidRPr="00133915">
        <w:rPr>
          <w:rFonts w:ascii="Arial" w:hAnsi="Arial" w:cs="Arial"/>
          <w:sz w:val="24"/>
          <w:szCs w:val="24"/>
        </w:rPr>
        <w:t>”</w:t>
      </w:r>
      <w:r w:rsidRPr="00133915">
        <w:rPr>
          <w:rFonts w:ascii="Arial" w:hAnsiTheme="minorEastAsia" w:cs="Arial"/>
          <w:sz w:val="24"/>
          <w:szCs w:val="24"/>
        </w:rPr>
        <w:t>项目</w:t>
      </w:r>
      <w:r w:rsidRPr="00133915">
        <w:rPr>
          <w:rFonts w:ascii="Arial" w:hAnsi="Arial" w:cs="Arial"/>
          <w:sz w:val="24"/>
          <w:szCs w:val="24"/>
        </w:rPr>
        <w:t>WY5-63-402</w:t>
      </w:r>
      <w:r w:rsidRPr="00133915">
        <w:rPr>
          <w:rFonts w:ascii="Arial" w:hAnsiTheme="minorEastAsia" w:cs="Arial"/>
          <w:sz w:val="24"/>
          <w:szCs w:val="24"/>
        </w:rPr>
        <w:t>地块部分住宅、商业、地下车库用房分摊出让国有建设用地使用权及在建建筑物房地产进行了</w:t>
      </w:r>
      <w:r w:rsidR="00236E44">
        <w:rPr>
          <w:rFonts w:ascii="Arial" w:hAnsiTheme="minorEastAsia" w:cs="Arial" w:hint="eastAsia"/>
          <w:sz w:val="24"/>
          <w:szCs w:val="24"/>
        </w:rPr>
        <w:t>现场勘查及</w:t>
      </w:r>
      <w:r w:rsidRPr="00133915">
        <w:rPr>
          <w:rFonts w:ascii="Arial" w:hAnsiTheme="minorEastAsia" w:cs="Arial"/>
          <w:sz w:val="24"/>
          <w:szCs w:val="24"/>
        </w:rPr>
        <w:t>抵押价值评估，并于</w:t>
      </w:r>
      <w:r w:rsidRPr="00133915">
        <w:rPr>
          <w:rFonts w:ascii="Arial" w:hAnsi="Arial" w:cs="Arial"/>
          <w:sz w:val="24"/>
          <w:szCs w:val="24"/>
        </w:rPr>
        <w:t>2017</w:t>
      </w:r>
      <w:r w:rsidRPr="00133915">
        <w:rPr>
          <w:rFonts w:ascii="Arial" w:hAnsiTheme="minorEastAsia" w:cs="Arial"/>
          <w:sz w:val="24"/>
          <w:szCs w:val="24"/>
        </w:rPr>
        <w:t>年</w:t>
      </w:r>
      <w:r w:rsidRPr="00133915">
        <w:rPr>
          <w:rFonts w:ascii="Arial" w:hAnsi="Arial" w:cs="Arial"/>
          <w:sz w:val="24"/>
          <w:szCs w:val="24"/>
        </w:rPr>
        <w:t>12</w:t>
      </w:r>
      <w:r w:rsidRPr="00133915">
        <w:rPr>
          <w:rFonts w:ascii="Arial" w:hAnsiTheme="minorEastAsia" w:cs="Arial"/>
          <w:sz w:val="24"/>
          <w:szCs w:val="24"/>
        </w:rPr>
        <w:t>月</w:t>
      </w:r>
      <w:r w:rsidRPr="00133915">
        <w:rPr>
          <w:rFonts w:ascii="Arial" w:hAnsi="Arial" w:cs="Arial"/>
          <w:sz w:val="24"/>
          <w:szCs w:val="24"/>
        </w:rPr>
        <w:t>22</w:t>
      </w:r>
      <w:r w:rsidRPr="00133915">
        <w:rPr>
          <w:rFonts w:ascii="Arial" w:hAnsiTheme="minorEastAsia" w:cs="Arial"/>
          <w:sz w:val="24"/>
          <w:szCs w:val="24"/>
        </w:rPr>
        <w:t>日出具《房地产抵押评估报告》【康正评字</w:t>
      </w:r>
      <w:r w:rsidRPr="00133915">
        <w:rPr>
          <w:rFonts w:ascii="Arial" w:hAnsi="Arial" w:cs="Arial"/>
          <w:sz w:val="24"/>
          <w:szCs w:val="24"/>
        </w:rPr>
        <w:t>2017-1-0739- F01DYGJ3</w:t>
      </w:r>
      <w:r w:rsidRPr="00133915">
        <w:rPr>
          <w:rFonts w:ascii="Arial" w:hAnsiTheme="minorEastAsia" w:cs="Arial"/>
          <w:sz w:val="24"/>
          <w:szCs w:val="24"/>
        </w:rPr>
        <w:t>、</w:t>
      </w:r>
      <w:r w:rsidRPr="00133915">
        <w:rPr>
          <w:rFonts w:ascii="Arial" w:hAnsi="Arial" w:cs="Arial"/>
          <w:sz w:val="24"/>
          <w:szCs w:val="24"/>
        </w:rPr>
        <w:t>2017-1-0739-F02DYGJ3</w:t>
      </w:r>
      <w:r w:rsidRPr="00133915">
        <w:rPr>
          <w:rFonts w:ascii="Arial" w:hAnsiTheme="minorEastAsia" w:cs="Arial"/>
          <w:sz w:val="24"/>
          <w:szCs w:val="24"/>
        </w:rPr>
        <w:t>号】。</w:t>
      </w:r>
    </w:p>
    <w:p w:rsidR="00CB2EA0" w:rsidRPr="00133915" w:rsidRDefault="00CB2EA0" w:rsidP="00133915">
      <w:pPr>
        <w:spacing w:line="480" w:lineRule="auto"/>
        <w:ind w:firstLine="482"/>
        <w:rPr>
          <w:rFonts w:ascii="Arial" w:hAnsi="Arial" w:cs="Arial"/>
          <w:sz w:val="24"/>
          <w:szCs w:val="24"/>
        </w:rPr>
      </w:pPr>
      <w:r w:rsidRPr="00133915">
        <w:rPr>
          <w:rFonts w:ascii="Arial" w:hAnsiTheme="minorEastAsia" w:cs="Arial"/>
          <w:sz w:val="24"/>
          <w:szCs w:val="24"/>
        </w:rPr>
        <w:t>根据估价专业人员对西安市土地及房地产市场的调查了解及持续</w:t>
      </w:r>
      <w:r w:rsidR="00236E44">
        <w:rPr>
          <w:rFonts w:ascii="Arial" w:hAnsiTheme="minorEastAsia" w:cs="Arial" w:hint="eastAsia"/>
          <w:sz w:val="24"/>
          <w:szCs w:val="24"/>
        </w:rPr>
        <w:t>监</w:t>
      </w:r>
      <w:r w:rsidRPr="00133915">
        <w:rPr>
          <w:rFonts w:ascii="Arial" w:hAnsiTheme="minorEastAsia" w:cs="Arial"/>
          <w:sz w:val="24"/>
          <w:szCs w:val="24"/>
        </w:rPr>
        <w:t>测，至</w:t>
      </w:r>
      <w:r w:rsidRPr="00133915">
        <w:rPr>
          <w:rFonts w:ascii="Arial" w:hAnsi="Arial" w:cs="Arial"/>
          <w:sz w:val="24"/>
          <w:szCs w:val="24"/>
        </w:rPr>
        <w:t>2018</w:t>
      </w:r>
      <w:r w:rsidRPr="00133915">
        <w:rPr>
          <w:rFonts w:ascii="Arial" w:hAnsiTheme="minorEastAsia" w:cs="Arial"/>
          <w:sz w:val="24"/>
          <w:szCs w:val="24"/>
        </w:rPr>
        <w:t>年</w:t>
      </w:r>
      <w:r w:rsidRPr="00133915">
        <w:rPr>
          <w:rFonts w:ascii="Arial" w:hAnsi="Arial" w:cs="Arial"/>
          <w:sz w:val="24"/>
          <w:szCs w:val="24"/>
        </w:rPr>
        <w:t>1</w:t>
      </w:r>
      <w:r w:rsidRPr="00133915">
        <w:rPr>
          <w:rFonts w:ascii="Arial" w:hAnsiTheme="minorEastAsia" w:cs="Arial"/>
          <w:sz w:val="24"/>
          <w:szCs w:val="24"/>
        </w:rPr>
        <w:t>月，西安市土地及房地产市场基本稳定，无明显波动</w:t>
      </w:r>
      <w:r w:rsidR="00236E44">
        <w:rPr>
          <w:rFonts w:ascii="Arial" w:hAnsiTheme="minorEastAsia" w:cs="Arial"/>
          <w:sz w:val="24"/>
          <w:szCs w:val="24"/>
        </w:rPr>
        <w:t>。</w:t>
      </w:r>
      <w:r w:rsidR="008961FD" w:rsidRPr="00133915">
        <w:rPr>
          <w:rFonts w:ascii="Arial" w:hAnsiTheme="minorEastAsia" w:cs="Arial"/>
          <w:sz w:val="24"/>
          <w:szCs w:val="24"/>
        </w:rPr>
        <w:t>根据《房地产估价规范》【</w:t>
      </w:r>
      <w:r w:rsidR="008961FD" w:rsidRPr="00133915">
        <w:rPr>
          <w:rFonts w:ascii="Arial" w:hAnsi="Arial" w:cs="Arial"/>
          <w:sz w:val="24"/>
          <w:szCs w:val="24"/>
        </w:rPr>
        <w:t>GB/T50291-2015</w:t>
      </w:r>
      <w:r w:rsidR="008961FD" w:rsidRPr="00133915">
        <w:rPr>
          <w:rFonts w:ascii="Arial" w:hAnsiTheme="minorEastAsia" w:cs="Arial"/>
          <w:sz w:val="24"/>
          <w:szCs w:val="24"/>
        </w:rPr>
        <w:t>】及《房地产抵押评估报告》【康正评字</w:t>
      </w:r>
      <w:r w:rsidR="008961FD" w:rsidRPr="00133915">
        <w:rPr>
          <w:rFonts w:ascii="Arial" w:hAnsi="Arial" w:cs="Arial"/>
          <w:sz w:val="24"/>
          <w:szCs w:val="24"/>
        </w:rPr>
        <w:t>2017-1-0739- F01DYGJ3</w:t>
      </w:r>
      <w:r w:rsidR="008961FD" w:rsidRPr="00133915">
        <w:rPr>
          <w:rFonts w:ascii="Arial" w:hAnsiTheme="minorEastAsia" w:cs="Arial"/>
          <w:sz w:val="24"/>
          <w:szCs w:val="24"/>
        </w:rPr>
        <w:t>、</w:t>
      </w:r>
      <w:r w:rsidR="008961FD" w:rsidRPr="00133915">
        <w:rPr>
          <w:rFonts w:ascii="Arial" w:hAnsi="Arial" w:cs="Arial"/>
          <w:sz w:val="24"/>
          <w:szCs w:val="24"/>
        </w:rPr>
        <w:t>2017-1-0739-F02DYGJ3</w:t>
      </w:r>
      <w:r w:rsidR="008961FD" w:rsidRPr="00133915">
        <w:rPr>
          <w:rFonts w:ascii="Arial" w:hAnsiTheme="minorEastAsia" w:cs="Arial"/>
          <w:sz w:val="24"/>
          <w:szCs w:val="24"/>
        </w:rPr>
        <w:t>号】，本次评估报告有效期为报告出具之日起</w:t>
      </w:r>
      <w:r w:rsidR="008961FD" w:rsidRPr="00133915">
        <w:rPr>
          <w:rFonts w:ascii="Arial" w:hAnsi="Arial" w:cs="Arial"/>
          <w:sz w:val="24"/>
          <w:szCs w:val="24"/>
        </w:rPr>
        <w:t>1</w:t>
      </w:r>
      <w:r w:rsidR="008961FD" w:rsidRPr="00133915">
        <w:rPr>
          <w:rFonts w:ascii="Arial" w:hAnsiTheme="minorEastAsia" w:cs="Arial"/>
          <w:sz w:val="24"/>
          <w:szCs w:val="24"/>
        </w:rPr>
        <w:t>年内有效</w:t>
      </w:r>
      <w:r w:rsidR="00236E44">
        <w:rPr>
          <w:rFonts w:ascii="Arial" w:hAnsiTheme="minorEastAsia" w:cs="Arial" w:hint="eastAsia"/>
          <w:sz w:val="24"/>
          <w:szCs w:val="24"/>
        </w:rPr>
        <w:t>，</w:t>
      </w:r>
      <w:r w:rsidR="008961FD" w:rsidRPr="00133915">
        <w:rPr>
          <w:rFonts w:ascii="Arial" w:hAnsiTheme="minorEastAsia" w:cs="Arial"/>
          <w:sz w:val="24"/>
          <w:szCs w:val="24"/>
        </w:rPr>
        <w:t>至</w:t>
      </w:r>
      <w:r w:rsidR="008961FD" w:rsidRPr="00133915">
        <w:rPr>
          <w:rFonts w:ascii="Arial" w:hAnsi="Arial" w:cs="Arial"/>
          <w:sz w:val="24"/>
          <w:szCs w:val="24"/>
        </w:rPr>
        <w:t>2018</w:t>
      </w:r>
      <w:r w:rsidR="008961FD" w:rsidRPr="00133915">
        <w:rPr>
          <w:rFonts w:ascii="Arial" w:hAnsiTheme="minorEastAsia" w:cs="Arial"/>
          <w:sz w:val="24"/>
          <w:szCs w:val="24"/>
        </w:rPr>
        <w:t>年</w:t>
      </w:r>
      <w:r w:rsidR="008961FD" w:rsidRPr="00133915">
        <w:rPr>
          <w:rFonts w:ascii="Arial" w:hAnsi="Arial" w:cs="Arial"/>
          <w:sz w:val="24"/>
          <w:szCs w:val="24"/>
        </w:rPr>
        <w:t>1</w:t>
      </w:r>
      <w:r w:rsidR="008961FD" w:rsidRPr="00133915">
        <w:rPr>
          <w:rFonts w:ascii="Arial" w:hAnsiTheme="minorEastAsia" w:cs="Arial"/>
          <w:sz w:val="24"/>
          <w:szCs w:val="24"/>
        </w:rPr>
        <w:t>月，本报告尚在有效期内。</w:t>
      </w:r>
      <w:r w:rsidR="00D933E2">
        <w:rPr>
          <w:rFonts w:ascii="Arial" w:hAnsiTheme="minorEastAsia" w:cs="Arial" w:hint="eastAsia"/>
          <w:sz w:val="24"/>
          <w:szCs w:val="24"/>
        </w:rPr>
        <w:t>第三，本次估价对象抵押物范围未发生变更。</w:t>
      </w:r>
    </w:p>
    <w:p w:rsidR="008961FD" w:rsidRPr="00133915" w:rsidRDefault="00133915" w:rsidP="00133915">
      <w:pPr>
        <w:spacing w:line="480" w:lineRule="auto"/>
        <w:ind w:firstLine="482"/>
        <w:rPr>
          <w:rFonts w:ascii="Arial" w:hAnsi="Arial" w:cs="Arial"/>
          <w:sz w:val="24"/>
          <w:szCs w:val="24"/>
        </w:rPr>
      </w:pPr>
      <w:r w:rsidRPr="00133915">
        <w:rPr>
          <w:rFonts w:ascii="Arial" w:hAnsiTheme="minorEastAsia" w:cs="Arial"/>
          <w:sz w:val="24"/>
          <w:szCs w:val="24"/>
        </w:rPr>
        <w:t>综上所述，</w:t>
      </w:r>
      <w:r w:rsidR="00236E44">
        <w:rPr>
          <w:rFonts w:ascii="Arial" w:hAnsiTheme="minorEastAsia" w:cs="Arial" w:hint="eastAsia"/>
          <w:sz w:val="24"/>
          <w:szCs w:val="24"/>
        </w:rPr>
        <w:t>截至目前</w:t>
      </w:r>
      <w:r w:rsidRPr="00133915">
        <w:rPr>
          <w:rFonts w:ascii="Arial" w:hAnsiTheme="minorEastAsia" w:cs="Arial"/>
          <w:sz w:val="24"/>
          <w:szCs w:val="24"/>
        </w:rPr>
        <w:t>《房地产抵押评估报告》【康正评字</w:t>
      </w:r>
      <w:r w:rsidRPr="00133915">
        <w:rPr>
          <w:rFonts w:ascii="Arial" w:hAnsi="Arial" w:cs="Arial"/>
          <w:sz w:val="24"/>
          <w:szCs w:val="24"/>
        </w:rPr>
        <w:t>2017-1-0739- F01DYGJ3</w:t>
      </w:r>
      <w:r w:rsidRPr="00133915">
        <w:rPr>
          <w:rFonts w:ascii="Arial" w:hAnsiTheme="minorEastAsia" w:cs="Arial"/>
          <w:sz w:val="24"/>
          <w:szCs w:val="24"/>
        </w:rPr>
        <w:t>、</w:t>
      </w:r>
      <w:r w:rsidRPr="00133915">
        <w:rPr>
          <w:rFonts w:ascii="Arial" w:hAnsi="Arial" w:cs="Arial"/>
          <w:sz w:val="24"/>
          <w:szCs w:val="24"/>
        </w:rPr>
        <w:t>2017-1-0739-F02DYGJ3</w:t>
      </w:r>
      <w:r w:rsidR="00D933E2">
        <w:rPr>
          <w:rFonts w:ascii="Arial" w:hAnsiTheme="minorEastAsia" w:cs="Arial"/>
          <w:sz w:val="24"/>
          <w:szCs w:val="24"/>
        </w:rPr>
        <w:t>号】所载</w:t>
      </w:r>
      <w:r w:rsidR="00D933E2">
        <w:rPr>
          <w:rFonts w:ascii="Arial" w:hAnsiTheme="minorEastAsia" w:cs="Arial" w:hint="eastAsia"/>
          <w:sz w:val="24"/>
          <w:szCs w:val="24"/>
        </w:rPr>
        <w:t>抵押物房屋状态未发生改变、</w:t>
      </w:r>
      <w:r w:rsidRPr="00133915">
        <w:rPr>
          <w:rFonts w:ascii="Arial" w:hAnsiTheme="minorEastAsia" w:cs="Arial"/>
          <w:sz w:val="24"/>
          <w:szCs w:val="24"/>
        </w:rPr>
        <w:t>抵押价值真实、有效。</w:t>
      </w:r>
    </w:p>
    <w:p w:rsidR="00133915" w:rsidRPr="00133915" w:rsidRDefault="00133915" w:rsidP="00133915">
      <w:pPr>
        <w:spacing w:line="480" w:lineRule="auto"/>
        <w:ind w:firstLine="482"/>
        <w:jc w:val="right"/>
        <w:rPr>
          <w:rFonts w:ascii="Arial" w:hAnsi="Arial" w:cs="Arial"/>
          <w:sz w:val="24"/>
          <w:szCs w:val="24"/>
        </w:rPr>
      </w:pPr>
      <w:r w:rsidRPr="00133915">
        <w:rPr>
          <w:rFonts w:ascii="Arial" w:hAnsiTheme="minorEastAsia" w:cs="Arial"/>
          <w:sz w:val="24"/>
          <w:szCs w:val="24"/>
        </w:rPr>
        <w:t>北京康正宏基房地产评估有限</w:t>
      </w:r>
      <w:r w:rsidR="00236E44">
        <w:rPr>
          <w:rFonts w:ascii="Arial" w:hAnsiTheme="minorEastAsia" w:cs="Arial" w:hint="eastAsia"/>
          <w:sz w:val="24"/>
          <w:szCs w:val="24"/>
        </w:rPr>
        <w:t>公司</w:t>
      </w:r>
    </w:p>
    <w:p w:rsidR="00133915" w:rsidRPr="00133915" w:rsidRDefault="00133915" w:rsidP="00133915">
      <w:pPr>
        <w:spacing w:line="480" w:lineRule="auto"/>
        <w:ind w:right="360" w:firstLine="482"/>
        <w:jc w:val="right"/>
        <w:rPr>
          <w:rFonts w:ascii="Arial" w:hAnsi="Arial" w:cs="Arial"/>
          <w:sz w:val="24"/>
          <w:szCs w:val="24"/>
        </w:rPr>
      </w:pPr>
      <w:r w:rsidRPr="00133915">
        <w:rPr>
          <w:rFonts w:ascii="Arial" w:hAnsi="Arial" w:cs="Arial"/>
          <w:sz w:val="24"/>
          <w:szCs w:val="24"/>
        </w:rPr>
        <w:t>2018</w:t>
      </w:r>
      <w:r w:rsidRPr="00133915">
        <w:rPr>
          <w:rFonts w:ascii="Arial" w:hAnsiTheme="minorEastAsia" w:cs="Arial"/>
          <w:sz w:val="24"/>
          <w:szCs w:val="24"/>
        </w:rPr>
        <w:t>年</w:t>
      </w:r>
      <w:r w:rsidRPr="00133915">
        <w:rPr>
          <w:rFonts w:ascii="Arial" w:hAnsi="Arial" w:cs="Arial"/>
          <w:sz w:val="24"/>
          <w:szCs w:val="24"/>
        </w:rPr>
        <w:t>1</w:t>
      </w:r>
      <w:r w:rsidRPr="00133915">
        <w:rPr>
          <w:rFonts w:ascii="Arial" w:hAnsiTheme="minorEastAsia" w:cs="Arial"/>
          <w:sz w:val="24"/>
          <w:szCs w:val="24"/>
        </w:rPr>
        <w:t>月</w:t>
      </w:r>
      <w:r w:rsidRPr="00133915">
        <w:rPr>
          <w:rFonts w:ascii="Arial" w:hAnsi="Arial" w:cs="Arial"/>
          <w:sz w:val="24"/>
          <w:szCs w:val="24"/>
        </w:rPr>
        <w:t>16</w:t>
      </w:r>
      <w:r w:rsidRPr="00133915">
        <w:rPr>
          <w:rFonts w:ascii="Arial" w:hAnsiTheme="minorEastAsia" w:cs="Arial"/>
          <w:sz w:val="24"/>
          <w:szCs w:val="24"/>
        </w:rPr>
        <w:t>日</w:t>
      </w:r>
    </w:p>
    <w:sectPr w:rsidR="00133915" w:rsidRPr="00133915" w:rsidSect="003707F7">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4DCB" w:rsidRDefault="00544DCB" w:rsidP="00236E44">
      <w:r>
        <w:separator/>
      </w:r>
    </w:p>
  </w:endnote>
  <w:endnote w:type="continuationSeparator" w:id="1">
    <w:p w:rsidR="00544DCB" w:rsidRDefault="00544DCB" w:rsidP="00236E4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4DCB" w:rsidRDefault="00544DCB" w:rsidP="00236E44">
      <w:r>
        <w:separator/>
      </w:r>
    </w:p>
  </w:footnote>
  <w:footnote w:type="continuationSeparator" w:id="1">
    <w:p w:rsidR="00544DCB" w:rsidRDefault="00544DCB" w:rsidP="00236E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E44" w:rsidRDefault="00236E44" w:rsidP="00236E44">
    <w:pPr>
      <w:pStyle w:val="a3"/>
      <w:pBdr>
        <w:bottom w:val="none" w:sz="0" w:space="0" w:color="auto"/>
      </w:pBdr>
      <w:jc w:val="both"/>
      <w:rPr>
        <w:rFonts w:ascii="楷体_GB2312" w:eastAsia="楷体_GB2312" w:hint="eastAsia"/>
        <w:color w:val="FF0000"/>
        <w:spacing w:val="-20"/>
        <w:sz w:val="21"/>
      </w:rPr>
    </w:pPr>
    <w:r>
      <w:rPr>
        <w:noProof/>
      </w:rPr>
      <w:drawing>
        <wp:inline distT="0" distB="0" distL="0" distR="0">
          <wp:extent cx="5901055" cy="287020"/>
          <wp:effectExtent l="19050" t="0" r="4445" b="0"/>
          <wp:docPr id="1"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srcRect/>
                  <a:stretch>
                    <a:fillRect/>
                  </a:stretch>
                </pic:blipFill>
                <pic:spPr bwMode="auto">
                  <a:xfrm>
                    <a:off x="0" y="0"/>
                    <a:ext cx="5901055" cy="287020"/>
                  </a:xfrm>
                  <a:prstGeom prst="rect">
                    <a:avLst/>
                  </a:prstGeom>
                  <a:noFill/>
                  <a:ln w="9525">
                    <a:noFill/>
                    <a:miter lim="800000"/>
                    <a:headEnd/>
                    <a:tailEnd/>
                  </a:ln>
                </pic:spPr>
              </pic:pic>
            </a:graphicData>
          </a:graphic>
        </wp:inline>
      </w:drawing>
    </w:r>
  </w:p>
  <w:p w:rsidR="00236E44" w:rsidRDefault="00236E44">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B2EA0"/>
    <w:rsid w:val="00133915"/>
    <w:rsid w:val="00236E44"/>
    <w:rsid w:val="003707F7"/>
    <w:rsid w:val="00544DCB"/>
    <w:rsid w:val="00576802"/>
    <w:rsid w:val="008961FD"/>
    <w:rsid w:val="00913D70"/>
    <w:rsid w:val="00AA3ABD"/>
    <w:rsid w:val="00CB2EA0"/>
    <w:rsid w:val="00D933E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7F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36E4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36E44"/>
    <w:rPr>
      <w:sz w:val="18"/>
      <w:szCs w:val="18"/>
    </w:rPr>
  </w:style>
  <w:style w:type="paragraph" w:styleId="a4">
    <w:name w:val="footer"/>
    <w:basedOn w:val="a"/>
    <w:link w:val="Char0"/>
    <w:uiPriority w:val="99"/>
    <w:semiHidden/>
    <w:unhideWhenUsed/>
    <w:rsid w:val="00236E4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36E44"/>
    <w:rPr>
      <w:sz w:val="18"/>
      <w:szCs w:val="18"/>
    </w:rPr>
  </w:style>
  <w:style w:type="paragraph" w:styleId="a5">
    <w:name w:val="Balloon Text"/>
    <w:basedOn w:val="a"/>
    <w:link w:val="Char1"/>
    <w:uiPriority w:val="99"/>
    <w:semiHidden/>
    <w:unhideWhenUsed/>
    <w:rsid w:val="00236E44"/>
    <w:rPr>
      <w:sz w:val="18"/>
      <w:szCs w:val="18"/>
    </w:rPr>
  </w:style>
  <w:style w:type="character" w:customStyle="1" w:styleId="Char1">
    <w:name w:val="批注框文本 Char"/>
    <w:basedOn w:val="a0"/>
    <w:link w:val="a5"/>
    <w:uiPriority w:val="99"/>
    <w:semiHidden/>
    <w:rsid w:val="00236E44"/>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1</Pages>
  <Words>89</Words>
  <Characters>508</Characters>
  <Application>Microsoft Office Word</Application>
  <DocSecurity>0</DocSecurity>
  <Lines>4</Lines>
  <Paragraphs>1</Paragraphs>
  <ScaleCrop>false</ScaleCrop>
  <Company>CHINA</Company>
  <LinksUpToDate>false</LinksUpToDate>
  <CharactersWithSpaces>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2018-01-16T05:21:00Z</cp:lastPrinted>
  <dcterms:created xsi:type="dcterms:W3CDTF">2018-01-16T02:14:00Z</dcterms:created>
  <dcterms:modified xsi:type="dcterms:W3CDTF">2018-01-16T06:09:00Z</dcterms:modified>
</cp:coreProperties>
</file>