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20E4A">
      <w:pPr>
        <w:spacing w:beforeLines="100" w:before="312"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</w:t>
      </w:r>
      <w:r w:rsidR="00043A82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020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</w:t>
      </w:r>
      <w:r w:rsidR="00043A82">
        <w:rPr>
          <w:rFonts w:ascii="Arial" w:eastAsia="楷体_GB2312" w:hAnsi="Arial" w:cs="Times New Roman" w:hint="eastAsia"/>
          <w:b/>
          <w:kern w:val="0"/>
          <w:sz w:val="36"/>
          <w:szCs w:val="36"/>
        </w:rPr>
        <w:t>2</w:t>
      </w:r>
      <w:r w:rsidR="00043A82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043A82">
        <w:rPr>
          <w:rFonts w:ascii="Arial" w:eastAsia="楷体_GB2312" w:hAnsi="Arial" w:cs="Times New Roman" w:hint="eastAsia"/>
          <w:b/>
          <w:kern w:val="0"/>
          <w:sz w:val="36"/>
          <w:szCs w:val="36"/>
        </w:rPr>
        <w:t>4474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043A82">
        <w:rPr>
          <w:rFonts w:ascii="Arial" w:eastAsia="楷体_GB2312" w:hAnsi="Arial" w:cs="Times New Roman" w:hint="eastAsia"/>
          <w:b/>
          <w:kern w:val="0"/>
          <w:sz w:val="28"/>
          <w:szCs w:val="28"/>
        </w:rPr>
        <w:t>西城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6E6208" w:rsidRDefault="00AB599C" w:rsidP="00043A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043A82"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43A82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43A82">
        <w:rPr>
          <w:rFonts w:ascii="Arial" w:eastAsia="楷体_GB2312" w:hAnsi="Arial" w:cs="Times New Roman" w:hint="eastAsia"/>
          <w:kern w:val="0"/>
          <w:sz w:val="28"/>
          <w:szCs w:val="28"/>
        </w:rPr>
        <w:t>受贵院委托，对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北京市丰台区西局西路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58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44-49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44</w:t>
      </w:r>
      <w:r w:rsidR="00043A82" w:rsidRPr="00043A8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043A82">
        <w:rPr>
          <w:rFonts w:ascii="Arial" w:eastAsia="楷体_GB2312" w:hAnsi="Arial" w:cs="Times New Roman" w:hint="eastAsia"/>
          <w:kern w:val="0"/>
          <w:sz w:val="28"/>
          <w:szCs w:val="28"/>
        </w:rPr>
        <w:t>房屋的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市场价值进行评估。</w:t>
      </w:r>
    </w:p>
    <w:p w:rsidR="003F19E2" w:rsidRDefault="00043A82" w:rsidP="00043A8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日，在周鹏法官的见证下对估价对象进行了实地查勘，</w:t>
      </w:r>
      <w:r w:rsidR="00B46676"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F60753">
        <w:rPr>
          <w:rFonts w:ascii="Arial" w:eastAsia="楷体_GB2312" w:hAnsi="Arial" w:cs="Times New Roman" w:hint="eastAsia"/>
          <w:kern w:val="0"/>
          <w:sz w:val="28"/>
          <w:szCs w:val="28"/>
        </w:rPr>
        <w:t>需法官协助</w:t>
      </w:r>
      <w:r w:rsidR="00711332">
        <w:rPr>
          <w:rFonts w:ascii="Arial" w:eastAsia="楷体_GB2312" w:hAnsi="Arial" w:cs="Times New Roman" w:hint="eastAsia"/>
          <w:kern w:val="0"/>
          <w:sz w:val="28"/>
          <w:szCs w:val="28"/>
        </w:rPr>
        <w:t>调查</w:t>
      </w:r>
      <w:r w:rsidR="00F60753">
        <w:rPr>
          <w:rFonts w:ascii="Arial" w:eastAsia="楷体_GB2312" w:hAnsi="Arial" w:cs="Times New Roman" w:hint="eastAsia"/>
          <w:kern w:val="0"/>
          <w:sz w:val="28"/>
          <w:szCs w:val="28"/>
        </w:rPr>
        <w:t>的问题如下</w:t>
      </w:r>
      <w:r w:rsidR="00A6175B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</w:p>
    <w:p w:rsidR="00656C6E" w:rsidRDefault="00656C6E" w:rsidP="00656C6E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711332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根据评估专业人员实地查勘，估价对象现状已进行格局改造，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分为三部分独立使用，北部地上一层及全部地下一层均为鲜时汇生鲜超市，南部北侧一层为百年丽人补水小铺，南部南侧地上一层及地上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层均为条码社区。本次评估以《房屋所有权证》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京房权证丰字第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437210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证载用途及建筑面积为准，不考虑格局</w:t>
      </w:r>
      <w:r w:rsidR="00711332">
        <w:rPr>
          <w:rFonts w:ascii="Arial" w:eastAsia="楷体_GB2312" w:hAnsi="Arial" w:cs="Times New Roman" w:hint="eastAsia"/>
          <w:kern w:val="0"/>
          <w:sz w:val="28"/>
          <w:szCs w:val="28"/>
        </w:rPr>
        <w:t>改造对估价结果的影响</w:t>
      </w:r>
      <w:r w:rsidR="00711332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043A82" w:rsidRPr="00816F54" w:rsidRDefault="00656C6E" w:rsidP="00656C6E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043A82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根据估价委托人提供的《房屋所有权证》</w:t>
      </w:r>
      <w:r w:rsidR="00043A82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816F54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京房权证丰字第</w:t>
      </w:r>
      <w:r w:rsidR="00043A82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437210</w:t>
      </w:r>
      <w:r w:rsidR="00043A82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043A82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43A82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，估价对象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地上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层及地下一层总建筑面积为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1204.4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平方米，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房屋规划用途为配套商业、库房。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证件中未注明各用途相</w:t>
      </w:r>
      <w:r w:rsidR="00920E4A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816F54">
        <w:rPr>
          <w:rFonts w:ascii="Arial" w:eastAsia="楷体_GB2312" w:hAnsi="Arial" w:cs="Times New Roman" w:hint="eastAsia"/>
          <w:kern w:val="0"/>
          <w:sz w:val="28"/>
          <w:szCs w:val="28"/>
        </w:rPr>
        <w:t>应的建筑面积，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经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周鹏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法官认可，本次评估设定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地上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层及地下一层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各层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建筑面积相等均为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401.47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平方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，地上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层为商业用房，地下一层为仓储用房</w:t>
      </w:r>
      <w:r w:rsidR="002F3C44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043A82" w:rsidRPr="00711332" w:rsidRDefault="00656C6E" w:rsidP="00656C6E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</w:rPr>
        <w:t>3.</w:t>
      </w:r>
      <w:r w:rsidRPr="00746406">
        <w:rPr>
          <w:rFonts w:ascii="楷体_GB2312" w:eastAsia="楷体_GB2312" w:hint="eastAsia"/>
          <w:sz w:val="28"/>
        </w:rPr>
        <w:t>根据估价委托人提供的《租赁合同》</w:t>
      </w:r>
      <w:r>
        <w:rPr>
          <w:rFonts w:ascii="楷体_GB2312" w:eastAsia="楷体_GB2312" w:hint="eastAsia"/>
          <w:sz w:val="28"/>
        </w:rPr>
        <w:t>[合同编号：2018第1001号]</w:t>
      </w:r>
      <w:r w:rsidRPr="00746406">
        <w:rPr>
          <w:rFonts w:ascii="楷体_GB2312" w:eastAsia="楷体_GB2312" w:hint="eastAsia"/>
          <w:sz w:val="28"/>
        </w:rPr>
        <w:t>，截至价值时点，估价对象已</w:t>
      </w:r>
      <w:r>
        <w:rPr>
          <w:rFonts w:ascii="楷体_GB2312" w:eastAsia="楷体_GB2312" w:hint="eastAsia"/>
          <w:sz w:val="28"/>
        </w:rPr>
        <w:t>出租给北京比斯贝斯商贸有限公司</w:t>
      </w:r>
      <w:r w:rsidRPr="00746406">
        <w:rPr>
          <w:rFonts w:ascii="楷体_GB2312" w:eastAsia="楷体_GB2312" w:hint="eastAsia"/>
          <w:sz w:val="28"/>
        </w:rPr>
        <w:t>，租赁期限自</w:t>
      </w:r>
      <w:r>
        <w:rPr>
          <w:rFonts w:ascii="楷体_GB2312" w:eastAsia="楷体_GB2312" w:hint="eastAsia"/>
          <w:sz w:val="28"/>
        </w:rPr>
        <w:t>2019</w:t>
      </w:r>
      <w:r w:rsidRPr="00746406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</w:rPr>
        <w:t>01</w:t>
      </w:r>
      <w:r w:rsidRPr="00746406">
        <w:rPr>
          <w:rFonts w:ascii="楷体_GB2312" w:eastAsia="楷体_GB2312" w:hint="eastAsia"/>
          <w:sz w:val="28"/>
        </w:rPr>
        <w:t>月</w:t>
      </w:r>
      <w:r>
        <w:rPr>
          <w:rFonts w:ascii="楷体_GB2312" w:eastAsia="楷体_GB2312" w:hint="eastAsia"/>
          <w:sz w:val="28"/>
        </w:rPr>
        <w:t>22</w:t>
      </w:r>
      <w:r w:rsidRPr="00746406">
        <w:rPr>
          <w:rFonts w:ascii="楷体_GB2312" w:eastAsia="楷体_GB2312" w:hint="eastAsia"/>
          <w:sz w:val="28"/>
        </w:rPr>
        <w:t>日至</w:t>
      </w:r>
      <w:r>
        <w:rPr>
          <w:rFonts w:ascii="楷体_GB2312" w:eastAsia="楷体_GB2312" w:hint="eastAsia"/>
          <w:sz w:val="28"/>
        </w:rPr>
        <w:t>2026</w:t>
      </w:r>
      <w:r w:rsidRPr="00746406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</w:rPr>
        <w:t>01</w:t>
      </w:r>
      <w:r w:rsidRPr="00746406">
        <w:rPr>
          <w:rFonts w:ascii="楷体_GB2312" w:eastAsia="楷体_GB2312" w:hint="eastAsia"/>
          <w:sz w:val="28"/>
        </w:rPr>
        <w:t>月</w:t>
      </w:r>
      <w:r>
        <w:rPr>
          <w:rFonts w:ascii="楷体_GB2312" w:eastAsia="楷体_GB2312" w:hint="eastAsia"/>
          <w:sz w:val="28"/>
        </w:rPr>
        <w:t>21</w:t>
      </w:r>
      <w:r w:rsidRPr="00746406">
        <w:rPr>
          <w:rFonts w:ascii="楷体_GB2312" w:eastAsia="楷体_GB2312" w:hint="eastAsia"/>
          <w:sz w:val="28"/>
        </w:rPr>
        <w:t>日。截至价值时点，剩余租赁期</w:t>
      </w:r>
      <w:r w:rsidR="00920E4A">
        <w:rPr>
          <w:rFonts w:ascii="楷体_GB2312" w:eastAsia="楷体_GB2312" w:hint="eastAsia"/>
          <w:sz w:val="28"/>
        </w:rPr>
        <w:t>较</w:t>
      </w:r>
      <w:r w:rsidR="00920E4A">
        <w:rPr>
          <w:rFonts w:ascii="楷体_GB2312" w:eastAsia="楷体_GB2312" w:hint="eastAsia"/>
          <w:sz w:val="28"/>
        </w:rPr>
        <w:lastRenderedPageBreak/>
        <w:t>长。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经周鹏法官认可，</w:t>
      </w:r>
      <w:r w:rsidR="00920E4A">
        <w:rPr>
          <w:rFonts w:ascii="楷体_GB2312" w:eastAsia="楷体_GB2312" w:hint="eastAsia"/>
          <w:sz w:val="28"/>
        </w:rPr>
        <w:t>本报告不</w:t>
      </w:r>
      <w:r w:rsidRPr="00746406">
        <w:rPr>
          <w:rFonts w:ascii="楷体_GB2312" w:eastAsia="楷体_GB2312" w:hint="eastAsia"/>
          <w:sz w:val="28"/>
        </w:rPr>
        <w:t>考虑该租赁权对</w:t>
      </w:r>
      <w:r w:rsidRPr="007379EF">
        <w:rPr>
          <w:rFonts w:ascii="楷体_GB2312" w:eastAsia="楷体_GB2312" w:hint="eastAsia"/>
          <w:sz w:val="28"/>
        </w:rPr>
        <w:t>估价结果的影响</w:t>
      </w:r>
      <w:r w:rsidR="00A81B0B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F3C44" w:rsidRDefault="00AE363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4.</w:t>
      </w:r>
      <w:r w:rsidR="00920E4A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估价委托人提供的《房屋所有权证》</w:t>
      </w:r>
      <w:r w:rsidR="00920E4A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920E4A" w:rsidRPr="00656C6E">
        <w:rPr>
          <w:rFonts w:ascii="Arial" w:eastAsia="楷体_GB2312" w:hAnsi="Arial" w:cs="Times New Roman" w:hint="eastAsia"/>
          <w:kern w:val="0"/>
          <w:sz w:val="28"/>
          <w:szCs w:val="28"/>
        </w:rPr>
        <w:t>京房权证丰字第</w:t>
      </w:r>
      <w:r w:rsidR="00920E4A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437210</w:t>
      </w:r>
      <w:r w:rsidR="00920E4A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920E4A" w:rsidRPr="00816F54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20E4A">
        <w:rPr>
          <w:rFonts w:ascii="Arial" w:eastAsia="楷体_GB2312" w:hAnsi="Arial" w:cs="Times New Roman" w:hint="eastAsia"/>
          <w:kern w:val="0"/>
          <w:sz w:val="28"/>
          <w:szCs w:val="28"/>
        </w:rPr>
        <w:t>复印件中未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对其建成年代进行标注，根据《房屋登记表》复印件，证载测图日期为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2010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07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08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A81B0B">
        <w:rPr>
          <w:rFonts w:ascii="Arial" w:eastAsia="楷体_GB2312" w:hAnsi="Arial" w:cs="Times New Roman" w:hint="eastAsia"/>
          <w:kern w:val="0"/>
          <w:sz w:val="28"/>
          <w:szCs w:val="28"/>
        </w:rPr>
        <w:t>我公司将对上述建成年代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设定</w:t>
      </w:r>
      <w:r w:rsidR="00A81B0B">
        <w:rPr>
          <w:rFonts w:ascii="Arial" w:eastAsia="楷体_GB2312" w:hAnsi="Arial" w:cs="Times New Roman" w:hint="eastAsia"/>
          <w:kern w:val="0"/>
          <w:sz w:val="28"/>
          <w:szCs w:val="28"/>
        </w:rPr>
        <w:t>为</w:t>
      </w:r>
      <w:r w:rsidR="007A4A88">
        <w:rPr>
          <w:rFonts w:ascii="Arial" w:eastAsia="楷体_GB2312" w:hAnsi="Arial" w:cs="Times New Roman" w:hint="eastAsia"/>
          <w:kern w:val="0"/>
          <w:sz w:val="28"/>
          <w:szCs w:val="28"/>
        </w:rPr>
        <w:t>2010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年。</w:t>
      </w:r>
    </w:p>
    <w:p w:rsidR="009A5298" w:rsidRDefault="00440E4F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</w:t>
      </w:r>
      <w:r w:rsidR="00A81B0B">
        <w:rPr>
          <w:rFonts w:ascii="Arial" w:eastAsia="楷体_GB2312" w:hAnsi="Arial" w:cs="Times New Roman" w:hint="eastAsia"/>
          <w:kern w:val="0"/>
          <w:sz w:val="28"/>
          <w:szCs w:val="28"/>
        </w:rPr>
        <w:t>估价</w:t>
      </w: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委</w:t>
      </w:r>
      <w:bookmarkStart w:id="0" w:name="_GoBack"/>
      <w:bookmarkEnd w:id="0"/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并出具书面说明</w:t>
      </w:r>
      <w:r w:rsidR="002F3C44" w:rsidRPr="0071133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1E2A3D" w:rsidRPr="00A81B0B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</w:t>
      </w:r>
      <w:r w:rsidR="00A81B0B">
        <w:rPr>
          <w:rFonts w:ascii="Arial" w:eastAsia="楷体_GB2312" w:hAnsi="Arial" w:cs="Times New Roman" w:hint="eastAsia"/>
          <w:kern w:val="0"/>
          <w:sz w:val="28"/>
          <w:szCs w:val="28"/>
        </w:rPr>
        <w:t>二零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81B0B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F3C44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Pr="000622EA" w:rsidRDefault="000622EA" w:rsidP="001574EF">
      <w:pPr>
        <w:spacing w:line="276" w:lineRule="auto"/>
        <w:jc w:val="lef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21" w:rsidRDefault="005D4F21" w:rsidP="00FA3B45">
      <w:r>
        <w:separator/>
      </w:r>
    </w:p>
  </w:endnote>
  <w:endnote w:type="continuationSeparator" w:id="0">
    <w:p w:rsidR="005D4F21" w:rsidRDefault="005D4F21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21" w:rsidRDefault="005D4F21" w:rsidP="00FA3B45">
      <w:r>
        <w:separator/>
      </w:r>
    </w:p>
  </w:footnote>
  <w:footnote w:type="continuationSeparator" w:id="0">
    <w:p w:rsidR="005D4F21" w:rsidRDefault="005D4F21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E3C"/>
    <w:multiLevelType w:val="hybridMultilevel"/>
    <w:tmpl w:val="FAA659F8"/>
    <w:lvl w:ilvl="0" w:tplc="CB4247CE">
      <w:start w:val="1"/>
      <w:numFmt w:val="decimal"/>
      <w:lvlText w:val="%1."/>
      <w:lvlJc w:val="left"/>
      <w:pPr>
        <w:ind w:left="9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43A82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3C44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16F0F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D4F21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6C6E"/>
    <w:rsid w:val="0065736F"/>
    <w:rsid w:val="00663330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11332"/>
    <w:rsid w:val="0072194F"/>
    <w:rsid w:val="00747DA0"/>
    <w:rsid w:val="00750628"/>
    <w:rsid w:val="00751AF6"/>
    <w:rsid w:val="0076487A"/>
    <w:rsid w:val="00782AA6"/>
    <w:rsid w:val="00793A98"/>
    <w:rsid w:val="007A2CC0"/>
    <w:rsid w:val="007A4A88"/>
    <w:rsid w:val="007B48E4"/>
    <w:rsid w:val="007C040E"/>
    <w:rsid w:val="007C1365"/>
    <w:rsid w:val="007C47A1"/>
    <w:rsid w:val="007D52F8"/>
    <w:rsid w:val="007D647E"/>
    <w:rsid w:val="007D6B25"/>
    <w:rsid w:val="00813475"/>
    <w:rsid w:val="00816F54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0E4A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175B"/>
    <w:rsid w:val="00A67181"/>
    <w:rsid w:val="00A81B0B"/>
    <w:rsid w:val="00A85CCD"/>
    <w:rsid w:val="00A934AF"/>
    <w:rsid w:val="00AA4C55"/>
    <w:rsid w:val="00AA5F0B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19A6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6075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85DB-E96D-4E2A-BB90-6F0DFDD0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14</cp:revision>
  <cp:lastPrinted>2019-08-05T08:49:00Z</cp:lastPrinted>
  <dcterms:created xsi:type="dcterms:W3CDTF">2019-11-13T02:34:00Z</dcterms:created>
  <dcterms:modified xsi:type="dcterms:W3CDTF">2020-09-09T02:13:00Z</dcterms:modified>
</cp:coreProperties>
</file>