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F57FF" w14:textId="77777777" w:rsidR="009D2064" w:rsidRDefault="009D2064">
      <w:pPr>
        <w:rPr>
          <w:rFonts w:ascii="Arial" w:hAnsi="Arial" w:cs="Arial"/>
        </w:rPr>
      </w:pPr>
    </w:p>
    <w:p w14:paraId="6A0F8A35" w14:textId="77777777" w:rsidR="009D2064" w:rsidRDefault="009D2064">
      <w:pPr>
        <w:rPr>
          <w:rFonts w:ascii="Arial" w:hAnsi="Arial" w:cs="Arial"/>
        </w:rPr>
      </w:pPr>
    </w:p>
    <w:p w14:paraId="7135F269" w14:textId="77777777" w:rsidR="009D2064" w:rsidRDefault="009D2064">
      <w:pPr>
        <w:rPr>
          <w:rFonts w:ascii="Arial" w:hAnsi="Arial" w:cs="Arial"/>
        </w:rPr>
      </w:pPr>
    </w:p>
    <w:p w14:paraId="3DA19A35" w14:textId="77777777" w:rsidR="009D2064" w:rsidRDefault="009D2064">
      <w:pPr>
        <w:rPr>
          <w:rFonts w:ascii="Arial" w:hAnsi="Arial" w:cs="Arial"/>
        </w:rPr>
      </w:pPr>
    </w:p>
    <w:p w14:paraId="7BA5CB07" w14:textId="77777777" w:rsidR="009D2064" w:rsidRDefault="009D2064">
      <w:pPr>
        <w:rPr>
          <w:rFonts w:ascii="Arial" w:hAnsi="Arial" w:cs="Arial"/>
        </w:rPr>
      </w:pPr>
    </w:p>
    <w:p w14:paraId="226ABB57" w14:textId="77777777" w:rsidR="009D2064" w:rsidRDefault="009D2064">
      <w:pPr>
        <w:rPr>
          <w:rFonts w:ascii="Arial" w:hAnsi="Arial" w:cs="Arial"/>
        </w:rPr>
      </w:pPr>
    </w:p>
    <w:p w14:paraId="73A1AC61" w14:textId="77777777" w:rsidR="009D2064" w:rsidRDefault="009D2064">
      <w:pPr>
        <w:rPr>
          <w:rFonts w:ascii="Arial" w:hAnsi="Arial" w:cs="Arial"/>
        </w:rPr>
      </w:pPr>
    </w:p>
    <w:p w14:paraId="1C5EF2C9" w14:textId="77777777" w:rsidR="009D2064" w:rsidRDefault="009D2064">
      <w:pPr>
        <w:rPr>
          <w:rFonts w:ascii="Arial" w:hAnsi="Arial" w:cs="Arial"/>
        </w:rPr>
      </w:pPr>
    </w:p>
    <w:p w14:paraId="0194D214" w14:textId="77777777" w:rsidR="009D2064" w:rsidRDefault="009D2064">
      <w:pPr>
        <w:rPr>
          <w:rFonts w:ascii="Arial" w:hAnsi="Arial" w:cs="Arial"/>
        </w:rPr>
      </w:pPr>
    </w:p>
    <w:p w14:paraId="454C0090" w14:textId="77777777" w:rsidR="009D2064" w:rsidRDefault="009D2064">
      <w:pPr>
        <w:rPr>
          <w:rFonts w:ascii="Arial" w:hAnsi="Arial" w:cs="Arial"/>
        </w:rPr>
      </w:pPr>
    </w:p>
    <w:p w14:paraId="0FBE701B" w14:textId="77777777" w:rsidR="009D2064" w:rsidRDefault="009D2064">
      <w:pPr>
        <w:rPr>
          <w:rFonts w:ascii="Arial" w:hAnsi="Arial" w:cs="Arial"/>
        </w:rPr>
      </w:pPr>
    </w:p>
    <w:p w14:paraId="17DF67F2" w14:textId="77777777" w:rsidR="009D2064" w:rsidRDefault="009D2064">
      <w:pPr>
        <w:rPr>
          <w:rFonts w:ascii="Arial" w:hAnsi="Arial" w:cs="Arial"/>
        </w:rPr>
      </w:pPr>
    </w:p>
    <w:p w14:paraId="70A361DD" w14:textId="77777777" w:rsidR="009D2064" w:rsidRDefault="009D2064">
      <w:pPr>
        <w:rPr>
          <w:rFonts w:ascii="Arial" w:hAnsi="Arial" w:cs="Arial"/>
        </w:rPr>
      </w:pPr>
    </w:p>
    <w:p w14:paraId="46EE48E8" w14:textId="77777777" w:rsidR="009D2064" w:rsidRDefault="009D2064">
      <w:pPr>
        <w:rPr>
          <w:rFonts w:ascii="Arial" w:hAnsi="Arial" w:cs="Arial"/>
        </w:rPr>
      </w:pPr>
    </w:p>
    <w:p w14:paraId="3E6FBC3B" w14:textId="77777777" w:rsidR="009D2064" w:rsidRDefault="009D2064">
      <w:pPr>
        <w:rPr>
          <w:rFonts w:ascii="Arial" w:hAnsi="Arial" w:cs="Arial"/>
        </w:rPr>
      </w:pPr>
    </w:p>
    <w:p w14:paraId="5F94F601" w14:textId="77777777" w:rsidR="009D2064" w:rsidRDefault="009D2064">
      <w:pPr>
        <w:rPr>
          <w:rFonts w:ascii="Arial" w:hAnsi="Arial" w:cs="Arial"/>
        </w:rPr>
      </w:pPr>
    </w:p>
    <w:p w14:paraId="70AE64A5" w14:textId="77777777" w:rsidR="009D2064" w:rsidRDefault="009D2064">
      <w:pPr>
        <w:rPr>
          <w:rFonts w:ascii="Arial" w:hAnsi="Arial" w:cs="Arial"/>
        </w:rPr>
      </w:pPr>
    </w:p>
    <w:p w14:paraId="6D57F770" w14:textId="77777777" w:rsidR="009D2064" w:rsidRDefault="009D2064">
      <w:pPr>
        <w:rPr>
          <w:rFonts w:ascii="Arial" w:hAnsi="Arial" w:cs="Arial"/>
        </w:rPr>
      </w:pPr>
    </w:p>
    <w:p w14:paraId="62BC7A4C" w14:textId="77777777" w:rsidR="009D2064" w:rsidRDefault="009D2064">
      <w:pPr>
        <w:rPr>
          <w:rFonts w:ascii="Arial" w:hAnsi="Arial" w:cs="Arial"/>
        </w:rPr>
      </w:pPr>
    </w:p>
    <w:p w14:paraId="73ACA420" w14:textId="77777777" w:rsidR="009D2064" w:rsidRDefault="009D2064">
      <w:pPr>
        <w:rPr>
          <w:rFonts w:ascii="Arial" w:hAnsi="Arial" w:cs="Arial"/>
        </w:rPr>
      </w:pPr>
    </w:p>
    <w:p w14:paraId="41215CC1" w14:textId="77777777" w:rsidR="009D2064" w:rsidRDefault="009D2064">
      <w:pPr>
        <w:rPr>
          <w:rFonts w:ascii="Arial" w:hAnsi="Arial" w:cs="Arial"/>
        </w:rPr>
      </w:pPr>
    </w:p>
    <w:p w14:paraId="37F03F24" w14:textId="77777777" w:rsidR="009D2064" w:rsidRDefault="009D2064">
      <w:pPr>
        <w:rPr>
          <w:rFonts w:ascii="Arial" w:hAnsi="Arial" w:cs="Arial"/>
        </w:rPr>
      </w:pPr>
    </w:p>
    <w:p w14:paraId="16B3188E" w14:textId="77777777" w:rsidR="009D2064" w:rsidRDefault="00000000">
      <w:pPr>
        <w:pStyle w:val="afa"/>
        <w:numPr>
          <w:ilvl w:val="0"/>
          <w:numId w:val="3"/>
        </w:numPr>
        <w:spacing w:line="320" w:lineRule="exact"/>
        <w:ind w:right="-93"/>
        <w:outlineLvl w:val="0"/>
        <w:rPr>
          <w:rFonts w:ascii="Arial" w:eastAsia="Adobe 黑体 Std R;微软雅黑" w:hAnsi="Arial" w:cs="Arial"/>
          <w:b/>
          <w:bCs/>
          <w:sz w:val="21"/>
          <w:szCs w:val="21"/>
        </w:rPr>
      </w:pPr>
      <w:r>
        <w:rPr>
          <w:rFonts w:ascii="Arial" w:eastAsia="Adobe 黑体 Std R;微软雅黑" w:hAnsi="Arial" w:cs="Arial"/>
          <w:b/>
          <w:bCs/>
          <w:sz w:val="21"/>
          <w:szCs w:val="21"/>
        </w:rPr>
        <w:t>估价项目名称：</w:t>
      </w:r>
    </w:p>
    <w:p w14:paraId="6FC1B635" w14:textId="77777777" w:rsidR="009D2064" w:rsidRDefault="00000000">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北京市丰台区东大街东营里</w:t>
      </w:r>
      <w:r>
        <w:rPr>
          <w:rFonts w:ascii="Arial" w:eastAsia="方正黑体简体" w:hAnsi="Arial" w:cs="Arial"/>
          <w:sz w:val="21"/>
          <w:szCs w:val="21"/>
        </w:rPr>
        <w:t>2</w:t>
      </w:r>
      <w:r>
        <w:rPr>
          <w:rFonts w:ascii="Arial" w:eastAsia="方正黑体简体" w:hAnsi="Arial" w:cs="Arial"/>
          <w:sz w:val="21"/>
          <w:szCs w:val="21"/>
        </w:rPr>
        <w:t>号院</w:t>
      </w:r>
      <w:r>
        <w:rPr>
          <w:rFonts w:ascii="Arial" w:eastAsia="方正黑体简体" w:hAnsi="Arial" w:cs="Arial"/>
          <w:sz w:val="21"/>
          <w:szCs w:val="21"/>
        </w:rPr>
        <w:t>4-1-601</w:t>
      </w:r>
      <w:r>
        <w:rPr>
          <w:rFonts w:ascii="Arial" w:eastAsia="方正黑体简体" w:hAnsi="Arial" w:cs="Arial"/>
          <w:sz w:val="21"/>
          <w:szCs w:val="21"/>
        </w:rPr>
        <w:t>号住宅用房房地产市场价值评估</w:t>
      </w:r>
    </w:p>
    <w:p w14:paraId="7577F90D" w14:textId="77777777" w:rsidR="009D2064" w:rsidRDefault="009D2064">
      <w:pPr>
        <w:rPr>
          <w:rFonts w:ascii="Arial" w:eastAsia="方正黑体简体" w:hAnsi="Arial" w:cs="Arial"/>
          <w:sz w:val="21"/>
          <w:szCs w:val="21"/>
        </w:rPr>
      </w:pPr>
    </w:p>
    <w:p w14:paraId="169A53D9" w14:textId="77777777" w:rsidR="009D2064" w:rsidRDefault="00000000">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估价委托人：</w:t>
      </w:r>
    </w:p>
    <w:p w14:paraId="398F6381" w14:textId="77777777" w:rsidR="009D2064" w:rsidRDefault="00000000">
      <w:pPr>
        <w:pStyle w:val="afa"/>
        <w:spacing w:line="320" w:lineRule="exact"/>
        <w:ind w:left="360" w:firstLine="0"/>
        <w:rPr>
          <w:rFonts w:ascii="Arial" w:eastAsia="方正黑体简体" w:hAnsi="Arial" w:cs="Arial"/>
          <w:sz w:val="21"/>
          <w:szCs w:val="21"/>
        </w:rPr>
      </w:pPr>
      <w:r>
        <w:rPr>
          <w:rFonts w:ascii="Arial" w:eastAsia="方正黑体简体" w:hAnsi="Arial" w:cs="Arial"/>
          <w:bCs/>
          <w:sz w:val="21"/>
          <w:szCs w:val="21"/>
        </w:rPr>
        <w:t>中国人民解放军</w:t>
      </w:r>
      <w:r>
        <w:rPr>
          <w:rFonts w:ascii="Arial" w:eastAsia="方正黑体简体" w:hAnsi="Arial" w:cs="Arial"/>
          <w:bCs/>
          <w:sz w:val="21"/>
          <w:szCs w:val="21"/>
        </w:rPr>
        <w:t>32141</w:t>
      </w:r>
      <w:r>
        <w:rPr>
          <w:rFonts w:ascii="Arial" w:eastAsia="方正黑体简体" w:hAnsi="Arial" w:cs="Arial"/>
          <w:bCs/>
          <w:sz w:val="21"/>
          <w:szCs w:val="21"/>
        </w:rPr>
        <w:t>部队</w:t>
      </w:r>
    </w:p>
    <w:p w14:paraId="4CE92421" w14:textId="77777777" w:rsidR="009D2064" w:rsidRDefault="009D2064">
      <w:pPr>
        <w:spacing w:line="320" w:lineRule="exact"/>
        <w:rPr>
          <w:rFonts w:ascii="Arial" w:eastAsia="方正黑体简体" w:hAnsi="Arial" w:cs="Arial"/>
          <w:b/>
          <w:sz w:val="21"/>
          <w:szCs w:val="21"/>
        </w:rPr>
      </w:pPr>
    </w:p>
    <w:p w14:paraId="271BDEC8" w14:textId="77777777" w:rsidR="009D2064" w:rsidRDefault="00000000">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房地产估价机构：</w:t>
      </w:r>
    </w:p>
    <w:p w14:paraId="733E5B7F" w14:textId="77777777" w:rsidR="009D2064" w:rsidRDefault="00000000">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北京康正宏基房地产评估有限公司</w:t>
      </w:r>
    </w:p>
    <w:p w14:paraId="3A4903DC" w14:textId="77777777" w:rsidR="009D2064" w:rsidRDefault="009D2064">
      <w:pPr>
        <w:spacing w:line="320" w:lineRule="exact"/>
        <w:rPr>
          <w:rFonts w:ascii="Arial" w:eastAsia="方正黑体简体" w:hAnsi="Arial" w:cs="Arial"/>
          <w:b/>
          <w:sz w:val="21"/>
          <w:szCs w:val="21"/>
        </w:rPr>
      </w:pPr>
    </w:p>
    <w:p w14:paraId="1E25D7FB" w14:textId="77777777" w:rsidR="009D2064" w:rsidRDefault="00000000">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注册房地产估价师：</w:t>
      </w:r>
    </w:p>
    <w:p w14:paraId="2CDB6F7B" w14:textId="77777777" w:rsidR="009D2064" w:rsidRDefault="00000000">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高鹏（注册号：</w:t>
      </w:r>
      <w:r>
        <w:rPr>
          <w:rFonts w:ascii="Arial" w:eastAsia="方正黑体简体" w:hAnsi="Arial" w:cs="Arial"/>
          <w:sz w:val="21"/>
          <w:szCs w:val="21"/>
        </w:rPr>
        <w:t>1120140024</w:t>
      </w:r>
      <w:r>
        <w:rPr>
          <w:rFonts w:ascii="Arial" w:eastAsia="方正黑体简体" w:hAnsi="Arial" w:cs="Arial"/>
          <w:sz w:val="21"/>
          <w:szCs w:val="21"/>
        </w:rPr>
        <w:t>）、许皓源（注册号：</w:t>
      </w:r>
      <w:r>
        <w:rPr>
          <w:rFonts w:ascii="Arial" w:eastAsia="方正黑体简体" w:hAnsi="Arial" w:cs="Arial"/>
          <w:sz w:val="21"/>
          <w:szCs w:val="21"/>
        </w:rPr>
        <w:t>1119980019</w:t>
      </w:r>
      <w:r>
        <w:rPr>
          <w:rFonts w:ascii="Arial" w:eastAsia="方正黑体简体" w:hAnsi="Arial" w:cs="Arial"/>
          <w:sz w:val="21"/>
          <w:szCs w:val="21"/>
        </w:rPr>
        <w:t>）</w:t>
      </w:r>
    </w:p>
    <w:p w14:paraId="79509D78" w14:textId="77777777" w:rsidR="009D2064" w:rsidRDefault="009D2064">
      <w:pPr>
        <w:spacing w:line="320" w:lineRule="exact"/>
        <w:rPr>
          <w:rFonts w:ascii="Arial" w:eastAsia="方正黑体简体" w:hAnsi="Arial" w:cs="Arial"/>
          <w:b/>
          <w:sz w:val="21"/>
          <w:szCs w:val="21"/>
        </w:rPr>
      </w:pPr>
    </w:p>
    <w:p w14:paraId="24B5F1FE" w14:textId="77777777" w:rsidR="009D2064" w:rsidRDefault="00000000">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估价报告出具日期：</w:t>
      </w:r>
    </w:p>
    <w:p w14:paraId="7311583D" w14:textId="77777777" w:rsidR="009D2064" w:rsidRDefault="00000000">
      <w:pPr>
        <w:pStyle w:val="afa"/>
        <w:spacing w:line="320" w:lineRule="exact"/>
        <w:ind w:left="360" w:firstLine="0"/>
        <w:rPr>
          <w:rFonts w:ascii="Arial" w:eastAsia="方正黑体简体" w:hAnsi="Arial" w:cs="Arial"/>
          <w:sz w:val="21"/>
          <w:szCs w:val="21"/>
        </w:rPr>
      </w:pPr>
      <w:r>
        <w:rPr>
          <w:rFonts w:ascii="Arial" w:eastAsia="方正黑体简体" w:hAnsi="Arial" w:cs="Arial"/>
          <w:sz w:val="21"/>
          <w:szCs w:val="21"/>
        </w:rPr>
        <w:t>2024</w:t>
      </w:r>
      <w:r>
        <w:rPr>
          <w:rFonts w:ascii="Arial" w:eastAsia="方正黑体简体" w:hAnsi="Arial" w:cs="Arial"/>
          <w:sz w:val="21"/>
          <w:szCs w:val="21"/>
        </w:rPr>
        <w:t>年</w:t>
      </w:r>
      <w:r>
        <w:rPr>
          <w:rFonts w:ascii="Arial" w:eastAsia="方正黑体简体" w:hAnsi="Arial" w:cs="Arial"/>
          <w:sz w:val="21"/>
          <w:szCs w:val="21"/>
        </w:rPr>
        <w:t>2</w:t>
      </w:r>
      <w:r>
        <w:rPr>
          <w:rFonts w:ascii="Arial" w:eastAsia="方正黑体简体" w:hAnsi="Arial" w:cs="Arial"/>
          <w:sz w:val="21"/>
          <w:szCs w:val="21"/>
        </w:rPr>
        <w:t>月</w:t>
      </w:r>
      <w:r>
        <w:rPr>
          <w:rFonts w:ascii="Arial" w:eastAsia="方正黑体简体" w:hAnsi="Arial" w:cs="Arial"/>
          <w:sz w:val="21"/>
          <w:szCs w:val="21"/>
        </w:rPr>
        <w:t>28</w:t>
      </w:r>
      <w:r>
        <w:rPr>
          <w:rFonts w:ascii="Arial" w:eastAsia="方正黑体简体" w:hAnsi="Arial" w:cs="Arial"/>
          <w:sz w:val="21"/>
          <w:szCs w:val="21"/>
        </w:rPr>
        <w:t>日</w:t>
      </w:r>
    </w:p>
    <w:p w14:paraId="7B731A7C" w14:textId="77777777" w:rsidR="009D2064" w:rsidRDefault="009D2064">
      <w:pPr>
        <w:spacing w:line="320" w:lineRule="exact"/>
        <w:rPr>
          <w:rFonts w:ascii="Arial" w:eastAsia="方正黑体简体" w:hAnsi="Arial" w:cs="Arial"/>
          <w:b/>
          <w:sz w:val="21"/>
          <w:szCs w:val="21"/>
        </w:rPr>
      </w:pPr>
    </w:p>
    <w:p w14:paraId="09CC10D8" w14:textId="77777777" w:rsidR="009D2064" w:rsidRDefault="00000000">
      <w:pPr>
        <w:pStyle w:val="afa"/>
        <w:numPr>
          <w:ilvl w:val="0"/>
          <w:numId w:val="3"/>
        </w:numPr>
        <w:spacing w:line="320" w:lineRule="exact"/>
        <w:ind w:right="-93"/>
        <w:outlineLvl w:val="0"/>
        <w:rPr>
          <w:rFonts w:ascii="Arial" w:eastAsia="方正黑体简体" w:hAnsi="Arial" w:cs="Arial"/>
          <w:b/>
          <w:bCs/>
          <w:sz w:val="21"/>
          <w:szCs w:val="21"/>
        </w:rPr>
      </w:pPr>
      <w:r>
        <w:rPr>
          <w:rFonts w:ascii="Arial" w:eastAsia="方正黑体简体" w:hAnsi="Arial" w:cs="Arial"/>
          <w:b/>
          <w:bCs/>
          <w:sz w:val="21"/>
          <w:szCs w:val="21"/>
        </w:rPr>
        <w:t>估价报告编号：</w:t>
      </w:r>
    </w:p>
    <w:p w14:paraId="74AEE371" w14:textId="77777777" w:rsidR="009D2064" w:rsidRDefault="00000000">
      <w:pPr>
        <w:pStyle w:val="afa"/>
        <w:spacing w:line="320" w:lineRule="exact"/>
        <w:ind w:left="360" w:firstLine="0"/>
        <w:rPr>
          <w:rFonts w:ascii="Arial" w:eastAsia="方正黑体简体" w:hAnsi="Arial" w:cs="Arial"/>
          <w:sz w:val="21"/>
          <w:szCs w:val="21"/>
        </w:rPr>
        <w:sectPr w:rsidR="009D2064" w:rsidSect="007665BF">
          <w:headerReference w:type="default" r:id="rId8"/>
          <w:footerReference w:type="default" r:id="rId9"/>
          <w:headerReference w:type="first" r:id="rId10"/>
          <w:footerReference w:type="first" r:id="rId11"/>
          <w:pgSz w:w="11906" w:h="16838"/>
          <w:pgMar w:top="1843" w:right="1134" w:bottom="1191" w:left="1474" w:header="851" w:footer="1134" w:gutter="0"/>
          <w:cols w:space="720"/>
          <w:formProt w:val="0"/>
          <w:titlePg/>
          <w:docGrid w:linePitch="326"/>
        </w:sectPr>
      </w:pPr>
      <w:r>
        <w:rPr>
          <w:rFonts w:ascii="Arial" w:eastAsia="方正黑体简体" w:hAnsi="Arial" w:cs="Arial"/>
          <w:sz w:val="21"/>
          <w:szCs w:val="21"/>
        </w:rPr>
        <w:t>康正评字</w:t>
      </w:r>
      <w:r>
        <w:rPr>
          <w:rFonts w:ascii="Arial" w:eastAsia="方正黑体简体" w:hAnsi="Arial" w:cs="Arial"/>
          <w:sz w:val="21"/>
          <w:szCs w:val="21"/>
        </w:rPr>
        <w:t>2024-1-0075-F01HDZC6</w:t>
      </w:r>
      <w:r>
        <w:rPr>
          <w:rFonts w:ascii="Arial" w:eastAsia="方正黑体简体" w:hAnsi="Arial" w:cs="Arial"/>
          <w:sz w:val="21"/>
          <w:szCs w:val="21"/>
        </w:rPr>
        <w:t>号</w:t>
      </w:r>
    </w:p>
    <w:p w14:paraId="74584FFF" w14:textId="77777777" w:rsidR="009D2064" w:rsidRDefault="00000000">
      <w:pPr>
        <w:spacing w:line="480" w:lineRule="auto"/>
        <w:jc w:val="center"/>
        <w:rPr>
          <w:rFonts w:ascii="Arial" w:eastAsia="方正黑体简体" w:hAnsi="Arial" w:cs="Arial"/>
          <w:kern w:val="2"/>
          <w:sz w:val="32"/>
          <w:szCs w:val="32"/>
        </w:rPr>
      </w:pPr>
      <w:r>
        <w:rPr>
          <w:rFonts w:ascii="Arial" w:eastAsia="方正黑体简体" w:hAnsi="Arial" w:cs="Arial"/>
          <w:kern w:val="2"/>
          <w:sz w:val="32"/>
          <w:szCs w:val="32"/>
        </w:rPr>
        <w:lastRenderedPageBreak/>
        <w:t>致估价委托人函</w:t>
      </w:r>
    </w:p>
    <w:p w14:paraId="7B01E3D7" w14:textId="77777777" w:rsidR="009D2064" w:rsidRDefault="00000000">
      <w:pPr>
        <w:spacing w:line="480" w:lineRule="auto"/>
        <w:rPr>
          <w:rFonts w:ascii="Arial" w:hAnsi="Arial" w:cs="Arial"/>
          <w:sz w:val="21"/>
        </w:rPr>
      </w:pPr>
      <w:r>
        <w:rPr>
          <w:rFonts w:ascii="Arial" w:hAnsi="Arial" w:cs="Arial"/>
          <w:b/>
          <w:kern w:val="2"/>
          <w:sz w:val="21"/>
        </w:rPr>
        <w:t>中国人民解放军</w:t>
      </w:r>
      <w:r>
        <w:rPr>
          <w:rFonts w:ascii="Arial" w:hAnsi="Arial" w:cs="Arial"/>
          <w:b/>
          <w:kern w:val="2"/>
          <w:sz w:val="21"/>
        </w:rPr>
        <w:t>32141</w:t>
      </w:r>
      <w:r>
        <w:rPr>
          <w:rFonts w:ascii="Arial" w:hAnsi="Arial" w:cs="Arial"/>
          <w:b/>
          <w:kern w:val="2"/>
          <w:sz w:val="21"/>
        </w:rPr>
        <w:t>部队</w:t>
      </w:r>
      <w:r>
        <w:rPr>
          <w:rFonts w:ascii="Arial" w:hAnsi="Arial" w:cs="Arial"/>
          <w:sz w:val="21"/>
        </w:rPr>
        <w:t>：</w:t>
      </w:r>
    </w:p>
    <w:p w14:paraId="128EB934" w14:textId="77777777" w:rsidR="009D2064" w:rsidRDefault="00000000">
      <w:pPr>
        <w:overflowPunct w:val="0"/>
        <w:spacing w:line="480" w:lineRule="auto"/>
        <w:ind w:firstLine="420"/>
        <w:jc w:val="both"/>
        <w:textAlignment w:val="auto"/>
        <w:rPr>
          <w:rFonts w:ascii="Arial" w:hAnsi="Arial" w:cs="Arial"/>
          <w:sz w:val="21"/>
        </w:rPr>
      </w:pPr>
      <w:r>
        <w:rPr>
          <w:rFonts w:ascii="Arial" w:hAnsi="Arial" w:cs="Arial"/>
          <w:kern w:val="2"/>
          <w:sz w:val="21"/>
        </w:rPr>
        <w:t>承蒙委托，我公司对北京市丰台区东大街东营里</w:t>
      </w:r>
      <w:r>
        <w:rPr>
          <w:rFonts w:ascii="Arial" w:hAnsi="Arial" w:cs="Arial"/>
          <w:kern w:val="2"/>
          <w:sz w:val="21"/>
        </w:rPr>
        <w:t>2</w:t>
      </w:r>
      <w:r>
        <w:rPr>
          <w:rFonts w:ascii="Arial" w:hAnsi="Arial" w:cs="Arial"/>
          <w:kern w:val="2"/>
          <w:sz w:val="21"/>
        </w:rPr>
        <w:t>号院</w:t>
      </w:r>
      <w:r>
        <w:rPr>
          <w:rFonts w:ascii="Arial" w:hAnsi="Arial" w:cs="Arial"/>
          <w:kern w:val="2"/>
          <w:sz w:val="21"/>
        </w:rPr>
        <w:t>4-1-601</w:t>
      </w:r>
      <w:r>
        <w:rPr>
          <w:rFonts w:ascii="Arial" w:hAnsi="Arial" w:cs="Arial"/>
          <w:kern w:val="2"/>
          <w:sz w:val="21"/>
        </w:rPr>
        <w:t>号住宅用房</w:t>
      </w:r>
      <w:r>
        <w:rPr>
          <w:rFonts w:ascii="Arial" w:hAnsi="Arial" w:cs="Arial"/>
          <w:sz w:val="21"/>
        </w:rPr>
        <w:t>房地产市场价值进行了评估</w:t>
      </w:r>
      <w:r>
        <w:rPr>
          <w:rFonts w:ascii="Arial" w:hAnsi="Arial" w:cs="Arial"/>
          <w:kern w:val="2"/>
          <w:sz w:val="21"/>
        </w:rPr>
        <w:t>。</w:t>
      </w:r>
    </w:p>
    <w:p w14:paraId="0863AA61" w14:textId="159BEBD3" w:rsidR="009D2064" w:rsidRDefault="00000000">
      <w:pPr>
        <w:overflowPunct w:val="0"/>
        <w:spacing w:line="480" w:lineRule="auto"/>
        <w:ind w:firstLine="420"/>
        <w:jc w:val="both"/>
        <w:textAlignment w:val="auto"/>
        <w:rPr>
          <w:rFonts w:ascii="Arial" w:hAnsi="Arial" w:cs="Arial"/>
          <w:sz w:val="21"/>
          <w:szCs w:val="28"/>
        </w:rPr>
      </w:pPr>
      <w:r>
        <w:rPr>
          <w:rFonts w:ascii="Arial" w:hAnsi="Arial" w:cs="Arial"/>
          <w:b/>
          <w:bCs/>
          <w:sz w:val="21"/>
        </w:rPr>
        <w:t>估价对象：</w:t>
      </w:r>
      <w:r>
        <w:rPr>
          <w:rFonts w:ascii="Arial" w:hAnsi="Arial" w:cs="Arial"/>
          <w:kern w:val="2"/>
          <w:sz w:val="21"/>
        </w:rPr>
        <w:t>估价对象为北京市丰台区东大街东营里</w:t>
      </w:r>
      <w:r>
        <w:rPr>
          <w:rFonts w:ascii="Arial" w:hAnsi="Arial" w:cs="Arial"/>
          <w:kern w:val="2"/>
          <w:sz w:val="21"/>
        </w:rPr>
        <w:t>2</w:t>
      </w:r>
      <w:r>
        <w:rPr>
          <w:rFonts w:ascii="Arial" w:hAnsi="Arial" w:cs="Arial"/>
          <w:kern w:val="2"/>
          <w:sz w:val="21"/>
        </w:rPr>
        <w:t>号院</w:t>
      </w:r>
      <w:r>
        <w:rPr>
          <w:rFonts w:ascii="Arial" w:hAnsi="Arial" w:cs="Arial"/>
          <w:kern w:val="2"/>
          <w:sz w:val="21"/>
        </w:rPr>
        <w:t>4-1-601</w:t>
      </w:r>
      <w:r>
        <w:rPr>
          <w:rFonts w:ascii="Arial" w:hAnsi="Arial" w:cs="Arial"/>
          <w:kern w:val="2"/>
          <w:sz w:val="21"/>
        </w:rPr>
        <w:t>号住宅用房，房屋所有权人为沈定宇。</w:t>
      </w:r>
      <w:r w:rsidR="00D34EC0">
        <w:rPr>
          <w:rFonts w:ascii="Arial" w:hAnsi="Arial" w:cs="Arial"/>
          <w:kern w:val="2"/>
          <w:sz w:val="21"/>
        </w:rPr>
        <w:t>根据估价委托人提供的《估价委托书》</w:t>
      </w:r>
      <w:r>
        <w:rPr>
          <w:rFonts w:ascii="Arial" w:hAnsi="Arial" w:cs="Arial"/>
          <w:kern w:val="2"/>
          <w:sz w:val="21"/>
        </w:rPr>
        <w:t>，估价对象建筑面积为</w:t>
      </w:r>
      <w:r>
        <w:rPr>
          <w:rFonts w:ascii="Arial" w:hAnsi="Arial" w:cs="Arial"/>
          <w:kern w:val="2"/>
          <w:sz w:val="21"/>
        </w:rPr>
        <w:t>100.28</w:t>
      </w:r>
      <w:r>
        <w:rPr>
          <w:rFonts w:ascii="Arial" w:hAnsi="Arial" w:cs="Arial"/>
          <w:kern w:val="2"/>
          <w:sz w:val="21"/>
        </w:rPr>
        <w:t>平方米</w:t>
      </w:r>
      <w:r>
        <w:rPr>
          <w:rFonts w:ascii="Arial" w:hAnsi="Arial" w:cs="Arial"/>
          <w:sz w:val="21"/>
        </w:rPr>
        <w:t>。</w:t>
      </w:r>
    </w:p>
    <w:p w14:paraId="728BFE56" w14:textId="77777777" w:rsidR="009D2064" w:rsidRDefault="00000000">
      <w:pPr>
        <w:overflowPunct w:val="0"/>
        <w:spacing w:line="480" w:lineRule="auto"/>
        <w:ind w:firstLine="420"/>
        <w:jc w:val="both"/>
        <w:textAlignment w:val="auto"/>
        <w:rPr>
          <w:rFonts w:ascii="Arial" w:hAnsi="Arial" w:cs="Arial"/>
          <w:sz w:val="21"/>
        </w:rPr>
      </w:pPr>
      <w:r>
        <w:rPr>
          <w:rFonts w:ascii="Arial" w:hAnsi="Arial" w:cs="Arial"/>
          <w:b/>
          <w:bCs/>
          <w:sz w:val="21"/>
        </w:rPr>
        <w:t>估价目的：</w:t>
      </w:r>
      <w:r>
        <w:rPr>
          <w:rFonts w:ascii="Arial" w:hAnsi="Arial" w:cs="Arial"/>
          <w:sz w:val="21"/>
        </w:rPr>
        <w:t>为估价委托人核定估价对象在设定条件下的房地产市场价值提供参考依据。</w:t>
      </w:r>
    </w:p>
    <w:p w14:paraId="7FA924CC" w14:textId="18B58976" w:rsidR="009D2064" w:rsidRDefault="00000000">
      <w:pPr>
        <w:overflowPunct w:val="0"/>
        <w:spacing w:line="480" w:lineRule="auto"/>
        <w:ind w:firstLine="420"/>
        <w:jc w:val="both"/>
        <w:textAlignment w:val="auto"/>
        <w:rPr>
          <w:rFonts w:ascii="Arial" w:hAnsi="Arial" w:cs="Arial"/>
          <w:sz w:val="21"/>
        </w:rPr>
      </w:pPr>
      <w:r>
        <w:rPr>
          <w:rFonts w:ascii="Arial" w:hAnsi="Arial" w:cs="Arial"/>
          <w:b/>
          <w:bCs/>
          <w:sz w:val="21"/>
        </w:rPr>
        <w:t>价值时点：</w:t>
      </w:r>
      <w:r>
        <w:rPr>
          <w:rFonts w:ascii="Arial" w:hAnsi="Arial" w:cs="Arial"/>
          <w:sz w:val="21"/>
        </w:rPr>
        <w:t>2002</w:t>
      </w:r>
      <w:r>
        <w:rPr>
          <w:rFonts w:ascii="Arial" w:hAnsi="Arial" w:cs="Arial"/>
          <w:sz w:val="21"/>
        </w:rPr>
        <w:t>年</w:t>
      </w:r>
      <w:r>
        <w:rPr>
          <w:rFonts w:ascii="Arial" w:hAnsi="Arial" w:cs="Arial"/>
          <w:sz w:val="21"/>
        </w:rPr>
        <w:t>10</w:t>
      </w:r>
      <w:r>
        <w:rPr>
          <w:rFonts w:ascii="Arial" w:hAnsi="Arial" w:cs="Arial"/>
          <w:sz w:val="21"/>
        </w:rPr>
        <w:t>月</w:t>
      </w:r>
      <w:r>
        <w:rPr>
          <w:rFonts w:ascii="Arial" w:hAnsi="Arial" w:cs="Arial"/>
          <w:sz w:val="21"/>
        </w:rPr>
        <w:t>4</w:t>
      </w:r>
      <w:r>
        <w:rPr>
          <w:rFonts w:ascii="Arial" w:hAnsi="Arial" w:cs="Arial"/>
          <w:sz w:val="21"/>
        </w:rPr>
        <w:t>日（《估价委托书》确定，非评估专业人员实地查勘之日）</w:t>
      </w:r>
    </w:p>
    <w:p w14:paraId="16F5942F" w14:textId="77777777" w:rsidR="009D2064" w:rsidRDefault="00000000">
      <w:pPr>
        <w:overflowPunct w:val="0"/>
        <w:spacing w:line="480" w:lineRule="auto"/>
        <w:ind w:firstLine="420"/>
        <w:jc w:val="both"/>
        <w:textAlignment w:val="auto"/>
        <w:rPr>
          <w:rFonts w:ascii="Arial" w:hAnsi="Arial" w:cs="Arial"/>
          <w:sz w:val="21"/>
          <w:szCs w:val="28"/>
        </w:rPr>
      </w:pPr>
      <w:r>
        <w:rPr>
          <w:rFonts w:ascii="Arial" w:hAnsi="Arial" w:cs="Arial"/>
          <w:b/>
          <w:bCs/>
          <w:sz w:val="21"/>
        </w:rPr>
        <w:t>价值类型：</w:t>
      </w:r>
      <w:r>
        <w:rPr>
          <w:rFonts w:ascii="Arial" w:hAnsi="Arial" w:cs="Arial"/>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66427C1B" w14:textId="77777777" w:rsidR="009D2064" w:rsidRDefault="00000000">
      <w:pPr>
        <w:overflowPunct w:val="0"/>
        <w:spacing w:line="480" w:lineRule="auto"/>
        <w:ind w:firstLine="420"/>
        <w:jc w:val="both"/>
        <w:textAlignment w:val="auto"/>
        <w:rPr>
          <w:rFonts w:ascii="Arial" w:hAnsi="Arial" w:cs="Arial"/>
          <w:sz w:val="21"/>
          <w:szCs w:val="28"/>
        </w:rPr>
      </w:pPr>
      <w:r>
        <w:rPr>
          <w:rFonts w:ascii="Arial" w:hAnsi="Arial" w:cs="Arial"/>
          <w:sz w:val="21"/>
          <w:szCs w:val="28"/>
        </w:rPr>
        <w:t>本次估价的</w:t>
      </w:r>
      <w:r>
        <w:rPr>
          <w:rFonts w:ascii="Arial" w:hAnsi="Arial" w:cs="Arial"/>
          <w:sz w:val="21"/>
          <w:szCs w:val="28"/>
        </w:rPr>
        <w:t>“</w:t>
      </w:r>
      <w:r>
        <w:rPr>
          <w:rFonts w:ascii="Arial" w:hAnsi="Arial" w:cs="Arial"/>
          <w:sz w:val="21"/>
          <w:szCs w:val="28"/>
        </w:rPr>
        <w:t>房地产市场价值</w:t>
      </w:r>
      <w:r>
        <w:rPr>
          <w:rFonts w:ascii="Arial" w:hAnsi="Arial" w:cs="Arial"/>
          <w:sz w:val="21"/>
          <w:szCs w:val="28"/>
        </w:rPr>
        <w:t>”</w:t>
      </w:r>
      <w:r>
        <w:rPr>
          <w:rFonts w:ascii="Arial" w:hAnsi="Arial" w:cs="Arial"/>
          <w:sz w:val="21"/>
          <w:szCs w:val="28"/>
        </w:rPr>
        <w:t>是指在正常市场情况下，在价值时点</w:t>
      </w:r>
      <w:r>
        <w:rPr>
          <w:rFonts w:ascii="Arial" w:hAnsi="Arial" w:cs="Arial"/>
          <w:sz w:val="21"/>
        </w:rPr>
        <w:t>2002</w:t>
      </w:r>
      <w:r>
        <w:rPr>
          <w:rFonts w:ascii="Arial" w:hAnsi="Arial" w:cs="Arial"/>
          <w:sz w:val="21"/>
        </w:rPr>
        <w:t>年</w:t>
      </w:r>
      <w:r>
        <w:rPr>
          <w:rFonts w:ascii="Arial" w:hAnsi="Arial" w:cs="Arial"/>
          <w:sz w:val="21"/>
        </w:rPr>
        <w:t>10</w:t>
      </w:r>
      <w:r>
        <w:rPr>
          <w:rFonts w:ascii="Arial" w:hAnsi="Arial" w:cs="Arial"/>
          <w:sz w:val="21"/>
        </w:rPr>
        <w:t>月</w:t>
      </w:r>
      <w:r>
        <w:rPr>
          <w:rFonts w:ascii="Arial" w:hAnsi="Arial" w:cs="Arial"/>
          <w:sz w:val="21"/>
        </w:rPr>
        <w:t>4</w:t>
      </w:r>
      <w:r>
        <w:rPr>
          <w:rFonts w:ascii="Arial" w:hAnsi="Arial" w:cs="Arial"/>
          <w:sz w:val="21"/>
        </w:rPr>
        <w:t>日</w:t>
      </w:r>
      <w:r>
        <w:rPr>
          <w:rFonts w:ascii="Arial" w:hAnsi="Arial" w:cs="Arial"/>
          <w:sz w:val="21"/>
          <w:szCs w:val="28"/>
        </w:rPr>
        <w:t>，估价对象用途为住宅，室内装修情况为毛坯（原结构顶棚、原结构墙面、原结构地面），土地使用权类型设定为出让，出让国有建设用地使用权剩余土地使用年限设定为</w:t>
      </w:r>
      <w:r>
        <w:rPr>
          <w:rFonts w:ascii="Arial" w:hAnsi="Arial" w:cs="Arial"/>
          <w:sz w:val="21"/>
          <w:szCs w:val="28"/>
        </w:rPr>
        <w:t>70</w:t>
      </w:r>
      <w:r>
        <w:rPr>
          <w:rFonts w:ascii="Arial" w:hAnsi="Arial" w:cs="Arial"/>
          <w:sz w:val="21"/>
          <w:szCs w:val="28"/>
        </w:rPr>
        <w:t>年的房地产市场价值。</w:t>
      </w:r>
    </w:p>
    <w:p w14:paraId="1F9FF805" w14:textId="77777777" w:rsidR="009D2064" w:rsidRDefault="00000000">
      <w:pPr>
        <w:overflowPunct w:val="0"/>
        <w:spacing w:line="480" w:lineRule="auto"/>
        <w:ind w:firstLine="420"/>
        <w:jc w:val="both"/>
        <w:textAlignment w:val="auto"/>
        <w:rPr>
          <w:rFonts w:ascii="Arial" w:hAnsi="Arial" w:cs="Arial"/>
          <w:b/>
          <w:bCs/>
          <w:sz w:val="21"/>
        </w:rPr>
      </w:pPr>
      <w:r>
        <w:rPr>
          <w:rFonts w:ascii="Arial" w:hAnsi="Arial" w:cs="Arial"/>
          <w:b/>
          <w:bCs/>
          <w:sz w:val="21"/>
        </w:rPr>
        <w:t>估价方法：</w:t>
      </w:r>
      <w:r>
        <w:rPr>
          <w:rFonts w:ascii="Arial" w:hAnsi="Arial" w:cs="Arial"/>
          <w:bCs/>
          <w:sz w:val="21"/>
          <w:szCs w:val="21"/>
        </w:rPr>
        <w:t>本次评估采用的主估价方法为</w:t>
      </w:r>
      <w:r>
        <w:rPr>
          <w:rFonts w:ascii="Arial" w:hAnsi="Arial" w:cs="宋体;SimSun"/>
          <w:sz w:val="21"/>
          <w:szCs w:val="21"/>
        </w:rPr>
        <w:t>比较法</w:t>
      </w:r>
      <w:r>
        <w:rPr>
          <w:rFonts w:ascii="Arial" w:hAnsi="Arial" w:cs="Arial"/>
          <w:sz w:val="21"/>
          <w:szCs w:val="21"/>
        </w:rPr>
        <w:t>和</w:t>
      </w:r>
      <w:r>
        <w:rPr>
          <w:rFonts w:ascii="Arial" w:hAnsi="Arial" w:cs="宋体;SimSun"/>
          <w:sz w:val="21"/>
          <w:szCs w:val="21"/>
        </w:rPr>
        <w:t>成本法</w:t>
      </w:r>
      <w:r>
        <w:rPr>
          <w:rFonts w:ascii="Arial" w:hAnsi="Arial" w:cs="Arial"/>
          <w:sz w:val="21"/>
          <w:szCs w:val="21"/>
        </w:rPr>
        <w:t>。</w:t>
      </w:r>
    </w:p>
    <w:p w14:paraId="56FA93FC" w14:textId="77777777" w:rsidR="009D2064" w:rsidRDefault="00000000">
      <w:pPr>
        <w:overflowPunct w:val="0"/>
        <w:spacing w:line="480" w:lineRule="auto"/>
        <w:ind w:firstLine="420"/>
        <w:jc w:val="both"/>
        <w:textAlignment w:val="auto"/>
        <w:rPr>
          <w:rFonts w:ascii="Arial" w:hAnsi="Arial" w:cs="Arial"/>
          <w:sz w:val="21"/>
        </w:rPr>
      </w:pPr>
      <w:r>
        <w:rPr>
          <w:rFonts w:ascii="Arial" w:hAnsi="Arial" w:cs="Arial"/>
          <w:b/>
          <w:bCs/>
          <w:sz w:val="21"/>
        </w:rPr>
        <w:t>估价结果：</w:t>
      </w:r>
      <w:r>
        <w:rPr>
          <w:rFonts w:ascii="Arial" w:hAnsi="Arial" w:cs="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14:paraId="660BFEEA" w14:textId="77777777" w:rsidR="009D2064" w:rsidRDefault="009D2064">
      <w:pPr>
        <w:spacing w:line="480" w:lineRule="auto"/>
        <w:ind w:firstLine="420"/>
        <w:rPr>
          <w:rFonts w:ascii="Arial" w:hAnsi="Arial" w:cs="Arial"/>
          <w:sz w:val="21"/>
        </w:rPr>
      </w:pPr>
    </w:p>
    <w:p w14:paraId="753F4513" w14:textId="77777777" w:rsidR="009D2064" w:rsidRDefault="009D2064">
      <w:pPr>
        <w:spacing w:line="480" w:lineRule="auto"/>
        <w:ind w:firstLine="420"/>
        <w:rPr>
          <w:rFonts w:ascii="Arial" w:hAnsi="Arial" w:cs="Arial"/>
          <w:sz w:val="21"/>
        </w:rPr>
      </w:pPr>
    </w:p>
    <w:p w14:paraId="1749E397" w14:textId="77777777" w:rsidR="009D2064" w:rsidRDefault="009D2064">
      <w:pPr>
        <w:spacing w:line="480" w:lineRule="auto"/>
        <w:ind w:firstLine="420"/>
        <w:rPr>
          <w:rFonts w:ascii="Arial" w:hAnsi="Arial" w:cs="Arial"/>
          <w:sz w:val="21"/>
        </w:rPr>
      </w:pPr>
    </w:p>
    <w:p w14:paraId="08ACCABC" w14:textId="77777777" w:rsidR="009D2064" w:rsidRDefault="009D2064">
      <w:pPr>
        <w:spacing w:line="480" w:lineRule="auto"/>
        <w:ind w:firstLine="420"/>
        <w:rPr>
          <w:rFonts w:ascii="Arial" w:hAnsi="Arial" w:cs="Arial"/>
          <w:sz w:val="21"/>
        </w:rPr>
      </w:pPr>
    </w:p>
    <w:p w14:paraId="67EA4E95" w14:textId="77777777" w:rsidR="009D2064" w:rsidRDefault="009D2064">
      <w:pPr>
        <w:spacing w:line="480" w:lineRule="auto"/>
        <w:ind w:firstLine="420"/>
        <w:rPr>
          <w:rFonts w:ascii="Arial" w:hAnsi="Arial" w:cs="Arial"/>
          <w:sz w:val="21"/>
        </w:rPr>
      </w:pPr>
    </w:p>
    <w:p w14:paraId="22D5A47D" w14:textId="77777777" w:rsidR="009D2064" w:rsidRDefault="009D2064">
      <w:pPr>
        <w:spacing w:line="480" w:lineRule="auto"/>
        <w:ind w:firstLine="420"/>
        <w:rPr>
          <w:rFonts w:ascii="Arial" w:hAnsi="Arial" w:cs="Arial"/>
          <w:sz w:val="21"/>
        </w:rPr>
      </w:pPr>
    </w:p>
    <w:p w14:paraId="79141AA3" w14:textId="77777777" w:rsidR="009D2064" w:rsidRDefault="009D2064">
      <w:pPr>
        <w:spacing w:line="480" w:lineRule="auto"/>
        <w:ind w:firstLine="420"/>
        <w:rPr>
          <w:rFonts w:ascii="Arial" w:hAnsi="Arial" w:cs="Arial"/>
          <w:sz w:val="21"/>
        </w:rPr>
      </w:pPr>
    </w:p>
    <w:p w14:paraId="134EC725" w14:textId="77777777" w:rsidR="009D2064" w:rsidRDefault="00000000">
      <w:pPr>
        <w:spacing w:line="240" w:lineRule="auto"/>
        <w:jc w:val="center"/>
        <w:rPr>
          <w:rFonts w:ascii="Arial" w:eastAsia="方正黑体简体" w:hAnsi="Arial" w:cs="Arial"/>
          <w:szCs w:val="24"/>
        </w:rPr>
      </w:pPr>
      <w:r>
        <w:rPr>
          <w:rFonts w:ascii="Arial" w:eastAsia="方正黑体简体" w:hAnsi="Arial" w:cs="Arial"/>
          <w:szCs w:val="24"/>
        </w:rPr>
        <w:lastRenderedPageBreak/>
        <w:t>估价结果一览表</w:t>
      </w:r>
    </w:p>
    <w:tbl>
      <w:tblPr>
        <w:tblW w:w="9304" w:type="dxa"/>
        <w:jc w:val="center"/>
        <w:tblCellMar>
          <w:top w:w="85" w:type="dxa"/>
          <w:left w:w="85" w:type="dxa"/>
          <w:bottom w:w="85" w:type="dxa"/>
          <w:right w:w="85" w:type="dxa"/>
        </w:tblCellMar>
        <w:tblLook w:val="04A0" w:firstRow="1" w:lastRow="0" w:firstColumn="1" w:lastColumn="0" w:noHBand="0" w:noVBand="1"/>
      </w:tblPr>
      <w:tblGrid>
        <w:gridCol w:w="2324"/>
        <w:gridCol w:w="1504"/>
        <w:gridCol w:w="2735"/>
        <w:gridCol w:w="2741"/>
      </w:tblGrid>
      <w:tr w:rsidR="009D2064" w14:paraId="1464689E" w14:textId="77777777">
        <w:trPr>
          <w:jc w:val="center"/>
        </w:trPr>
        <w:tc>
          <w:tcPr>
            <w:tcW w:w="3828" w:type="dxa"/>
            <w:gridSpan w:val="2"/>
            <w:tcBorders>
              <w:top w:val="thickThinSmallGap" w:sz="12" w:space="0" w:color="404040"/>
              <w:left w:val="dotted" w:sz="2" w:space="0" w:color="404040"/>
              <w:bottom w:val="dotted" w:sz="2" w:space="0" w:color="404040"/>
            </w:tcBorders>
            <w:shd w:val="clear" w:color="auto" w:fill="auto"/>
            <w:vAlign w:val="center"/>
          </w:tcPr>
          <w:p w14:paraId="503A8785" w14:textId="0467A5F4" w:rsidR="009D2064" w:rsidRDefault="004A1C59">
            <w:pPr>
              <w:widowControl/>
              <w:spacing w:line="240" w:lineRule="auto"/>
              <w:jc w:val="right"/>
              <w:textAlignment w:val="auto"/>
              <w:rPr>
                <w:rFonts w:ascii="Arial" w:eastAsia="华文细黑" w:hAnsi="Arial" w:cs="宋体;SimSun"/>
                <w:sz w:val="18"/>
                <w:szCs w:val="18"/>
              </w:rPr>
            </w:pPr>
            <w:r>
              <w:rPr>
                <w:noProof/>
              </w:rPr>
              <w:pict w14:anchorId="27BC8B30">
                <v:line id="直接连接符 60" o:spid="_x0000_s1026" style="position:absolute;left:0;text-align:left;z-index:12;visibility:visible;mso-wrap-style:square;mso-wrap-distance-left:9.05pt;mso-wrap-distance-top:0;mso-wrap-distance-right:9.05pt;mso-wrap-distance-bottom:0;mso-position-horizontal:absolute;mso-position-horizontal-relative:margin;mso-position-vertical:absolute;mso-position-vertical-relative:text" from="-3.45pt,10.8pt" to="188.9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" strokecolor="#404040" strokeweight=".18mm">
                  <v:stroke joinstyle="miter"/>
                  <w10:wrap anchorx="margin"/>
                </v:line>
              </w:pict>
            </w:r>
            <w:r w:rsidR="00000000">
              <w:rPr>
                <w:rFonts w:ascii="Arial" w:eastAsia="华文细黑" w:hAnsi="Arial" w:cs="宋体;SimSun"/>
                <w:sz w:val="18"/>
                <w:szCs w:val="18"/>
              </w:rPr>
              <w:t>估价方法</w:t>
            </w:r>
          </w:p>
          <w:p w14:paraId="706DD22E" w14:textId="77777777" w:rsidR="009D2064" w:rsidRDefault="00000000">
            <w:pPr>
              <w:spacing w:line="240" w:lineRule="auto"/>
              <w:rPr>
                <w:rFonts w:ascii="Arial" w:hAnsi="Arial" w:cs="Arial"/>
                <w:b/>
                <w:bCs/>
                <w:sz w:val="21"/>
                <w:szCs w:val="21"/>
              </w:rPr>
            </w:pPr>
            <w:r>
              <w:rPr>
                <w:rFonts w:ascii="Arial" w:eastAsia="华文细黑" w:hAnsi="Arial" w:cs="宋体;SimSun"/>
                <w:sz w:val="18"/>
                <w:szCs w:val="18"/>
              </w:rPr>
              <w:t>估价对象及结果</w:t>
            </w:r>
          </w:p>
        </w:tc>
        <w:tc>
          <w:tcPr>
            <w:tcW w:w="2735" w:type="dxa"/>
            <w:tcBorders>
              <w:top w:val="thickThinSmallGap" w:sz="12" w:space="0" w:color="404040"/>
              <w:left w:val="dotted" w:sz="2" w:space="0" w:color="404040"/>
              <w:bottom w:val="dotted" w:sz="2" w:space="0" w:color="404040"/>
            </w:tcBorders>
            <w:shd w:val="clear" w:color="auto" w:fill="auto"/>
            <w:vAlign w:val="center"/>
          </w:tcPr>
          <w:p w14:paraId="402518E2" w14:textId="77777777" w:rsidR="009D2064" w:rsidRDefault="00000000">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比较法</w:t>
            </w:r>
          </w:p>
        </w:tc>
        <w:tc>
          <w:tcPr>
            <w:tcW w:w="2741" w:type="dxa"/>
            <w:tcBorders>
              <w:top w:val="thickThinSmallGap" w:sz="12" w:space="0" w:color="404040"/>
              <w:left w:val="dotted" w:sz="2" w:space="0" w:color="404040"/>
              <w:bottom w:val="dotted" w:sz="2" w:space="0" w:color="404040"/>
              <w:right w:val="dotted" w:sz="2" w:space="0" w:color="404040"/>
            </w:tcBorders>
            <w:shd w:val="clear" w:color="auto" w:fill="auto"/>
            <w:vAlign w:val="center"/>
          </w:tcPr>
          <w:p w14:paraId="6A387EC6" w14:textId="77777777" w:rsidR="009D2064" w:rsidRDefault="00000000">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成本法</w:t>
            </w:r>
          </w:p>
        </w:tc>
      </w:tr>
      <w:tr w:rsidR="009D2064" w14:paraId="29183925" w14:textId="77777777">
        <w:trPr>
          <w:jc w:val="center"/>
        </w:trPr>
        <w:tc>
          <w:tcPr>
            <w:tcW w:w="2324" w:type="dxa"/>
            <w:tcBorders>
              <w:top w:val="dotted" w:sz="2" w:space="0" w:color="404040"/>
              <w:left w:val="dotted" w:sz="2" w:space="0" w:color="404040"/>
              <w:bottom w:val="dotted" w:sz="2" w:space="0" w:color="404040"/>
            </w:tcBorders>
            <w:shd w:val="clear" w:color="auto" w:fill="auto"/>
            <w:vAlign w:val="center"/>
          </w:tcPr>
          <w:p w14:paraId="6B0E4472" w14:textId="77777777" w:rsidR="009D2064" w:rsidRDefault="00000000">
            <w:pPr>
              <w:spacing w:line="240" w:lineRule="auto"/>
              <w:rPr>
                <w:rFonts w:ascii="Arial" w:hAnsi="Arial" w:cs="Arial"/>
                <w:b/>
                <w:bCs/>
                <w:sz w:val="21"/>
                <w:szCs w:val="21"/>
              </w:rPr>
            </w:pPr>
            <w:r>
              <w:rPr>
                <w:rFonts w:ascii="Arial" w:eastAsia="华文细黑" w:hAnsi="Arial" w:cs="宋体;SimSun"/>
                <w:sz w:val="18"/>
                <w:szCs w:val="18"/>
              </w:rPr>
              <w:t>测算结果</w:t>
            </w:r>
          </w:p>
        </w:tc>
        <w:tc>
          <w:tcPr>
            <w:tcW w:w="1504" w:type="dxa"/>
            <w:tcBorders>
              <w:top w:val="dotted" w:sz="2" w:space="0" w:color="404040"/>
              <w:left w:val="dotted" w:sz="2" w:space="0" w:color="404040"/>
              <w:bottom w:val="dotted" w:sz="2" w:space="0" w:color="404040"/>
            </w:tcBorders>
            <w:shd w:val="clear" w:color="auto" w:fill="auto"/>
            <w:vAlign w:val="center"/>
          </w:tcPr>
          <w:p w14:paraId="1D64BB75" w14:textId="77777777" w:rsidR="009D2064" w:rsidRDefault="00000000">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单价</w:t>
            </w:r>
          </w:p>
        </w:tc>
        <w:tc>
          <w:tcPr>
            <w:tcW w:w="2735" w:type="dxa"/>
            <w:tcBorders>
              <w:top w:val="dotted" w:sz="2" w:space="0" w:color="404040"/>
              <w:left w:val="dotted" w:sz="2" w:space="0" w:color="404040"/>
              <w:bottom w:val="dotted" w:sz="2" w:space="0" w:color="404040"/>
            </w:tcBorders>
            <w:shd w:val="clear" w:color="auto" w:fill="auto"/>
            <w:vAlign w:val="center"/>
          </w:tcPr>
          <w:p w14:paraId="3C783CAA" w14:textId="77777777" w:rsidR="009D2064" w:rsidRDefault="00000000">
            <w:pPr>
              <w:widowControl/>
              <w:spacing w:line="240" w:lineRule="auto"/>
              <w:textAlignment w:val="auto"/>
              <w:rPr>
                <w:rFonts w:ascii="Arial" w:eastAsia="华文细黑" w:hAnsi="Arial" w:cs="Arial"/>
                <w:sz w:val="18"/>
                <w:szCs w:val="18"/>
              </w:rPr>
            </w:pPr>
            <w:r>
              <w:rPr>
                <w:rFonts w:ascii="Arial" w:eastAsia="华文细黑" w:hAnsi="Arial" w:cs="Arial"/>
                <w:sz w:val="18"/>
                <w:szCs w:val="18"/>
              </w:rPr>
              <w:t>4545</w:t>
            </w:r>
          </w:p>
        </w:tc>
        <w:tc>
          <w:tcPr>
            <w:tcW w:w="2741" w:type="dxa"/>
            <w:tcBorders>
              <w:top w:val="dotted" w:sz="2" w:space="0" w:color="404040"/>
              <w:left w:val="dotted" w:sz="2" w:space="0" w:color="404040"/>
              <w:bottom w:val="dotted" w:sz="2" w:space="0" w:color="404040"/>
              <w:right w:val="dotted" w:sz="2" w:space="0" w:color="404040"/>
            </w:tcBorders>
            <w:shd w:val="clear" w:color="auto" w:fill="auto"/>
            <w:vAlign w:val="center"/>
          </w:tcPr>
          <w:p w14:paraId="6BBC1255" w14:textId="77777777" w:rsidR="009D2064" w:rsidRDefault="00000000">
            <w:pPr>
              <w:widowControl/>
              <w:spacing w:line="240" w:lineRule="auto"/>
              <w:textAlignment w:val="auto"/>
              <w:rPr>
                <w:rFonts w:ascii="Arial" w:eastAsia="华文细黑" w:hAnsi="Arial" w:cs="Arial"/>
                <w:sz w:val="18"/>
                <w:szCs w:val="18"/>
              </w:rPr>
            </w:pPr>
            <w:r>
              <w:rPr>
                <w:rFonts w:ascii="Arial" w:eastAsia="华文细黑" w:hAnsi="Arial" w:cs="Arial"/>
                <w:sz w:val="18"/>
                <w:szCs w:val="18"/>
              </w:rPr>
              <w:t>3416</w:t>
            </w:r>
          </w:p>
        </w:tc>
      </w:tr>
      <w:tr w:rsidR="009D2064" w14:paraId="094F9F6A" w14:textId="77777777">
        <w:trPr>
          <w:jc w:val="center"/>
        </w:trPr>
        <w:tc>
          <w:tcPr>
            <w:tcW w:w="2324" w:type="dxa"/>
            <w:vMerge w:val="restart"/>
            <w:tcBorders>
              <w:top w:val="dotted" w:sz="2" w:space="0" w:color="404040"/>
              <w:left w:val="dotted" w:sz="2" w:space="0" w:color="404040"/>
              <w:bottom w:val="dotted" w:sz="2" w:space="0" w:color="404040"/>
            </w:tcBorders>
            <w:shd w:val="clear" w:color="auto" w:fill="auto"/>
            <w:vAlign w:val="center"/>
          </w:tcPr>
          <w:p w14:paraId="21551A6F" w14:textId="77777777" w:rsidR="009D2064" w:rsidRDefault="00000000">
            <w:pPr>
              <w:widowControl/>
              <w:spacing w:line="240" w:lineRule="auto"/>
              <w:textAlignment w:val="auto"/>
              <w:rPr>
                <w:rFonts w:ascii="Arial" w:eastAsia="华文细黑" w:hAnsi="Arial" w:cs="宋体;SimSun"/>
                <w:sz w:val="18"/>
                <w:szCs w:val="18"/>
              </w:rPr>
            </w:pPr>
            <w:r>
              <w:rPr>
                <w:rFonts w:ascii="Arial" w:eastAsia="华文细黑" w:hAnsi="Arial" w:cs="宋体;SimSun"/>
                <w:sz w:val="18"/>
                <w:szCs w:val="18"/>
              </w:rPr>
              <w:t>评估价值</w:t>
            </w:r>
          </w:p>
        </w:tc>
        <w:tc>
          <w:tcPr>
            <w:tcW w:w="1504" w:type="dxa"/>
            <w:tcBorders>
              <w:top w:val="dotted" w:sz="2" w:space="0" w:color="404040"/>
              <w:left w:val="dotted" w:sz="2" w:space="0" w:color="404040"/>
              <w:bottom w:val="dotted" w:sz="2" w:space="0" w:color="404040"/>
            </w:tcBorders>
            <w:shd w:val="clear" w:color="auto" w:fill="auto"/>
            <w:vAlign w:val="center"/>
          </w:tcPr>
          <w:p w14:paraId="58E3CD91" w14:textId="77777777" w:rsidR="009D2064" w:rsidRDefault="00000000">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单价</w:t>
            </w:r>
          </w:p>
        </w:tc>
        <w:tc>
          <w:tcPr>
            <w:tcW w:w="5476" w:type="dxa"/>
            <w:gridSpan w:val="2"/>
            <w:tcBorders>
              <w:top w:val="dotted" w:sz="2" w:space="0" w:color="404040"/>
              <w:left w:val="dotted" w:sz="2" w:space="0" w:color="404040"/>
              <w:bottom w:val="dotted" w:sz="2" w:space="0" w:color="404040"/>
              <w:right w:val="dotted" w:sz="2" w:space="0" w:color="404040"/>
            </w:tcBorders>
            <w:shd w:val="clear" w:color="auto" w:fill="auto"/>
            <w:vAlign w:val="center"/>
          </w:tcPr>
          <w:p w14:paraId="36522B30" w14:textId="77777777" w:rsidR="009D2064" w:rsidRDefault="00000000">
            <w:pPr>
              <w:widowControl/>
              <w:spacing w:line="240" w:lineRule="auto"/>
              <w:jc w:val="both"/>
              <w:textAlignment w:val="auto"/>
              <w:rPr>
                <w:rFonts w:ascii="Arial" w:eastAsia="华文细黑" w:hAnsi="Arial" w:cs="Arial"/>
                <w:sz w:val="18"/>
                <w:szCs w:val="18"/>
              </w:rPr>
            </w:pPr>
            <w:r>
              <w:rPr>
                <w:rFonts w:ascii="Arial" w:eastAsia="华文细黑" w:hAnsi="Arial" w:cs="Arial"/>
                <w:sz w:val="18"/>
                <w:szCs w:val="18"/>
              </w:rPr>
              <w:t>4206</w:t>
            </w:r>
          </w:p>
        </w:tc>
      </w:tr>
      <w:tr w:rsidR="009D2064" w14:paraId="1B26E73C" w14:textId="77777777">
        <w:trPr>
          <w:jc w:val="center"/>
        </w:trPr>
        <w:tc>
          <w:tcPr>
            <w:tcW w:w="2324" w:type="dxa"/>
            <w:vMerge/>
            <w:tcBorders>
              <w:top w:val="dotted" w:sz="2" w:space="0" w:color="404040"/>
              <w:left w:val="dotted" w:sz="2" w:space="0" w:color="404040"/>
              <w:bottom w:val="dotted" w:sz="2" w:space="0" w:color="404040"/>
            </w:tcBorders>
            <w:shd w:val="clear" w:color="auto" w:fill="auto"/>
            <w:vAlign w:val="center"/>
          </w:tcPr>
          <w:p w14:paraId="4EA36A37" w14:textId="77777777" w:rsidR="009D2064" w:rsidRDefault="009D2064">
            <w:pPr>
              <w:snapToGrid w:val="0"/>
              <w:spacing w:line="240" w:lineRule="auto"/>
              <w:rPr>
                <w:rFonts w:ascii="Arial" w:eastAsia="华文细黑" w:hAnsi="Arial" w:cs="Arial"/>
                <w:b/>
                <w:bCs/>
                <w:sz w:val="21"/>
                <w:szCs w:val="21"/>
              </w:rPr>
            </w:pPr>
          </w:p>
        </w:tc>
        <w:tc>
          <w:tcPr>
            <w:tcW w:w="1504" w:type="dxa"/>
            <w:tcBorders>
              <w:top w:val="dotted" w:sz="2" w:space="0" w:color="404040"/>
              <w:left w:val="dotted" w:sz="2" w:space="0" w:color="404040"/>
              <w:bottom w:val="dotted" w:sz="2" w:space="0" w:color="404040"/>
            </w:tcBorders>
            <w:shd w:val="clear" w:color="auto" w:fill="auto"/>
            <w:vAlign w:val="center"/>
          </w:tcPr>
          <w:p w14:paraId="6E2EAF79" w14:textId="77777777" w:rsidR="009D2064" w:rsidRDefault="00000000">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总价</w:t>
            </w:r>
          </w:p>
        </w:tc>
        <w:tc>
          <w:tcPr>
            <w:tcW w:w="5476" w:type="dxa"/>
            <w:gridSpan w:val="2"/>
            <w:tcBorders>
              <w:top w:val="dotted" w:sz="2" w:space="0" w:color="404040"/>
              <w:left w:val="dotted" w:sz="2" w:space="0" w:color="404040"/>
              <w:bottom w:val="dotted" w:sz="2" w:space="0" w:color="404040"/>
              <w:right w:val="dotted" w:sz="2" w:space="0" w:color="404040"/>
            </w:tcBorders>
            <w:shd w:val="clear" w:color="auto" w:fill="auto"/>
            <w:vAlign w:val="center"/>
          </w:tcPr>
          <w:p w14:paraId="100E9997" w14:textId="77777777" w:rsidR="009D2064" w:rsidRDefault="00000000">
            <w:pPr>
              <w:widowControl/>
              <w:spacing w:line="240" w:lineRule="auto"/>
              <w:jc w:val="both"/>
              <w:textAlignment w:val="auto"/>
              <w:rPr>
                <w:rFonts w:ascii="Arial" w:eastAsia="华文细黑" w:hAnsi="Arial" w:cs="Arial"/>
                <w:sz w:val="18"/>
                <w:szCs w:val="18"/>
              </w:rPr>
            </w:pPr>
            <w:r>
              <w:rPr>
                <w:rFonts w:ascii="Arial" w:eastAsia="华文细黑" w:hAnsi="Arial" w:cs="Arial"/>
                <w:sz w:val="18"/>
                <w:szCs w:val="18"/>
              </w:rPr>
              <w:t>42.1778</w:t>
            </w:r>
          </w:p>
        </w:tc>
      </w:tr>
      <w:tr w:rsidR="009D2064" w14:paraId="068271C4" w14:textId="77777777">
        <w:trPr>
          <w:jc w:val="center"/>
        </w:trPr>
        <w:tc>
          <w:tcPr>
            <w:tcW w:w="2324" w:type="dxa"/>
            <w:vMerge/>
            <w:tcBorders>
              <w:top w:val="dotted" w:sz="2" w:space="0" w:color="404040"/>
              <w:left w:val="dotted" w:sz="2" w:space="0" w:color="404040"/>
              <w:bottom w:val="dotted" w:sz="2" w:space="0" w:color="404040"/>
            </w:tcBorders>
            <w:shd w:val="clear" w:color="auto" w:fill="auto"/>
            <w:vAlign w:val="center"/>
          </w:tcPr>
          <w:p w14:paraId="3E81B72C" w14:textId="77777777" w:rsidR="009D2064" w:rsidRDefault="009D2064">
            <w:pPr>
              <w:snapToGrid w:val="0"/>
              <w:spacing w:line="240" w:lineRule="auto"/>
              <w:rPr>
                <w:rFonts w:ascii="Arial" w:eastAsia="华文细黑" w:hAnsi="Arial" w:cs="Arial"/>
                <w:b/>
                <w:bCs/>
                <w:sz w:val="21"/>
                <w:szCs w:val="21"/>
              </w:rPr>
            </w:pPr>
          </w:p>
        </w:tc>
        <w:tc>
          <w:tcPr>
            <w:tcW w:w="1504" w:type="dxa"/>
            <w:tcBorders>
              <w:top w:val="dotted" w:sz="2" w:space="0" w:color="404040"/>
              <w:left w:val="dotted" w:sz="2" w:space="0" w:color="404040"/>
              <w:bottom w:val="thickThinSmallGap" w:sz="12" w:space="0" w:color="404040"/>
            </w:tcBorders>
            <w:shd w:val="clear" w:color="auto" w:fill="auto"/>
            <w:vAlign w:val="center"/>
          </w:tcPr>
          <w:p w14:paraId="115CECAD" w14:textId="77777777" w:rsidR="009D2064" w:rsidRDefault="00000000">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大写金额</w:t>
            </w:r>
          </w:p>
        </w:tc>
        <w:tc>
          <w:tcPr>
            <w:tcW w:w="5476" w:type="dxa"/>
            <w:gridSpan w:val="2"/>
            <w:tcBorders>
              <w:top w:val="dotted" w:sz="2" w:space="0" w:color="404040"/>
              <w:left w:val="dotted" w:sz="2" w:space="0" w:color="404040"/>
              <w:bottom w:val="thickThinSmallGap" w:sz="12" w:space="0" w:color="404040"/>
              <w:right w:val="dotted" w:sz="2" w:space="0" w:color="404040"/>
            </w:tcBorders>
            <w:shd w:val="clear" w:color="auto" w:fill="auto"/>
            <w:vAlign w:val="center"/>
          </w:tcPr>
          <w:p w14:paraId="34F06C95" w14:textId="77777777" w:rsidR="009D2064" w:rsidRDefault="00000000">
            <w:pPr>
              <w:widowControl/>
              <w:spacing w:line="240" w:lineRule="auto"/>
              <w:jc w:val="both"/>
              <w:textAlignment w:val="auto"/>
              <w:rPr>
                <w:rFonts w:ascii="Arial" w:eastAsia="华文细黑" w:hAnsi="Arial" w:cs="宋体;SimSun"/>
                <w:sz w:val="18"/>
                <w:szCs w:val="18"/>
              </w:rPr>
            </w:pPr>
            <w:r>
              <w:rPr>
                <w:rFonts w:ascii="Arial" w:eastAsia="华文细黑" w:hAnsi="Arial" w:cs="宋体;SimSun"/>
                <w:sz w:val="18"/>
                <w:szCs w:val="18"/>
              </w:rPr>
              <w:t>肆拾贰万壹仟柒佰柒拾捌元整</w:t>
            </w:r>
          </w:p>
        </w:tc>
      </w:tr>
    </w:tbl>
    <w:p w14:paraId="55531351" w14:textId="77777777" w:rsidR="009D2064" w:rsidRDefault="00000000">
      <w:pPr>
        <w:spacing w:line="360" w:lineRule="auto"/>
        <w:ind w:right="17"/>
        <w:rPr>
          <w:rFonts w:ascii="Arial" w:eastAsia="华文细黑" w:hAnsi="Arial" w:cs="Arial"/>
          <w:sz w:val="18"/>
          <w:szCs w:val="18"/>
        </w:rPr>
      </w:pPr>
      <w:r>
        <w:rPr>
          <w:rFonts w:ascii="Arial" w:eastAsia="华文细黑" w:hAnsi="Arial" w:cs="Arial"/>
          <w:sz w:val="18"/>
          <w:szCs w:val="18"/>
        </w:rPr>
        <w:t>单位：万元、元</w:t>
      </w:r>
      <w:r>
        <w:rPr>
          <w:rFonts w:ascii="Arial" w:eastAsia="华文细黑" w:hAnsi="Arial" w:cs="Arial"/>
          <w:sz w:val="18"/>
          <w:szCs w:val="18"/>
        </w:rPr>
        <w:t>/</w:t>
      </w:r>
      <w:r>
        <w:rPr>
          <w:rFonts w:ascii="Arial" w:eastAsia="华文细黑" w:hAnsi="Arial" w:cs="Arial"/>
          <w:sz w:val="18"/>
          <w:szCs w:val="18"/>
        </w:rPr>
        <w:t>平方米（币种：人民币）</w:t>
      </w:r>
    </w:p>
    <w:p w14:paraId="6F18DD38" w14:textId="77777777" w:rsidR="009D2064" w:rsidRDefault="009D2064">
      <w:pPr>
        <w:spacing w:line="360" w:lineRule="auto"/>
        <w:ind w:right="17"/>
        <w:rPr>
          <w:rFonts w:ascii="Arial" w:eastAsia="华文细黑" w:hAnsi="Arial" w:cs="Arial"/>
          <w:sz w:val="18"/>
          <w:szCs w:val="18"/>
        </w:rPr>
      </w:pPr>
    </w:p>
    <w:p w14:paraId="27EBA289" w14:textId="77777777" w:rsidR="009D2064" w:rsidRDefault="00000000">
      <w:pPr>
        <w:spacing w:line="240" w:lineRule="auto"/>
        <w:jc w:val="center"/>
        <w:rPr>
          <w:rFonts w:ascii="Arial" w:eastAsia="方正黑体简体" w:hAnsi="Arial" w:cs="Arial"/>
          <w:bCs/>
          <w:szCs w:val="24"/>
        </w:rPr>
      </w:pPr>
      <w:r>
        <w:rPr>
          <w:rFonts w:ascii="Arial" w:eastAsia="方正黑体简体" w:hAnsi="Arial" w:cs="Arial"/>
          <w:bCs/>
          <w:szCs w:val="24"/>
        </w:rPr>
        <w:t>特殊事项说明表</w:t>
      </w:r>
    </w:p>
    <w:tbl>
      <w:tblPr>
        <w:tblW w:w="9304" w:type="dxa"/>
        <w:jc w:val="center"/>
        <w:tblCellMar>
          <w:top w:w="16" w:type="dxa"/>
          <w:left w:w="16" w:type="dxa"/>
          <w:right w:w="16" w:type="dxa"/>
        </w:tblCellMar>
        <w:tblLook w:val="04A0" w:firstRow="1" w:lastRow="0" w:firstColumn="1" w:lastColumn="0" w:noHBand="0" w:noVBand="1"/>
      </w:tblPr>
      <w:tblGrid>
        <w:gridCol w:w="2049"/>
        <w:gridCol w:w="1458"/>
        <w:gridCol w:w="1581"/>
        <w:gridCol w:w="1451"/>
        <w:gridCol w:w="1453"/>
        <w:gridCol w:w="1312"/>
      </w:tblGrid>
      <w:tr w:rsidR="009D2064" w14:paraId="72D35231" w14:textId="77777777">
        <w:trPr>
          <w:cantSplit/>
          <w:jc w:val="center"/>
        </w:trPr>
        <w:tc>
          <w:tcPr>
            <w:tcW w:w="2049" w:type="dxa"/>
            <w:tcBorders>
              <w:top w:val="thickThinSmallGap" w:sz="12" w:space="0" w:color="404040"/>
              <w:left w:val="dotted" w:sz="2" w:space="0" w:color="404040"/>
              <w:bottom w:val="dotted" w:sz="2" w:space="0" w:color="404040"/>
            </w:tcBorders>
            <w:shd w:val="clear" w:color="auto" w:fill="auto"/>
            <w:vAlign w:val="center"/>
          </w:tcPr>
          <w:p w14:paraId="15C7188C" w14:textId="77777777" w:rsidR="009D2064" w:rsidRDefault="00000000">
            <w:pPr>
              <w:spacing w:line="240" w:lineRule="auto"/>
              <w:rPr>
                <w:rFonts w:ascii="Arial" w:eastAsia="华文细黑" w:hAnsi="Arial" w:cs="Arial"/>
                <w:b/>
                <w:bCs/>
                <w:sz w:val="18"/>
                <w:szCs w:val="18"/>
              </w:rPr>
            </w:pPr>
            <w:r>
              <w:rPr>
                <w:rFonts w:ascii="Arial" w:eastAsia="华文细黑" w:hAnsi="Arial" w:cs="Arial"/>
                <w:b/>
                <w:bCs/>
                <w:sz w:val="18"/>
                <w:szCs w:val="18"/>
              </w:rPr>
              <w:t>房屋性质</w:t>
            </w:r>
          </w:p>
        </w:tc>
        <w:tc>
          <w:tcPr>
            <w:tcW w:w="1458"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12055DDF" w14:textId="77777777" w:rsidR="009D2064" w:rsidRDefault="00000000">
            <w:pPr>
              <w:spacing w:line="240" w:lineRule="auto"/>
              <w:rPr>
                <w:rFonts w:ascii="Arial" w:eastAsia="华文细黑" w:hAnsi="Arial" w:cs="Arial"/>
                <w:b/>
                <w:bCs/>
                <w:sz w:val="18"/>
                <w:szCs w:val="18"/>
              </w:rPr>
            </w:pPr>
            <w:r>
              <w:rPr>
                <w:rFonts w:ascii="Arial" w:eastAsia="华文细黑" w:hAnsi="Arial" w:cs="Arial"/>
                <w:sz w:val="18"/>
                <w:szCs w:val="18"/>
              </w:rPr>
              <w:t>设定为商品房</w:t>
            </w:r>
          </w:p>
        </w:tc>
        <w:tc>
          <w:tcPr>
            <w:tcW w:w="1581"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72EEF186" w14:textId="77777777" w:rsidR="009D2064" w:rsidRDefault="00000000">
            <w:pPr>
              <w:spacing w:line="240" w:lineRule="auto"/>
              <w:rPr>
                <w:rFonts w:ascii="Arial" w:eastAsia="华文细黑" w:hAnsi="Arial" w:cs="Arial"/>
                <w:b/>
                <w:sz w:val="18"/>
                <w:szCs w:val="18"/>
              </w:rPr>
            </w:pPr>
            <w:r>
              <w:rPr>
                <w:rFonts w:ascii="Arial" w:eastAsia="华文细黑" w:hAnsi="Arial" w:cs="Arial"/>
                <w:b/>
                <w:sz w:val="18"/>
                <w:szCs w:val="18"/>
              </w:rPr>
              <w:t>规划用途</w:t>
            </w:r>
          </w:p>
        </w:tc>
        <w:tc>
          <w:tcPr>
            <w:tcW w:w="1451"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53B4A6C0" w14:textId="77777777" w:rsidR="009D2064" w:rsidRDefault="00000000">
            <w:pPr>
              <w:spacing w:line="240" w:lineRule="auto"/>
              <w:rPr>
                <w:rFonts w:ascii="Arial" w:eastAsia="华文细黑" w:hAnsi="Arial" w:cs="Arial"/>
                <w:sz w:val="18"/>
                <w:szCs w:val="18"/>
              </w:rPr>
            </w:pPr>
            <w:r>
              <w:rPr>
                <w:rFonts w:ascii="Arial" w:eastAsia="华文细黑" w:hAnsi="Arial" w:cs="Arial"/>
                <w:sz w:val="18"/>
                <w:szCs w:val="18"/>
              </w:rPr>
              <w:t>住宅（居住）</w:t>
            </w:r>
          </w:p>
        </w:tc>
        <w:tc>
          <w:tcPr>
            <w:tcW w:w="1453" w:type="dxa"/>
            <w:tcBorders>
              <w:top w:val="thickThinSmallGap" w:sz="1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546E045E" w14:textId="77777777" w:rsidR="009D2064" w:rsidRDefault="00000000">
            <w:pPr>
              <w:spacing w:line="240" w:lineRule="auto"/>
              <w:rPr>
                <w:rFonts w:ascii="Arial" w:eastAsia="华文细黑" w:hAnsi="Arial" w:cs="Arial"/>
                <w:sz w:val="18"/>
                <w:szCs w:val="18"/>
              </w:rPr>
            </w:pPr>
            <w:r>
              <w:rPr>
                <w:rFonts w:ascii="Arial" w:eastAsia="华文细黑" w:hAnsi="Arial" w:cs="Arial"/>
                <w:b/>
                <w:sz w:val="18"/>
                <w:szCs w:val="18"/>
              </w:rPr>
              <w:t>现状用途</w:t>
            </w:r>
          </w:p>
        </w:tc>
        <w:tc>
          <w:tcPr>
            <w:tcW w:w="1312" w:type="dxa"/>
            <w:tcBorders>
              <w:top w:val="thickThinSmallGap" w:sz="1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1BAA6437" w14:textId="77777777" w:rsidR="009D2064" w:rsidRDefault="00000000">
            <w:pPr>
              <w:spacing w:line="240" w:lineRule="auto"/>
              <w:rPr>
                <w:rFonts w:ascii="Arial" w:eastAsia="华文细黑" w:hAnsi="Arial" w:cs="Arial"/>
                <w:sz w:val="18"/>
                <w:szCs w:val="18"/>
              </w:rPr>
            </w:pPr>
            <w:r>
              <w:rPr>
                <w:rFonts w:ascii="Arial" w:eastAsia="华文细黑" w:hAnsi="Arial" w:cs="Arial"/>
                <w:sz w:val="18"/>
                <w:szCs w:val="18"/>
              </w:rPr>
              <w:t>设定为住宅</w:t>
            </w:r>
          </w:p>
        </w:tc>
      </w:tr>
      <w:tr w:rsidR="009D2064" w14:paraId="50639C6A" w14:textId="77777777">
        <w:trPr>
          <w:cantSplit/>
          <w:jc w:val="center"/>
        </w:trPr>
        <w:tc>
          <w:tcPr>
            <w:tcW w:w="2049" w:type="dxa"/>
            <w:tcBorders>
              <w:top w:val="dotted" w:sz="2" w:space="0" w:color="404040"/>
              <w:left w:val="dotted" w:sz="2" w:space="0" w:color="404040"/>
              <w:bottom w:val="dotted" w:sz="2" w:space="0" w:color="404040"/>
            </w:tcBorders>
            <w:shd w:val="clear" w:color="auto" w:fill="auto"/>
            <w:vAlign w:val="center"/>
          </w:tcPr>
          <w:p w14:paraId="30051531" w14:textId="77777777" w:rsidR="009D2064" w:rsidRDefault="00000000">
            <w:pPr>
              <w:spacing w:line="240" w:lineRule="auto"/>
              <w:rPr>
                <w:rFonts w:ascii="Arial" w:eastAsia="华文细黑" w:hAnsi="Arial" w:cs="Arial"/>
                <w:sz w:val="18"/>
                <w:szCs w:val="18"/>
              </w:rPr>
            </w:pPr>
            <w:r>
              <w:rPr>
                <w:rFonts w:ascii="Arial" w:eastAsia="华文细黑" w:hAnsi="Arial" w:cs="Arial"/>
                <w:b/>
                <w:bCs/>
                <w:sz w:val="18"/>
                <w:szCs w:val="18"/>
              </w:rPr>
              <w:t>房屋使用状况</w:t>
            </w: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4E0AC826" w14:textId="77777777" w:rsidR="009D2064" w:rsidRDefault="00000000">
            <w:pPr>
              <w:spacing w:line="240" w:lineRule="auto"/>
              <w:rPr>
                <w:rFonts w:ascii="Arial" w:eastAsia="华文细黑" w:hAnsi="Arial" w:cs="Arial"/>
                <w:sz w:val="18"/>
                <w:szCs w:val="18"/>
              </w:rPr>
            </w:pPr>
            <w:r>
              <w:rPr>
                <w:rFonts w:ascii="华文细黑" w:eastAsia="华文细黑" w:hAnsi="华文细黑" w:cs="华文细黑"/>
                <w:sz w:val="18"/>
                <w:szCs w:val="18"/>
              </w:rPr>
              <w:t>——</w:t>
            </w:r>
          </w:p>
        </w:tc>
        <w:tc>
          <w:tcPr>
            <w:tcW w:w="145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0EAD415C" w14:textId="77777777" w:rsidR="009D2064" w:rsidRDefault="00000000">
            <w:pPr>
              <w:spacing w:line="240" w:lineRule="auto"/>
              <w:rPr>
                <w:rFonts w:ascii="Arial" w:eastAsia="华文细黑" w:hAnsi="Arial" w:cs="Arial"/>
                <w:sz w:val="18"/>
                <w:szCs w:val="18"/>
              </w:rPr>
            </w:pPr>
            <w:r>
              <w:rPr>
                <w:rFonts w:ascii="Arial" w:eastAsia="华文细黑" w:hAnsi="Arial" w:cs="Arial"/>
                <w:b/>
                <w:bCs/>
                <w:sz w:val="18"/>
                <w:szCs w:val="18"/>
              </w:rPr>
              <w:t>建成年代</w:t>
            </w:r>
          </w:p>
        </w:tc>
        <w:tc>
          <w:tcPr>
            <w:tcW w:w="2765" w:type="dxa"/>
            <w:gridSpan w:val="2"/>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27B11AF3" w14:textId="77777777" w:rsidR="009D2064" w:rsidRDefault="00000000">
            <w:pPr>
              <w:spacing w:line="240" w:lineRule="auto"/>
              <w:rPr>
                <w:rFonts w:ascii="Arial" w:eastAsia="华文细黑" w:hAnsi="Arial" w:cs="Arial"/>
                <w:sz w:val="18"/>
                <w:szCs w:val="18"/>
              </w:rPr>
            </w:pPr>
            <w:r>
              <w:rPr>
                <w:rFonts w:ascii="Arial" w:eastAsia="华文细黑" w:hAnsi="Arial" w:cs="Arial"/>
                <w:sz w:val="18"/>
                <w:szCs w:val="18"/>
              </w:rPr>
              <w:t>设定为</w:t>
            </w:r>
            <w:r>
              <w:rPr>
                <w:rFonts w:ascii="Arial" w:eastAsia="华文细黑" w:hAnsi="Arial" w:cs="Arial"/>
                <w:sz w:val="18"/>
                <w:szCs w:val="18"/>
              </w:rPr>
              <w:t>2003</w:t>
            </w:r>
            <w:r>
              <w:rPr>
                <w:rFonts w:ascii="Arial" w:eastAsia="华文细黑" w:hAnsi="Arial" w:cs="Arial"/>
                <w:sz w:val="18"/>
                <w:szCs w:val="18"/>
              </w:rPr>
              <w:t>年</w:t>
            </w:r>
          </w:p>
        </w:tc>
      </w:tr>
      <w:tr w:rsidR="009D2064" w14:paraId="6C5FB8A2" w14:textId="77777777">
        <w:trPr>
          <w:cantSplit/>
          <w:jc w:val="center"/>
        </w:trPr>
        <w:tc>
          <w:tcPr>
            <w:tcW w:w="2049" w:type="dxa"/>
            <w:tcBorders>
              <w:top w:val="dotted" w:sz="2" w:space="0" w:color="404040"/>
              <w:left w:val="dotted" w:sz="2" w:space="0" w:color="404040"/>
              <w:bottom w:val="dotted" w:sz="2" w:space="0" w:color="404040"/>
            </w:tcBorders>
            <w:shd w:val="clear" w:color="auto" w:fill="auto"/>
            <w:vAlign w:val="center"/>
          </w:tcPr>
          <w:p w14:paraId="18747AEF" w14:textId="77777777" w:rsidR="009D2064" w:rsidRDefault="00000000">
            <w:pPr>
              <w:spacing w:line="240" w:lineRule="auto"/>
              <w:rPr>
                <w:rFonts w:ascii="Arial" w:eastAsia="华文细黑" w:hAnsi="Arial" w:cs="Arial"/>
                <w:b/>
                <w:bCs/>
                <w:sz w:val="18"/>
                <w:szCs w:val="18"/>
              </w:rPr>
            </w:pPr>
            <w:r>
              <w:rPr>
                <w:rFonts w:ascii="Arial" w:eastAsia="华文细黑" w:hAnsi="Arial" w:cs="Arial"/>
                <w:b/>
                <w:bCs/>
                <w:sz w:val="18"/>
                <w:szCs w:val="18"/>
              </w:rPr>
              <w:t>土地使用权类型</w:t>
            </w:r>
          </w:p>
        </w:tc>
        <w:tc>
          <w:tcPr>
            <w:tcW w:w="1458"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479CCFEE" w14:textId="77777777" w:rsidR="009D2064" w:rsidRDefault="00000000">
            <w:pPr>
              <w:spacing w:line="240" w:lineRule="auto"/>
              <w:rPr>
                <w:rFonts w:ascii="Arial" w:eastAsia="华文细黑" w:hAnsi="Arial" w:cs="Arial"/>
                <w:bCs/>
                <w:sz w:val="18"/>
                <w:szCs w:val="18"/>
              </w:rPr>
            </w:pPr>
            <w:r>
              <w:rPr>
                <w:rFonts w:ascii="Arial" w:eastAsia="华文细黑" w:hAnsi="Arial" w:cs="Arial"/>
                <w:bCs/>
                <w:sz w:val="18"/>
                <w:szCs w:val="18"/>
              </w:rPr>
              <w:t>设定为出让</w:t>
            </w:r>
          </w:p>
        </w:tc>
        <w:tc>
          <w:tcPr>
            <w:tcW w:w="158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65E1C4A3" w14:textId="77777777" w:rsidR="009D2064" w:rsidRDefault="00000000">
            <w:pPr>
              <w:spacing w:line="240" w:lineRule="auto"/>
              <w:rPr>
                <w:rFonts w:ascii="Arial" w:eastAsia="华文细黑" w:hAnsi="Arial" w:cs="Arial"/>
                <w:b/>
                <w:bCs/>
                <w:sz w:val="18"/>
                <w:szCs w:val="18"/>
              </w:rPr>
            </w:pPr>
            <w:r>
              <w:rPr>
                <w:rFonts w:ascii="Arial" w:eastAsia="华文细黑" w:hAnsi="Arial" w:cs="Arial"/>
                <w:b/>
                <w:bCs/>
                <w:sz w:val="18"/>
                <w:szCs w:val="18"/>
              </w:rPr>
              <w:t>法定最高土地</w:t>
            </w:r>
          </w:p>
          <w:p w14:paraId="21417FA0" w14:textId="77777777" w:rsidR="009D2064" w:rsidRDefault="00000000">
            <w:pPr>
              <w:spacing w:line="240" w:lineRule="auto"/>
              <w:rPr>
                <w:rFonts w:ascii="Arial" w:eastAsia="华文细黑" w:hAnsi="Arial" w:cs="Arial"/>
                <w:sz w:val="18"/>
                <w:szCs w:val="18"/>
              </w:rPr>
            </w:pPr>
            <w:r>
              <w:rPr>
                <w:rFonts w:ascii="Arial" w:eastAsia="华文细黑" w:hAnsi="Arial" w:cs="Arial"/>
                <w:b/>
                <w:bCs/>
                <w:sz w:val="18"/>
                <w:szCs w:val="18"/>
              </w:rPr>
              <w:t>使用年限</w:t>
            </w:r>
          </w:p>
        </w:tc>
        <w:tc>
          <w:tcPr>
            <w:tcW w:w="1451"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68C9F1DE" w14:textId="77777777" w:rsidR="009D2064" w:rsidRDefault="00000000">
            <w:pPr>
              <w:spacing w:line="240" w:lineRule="auto"/>
              <w:rPr>
                <w:rFonts w:ascii="Arial" w:eastAsia="华文细黑" w:hAnsi="Arial" w:cs="Arial"/>
                <w:sz w:val="18"/>
                <w:szCs w:val="18"/>
              </w:rPr>
            </w:pPr>
            <w:r>
              <w:rPr>
                <w:rFonts w:ascii="Arial" w:eastAsia="华文细黑" w:hAnsi="Arial" w:cs="Arial"/>
                <w:sz w:val="18"/>
                <w:szCs w:val="18"/>
              </w:rPr>
              <w:t>70</w:t>
            </w:r>
            <w:r>
              <w:rPr>
                <w:rFonts w:ascii="Arial" w:eastAsia="华文细黑" w:hAnsi="Arial" w:cs="Arial"/>
                <w:sz w:val="18"/>
                <w:szCs w:val="18"/>
              </w:rPr>
              <w:t>年</w:t>
            </w:r>
          </w:p>
        </w:tc>
        <w:tc>
          <w:tcPr>
            <w:tcW w:w="1453" w:type="dxa"/>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2650BC33" w14:textId="77777777" w:rsidR="009D2064" w:rsidRDefault="00000000">
            <w:pPr>
              <w:spacing w:line="240" w:lineRule="auto"/>
              <w:rPr>
                <w:rFonts w:ascii="Arial" w:eastAsia="华文细黑" w:hAnsi="Arial" w:cs="Arial"/>
                <w:b/>
                <w:sz w:val="18"/>
                <w:szCs w:val="18"/>
              </w:rPr>
            </w:pPr>
            <w:r>
              <w:rPr>
                <w:rFonts w:ascii="Arial" w:eastAsia="华文细黑" w:hAnsi="Arial" w:cs="宋体;SimSun"/>
                <w:b/>
                <w:sz w:val="18"/>
                <w:szCs w:val="18"/>
              </w:rPr>
              <w:t>土地使用年限</w:t>
            </w:r>
          </w:p>
        </w:tc>
        <w:tc>
          <w:tcPr>
            <w:tcW w:w="1312" w:type="dxa"/>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0250AF3F" w14:textId="77777777" w:rsidR="009D2064" w:rsidRDefault="00000000">
            <w:pPr>
              <w:spacing w:line="240" w:lineRule="auto"/>
              <w:rPr>
                <w:rFonts w:ascii="Arial" w:eastAsia="华文细黑" w:hAnsi="Arial" w:cs="Arial"/>
                <w:sz w:val="18"/>
                <w:szCs w:val="18"/>
              </w:rPr>
            </w:pPr>
            <w:r>
              <w:rPr>
                <w:rFonts w:ascii="Arial" w:eastAsia="华文细黑" w:hAnsi="Arial" w:cs="Arial"/>
                <w:sz w:val="18"/>
                <w:szCs w:val="18"/>
              </w:rPr>
              <w:t>设定为</w:t>
            </w:r>
            <w:r>
              <w:rPr>
                <w:rFonts w:ascii="Arial" w:eastAsia="华文细黑" w:hAnsi="Arial" w:cs="Arial"/>
                <w:sz w:val="18"/>
                <w:szCs w:val="18"/>
              </w:rPr>
              <w:t>70</w:t>
            </w:r>
            <w:r>
              <w:rPr>
                <w:rFonts w:ascii="Arial" w:eastAsia="华文细黑" w:hAnsi="Arial" w:cs="Arial"/>
                <w:sz w:val="18"/>
                <w:szCs w:val="18"/>
              </w:rPr>
              <w:t>年</w:t>
            </w:r>
          </w:p>
        </w:tc>
      </w:tr>
      <w:tr w:rsidR="009D2064" w14:paraId="7E25A1D5" w14:textId="77777777">
        <w:trPr>
          <w:cantSplit/>
          <w:jc w:val="center"/>
        </w:trPr>
        <w:tc>
          <w:tcPr>
            <w:tcW w:w="2049" w:type="dxa"/>
            <w:vMerge w:val="restart"/>
            <w:tcBorders>
              <w:top w:val="dotted" w:sz="2" w:space="0" w:color="404040"/>
              <w:left w:val="dotted" w:sz="2" w:space="0" w:color="404040"/>
              <w:bottom w:val="dotted" w:sz="2" w:space="0" w:color="404040"/>
            </w:tcBorders>
            <w:shd w:val="clear" w:color="auto" w:fill="auto"/>
            <w:vAlign w:val="center"/>
          </w:tcPr>
          <w:p w14:paraId="2F3B1A43" w14:textId="77777777" w:rsidR="009D2064" w:rsidRDefault="00000000">
            <w:pPr>
              <w:spacing w:line="240" w:lineRule="auto"/>
              <w:rPr>
                <w:rFonts w:ascii="Arial" w:eastAsia="华文细黑" w:hAnsi="Arial" w:cs="Arial"/>
                <w:b/>
                <w:bCs/>
                <w:sz w:val="18"/>
                <w:szCs w:val="18"/>
              </w:rPr>
            </w:pPr>
            <w:r>
              <w:rPr>
                <w:rFonts w:ascii="Arial" w:eastAsia="华文细黑" w:hAnsi="Arial" w:cs="Arial"/>
                <w:b/>
                <w:bCs/>
                <w:sz w:val="18"/>
                <w:szCs w:val="18"/>
              </w:rPr>
              <w:t>法定优先受偿款</w:t>
            </w:r>
          </w:p>
          <w:p w14:paraId="096B4D0B" w14:textId="77777777" w:rsidR="009D2064" w:rsidRDefault="00000000">
            <w:pPr>
              <w:spacing w:line="240" w:lineRule="auto"/>
              <w:rPr>
                <w:rFonts w:ascii="Arial" w:eastAsia="华文细黑" w:hAnsi="Arial" w:cs="Arial"/>
                <w:b/>
                <w:bCs/>
                <w:sz w:val="18"/>
                <w:szCs w:val="18"/>
              </w:rPr>
            </w:pPr>
            <w:r>
              <w:rPr>
                <w:rFonts w:ascii="Arial" w:eastAsia="华文细黑" w:hAnsi="Arial" w:cs="Arial"/>
                <w:b/>
                <w:bCs/>
                <w:sz w:val="18"/>
                <w:szCs w:val="18"/>
              </w:rPr>
              <w:t>（单位：元）</w:t>
            </w: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74774428" w14:textId="77777777" w:rsidR="009D2064" w:rsidRDefault="00000000">
            <w:pPr>
              <w:spacing w:line="240" w:lineRule="auto"/>
              <w:rPr>
                <w:rFonts w:ascii="Arial" w:eastAsia="华文细黑" w:hAnsi="Arial" w:cs="Arial"/>
                <w:bCs/>
                <w:sz w:val="18"/>
                <w:szCs w:val="18"/>
              </w:rPr>
            </w:pPr>
            <w:r>
              <w:rPr>
                <w:rFonts w:ascii="Arial" w:eastAsia="华文细黑" w:hAnsi="Arial" w:cs="Arial"/>
                <w:bCs/>
                <w:sz w:val="18"/>
                <w:szCs w:val="18"/>
              </w:rPr>
              <w:t>已抵押担保的债权数额</w:t>
            </w:r>
          </w:p>
        </w:tc>
        <w:tc>
          <w:tcPr>
            <w:tcW w:w="4216" w:type="dxa"/>
            <w:gridSpan w:val="3"/>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1E7EB655" w14:textId="77777777" w:rsidR="009D2064" w:rsidRDefault="00000000">
            <w:pPr>
              <w:spacing w:line="240" w:lineRule="auto"/>
              <w:rPr>
                <w:rFonts w:ascii="Arial" w:eastAsia="华文细黑" w:hAnsi="Arial" w:cs="Arial"/>
                <w:bCs/>
                <w:sz w:val="18"/>
                <w:szCs w:val="18"/>
              </w:rPr>
            </w:pPr>
            <w:r>
              <w:rPr>
                <w:rFonts w:ascii="华文细黑" w:eastAsia="华文细黑" w:hAnsi="华文细黑" w:cs="华文细黑"/>
                <w:bCs/>
                <w:sz w:val="18"/>
                <w:szCs w:val="18"/>
              </w:rPr>
              <w:t>——</w:t>
            </w:r>
          </w:p>
        </w:tc>
      </w:tr>
      <w:tr w:rsidR="009D2064" w14:paraId="25FA2755" w14:textId="77777777">
        <w:trPr>
          <w:cantSplit/>
          <w:jc w:val="center"/>
        </w:trPr>
        <w:tc>
          <w:tcPr>
            <w:tcW w:w="2049" w:type="dxa"/>
            <w:vMerge/>
            <w:tcBorders>
              <w:top w:val="dotted" w:sz="2" w:space="0" w:color="404040"/>
              <w:left w:val="dotted" w:sz="2" w:space="0" w:color="404040"/>
              <w:bottom w:val="dotted" w:sz="2" w:space="0" w:color="404040"/>
            </w:tcBorders>
            <w:shd w:val="clear" w:color="auto" w:fill="auto"/>
            <w:vAlign w:val="center"/>
          </w:tcPr>
          <w:p w14:paraId="04BE691C" w14:textId="77777777" w:rsidR="009D2064" w:rsidRDefault="009D2064">
            <w:pPr>
              <w:snapToGrid w:val="0"/>
              <w:spacing w:line="240" w:lineRule="auto"/>
              <w:rPr>
                <w:rFonts w:ascii="Arial" w:eastAsia="华文细黑" w:hAnsi="Arial" w:cs="Arial"/>
                <w:b/>
                <w:bCs/>
                <w:sz w:val="18"/>
                <w:szCs w:val="18"/>
              </w:rPr>
            </w:pPr>
          </w:p>
        </w:tc>
        <w:tc>
          <w:tcPr>
            <w:tcW w:w="3039" w:type="dxa"/>
            <w:gridSpan w:val="2"/>
            <w:tcBorders>
              <w:top w:val="dotted" w:sz="2" w:space="0" w:color="404040"/>
              <w:left w:val="dotted" w:sz="2" w:space="0" w:color="404040"/>
              <w:bottom w:val="dotted" w:sz="2" w:space="0" w:color="404040"/>
            </w:tcBorders>
            <w:shd w:val="clear" w:color="auto" w:fill="auto"/>
            <w:tcMar>
              <w:top w:w="85" w:type="dxa"/>
              <w:left w:w="85" w:type="dxa"/>
              <w:bottom w:w="85" w:type="dxa"/>
              <w:right w:w="85" w:type="dxa"/>
            </w:tcMar>
            <w:vAlign w:val="center"/>
          </w:tcPr>
          <w:p w14:paraId="17D30D0C" w14:textId="77777777" w:rsidR="009D2064" w:rsidRDefault="00000000">
            <w:pPr>
              <w:spacing w:line="240" w:lineRule="auto"/>
              <w:rPr>
                <w:rFonts w:ascii="Arial" w:eastAsia="华文细黑" w:hAnsi="Arial" w:cs="宋体;SimSun"/>
                <w:color w:val="000000"/>
                <w:sz w:val="18"/>
                <w:szCs w:val="18"/>
              </w:rPr>
            </w:pPr>
            <w:r>
              <w:rPr>
                <w:rFonts w:ascii="Arial" w:eastAsia="华文细黑" w:hAnsi="Arial" w:cs="Arial"/>
                <w:sz w:val="18"/>
                <w:szCs w:val="18"/>
              </w:rPr>
              <w:t>土地出让金</w:t>
            </w:r>
            <w:r>
              <w:rPr>
                <w:rFonts w:ascii="Arial" w:eastAsia="华文细黑" w:hAnsi="Arial" w:cs="宋体;SimSun"/>
                <w:color w:val="000000"/>
                <w:sz w:val="18"/>
                <w:szCs w:val="18"/>
              </w:rPr>
              <w:t>、综合地价款、</w:t>
            </w:r>
          </w:p>
          <w:p w14:paraId="16A84FD7" w14:textId="77777777" w:rsidR="009D2064" w:rsidRDefault="00000000">
            <w:pPr>
              <w:spacing w:line="240" w:lineRule="auto"/>
              <w:rPr>
                <w:rFonts w:ascii="Arial" w:eastAsia="华文细黑" w:hAnsi="Arial" w:cs="Arial"/>
                <w:sz w:val="18"/>
                <w:szCs w:val="18"/>
              </w:rPr>
            </w:pPr>
            <w:r>
              <w:rPr>
                <w:rFonts w:ascii="Arial" w:eastAsia="华文细黑" w:hAnsi="Arial" w:cs="宋体;SimSun"/>
                <w:color w:val="000000"/>
                <w:sz w:val="18"/>
                <w:szCs w:val="18"/>
              </w:rPr>
              <w:t>房价款（成本价、优惠价出售住宅）</w:t>
            </w:r>
          </w:p>
        </w:tc>
        <w:tc>
          <w:tcPr>
            <w:tcW w:w="4216" w:type="dxa"/>
            <w:gridSpan w:val="3"/>
            <w:tcBorders>
              <w:top w:val="dotted" w:sz="2" w:space="0" w:color="404040"/>
              <w:left w:val="dotted" w:sz="2" w:space="0" w:color="404040"/>
              <w:bottom w:val="dotted" w:sz="2" w:space="0" w:color="404040"/>
              <w:right w:val="dotted" w:sz="2" w:space="0" w:color="404040"/>
            </w:tcBorders>
            <w:shd w:val="clear" w:color="auto" w:fill="auto"/>
            <w:tcMar>
              <w:top w:w="85" w:type="dxa"/>
              <w:left w:w="85" w:type="dxa"/>
              <w:bottom w:w="85" w:type="dxa"/>
              <w:right w:w="85" w:type="dxa"/>
            </w:tcMar>
            <w:vAlign w:val="center"/>
          </w:tcPr>
          <w:p w14:paraId="520BB3B6" w14:textId="77777777" w:rsidR="009D2064" w:rsidRDefault="00000000">
            <w:pPr>
              <w:spacing w:line="240" w:lineRule="auto"/>
              <w:rPr>
                <w:rFonts w:ascii="Arial" w:eastAsia="华文细黑" w:hAnsi="Arial" w:cs="Arial"/>
                <w:bCs/>
                <w:sz w:val="18"/>
                <w:szCs w:val="18"/>
              </w:rPr>
            </w:pPr>
            <w:r>
              <w:rPr>
                <w:rFonts w:ascii="华文细黑" w:eastAsia="华文细黑" w:hAnsi="华文细黑" w:cs="华文细黑"/>
                <w:bCs/>
                <w:sz w:val="18"/>
                <w:szCs w:val="18"/>
              </w:rPr>
              <w:t>——</w:t>
            </w:r>
          </w:p>
        </w:tc>
      </w:tr>
      <w:tr w:rsidR="009D2064" w14:paraId="2AEBF767" w14:textId="77777777">
        <w:trPr>
          <w:cantSplit/>
          <w:jc w:val="center"/>
        </w:trPr>
        <w:tc>
          <w:tcPr>
            <w:tcW w:w="2049" w:type="dxa"/>
            <w:tcBorders>
              <w:top w:val="dotted" w:sz="2" w:space="0" w:color="404040"/>
              <w:left w:val="dotted" w:sz="2" w:space="0" w:color="404040"/>
              <w:bottom w:val="thickThinSmallGap" w:sz="12" w:space="0" w:color="404040"/>
            </w:tcBorders>
            <w:shd w:val="clear" w:color="auto" w:fill="auto"/>
            <w:vAlign w:val="center"/>
          </w:tcPr>
          <w:p w14:paraId="08C3B608" w14:textId="77777777" w:rsidR="009D2064" w:rsidRDefault="00000000">
            <w:pPr>
              <w:spacing w:line="240" w:lineRule="auto"/>
              <w:rPr>
                <w:rFonts w:ascii="Arial" w:eastAsia="华文细黑" w:hAnsi="Arial" w:cs="Arial"/>
                <w:sz w:val="18"/>
                <w:szCs w:val="18"/>
              </w:rPr>
            </w:pPr>
            <w:r>
              <w:rPr>
                <w:rFonts w:ascii="Arial" w:eastAsia="华文细黑" w:hAnsi="Arial" w:cs="Arial"/>
                <w:b/>
                <w:bCs/>
                <w:sz w:val="18"/>
                <w:szCs w:val="18"/>
              </w:rPr>
              <w:t>他项权利状况</w:t>
            </w:r>
          </w:p>
        </w:tc>
        <w:tc>
          <w:tcPr>
            <w:tcW w:w="7255" w:type="dxa"/>
            <w:gridSpan w:val="5"/>
            <w:tcBorders>
              <w:top w:val="dotted" w:sz="2" w:space="0" w:color="404040"/>
              <w:left w:val="dotted" w:sz="2" w:space="0" w:color="404040"/>
              <w:bottom w:val="thickThinSmallGap" w:sz="12" w:space="0" w:color="404040"/>
              <w:right w:val="dotted" w:sz="2" w:space="0" w:color="404040"/>
            </w:tcBorders>
            <w:shd w:val="clear" w:color="auto" w:fill="auto"/>
            <w:tcMar>
              <w:top w:w="85" w:type="dxa"/>
              <w:left w:w="85" w:type="dxa"/>
              <w:bottom w:w="85" w:type="dxa"/>
              <w:right w:w="85" w:type="dxa"/>
            </w:tcMar>
            <w:vAlign w:val="center"/>
          </w:tcPr>
          <w:p w14:paraId="572B15B0" w14:textId="77777777" w:rsidR="009D2064" w:rsidRDefault="00000000">
            <w:pPr>
              <w:spacing w:line="240" w:lineRule="auto"/>
              <w:rPr>
                <w:rFonts w:ascii="Arial" w:eastAsia="华文细黑" w:hAnsi="Arial" w:cs="Arial"/>
                <w:sz w:val="18"/>
                <w:szCs w:val="18"/>
              </w:rPr>
            </w:pPr>
            <w:r>
              <w:rPr>
                <w:rFonts w:ascii="Arial" w:eastAsia="华文细黑" w:hAnsi="Arial" w:cs="Arial"/>
                <w:bCs/>
                <w:sz w:val="18"/>
                <w:szCs w:val="18"/>
              </w:rPr>
              <w:t>不考虑租赁权、抵押权、地役权等他项权利。</w:t>
            </w:r>
          </w:p>
        </w:tc>
      </w:tr>
    </w:tbl>
    <w:p w14:paraId="397EE490" w14:textId="77777777" w:rsidR="009D2064" w:rsidRDefault="009D2064">
      <w:pPr>
        <w:spacing w:line="480" w:lineRule="auto"/>
        <w:ind w:firstLine="1050"/>
        <w:rPr>
          <w:rFonts w:ascii="楷体_GB2312" w:eastAsia="楷体_GB2312" w:hAnsi="楷体_GB2312" w:cs="Arial"/>
          <w:sz w:val="21"/>
        </w:rPr>
      </w:pPr>
    </w:p>
    <w:p w14:paraId="5413405A" w14:textId="77777777" w:rsidR="009D2064" w:rsidRDefault="00000000">
      <w:pPr>
        <w:spacing w:line="480" w:lineRule="auto"/>
        <w:ind w:firstLine="1050"/>
        <w:rPr>
          <w:rFonts w:ascii="Arial" w:hAnsi="Arial" w:cs="Arial"/>
          <w:sz w:val="21"/>
        </w:rPr>
      </w:pPr>
      <w:r>
        <w:rPr>
          <w:rFonts w:ascii="Arial" w:hAnsi="Arial" w:cs="Arial"/>
          <w:sz w:val="21"/>
        </w:rPr>
        <w:t>顺致</w:t>
      </w:r>
    </w:p>
    <w:p w14:paraId="0198A6F3" w14:textId="77777777" w:rsidR="009D2064" w:rsidRDefault="009D2064">
      <w:pPr>
        <w:spacing w:line="480" w:lineRule="auto"/>
        <w:ind w:firstLine="4200"/>
        <w:rPr>
          <w:rFonts w:ascii="Arial" w:hAnsi="Arial" w:cs="Arial"/>
          <w:sz w:val="21"/>
        </w:rPr>
      </w:pPr>
    </w:p>
    <w:p w14:paraId="58495B1E" w14:textId="77777777" w:rsidR="009D2064" w:rsidRDefault="00000000">
      <w:pPr>
        <w:spacing w:line="480" w:lineRule="auto"/>
        <w:rPr>
          <w:rFonts w:ascii="Arial" w:hAnsi="Arial" w:cs="Arial"/>
          <w:sz w:val="21"/>
        </w:rPr>
      </w:pPr>
      <w:r>
        <w:rPr>
          <w:rFonts w:ascii="Arial" w:hAnsi="Arial" w:cs="Arial"/>
          <w:sz w:val="21"/>
        </w:rPr>
        <w:t>商祺</w:t>
      </w:r>
    </w:p>
    <w:p w14:paraId="11397980" w14:textId="77777777" w:rsidR="009D2064" w:rsidRDefault="009D2064">
      <w:pPr>
        <w:spacing w:line="480" w:lineRule="auto"/>
        <w:rPr>
          <w:rFonts w:ascii="Arial" w:hAnsi="Arial" w:cs="Arial"/>
          <w:sz w:val="21"/>
        </w:rPr>
      </w:pPr>
    </w:p>
    <w:p w14:paraId="64F6DC25" w14:textId="77777777" w:rsidR="009D2064" w:rsidRDefault="00000000">
      <w:pPr>
        <w:spacing w:line="360" w:lineRule="auto"/>
        <w:jc w:val="right"/>
        <w:rPr>
          <w:rFonts w:eastAsia="楷体_GB2312"/>
        </w:rPr>
      </w:pPr>
      <w:r>
        <w:rPr>
          <w:rFonts w:ascii="Arial" w:eastAsia="楷体_GB2312" w:hAnsi="Arial" w:cs="Arial"/>
          <w:sz w:val="28"/>
        </w:rPr>
        <w:t xml:space="preserve">                                               </w:t>
      </w:r>
    </w:p>
    <w:tbl>
      <w:tblPr>
        <w:tblW w:w="3402" w:type="dxa"/>
        <w:tblInd w:w="5812" w:type="dxa"/>
        <w:tblLook w:val="04A0" w:firstRow="1" w:lastRow="0" w:firstColumn="1" w:lastColumn="0" w:noHBand="0" w:noVBand="1"/>
      </w:tblPr>
      <w:tblGrid>
        <w:gridCol w:w="3402"/>
      </w:tblGrid>
      <w:tr w:rsidR="009D2064" w14:paraId="57DA739E" w14:textId="77777777">
        <w:tc>
          <w:tcPr>
            <w:tcW w:w="3402" w:type="dxa"/>
            <w:shd w:val="clear" w:color="auto" w:fill="auto"/>
          </w:tcPr>
          <w:p w14:paraId="6D685D91" w14:textId="77777777" w:rsidR="009D2064" w:rsidRDefault="00000000">
            <w:pPr>
              <w:spacing w:line="480" w:lineRule="auto"/>
              <w:rPr>
                <w:rFonts w:ascii="Arial" w:hAnsi="Arial" w:cs="Arial"/>
                <w:sz w:val="21"/>
                <w:szCs w:val="21"/>
              </w:rPr>
            </w:pPr>
            <w:r>
              <w:rPr>
                <w:rFonts w:ascii="Arial" w:hAnsi="Arial" w:cs="Arial"/>
                <w:sz w:val="21"/>
                <w:szCs w:val="21"/>
              </w:rPr>
              <w:t>北京康正宏基房地产评估有限公司</w:t>
            </w:r>
          </w:p>
        </w:tc>
      </w:tr>
      <w:tr w:rsidR="009D2064" w14:paraId="73F83300" w14:textId="77777777">
        <w:trPr>
          <w:trHeight w:val="1431"/>
        </w:trPr>
        <w:tc>
          <w:tcPr>
            <w:tcW w:w="3402" w:type="dxa"/>
            <w:shd w:val="clear" w:color="auto" w:fill="auto"/>
          </w:tcPr>
          <w:p w14:paraId="72925C9F" w14:textId="77777777" w:rsidR="009D2064" w:rsidRDefault="00000000">
            <w:pPr>
              <w:spacing w:line="480" w:lineRule="auto"/>
              <w:rPr>
                <w:rFonts w:ascii="Arial" w:hAnsi="Arial" w:cs="Arial"/>
                <w:sz w:val="21"/>
                <w:szCs w:val="21"/>
              </w:rPr>
            </w:pPr>
            <w:r>
              <w:rPr>
                <w:rFonts w:ascii="Arial" w:hAnsi="Arial" w:cs="Arial"/>
                <w:sz w:val="21"/>
                <w:szCs w:val="21"/>
              </w:rPr>
              <w:t>法定代表人：</w:t>
            </w:r>
          </w:p>
        </w:tc>
      </w:tr>
      <w:tr w:rsidR="009D2064" w14:paraId="31B1518A" w14:textId="77777777">
        <w:tc>
          <w:tcPr>
            <w:tcW w:w="3402" w:type="dxa"/>
            <w:shd w:val="clear" w:color="auto" w:fill="auto"/>
          </w:tcPr>
          <w:p w14:paraId="13C96EEE" w14:textId="77777777" w:rsidR="009D2064" w:rsidRDefault="00000000">
            <w:pPr>
              <w:spacing w:line="480" w:lineRule="auto"/>
              <w:jc w:val="right"/>
              <w:rPr>
                <w:rFonts w:ascii="Arial" w:hAnsi="Arial" w:cs="Arial"/>
                <w:sz w:val="21"/>
                <w:szCs w:val="21"/>
              </w:rPr>
            </w:pPr>
            <w:r>
              <w:rPr>
                <w:rFonts w:ascii="Arial" w:hAnsi="Arial" w:cs="Arial"/>
                <w:sz w:val="21"/>
                <w:szCs w:val="21"/>
              </w:rPr>
              <w:t>二</w:t>
            </w:r>
            <w:r>
              <w:rPr>
                <w:rFonts w:ascii="Arial" w:hAnsi="Arial" w:cs="Arial"/>
                <w:sz w:val="21"/>
                <w:szCs w:val="21"/>
              </w:rPr>
              <w:t>○</w:t>
            </w:r>
            <w:r>
              <w:rPr>
                <w:rFonts w:ascii="Arial" w:hAnsi="Arial" w:cs="Arial"/>
                <w:sz w:val="21"/>
                <w:szCs w:val="21"/>
              </w:rPr>
              <w:t>二四年二月二十八日</w:t>
            </w:r>
          </w:p>
        </w:tc>
      </w:tr>
    </w:tbl>
    <w:p w14:paraId="7A91F3FF" w14:textId="77777777" w:rsidR="009D2064" w:rsidRDefault="00000000">
      <w:pPr>
        <w:spacing w:line="360" w:lineRule="auto"/>
        <w:jc w:val="right"/>
        <w:rPr>
          <w:rFonts w:ascii="Arial" w:eastAsia="楷体_GB2312" w:hAnsi="Arial" w:cs="Arial"/>
        </w:rPr>
        <w:sectPr w:rsidR="009D2064" w:rsidSect="007665BF">
          <w:headerReference w:type="default" r:id="rId12"/>
          <w:footerReference w:type="default" r:id="rId13"/>
          <w:pgSz w:w="11906" w:h="16838"/>
          <w:pgMar w:top="1843" w:right="1134" w:bottom="1191" w:left="1474" w:header="1134" w:footer="1134" w:gutter="0"/>
          <w:pgNumType w:start="1"/>
          <w:cols w:space="720"/>
          <w:formProt w:val="0"/>
          <w:docGrid w:linePitch="326"/>
        </w:sectPr>
      </w:pPr>
      <w:r>
        <w:rPr>
          <w:rFonts w:ascii="Arial" w:eastAsia="Arial" w:hAnsi="Arial" w:cs="Arial"/>
          <w:sz w:val="28"/>
        </w:rPr>
        <w:t xml:space="preserve"> </w:t>
      </w:r>
    </w:p>
    <w:p w14:paraId="4C4A67CF" w14:textId="77777777" w:rsidR="009D2064" w:rsidRDefault="00000000">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估价师声明</w:t>
      </w:r>
    </w:p>
    <w:p w14:paraId="5D7D58DF" w14:textId="77777777" w:rsidR="009D2064" w:rsidRDefault="00000000">
      <w:pPr>
        <w:overflowPunct w:val="0"/>
        <w:spacing w:line="480" w:lineRule="auto"/>
        <w:jc w:val="both"/>
        <w:textAlignment w:val="auto"/>
        <w:outlineLvl w:val="0"/>
        <w:rPr>
          <w:rFonts w:ascii="Arial" w:hAnsi="Arial" w:cs="Arial"/>
          <w:i/>
          <w:kern w:val="2"/>
          <w:sz w:val="21"/>
          <w:szCs w:val="21"/>
        </w:rPr>
      </w:pPr>
      <w:r>
        <w:rPr>
          <w:rFonts w:ascii="Arial" w:hAnsi="Arial" w:cs="Arial"/>
          <w:kern w:val="2"/>
          <w:sz w:val="21"/>
          <w:szCs w:val="21"/>
        </w:rPr>
        <w:t>注册房地产估价师郑重声明：</w:t>
      </w:r>
    </w:p>
    <w:p w14:paraId="2CC759B3" w14:textId="77777777" w:rsidR="009D2064" w:rsidRDefault="00000000">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（一）注册房地产估价师在本估价报告中对事实的说明是真实的和准确的，没有虚假记载、误导性陈述和重大遗漏。</w:t>
      </w:r>
    </w:p>
    <w:p w14:paraId="76C8F713" w14:textId="77777777" w:rsidR="009D2064" w:rsidRDefault="00000000">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（二）本估价报告中的分析、意见和结论是注册房地产估价师独立、客观、公正的专业分析、意见和结论，但受到本估价报告中已说明的估价假设和限制条件的限制。</w:t>
      </w:r>
    </w:p>
    <w:p w14:paraId="16BB85F2" w14:textId="77777777" w:rsidR="009D2064" w:rsidRDefault="00000000">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14:paraId="330E5A13" w14:textId="77777777" w:rsidR="009D2064" w:rsidRDefault="00000000">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14:paraId="48A2577B" w14:textId="77777777" w:rsidR="009D2064" w:rsidRDefault="009D2064">
      <w:pPr>
        <w:overflowPunct w:val="0"/>
        <w:spacing w:line="480" w:lineRule="auto"/>
        <w:jc w:val="both"/>
        <w:textAlignment w:val="auto"/>
        <w:rPr>
          <w:rFonts w:ascii="Arial" w:hAnsi="Arial" w:cs="Arial"/>
          <w:kern w:val="2"/>
          <w:sz w:val="21"/>
          <w:szCs w:val="21"/>
        </w:rPr>
        <w:sectPr w:rsidR="009D2064" w:rsidSect="007665BF">
          <w:headerReference w:type="default" r:id="rId14"/>
          <w:footerReference w:type="default" r:id="rId15"/>
          <w:pgSz w:w="11906" w:h="16838"/>
          <w:pgMar w:top="1843" w:right="1134" w:bottom="1191" w:left="1474" w:header="1134" w:footer="1134" w:gutter="0"/>
          <w:cols w:space="720"/>
          <w:formProt w:val="0"/>
          <w:docGrid w:linePitch="326"/>
        </w:sectPr>
      </w:pPr>
    </w:p>
    <w:p w14:paraId="1702D597" w14:textId="77777777" w:rsidR="009D2064" w:rsidRDefault="00000000">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估价假设和限制条件</w:t>
      </w:r>
    </w:p>
    <w:p w14:paraId="62C8B568" w14:textId="77777777" w:rsidR="009D2064" w:rsidRDefault="00000000">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14:paraId="48E42F6C"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1.</w:t>
      </w:r>
      <w:r>
        <w:rPr>
          <w:rFonts w:ascii="Arial" w:hAnsi="Arial" w:cs="Arial"/>
          <w:kern w:val="2"/>
          <w:sz w:val="21"/>
        </w:rPr>
        <w:t>在价值时点的房地产市场为公开、平等、自愿的交易市场。</w:t>
      </w:r>
    </w:p>
    <w:p w14:paraId="74FC1780"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2.</w:t>
      </w:r>
      <w:r>
        <w:rPr>
          <w:rFonts w:ascii="Arial" w:hAnsi="Arial" w:cs="Arial"/>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14:paraId="061E7E78"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 xml:space="preserve">3. </w:t>
      </w:r>
      <w:r>
        <w:rPr>
          <w:rFonts w:ascii="Arial" w:hAnsi="Arial" w:cs="Arial"/>
          <w:kern w:val="2"/>
          <w:sz w:val="21"/>
        </w:rPr>
        <w:t>本次评估设定估价对象的出让国有建设用地使用权和建筑物所有权均为合法方式取得，并支付相关税后，估价对象能够正常上市交易。</w:t>
      </w:r>
    </w:p>
    <w:p w14:paraId="5AE66389"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4.</w:t>
      </w:r>
      <w:r>
        <w:rPr>
          <w:rFonts w:ascii="Arial" w:hAnsi="Arial" w:cs="Arial"/>
          <w:kern w:val="2"/>
          <w:sz w:val="21"/>
        </w:rPr>
        <w:t>评估专业人员已对估价委托人所提供的、本估价报告所依据的估价对象的权属以及其他相关资料进行了检查，无理由怀疑其合法性、真实性、准确性和完整性。本次评估设定估价委托人提供的资料合法、属实，并且提供了与本次评估有关的所有资料，没有保留及隐瞒。</w:t>
      </w:r>
    </w:p>
    <w:p w14:paraId="53856379" w14:textId="1D59F5C1" w:rsidR="009D2064" w:rsidRDefault="00000000">
      <w:pPr>
        <w:overflowPunct w:val="0"/>
        <w:spacing w:line="480" w:lineRule="auto"/>
        <w:ind w:firstLine="420"/>
        <w:jc w:val="both"/>
        <w:textAlignment w:val="auto"/>
        <w:rPr>
          <w:rFonts w:ascii="Arial" w:hAnsi="Arial" w:cs="Arial"/>
          <w:sz w:val="21"/>
        </w:rPr>
      </w:pPr>
      <w:r>
        <w:rPr>
          <w:rFonts w:ascii="Arial" w:hAnsi="Arial" w:cs="Arial"/>
          <w:kern w:val="2"/>
          <w:sz w:val="21"/>
        </w:rPr>
        <w:t>5.</w:t>
      </w:r>
      <w:r>
        <w:rPr>
          <w:rFonts w:ascii="Arial" w:hAnsi="Arial" w:cs="Arial"/>
          <w:kern w:val="2"/>
          <w:sz w:val="21"/>
        </w:rPr>
        <w:t>本报告估价对象设定建筑面积</w:t>
      </w:r>
      <w:r>
        <w:rPr>
          <w:rFonts w:ascii="Arial" w:hAnsi="Arial" w:cs="Arial"/>
          <w:sz w:val="21"/>
        </w:rPr>
        <w:t>以</w:t>
      </w:r>
      <w:r>
        <w:rPr>
          <w:rFonts w:ascii="Arial" w:hAnsi="Arial" w:cs="Arial"/>
          <w:kern w:val="2"/>
          <w:sz w:val="21"/>
        </w:rPr>
        <w:t>《估价委托书》</w:t>
      </w:r>
      <w:r>
        <w:rPr>
          <w:rFonts w:ascii="Arial" w:hAnsi="Arial" w:cs="Arial"/>
          <w:sz w:val="21"/>
        </w:rPr>
        <w:t>上载明的</w:t>
      </w:r>
      <w:r>
        <w:rPr>
          <w:rFonts w:ascii="Arial" w:hAnsi="Arial" w:cs="Arial"/>
          <w:kern w:val="2"/>
          <w:sz w:val="21"/>
        </w:rPr>
        <w:t>建筑面积为依据进行假设，准确的建筑面积以房地产相关管理部门核发的《不动产权证书》上载明的信息为准</w:t>
      </w:r>
      <w:r>
        <w:rPr>
          <w:rFonts w:ascii="Arial" w:hAnsi="Arial" w:cs="Arial"/>
          <w:sz w:val="21"/>
        </w:rPr>
        <w:t>。</w:t>
      </w:r>
    </w:p>
    <w:p w14:paraId="3F45F798"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sz w:val="21"/>
        </w:rPr>
        <w:t>6.</w:t>
      </w:r>
      <w:r>
        <w:rPr>
          <w:rFonts w:ascii="Arial" w:hAnsi="Arial" w:cs="Arial"/>
          <w:kern w:val="2"/>
          <w:sz w:val="21"/>
        </w:rPr>
        <w:t>评估专业人员对估价对象外部及其周边环境进行了一般性查勘，并对房屋安全以及环境污染等影响估价对象价值的重大因素给予了关注，在无理由怀疑估价对象存在隐患且无相应的专业机构进行鉴定、检测的情况下，设定估价对象能够正常安全使用。</w:t>
      </w:r>
    </w:p>
    <w:p w14:paraId="7A384580" w14:textId="79F111BF"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7.</w:t>
      </w:r>
      <w:r>
        <w:rPr>
          <w:rFonts w:ascii="Arial" w:hAnsi="Arial" w:cs="Arial"/>
          <w:kern w:val="2"/>
          <w:sz w:val="21"/>
        </w:rPr>
        <w:t>本次评估委托的价值时点为</w:t>
      </w:r>
      <w:r>
        <w:rPr>
          <w:rFonts w:ascii="Arial" w:hAnsi="Arial" w:cs="Arial"/>
          <w:sz w:val="21"/>
        </w:rPr>
        <w:t>2002</w:t>
      </w:r>
      <w:r>
        <w:rPr>
          <w:rFonts w:ascii="Arial" w:hAnsi="Arial" w:cs="Arial"/>
          <w:sz w:val="21"/>
        </w:rPr>
        <w:t>年</w:t>
      </w:r>
      <w:r>
        <w:rPr>
          <w:rFonts w:ascii="Arial" w:hAnsi="Arial" w:cs="Arial"/>
          <w:sz w:val="21"/>
        </w:rPr>
        <w:t>10</w:t>
      </w:r>
      <w:r>
        <w:rPr>
          <w:rFonts w:ascii="Arial" w:hAnsi="Arial" w:cs="Arial"/>
          <w:sz w:val="21"/>
        </w:rPr>
        <w:t>月</w:t>
      </w:r>
      <w:r>
        <w:rPr>
          <w:rFonts w:ascii="Arial" w:hAnsi="Arial" w:cs="Arial"/>
          <w:sz w:val="21"/>
        </w:rPr>
        <w:t>4</w:t>
      </w:r>
      <w:r>
        <w:rPr>
          <w:rFonts w:ascii="Arial" w:hAnsi="Arial" w:cs="Arial"/>
          <w:sz w:val="21"/>
        </w:rPr>
        <w:t>日</w:t>
      </w:r>
      <w:r>
        <w:rPr>
          <w:rFonts w:ascii="Arial" w:hAnsi="Arial" w:cs="Arial"/>
          <w:kern w:val="2"/>
          <w:sz w:val="21"/>
        </w:rPr>
        <w:t>，为追溯性评估。评估专业人员已于</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8</w:t>
      </w:r>
      <w:r>
        <w:rPr>
          <w:rFonts w:ascii="Arial" w:hAnsi="Arial" w:cs="Arial"/>
          <w:kern w:val="2"/>
          <w:sz w:val="21"/>
        </w:rPr>
        <w:t>日对估价对象外部实物状况及其区位状况进行了一般性勘查，</w:t>
      </w:r>
      <w:r>
        <w:rPr>
          <w:rFonts w:ascii="Arial" w:hAnsi="Arial" w:cs="Arial"/>
          <w:bCs/>
          <w:sz w:val="21"/>
          <w:szCs w:val="21"/>
        </w:rPr>
        <w:t>评估专业人员</w:t>
      </w:r>
      <w:r>
        <w:rPr>
          <w:rFonts w:ascii="Arial" w:hAnsi="Arial" w:cs="Arial"/>
          <w:kern w:val="2"/>
          <w:sz w:val="21"/>
        </w:rPr>
        <w:t>未能进入估价对象内部进行实地查勘。</w:t>
      </w:r>
      <w:r w:rsidR="00D34EC0">
        <w:rPr>
          <w:rFonts w:ascii="Arial" w:hAnsi="Arial" w:cs="Arial"/>
          <w:kern w:val="2"/>
          <w:sz w:val="21"/>
        </w:rPr>
        <w:t>根据估价委托人提供的《估价委托书》</w:t>
      </w:r>
      <w:r>
        <w:rPr>
          <w:rFonts w:ascii="Arial" w:hAnsi="Arial" w:cs="Arial"/>
          <w:kern w:val="2"/>
          <w:sz w:val="21"/>
        </w:rPr>
        <w:t>，本报告估价对象在价值时点的装修情况设定为</w:t>
      </w:r>
      <w:r>
        <w:rPr>
          <w:rFonts w:ascii="Arial" w:hAnsi="Arial" w:cs="Arial"/>
          <w:sz w:val="21"/>
          <w:szCs w:val="28"/>
        </w:rPr>
        <w:t>毛坯（原结构顶棚、原结构墙面、原结构地面）</w:t>
      </w:r>
      <w:r>
        <w:rPr>
          <w:rFonts w:ascii="Arial" w:hAnsi="Arial" w:cs="Arial"/>
          <w:kern w:val="2"/>
          <w:sz w:val="21"/>
        </w:rPr>
        <w:t>。如若估价对象实际情况与设定情况不符，则估价结果需要做相应的调整直至重新评估。本报告估价结果已包含设定的装修价值，特此说明。</w:t>
      </w:r>
    </w:p>
    <w:p w14:paraId="5BCF440C"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任何有关估价对象的运作方式、程序符合国家、地方的有关法律、法规。</w:t>
      </w:r>
    </w:p>
    <w:p w14:paraId="397266A3"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9.</w:t>
      </w:r>
      <w:r>
        <w:rPr>
          <w:rFonts w:ascii="Arial" w:hAnsi="Arial" w:cs="Arial"/>
          <w:kern w:val="2"/>
          <w:sz w:val="21"/>
        </w:rPr>
        <w:t>本次估价结果未考虑国家宏观政策发生重大变化以及遇有自然力和其他不可抗力对估价结果的</w:t>
      </w:r>
      <w:r>
        <w:rPr>
          <w:rFonts w:ascii="Arial" w:hAnsi="Arial" w:cs="Arial"/>
          <w:kern w:val="2"/>
          <w:sz w:val="21"/>
        </w:rPr>
        <w:lastRenderedPageBreak/>
        <w:t>影响。</w:t>
      </w:r>
    </w:p>
    <w:p w14:paraId="74D852BA"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 xml:space="preserve">10. </w:t>
      </w:r>
      <w:r>
        <w:rPr>
          <w:rFonts w:ascii="Arial" w:hAnsi="Arial" w:cs="Arial"/>
          <w:kern w:val="2"/>
          <w:sz w:val="21"/>
        </w:rPr>
        <w:t>估价结果未考虑估价对象已承担的债务、或有债务对其价值的影响。</w:t>
      </w:r>
    </w:p>
    <w:p w14:paraId="29EAAFC5" w14:textId="77777777" w:rsidR="009D2064" w:rsidRDefault="00000000">
      <w:pPr>
        <w:overflowPunct w:val="0"/>
        <w:spacing w:line="480" w:lineRule="auto"/>
        <w:jc w:val="both"/>
        <w:textAlignment w:val="auto"/>
        <w:outlineLvl w:val="0"/>
        <w:rPr>
          <w:rFonts w:ascii="Arial" w:hAnsi="Arial" w:cs="Arial"/>
          <w:b/>
          <w:kern w:val="2"/>
          <w:sz w:val="21"/>
        </w:rPr>
      </w:pPr>
      <w:r>
        <w:rPr>
          <w:rFonts w:ascii="Arial" w:hAnsi="Arial" w:cs="Arial"/>
          <w:b/>
          <w:kern w:val="2"/>
          <w:sz w:val="21"/>
        </w:rPr>
        <w:t>（二）特殊事项假设前提</w:t>
      </w:r>
    </w:p>
    <w:p w14:paraId="2B65D855"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1.</w:t>
      </w:r>
      <w:r>
        <w:rPr>
          <w:rFonts w:ascii="Arial" w:hAnsi="Arial" w:cs="Arial"/>
          <w:kern w:val="2"/>
          <w:sz w:val="21"/>
        </w:rPr>
        <w:t>未定事项假设</w:t>
      </w:r>
    </w:p>
    <w:p w14:paraId="7D28FE75" w14:textId="77777777" w:rsidR="009D2064" w:rsidRDefault="00000000">
      <w:pPr>
        <w:overflowPunct w:val="0"/>
        <w:spacing w:line="480" w:lineRule="auto"/>
        <w:ind w:firstLine="420"/>
        <w:jc w:val="both"/>
        <w:textAlignment w:val="auto"/>
        <w:rPr>
          <w:rFonts w:ascii="Arial" w:hAnsi="Arial" w:cs="Arial"/>
          <w:i/>
          <w:kern w:val="2"/>
          <w:sz w:val="21"/>
        </w:rPr>
      </w:pPr>
      <w:r>
        <w:rPr>
          <w:rFonts w:ascii="Arial" w:hAnsi="Arial" w:cs="Arial"/>
          <w:kern w:val="2"/>
          <w:sz w:val="21"/>
        </w:rPr>
        <w:t>根据估价委托人提供的资料，均未记载估价对象所属项目容积率。根据评估专业人员调查，估价对象所属项目容积率为</w:t>
      </w:r>
      <w:r>
        <w:rPr>
          <w:rFonts w:ascii="Arial" w:hAnsi="Arial" w:cs="Arial"/>
          <w:kern w:val="2"/>
          <w:sz w:val="21"/>
        </w:rPr>
        <w:t>2.94</w:t>
      </w:r>
      <w:r>
        <w:rPr>
          <w:rFonts w:ascii="Arial" w:hAnsi="Arial" w:cs="Arial"/>
          <w:kern w:val="2"/>
          <w:sz w:val="21"/>
        </w:rPr>
        <w:t>。本次评估设定估价对象所属项目容积率为</w:t>
      </w:r>
      <w:r>
        <w:rPr>
          <w:rFonts w:ascii="Arial" w:hAnsi="Arial" w:cs="Arial"/>
          <w:kern w:val="2"/>
          <w:sz w:val="21"/>
        </w:rPr>
        <w:t>2.94</w:t>
      </w:r>
      <w:r>
        <w:rPr>
          <w:rFonts w:ascii="Arial" w:hAnsi="Arial" w:cs="Arial"/>
          <w:kern w:val="2"/>
          <w:sz w:val="21"/>
        </w:rPr>
        <w:t>，如若设定容积率与估价对象所属项目实际容积率不符，估价结果需要做相应的调整直至重新评估</w:t>
      </w:r>
      <w:r>
        <w:rPr>
          <w:rFonts w:ascii="Arial" w:hAnsi="Arial" w:cs="Arial"/>
          <w:sz w:val="21"/>
        </w:rPr>
        <w:t>。</w:t>
      </w:r>
    </w:p>
    <w:p w14:paraId="28B6B695"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2.</w:t>
      </w:r>
      <w:r>
        <w:rPr>
          <w:rFonts w:ascii="Arial" w:hAnsi="Arial" w:cs="Arial"/>
          <w:kern w:val="2"/>
          <w:sz w:val="21"/>
        </w:rPr>
        <w:t>背离事实假设</w:t>
      </w:r>
    </w:p>
    <w:p w14:paraId="04873126"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本次评估估价对象价值时点为</w:t>
      </w:r>
      <w:r>
        <w:rPr>
          <w:rFonts w:ascii="Arial" w:hAnsi="Arial" w:cs="Arial"/>
          <w:sz w:val="21"/>
        </w:rPr>
        <w:t>2002</w:t>
      </w:r>
      <w:r>
        <w:rPr>
          <w:rFonts w:ascii="Arial" w:hAnsi="Arial" w:cs="Arial"/>
          <w:sz w:val="21"/>
        </w:rPr>
        <w:t>年</w:t>
      </w:r>
      <w:r>
        <w:rPr>
          <w:rFonts w:ascii="Arial" w:hAnsi="Arial" w:cs="Arial"/>
          <w:sz w:val="21"/>
        </w:rPr>
        <w:t>10</w:t>
      </w:r>
      <w:r>
        <w:rPr>
          <w:rFonts w:ascii="Arial" w:hAnsi="Arial" w:cs="Arial"/>
          <w:sz w:val="21"/>
        </w:rPr>
        <w:t>月</w:t>
      </w:r>
      <w:r>
        <w:rPr>
          <w:rFonts w:ascii="Arial" w:hAnsi="Arial" w:cs="Arial"/>
          <w:sz w:val="21"/>
        </w:rPr>
        <w:t>4</w:t>
      </w:r>
      <w:r>
        <w:rPr>
          <w:rFonts w:ascii="Arial" w:hAnsi="Arial" w:cs="Arial"/>
          <w:sz w:val="21"/>
        </w:rPr>
        <w:t>日</w:t>
      </w:r>
      <w:r>
        <w:rPr>
          <w:rFonts w:ascii="Arial" w:hAnsi="Arial" w:cs="Arial"/>
          <w:kern w:val="2"/>
          <w:sz w:val="21"/>
        </w:rPr>
        <w:t>，完成实地查勘日期为</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8</w:t>
      </w:r>
      <w:r>
        <w:rPr>
          <w:rFonts w:ascii="Arial" w:hAnsi="Arial" w:cs="Arial"/>
          <w:kern w:val="2"/>
          <w:sz w:val="21"/>
        </w:rPr>
        <w:t>日，价值时点与完成实地查勘日期不一致，本次估价设定的区域状况、市场状况为价值时点的状况。</w:t>
      </w:r>
    </w:p>
    <w:p w14:paraId="51752910"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3.</w:t>
      </w:r>
      <w:r>
        <w:rPr>
          <w:rFonts w:ascii="Arial" w:hAnsi="Arial" w:cs="Arial"/>
          <w:kern w:val="2"/>
          <w:sz w:val="21"/>
        </w:rPr>
        <w:t>不相一致假设</w:t>
      </w:r>
    </w:p>
    <w:p w14:paraId="16B535BD"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无。</w:t>
      </w:r>
    </w:p>
    <w:p w14:paraId="40DB4EDB"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4.</w:t>
      </w:r>
      <w:r>
        <w:rPr>
          <w:rFonts w:ascii="Arial" w:hAnsi="Arial" w:cs="Arial"/>
          <w:kern w:val="2"/>
          <w:sz w:val="21"/>
        </w:rPr>
        <w:t>依据不足假设</w:t>
      </w:r>
    </w:p>
    <w:p w14:paraId="386CEE11" w14:textId="2175FBCC"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w:t>
      </w:r>
      <w:r>
        <w:rPr>
          <w:rFonts w:ascii="Arial" w:hAnsi="Arial" w:cs="Arial"/>
          <w:kern w:val="2"/>
          <w:sz w:val="21"/>
        </w:rPr>
        <w:t>1</w:t>
      </w:r>
      <w:r>
        <w:rPr>
          <w:rFonts w:ascii="Arial" w:hAnsi="Arial" w:cs="Arial"/>
          <w:kern w:val="2"/>
          <w:sz w:val="21"/>
        </w:rPr>
        <w:t>）本次评估委托的价值时点为</w:t>
      </w:r>
      <w:r>
        <w:rPr>
          <w:rFonts w:ascii="Arial" w:hAnsi="Arial" w:cs="Arial"/>
          <w:sz w:val="21"/>
        </w:rPr>
        <w:t>2002</w:t>
      </w:r>
      <w:r>
        <w:rPr>
          <w:rFonts w:ascii="Arial" w:hAnsi="Arial" w:cs="Arial"/>
          <w:sz w:val="21"/>
        </w:rPr>
        <w:t>年</w:t>
      </w:r>
      <w:r>
        <w:rPr>
          <w:rFonts w:ascii="Arial" w:hAnsi="Arial" w:cs="Arial"/>
          <w:sz w:val="21"/>
        </w:rPr>
        <w:t>10</w:t>
      </w:r>
      <w:r>
        <w:rPr>
          <w:rFonts w:ascii="Arial" w:hAnsi="Arial" w:cs="Arial"/>
          <w:sz w:val="21"/>
        </w:rPr>
        <w:t>月</w:t>
      </w:r>
      <w:r>
        <w:rPr>
          <w:rFonts w:ascii="Arial" w:hAnsi="Arial" w:cs="Arial"/>
          <w:sz w:val="21"/>
        </w:rPr>
        <w:t>4</w:t>
      </w:r>
      <w:r>
        <w:rPr>
          <w:rFonts w:ascii="Arial" w:hAnsi="Arial" w:cs="Arial"/>
          <w:sz w:val="21"/>
        </w:rPr>
        <w:t>日</w:t>
      </w:r>
      <w:r>
        <w:rPr>
          <w:rFonts w:ascii="Arial" w:hAnsi="Arial" w:cs="Arial"/>
          <w:kern w:val="2"/>
          <w:sz w:val="21"/>
        </w:rPr>
        <w:t>，根据估价委托人提供的《估价委托书》，估价对象建成年代为</w:t>
      </w:r>
      <w:r>
        <w:rPr>
          <w:rFonts w:ascii="Arial" w:hAnsi="Arial" w:cs="Arial"/>
          <w:kern w:val="2"/>
          <w:sz w:val="21"/>
        </w:rPr>
        <w:t>2003</w:t>
      </w:r>
      <w:r>
        <w:rPr>
          <w:rFonts w:ascii="Arial" w:hAnsi="Arial" w:cs="Arial"/>
          <w:kern w:val="2"/>
          <w:sz w:val="21"/>
        </w:rPr>
        <w:t>年，</w:t>
      </w:r>
      <w:r w:rsidR="00D34EC0">
        <w:rPr>
          <w:rFonts w:ascii="Arial" w:hAnsi="Arial" w:cs="Arial" w:hint="eastAsia"/>
          <w:kern w:val="2"/>
          <w:sz w:val="21"/>
        </w:rPr>
        <w:t>截至价值时点，</w:t>
      </w:r>
      <w:r>
        <w:rPr>
          <w:rFonts w:ascii="Arial" w:hAnsi="Arial" w:cs="Arial"/>
          <w:kern w:val="2"/>
          <w:sz w:val="21"/>
        </w:rPr>
        <w:t>估价对象</w:t>
      </w:r>
      <w:r w:rsidR="00D34EC0">
        <w:rPr>
          <w:rFonts w:ascii="Arial" w:hAnsi="Arial" w:cs="Arial" w:hint="eastAsia"/>
          <w:kern w:val="2"/>
          <w:sz w:val="21"/>
        </w:rPr>
        <w:t>所属楼宇</w:t>
      </w:r>
      <w:r w:rsidR="005E0C0A" w:rsidRPr="00D34EC0">
        <w:rPr>
          <w:rFonts w:ascii="Arial" w:hAnsi="Arial" w:cs="Arial" w:hint="eastAsia"/>
          <w:kern w:val="2"/>
          <w:sz w:val="21"/>
        </w:rPr>
        <w:t>尚未办理</w:t>
      </w:r>
      <w:r w:rsidR="00D34EC0">
        <w:rPr>
          <w:rFonts w:ascii="Arial" w:hAnsi="Arial" w:cs="Arial" w:hint="eastAsia"/>
          <w:kern w:val="2"/>
          <w:sz w:val="21"/>
        </w:rPr>
        <w:t>竣工备案手续</w:t>
      </w:r>
      <w:r>
        <w:rPr>
          <w:rFonts w:ascii="Arial" w:hAnsi="Arial" w:cs="Arial"/>
          <w:kern w:val="2"/>
          <w:sz w:val="21"/>
        </w:rPr>
        <w:t>，本评估</w:t>
      </w:r>
      <w:r>
        <w:rPr>
          <w:rFonts w:ascii="Arial" w:hAnsi="Arial" w:cs="Arial"/>
          <w:sz w:val="21"/>
        </w:rPr>
        <w:t>为估价委托人核定估价对象在设定条件下的房地产市场价值提供参考依据，</w:t>
      </w:r>
      <w:r>
        <w:rPr>
          <w:rFonts w:ascii="Arial" w:hAnsi="Arial" w:cs="Arial"/>
          <w:kern w:val="2"/>
          <w:sz w:val="21"/>
        </w:rPr>
        <w:t>根据估价委托人相关工作人员介绍</w:t>
      </w:r>
      <w:r w:rsidRPr="00D34EC0">
        <w:rPr>
          <w:rFonts w:ascii="Arial" w:hAnsi="Arial" w:cs="Arial"/>
          <w:kern w:val="2"/>
          <w:sz w:val="21"/>
          <w:highlight w:val="yellow"/>
        </w:rPr>
        <w:t>，</w:t>
      </w:r>
      <w:r w:rsidRPr="00D34EC0">
        <w:rPr>
          <w:rFonts w:ascii="Arial" w:hAnsi="Arial" w:cs="Arial"/>
          <w:sz w:val="21"/>
          <w:highlight w:val="yellow"/>
        </w:rPr>
        <w:t>不考虑</w:t>
      </w:r>
      <w:r w:rsidR="00D34EC0" w:rsidRPr="00D34EC0">
        <w:rPr>
          <w:rFonts w:ascii="Arial" w:hAnsi="Arial" w:cs="Arial" w:hint="eastAsia"/>
          <w:kern w:val="2"/>
          <w:sz w:val="21"/>
          <w:highlight w:val="yellow"/>
        </w:rPr>
        <w:t>相关建设手续</w:t>
      </w:r>
      <w:r w:rsidRPr="00D34EC0">
        <w:rPr>
          <w:rFonts w:ascii="Arial" w:hAnsi="Arial" w:cs="Arial"/>
          <w:sz w:val="21"/>
          <w:highlight w:val="yellow"/>
        </w:rPr>
        <w:t>对其价值的影响，</w:t>
      </w:r>
      <w:r w:rsidRPr="00D34EC0">
        <w:rPr>
          <w:rFonts w:ascii="Arial" w:hAnsi="Arial" w:cs="Arial"/>
          <w:kern w:val="2"/>
          <w:sz w:val="21"/>
          <w:highlight w:val="yellow"/>
        </w:rPr>
        <w:t>本估价报告未</w:t>
      </w:r>
      <w:r>
        <w:rPr>
          <w:rFonts w:ascii="Arial" w:hAnsi="Arial" w:cs="Arial"/>
          <w:kern w:val="2"/>
          <w:sz w:val="21"/>
        </w:rPr>
        <w:t>考虑这种变化对估价对象价值产生的影响，如若估价对象实际情况与设定情况不符，则估价结果需要做相应的调整直至重新评估。</w:t>
      </w:r>
    </w:p>
    <w:p w14:paraId="45F5D918"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w:t>
      </w:r>
      <w:r>
        <w:rPr>
          <w:rFonts w:ascii="Arial" w:hAnsi="Arial" w:cs="Arial"/>
          <w:kern w:val="2"/>
          <w:sz w:val="21"/>
        </w:rPr>
        <w:t>2</w:t>
      </w:r>
      <w:r>
        <w:rPr>
          <w:rFonts w:ascii="Arial" w:hAnsi="Arial" w:cs="Arial"/>
          <w:kern w:val="2"/>
          <w:sz w:val="21"/>
        </w:rPr>
        <w:t>）截至报告出具日，估价委托人未提供有关估价对租赁权、抵押权、地役权等他项权利的资料，本报告是为估价委托人核定估价对象房地产市场价值提供参考依据，故本报告设定估价对象在价值时点不存在上述他项权利</w:t>
      </w:r>
      <w:r>
        <w:rPr>
          <w:rFonts w:ascii="Arial" w:hAnsi="Arial" w:cs="Arial"/>
          <w:kern w:val="2"/>
          <w:sz w:val="21"/>
        </w:rPr>
        <w:t xml:space="preserve">, </w:t>
      </w:r>
      <w:r>
        <w:rPr>
          <w:rFonts w:ascii="Arial" w:hAnsi="Arial" w:cs="Arial"/>
          <w:kern w:val="2"/>
          <w:sz w:val="21"/>
        </w:rPr>
        <w:t>在此提醒报告使用者注意。</w:t>
      </w:r>
    </w:p>
    <w:p w14:paraId="03963C2C" w14:textId="77777777" w:rsidR="009D2064" w:rsidRDefault="00000000">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（三）估价报告使用限制</w:t>
      </w:r>
    </w:p>
    <w:p w14:paraId="358F1E48" w14:textId="77777777" w:rsidR="009D2064" w:rsidRDefault="00000000">
      <w:pPr>
        <w:overflowPunct w:val="0"/>
        <w:spacing w:line="480" w:lineRule="auto"/>
        <w:ind w:firstLine="420"/>
        <w:jc w:val="both"/>
        <w:textAlignment w:val="auto"/>
        <w:rPr>
          <w:rFonts w:ascii="Arial" w:hAnsi="Arial" w:cs="Arial"/>
          <w:kern w:val="2"/>
          <w:sz w:val="21"/>
          <w:szCs w:val="28"/>
        </w:rPr>
      </w:pPr>
      <w:r>
        <w:rPr>
          <w:rFonts w:ascii="Arial" w:hAnsi="Arial" w:cs="Arial"/>
          <w:sz w:val="21"/>
          <w:szCs w:val="28"/>
        </w:rPr>
        <w:t>1.</w:t>
      </w:r>
      <w:r>
        <w:rPr>
          <w:rFonts w:ascii="Arial" w:hAnsi="Arial" w:cs="Arial"/>
          <w:sz w:val="21"/>
          <w:szCs w:val="28"/>
        </w:rPr>
        <w:t>使用范围：本估价报告只能由估价报告载明的报告使用者使用，且只能用于本报告载明的唯一估价目的和用途。</w:t>
      </w:r>
    </w:p>
    <w:p w14:paraId="4E896FC5" w14:textId="77777777" w:rsidR="009D2064" w:rsidRDefault="00000000">
      <w:pPr>
        <w:overflowPunct w:val="0"/>
        <w:spacing w:line="480" w:lineRule="auto"/>
        <w:ind w:firstLine="420"/>
        <w:jc w:val="both"/>
        <w:textAlignment w:val="auto"/>
        <w:rPr>
          <w:rFonts w:ascii="Arial" w:hAnsi="Arial" w:cs="Arial"/>
          <w:sz w:val="21"/>
          <w:szCs w:val="28"/>
        </w:rPr>
      </w:pPr>
      <w:r>
        <w:rPr>
          <w:rFonts w:ascii="Arial" w:hAnsi="Arial" w:cs="Arial"/>
          <w:kern w:val="2"/>
          <w:sz w:val="21"/>
          <w:szCs w:val="28"/>
        </w:rPr>
        <w:t>2.</w:t>
      </w:r>
      <w:r>
        <w:rPr>
          <w:rFonts w:ascii="Arial" w:hAnsi="Arial" w:cs="Arial"/>
          <w:sz w:val="21"/>
          <w:szCs w:val="28"/>
        </w:rPr>
        <w:t>估价委托人或者本</w:t>
      </w:r>
      <w:r>
        <w:rPr>
          <w:rFonts w:ascii="Arial" w:hAnsi="Arial" w:cs="Arial"/>
          <w:sz w:val="21"/>
        </w:rPr>
        <w:t>估价报告</w:t>
      </w:r>
      <w:r>
        <w:rPr>
          <w:rFonts w:ascii="Arial" w:hAnsi="Arial" w:cs="Arial"/>
          <w:sz w:val="21"/>
          <w:szCs w:val="28"/>
        </w:rPr>
        <w:t>使用人应按照法律规定和</w:t>
      </w:r>
      <w:r>
        <w:rPr>
          <w:rFonts w:ascii="Arial" w:hAnsi="Arial" w:cs="Arial"/>
          <w:sz w:val="21"/>
        </w:rPr>
        <w:t>估价报告</w:t>
      </w:r>
      <w:r>
        <w:rPr>
          <w:rFonts w:ascii="Arial" w:hAnsi="Arial" w:cs="Arial"/>
          <w:sz w:val="21"/>
          <w:szCs w:val="28"/>
        </w:rPr>
        <w:t>载明的使用范围使用本</w:t>
      </w:r>
      <w:r>
        <w:rPr>
          <w:rFonts w:ascii="Arial" w:hAnsi="Arial" w:cs="Arial"/>
          <w:sz w:val="21"/>
        </w:rPr>
        <w:t>估价报</w:t>
      </w:r>
      <w:r>
        <w:rPr>
          <w:rFonts w:ascii="Arial" w:hAnsi="Arial" w:cs="Arial"/>
          <w:sz w:val="21"/>
        </w:rPr>
        <w:lastRenderedPageBreak/>
        <w:t>告</w:t>
      </w:r>
      <w:r>
        <w:rPr>
          <w:rFonts w:ascii="Arial" w:hAnsi="Arial" w:cs="Arial"/>
          <w:sz w:val="21"/>
          <w:szCs w:val="28"/>
        </w:rPr>
        <w:t>。估价委托人或者</w:t>
      </w:r>
      <w:r>
        <w:rPr>
          <w:rFonts w:ascii="Arial" w:hAnsi="Arial" w:cs="Arial"/>
          <w:sz w:val="21"/>
        </w:rPr>
        <w:t>估价报告</w:t>
      </w:r>
      <w:r>
        <w:rPr>
          <w:rFonts w:ascii="Arial" w:hAnsi="Arial" w:cs="Arial"/>
          <w:sz w:val="21"/>
          <w:szCs w:val="28"/>
        </w:rPr>
        <w:t>使用人违反前述规定使用本</w:t>
      </w:r>
      <w:r>
        <w:rPr>
          <w:rFonts w:ascii="Arial" w:hAnsi="Arial" w:cs="Arial"/>
          <w:sz w:val="21"/>
        </w:rPr>
        <w:t>估价报告</w:t>
      </w:r>
      <w:r>
        <w:rPr>
          <w:rFonts w:ascii="Arial" w:hAnsi="Arial" w:cs="Arial"/>
          <w:sz w:val="21"/>
          <w:szCs w:val="28"/>
        </w:rPr>
        <w:t>的，估价机构和评估专业人员不承担责任。</w:t>
      </w:r>
    </w:p>
    <w:p w14:paraId="0991BA94" w14:textId="77777777" w:rsidR="009D2064" w:rsidRDefault="00000000">
      <w:pPr>
        <w:overflowPunct w:val="0"/>
        <w:spacing w:line="480" w:lineRule="auto"/>
        <w:ind w:firstLine="420"/>
        <w:jc w:val="both"/>
        <w:textAlignment w:val="auto"/>
        <w:rPr>
          <w:rFonts w:ascii="Arial" w:hAnsi="Arial" w:cs="Arial"/>
          <w:sz w:val="21"/>
          <w:szCs w:val="28"/>
        </w:rPr>
      </w:pPr>
      <w:r>
        <w:rPr>
          <w:rFonts w:ascii="Arial" w:hAnsi="Arial" w:cs="Arial"/>
          <w:sz w:val="21"/>
          <w:szCs w:val="28"/>
        </w:rPr>
        <w:t>3.</w:t>
      </w:r>
      <w:r>
        <w:rPr>
          <w:rFonts w:ascii="Arial" w:hAnsi="Arial" w:cs="Arial"/>
          <w:sz w:val="21"/>
          <w:szCs w:val="28"/>
        </w:rPr>
        <w:t>除估价委托人、估价委托合同中约定的其他估价报告使用人和法律、行政法规规定的估价报告使用人之外，其他任何机构和个人不能成为估价报告的使用人。</w:t>
      </w:r>
    </w:p>
    <w:p w14:paraId="36AF635C" w14:textId="77777777" w:rsidR="009D2064" w:rsidRDefault="00000000">
      <w:pPr>
        <w:overflowPunct w:val="0"/>
        <w:spacing w:line="480" w:lineRule="auto"/>
        <w:ind w:firstLine="420"/>
        <w:jc w:val="both"/>
        <w:textAlignment w:val="auto"/>
        <w:rPr>
          <w:rFonts w:ascii="Arial" w:hAnsi="Arial" w:cs="Arial"/>
          <w:sz w:val="21"/>
          <w:szCs w:val="28"/>
        </w:rPr>
      </w:pPr>
      <w:r>
        <w:rPr>
          <w:rFonts w:ascii="Arial" w:hAnsi="Arial" w:cs="Arial"/>
          <w:sz w:val="21"/>
          <w:szCs w:val="28"/>
        </w:rPr>
        <w:t>4.</w:t>
      </w:r>
      <w:r>
        <w:rPr>
          <w:rFonts w:ascii="Arial" w:hAnsi="Arial" w:cs="Arial"/>
          <w:sz w:val="21"/>
          <w:szCs w:val="28"/>
        </w:rPr>
        <w:t>未经本估价机构书面同意，本估价报告的全部或任何一部分均不得向估价委托人、报告使用者、报告审查部门之外的单位和个人提供，也不得以任何形式公开发表。</w:t>
      </w:r>
    </w:p>
    <w:p w14:paraId="01837E9E" w14:textId="77777777" w:rsidR="009D2064" w:rsidRDefault="00000000">
      <w:pPr>
        <w:overflowPunct w:val="0"/>
        <w:spacing w:line="480" w:lineRule="auto"/>
        <w:ind w:firstLine="420"/>
        <w:jc w:val="both"/>
        <w:textAlignment w:val="auto"/>
        <w:rPr>
          <w:rFonts w:ascii="Arial" w:hAnsi="Arial" w:cs="Arial"/>
          <w:kern w:val="2"/>
          <w:sz w:val="21"/>
          <w:szCs w:val="28"/>
        </w:rPr>
      </w:pPr>
      <w:r>
        <w:rPr>
          <w:rFonts w:ascii="Arial" w:hAnsi="Arial" w:cs="Arial"/>
          <w:sz w:val="21"/>
          <w:szCs w:val="28"/>
        </w:rPr>
        <w:t>5.</w:t>
      </w:r>
      <w:r>
        <w:rPr>
          <w:rFonts w:ascii="Arial" w:hAnsi="Arial" w:cs="Arial"/>
          <w:sz w:val="21"/>
          <w:szCs w:val="28"/>
        </w:rPr>
        <w:t>估价报告使用人应当正确理解估价结论。估价结论不等同于估价对象可实现价格，估价结论不应当被认为是对估价对象可实现价格的保证。</w:t>
      </w:r>
    </w:p>
    <w:p w14:paraId="2C9D1DBC"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szCs w:val="28"/>
        </w:rPr>
        <w:t>6.</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ascii="Arial" w:hAnsi="Arial" w:cs="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14:paraId="228A80D4" w14:textId="77777777" w:rsidR="009D2064" w:rsidRDefault="00000000">
      <w:pPr>
        <w:overflowPunct w:val="0"/>
        <w:spacing w:line="480" w:lineRule="auto"/>
        <w:ind w:firstLine="420"/>
        <w:jc w:val="both"/>
        <w:textAlignment w:val="auto"/>
        <w:rPr>
          <w:rFonts w:ascii="Arial" w:hAnsi="Arial" w:cs="Arial"/>
          <w:sz w:val="21"/>
        </w:rPr>
      </w:pPr>
      <w:r>
        <w:rPr>
          <w:rFonts w:ascii="Arial" w:hAnsi="Arial" w:cs="Arial"/>
          <w:kern w:val="2"/>
          <w:sz w:val="21"/>
        </w:rPr>
        <w:t>7.</w:t>
      </w:r>
      <w:r>
        <w:rPr>
          <w:rFonts w:ascii="Arial" w:hAnsi="Arial" w:cs="Arial"/>
          <w:kern w:val="2"/>
          <w:sz w:val="21"/>
        </w:rPr>
        <w:t>本估价报告估价结果为价值时点下估价对象土地在设定规划条件、建筑物在设定成新度下的房地产正常市场价值，如估价对象规划用途、建筑面积或建筑物使用状况发生变化，估价结果需要做相应的调整直至重新评估</w:t>
      </w:r>
      <w:r>
        <w:rPr>
          <w:rFonts w:ascii="Arial" w:hAnsi="Arial" w:cs="Arial"/>
          <w:sz w:val="21"/>
        </w:rPr>
        <w:t>。</w:t>
      </w:r>
    </w:p>
    <w:p w14:paraId="367D0797" w14:textId="5EEE3B2D"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kern w:val="2"/>
          <w:sz w:val="21"/>
        </w:rPr>
        <w:t>8.</w:t>
      </w:r>
      <w:r>
        <w:rPr>
          <w:rFonts w:ascii="Arial" w:hAnsi="Arial" w:cs="Arial"/>
          <w:kern w:val="2"/>
          <w:sz w:val="21"/>
        </w:rPr>
        <w:t>本报告估价对象的装修情况以估价委托人提供的《估价委托书》室内装修情况描述为依据。本报告估价结果已包含装修价值，特此说明。</w:t>
      </w:r>
    </w:p>
    <w:p w14:paraId="75990162" w14:textId="77777777" w:rsidR="009D2064" w:rsidRDefault="00000000">
      <w:pPr>
        <w:overflowPunct w:val="0"/>
        <w:spacing w:line="480" w:lineRule="auto"/>
        <w:ind w:firstLine="420"/>
        <w:jc w:val="both"/>
        <w:textAlignment w:val="auto"/>
        <w:rPr>
          <w:rFonts w:ascii="Arial" w:hAnsi="Arial" w:cs="Arial"/>
          <w:kern w:val="2"/>
          <w:sz w:val="21"/>
        </w:rPr>
      </w:pPr>
      <w:r>
        <w:rPr>
          <w:rFonts w:ascii="Arial" w:hAnsi="Arial" w:cs="Arial"/>
          <w:sz w:val="21"/>
        </w:rPr>
        <w:t>9</w:t>
      </w:r>
      <w:r>
        <w:rPr>
          <w:rFonts w:ascii="Arial" w:hAnsi="Arial" w:cs="Arial"/>
          <w:kern w:val="2"/>
          <w:sz w:val="21"/>
        </w:rPr>
        <w:t>.</w:t>
      </w:r>
      <w:r>
        <w:rPr>
          <w:rFonts w:ascii="Arial" w:hAnsi="Arial" w:cs="Arial"/>
          <w:kern w:val="2"/>
          <w:sz w:val="21"/>
        </w:rPr>
        <w:t>估价委托人应对其提供的权属证明以及其他资料的真实性、完整性和合法性负责。如因资料失实或资料提供人有所隐匿而导致估价结果失真，估价机构不承担相应的责任。截至本估价报告出具日，估价委托人未能提供估价对象《不动产权证书》等相关资料原件供评估专业人员进行核对。提请报告使用者注意，并确定实际不动产与本估价报告估价对象是否一致，如有改变，需进行重新评估。</w:t>
      </w:r>
    </w:p>
    <w:p w14:paraId="09D706BD" w14:textId="77777777" w:rsidR="009D2064" w:rsidRDefault="00000000">
      <w:pPr>
        <w:overflowPunct w:val="0"/>
        <w:spacing w:line="480" w:lineRule="auto"/>
        <w:ind w:firstLine="420"/>
        <w:jc w:val="both"/>
        <w:textAlignment w:val="auto"/>
        <w:rPr>
          <w:rFonts w:ascii="Arial" w:hAnsi="Arial" w:cs="Arial"/>
          <w:sz w:val="21"/>
        </w:rPr>
      </w:pPr>
      <w:r>
        <w:rPr>
          <w:rFonts w:ascii="Arial" w:hAnsi="Arial" w:cs="Arial"/>
          <w:sz w:val="21"/>
        </w:rPr>
        <w:t>10.</w:t>
      </w:r>
      <w:r>
        <w:rPr>
          <w:rFonts w:ascii="Arial" w:hAnsi="Arial" w:cs="Arial"/>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14:paraId="192A3723" w14:textId="77777777" w:rsidR="009D2064" w:rsidRDefault="00000000">
      <w:pPr>
        <w:overflowPunct w:val="0"/>
        <w:spacing w:line="480" w:lineRule="auto"/>
        <w:ind w:firstLine="420"/>
        <w:jc w:val="both"/>
        <w:textAlignment w:val="auto"/>
        <w:rPr>
          <w:rFonts w:ascii="Arial" w:hAnsi="Arial" w:cs="Arial"/>
          <w:sz w:val="21"/>
        </w:rPr>
      </w:pPr>
      <w:r>
        <w:rPr>
          <w:rFonts w:ascii="Arial" w:hAnsi="Arial" w:cs="Arial"/>
          <w:sz w:val="21"/>
        </w:rPr>
        <w:t>11.</w:t>
      </w:r>
      <w:r>
        <w:rPr>
          <w:rFonts w:ascii="Arial" w:hAnsi="Arial" w:cs="Arial"/>
          <w:sz w:val="21"/>
        </w:rPr>
        <w:t>本估价报告在估价机构盖章和注册房地产估价师签字或签章的条件下有效。</w:t>
      </w:r>
    </w:p>
    <w:p w14:paraId="0391EF38" w14:textId="77777777" w:rsidR="009D2064" w:rsidRDefault="00000000">
      <w:pPr>
        <w:overflowPunct w:val="0"/>
        <w:spacing w:line="480" w:lineRule="auto"/>
        <w:ind w:firstLine="420"/>
        <w:jc w:val="both"/>
        <w:textAlignment w:val="auto"/>
        <w:rPr>
          <w:rFonts w:ascii="Arial" w:hAnsi="Arial" w:cs="Arial"/>
          <w:kern w:val="2"/>
          <w:sz w:val="21"/>
        </w:rPr>
        <w:sectPr w:rsidR="009D2064" w:rsidSect="007665BF">
          <w:headerReference w:type="default" r:id="rId16"/>
          <w:footerReference w:type="default" r:id="rId17"/>
          <w:pgSz w:w="11906" w:h="16838"/>
          <w:pgMar w:top="1843" w:right="1134" w:bottom="1191" w:left="1474" w:header="1134" w:footer="1134" w:gutter="0"/>
          <w:cols w:space="720"/>
          <w:formProt w:val="0"/>
          <w:docGrid w:linePitch="326"/>
        </w:sectPr>
      </w:pPr>
      <w:r>
        <w:rPr>
          <w:rFonts w:ascii="Arial" w:hAnsi="Arial" w:cs="Arial"/>
          <w:kern w:val="2"/>
          <w:sz w:val="21"/>
        </w:rPr>
        <w:t>12.</w:t>
      </w:r>
      <w:r>
        <w:rPr>
          <w:rFonts w:ascii="Arial" w:hAnsi="Arial" w:cs="Arial"/>
          <w:kern w:val="2"/>
          <w:sz w:val="21"/>
        </w:rPr>
        <w:t>本估价报告自出具日起壹年内有效</w:t>
      </w:r>
      <w:r>
        <w:rPr>
          <w:rFonts w:ascii="Arial" w:eastAsia="楷体_GB2312" w:hAnsi="Arial" w:cs="Arial"/>
          <w:sz w:val="28"/>
          <w:szCs w:val="26"/>
        </w:rPr>
        <w:t>（</w:t>
      </w:r>
      <w:r>
        <w:rPr>
          <w:rFonts w:ascii="Arial" w:hAnsi="Arial" w:cs="Arial"/>
          <w:kern w:val="2"/>
          <w:sz w:val="21"/>
        </w:rPr>
        <w:t>即</w:t>
      </w:r>
      <w:r>
        <w:rPr>
          <w:rFonts w:ascii="Arial" w:hAnsi="Arial" w:cs="Arial"/>
          <w:kern w:val="2"/>
          <w:sz w:val="21"/>
        </w:rPr>
        <w:t>2024</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28</w:t>
      </w:r>
      <w:r>
        <w:rPr>
          <w:rFonts w:ascii="Arial" w:hAnsi="Arial" w:cs="Arial"/>
          <w:kern w:val="2"/>
          <w:sz w:val="21"/>
        </w:rPr>
        <w:t>日至</w:t>
      </w:r>
      <w:r>
        <w:rPr>
          <w:rFonts w:ascii="Arial" w:hAnsi="Arial" w:cs="Arial"/>
          <w:kern w:val="2"/>
          <w:sz w:val="21"/>
        </w:rPr>
        <w:t>2025</w:t>
      </w:r>
      <w:r>
        <w:rPr>
          <w:rFonts w:ascii="Arial" w:hAnsi="Arial" w:cs="Arial"/>
          <w:kern w:val="2"/>
          <w:sz w:val="21"/>
        </w:rPr>
        <w:t>年</w:t>
      </w:r>
      <w:r>
        <w:rPr>
          <w:rFonts w:ascii="Arial" w:hAnsi="Arial" w:cs="Arial"/>
          <w:kern w:val="2"/>
          <w:sz w:val="21"/>
        </w:rPr>
        <w:t>2</w:t>
      </w:r>
      <w:r>
        <w:rPr>
          <w:rFonts w:ascii="Arial" w:hAnsi="Arial" w:cs="Arial"/>
          <w:kern w:val="2"/>
          <w:sz w:val="21"/>
        </w:rPr>
        <w:t>月</w:t>
      </w:r>
      <w:r>
        <w:rPr>
          <w:rFonts w:ascii="Arial" w:hAnsi="Arial" w:cs="Arial"/>
          <w:kern w:val="2"/>
          <w:sz w:val="21"/>
        </w:rPr>
        <w:t>27</w:t>
      </w:r>
      <w:r>
        <w:rPr>
          <w:rFonts w:ascii="Arial" w:hAnsi="Arial" w:cs="Arial"/>
          <w:kern w:val="2"/>
          <w:sz w:val="21"/>
        </w:rPr>
        <w:t>日</w:t>
      </w:r>
      <w:r>
        <w:rPr>
          <w:rFonts w:ascii="Arial" w:eastAsia="楷体_GB2312" w:hAnsi="Arial" w:cs="Arial"/>
          <w:sz w:val="28"/>
          <w:szCs w:val="26"/>
        </w:rPr>
        <w:t>）</w:t>
      </w:r>
      <w:r>
        <w:rPr>
          <w:rFonts w:ascii="Arial" w:hAnsi="Arial" w:cs="Arial"/>
          <w:kern w:val="2"/>
          <w:sz w:val="21"/>
        </w:rPr>
        <w:t>。</w:t>
      </w:r>
    </w:p>
    <w:p w14:paraId="1092DEFC" w14:textId="77777777" w:rsidR="009D2064" w:rsidRDefault="00000000">
      <w:pPr>
        <w:pStyle w:val="1"/>
        <w:numPr>
          <w:ilvl w:val="0"/>
          <w:numId w:val="0"/>
        </w:numPr>
        <w:tabs>
          <w:tab w:val="left" w:pos="720"/>
        </w:tabs>
        <w:spacing w:line="480" w:lineRule="auto"/>
        <w:jc w:val="center"/>
        <w:rPr>
          <w:rFonts w:eastAsia="方正黑体简体"/>
          <w:b w:val="0"/>
          <w:kern w:val="2"/>
          <w:sz w:val="32"/>
          <w:szCs w:val="32"/>
        </w:rPr>
      </w:pPr>
      <w:r>
        <w:rPr>
          <w:rFonts w:eastAsia="方正黑体简体"/>
          <w:b w:val="0"/>
          <w:kern w:val="2"/>
          <w:sz w:val="32"/>
          <w:szCs w:val="32"/>
        </w:rPr>
        <w:lastRenderedPageBreak/>
        <w:t>估价结果报告</w:t>
      </w:r>
    </w:p>
    <w:tbl>
      <w:tblPr>
        <w:tblW w:w="9304" w:type="dxa"/>
        <w:jc w:val="center"/>
        <w:tblCellMar>
          <w:top w:w="85" w:type="dxa"/>
          <w:left w:w="85" w:type="dxa"/>
          <w:bottom w:w="85" w:type="dxa"/>
          <w:right w:w="28" w:type="dxa"/>
        </w:tblCellMar>
        <w:tblLook w:val="04A0" w:firstRow="1" w:lastRow="0" w:firstColumn="1" w:lastColumn="0" w:noHBand="0" w:noVBand="1"/>
      </w:tblPr>
      <w:tblGrid>
        <w:gridCol w:w="477"/>
        <w:gridCol w:w="62"/>
        <w:gridCol w:w="1378"/>
        <w:gridCol w:w="210"/>
        <w:gridCol w:w="1588"/>
        <w:gridCol w:w="308"/>
        <w:gridCol w:w="82"/>
        <w:gridCol w:w="538"/>
        <w:gridCol w:w="930"/>
        <w:gridCol w:w="168"/>
        <w:gridCol w:w="53"/>
        <w:gridCol w:w="499"/>
        <w:gridCol w:w="530"/>
        <w:gridCol w:w="544"/>
        <w:gridCol w:w="199"/>
        <w:gridCol w:w="1738"/>
      </w:tblGrid>
      <w:tr w:rsidR="009D2064" w14:paraId="0DC49B0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D812064" w14:textId="77777777" w:rsidR="009D2064" w:rsidRDefault="00000000">
            <w:pPr>
              <w:spacing w:line="360" w:lineRule="auto"/>
              <w:rPr>
                <w:rFonts w:ascii="Arial" w:eastAsia="华文细黑" w:hAnsi="Arial" w:cs="Arial"/>
                <w:b/>
                <w:bCs/>
                <w:sz w:val="18"/>
                <w:szCs w:val="21"/>
              </w:rPr>
            </w:pPr>
            <w:r>
              <w:rPr>
                <w:rFonts w:ascii="Arial" w:eastAsia="华文细黑" w:hAnsi="Arial" w:cs="Arial"/>
                <w:b/>
                <w:kern w:val="2"/>
                <w:sz w:val="18"/>
                <w:szCs w:val="21"/>
              </w:rPr>
              <w:t>一、估价委托人</w:t>
            </w:r>
          </w:p>
        </w:tc>
      </w:tr>
      <w:tr w:rsidR="009D2064" w14:paraId="45B6B01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A7C61BD" w14:textId="77777777" w:rsidR="009D2064" w:rsidRDefault="00000000">
            <w:pPr>
              <w:spacing w:line="360" w:lineRule="auto"/>
              <w:rPr>
                <w:rFonts w:ascii="Arial" w:eastAsia="华文细黑" w:hAnsi="Arial" w:cs="Arial"/>
                <w:bCs/>
                <w:sz w:val="18"/>
                <w:szCs w:val="21"/>
              </w:rPr>
            </w:pPr>
            <w:r>
              <w:rPr>
                <w:rFonts w:ascii="Arial" w:eastAsia="华文细黑" w:hAnsi="Arial" w:cs="Arial"/>
                <w:bCs/>
                <w:sz w:val="18"/>
                <w:szCs w:val="21"/>
              </w:rPr>
              <w:t>单位名称：中国人民解放军</w:t>
            </w:r>
            <w:r>
              <w:rPr>
                <w:rFonts w:ascii="Arial" w:eastAsia="华文细黑" w:hAnsi="Arial" w:cs="Arial"/>
                <w:bCs/>
                <w:sz w:val="18"/>
                <w:szCs w:val="21"/>
              </w:rPr>
              <w:t>32141</w:t>
            </w:r>
            <w:r>
              <w:rPr>
                <w:rFonts w:ascii="Arial" w:eastAsia="华文细黑" w:hAnsi="Arial" w:cs="Arial"/>
                <w:bCs/>
                <w:sz w:val="18"/>
                <w:szCs w:val="21"/>
              </w:rPr>
              <w:t>部队</w:t>
            </w:r>
          </w:p>
          <w:p w14:paraId="20BE75B7" w14:textId="77777777" w:rsidR="009D2064" w:rsidRDefault="00000000">
            <w:pPr>
              <w:spacing w:line="360" w:lineRule="auto"/>
              <w:rPr>
                <w:rFonts w:ascii="Arial" w:eastAsia="华文细黑" w:hAnsi="Arial" w:cs="Arial"/>
                <w:bCs/>
                <w:sz w:val="18"/>
                <w:szCs w:val="21"/>
              </w:rPr>
            </w:pPr>
            <w:r>
              <w:rPr>
                <w:rFonts w:ascii="Arial" w:eastAsia="华文细黑" w:hAnsi="Arial" w:cs="Arial"/>
                <w:bCs/>
                <w:sz w:val="18"/>
                <w:szCs w:val="21"/>
              </w:rPr>
              <w:t>联系人：郭宇</w:t>
            </w:r>
          </w:p>
        </w:tc>
      </w:tr>
      <w:tr w:rsidR="009D2064" w14:paraId="4A685C2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C8E4E8E" w14:textId="77777777" w:rsidR="009D2064" w:rsidRDefault="00000000">
            <w:pPr>
              <w:spacing w:line="360" w:lineRule="auto"/>
              <w:rPr>
                <w:rFonts w:ascii="Arial" w:eastAsia="华文细黑" w:hAnsi="Arial" w:cs="Arial"/>
                <w:b/>
                <w:bCs/>
                <w:sz w:val="18"/>
                <w:szCs w:val="21"/>
              </w:rPr>
            </w:pPr>
            <w:r>
              <w:rPr>
                <w:rFonts w:ascii="Arial" w:eastAsia="华文细黑" w:hAnsi="Arial" w:cs="Arial"/>
                <w:b/>
                <w:kern w:val="2"/>
                <w:sz w:val="18"/>
                <w:szCs w:val="21"/>
              </w:rPr>
              <w:t>二、房地产估价机构</w:t>
            </w:r>
          </w:p>
        </w:tc>
      </w:tr>
      <w:tr w:rsidR="009D2064" w14:paraId="41D9AEEC" w14:textId="77777777">
        <w:trPr>
          <w:jc w:val="center"/>
        </w:trPr>
        <w:tc>
          <w:tcPr>
            <w:tcW w:w="6823" w:type="dxa"/>
            <w:gridSpan w:val="13"/>
            <w:tcBorders>
              <w:top w:val="single" w:sz="2" w:space="0" w:color="404040"/>
              <w:left w:val="single" w:sz="2" w:space="0" w:color="404040"/>
              <w:bottom w:val="single" w:sz="2" w:space="0" w:color="404040"/>
            </w:tcBorders>
            <w:shd w:val="clear" w:color="auto" w:fill="auto"/>
            <w:vAlign w:val="center"/>
          </w:tcPr>
          <w:p w14:paraId="20A41159" w14:textId="77777777" w:rsidR="009D2064" w:rsidRDefault="00000000">
            <w:pPr>
              <w:spacing w:line="360" w:lineRule="auto"/>
              <w:rPr>
                <w:rFonts w:ascii="Arial" w:eastAsia="华文细黑" w:hAnsi="Arial" w:cs="Arial"/>
                <w:sz w:val="18"/>
                <w:szCs w:val="21"/>
              </w:rPr>
            </w:pPr>
            <w:r>
              <w:rPr>
                <w:rFonts w:ascii="Arial" w:eastAsia="华文细黑" w:hAnsi="Arial" w:cs="Arial"/>
                <w:bCs/>
                <w:sz w:val="18"/>
                <w:szCs w:val="21"/>
              </w:rPr>
              <w:t>估价机构：</w:t>
            </w:r>
            <w:r>
              <w:rPr>
                <w:rFonts w:ascii="Arial" w:eastAsia="华文细黑" w:hAnsi="Arial" w:cs="Arial"/>
                <w:sz w:val="18"/>
                <w:szCs w:val="21"/>
              </w:rPr>
              <w:t>北京康正宏基房地产评估有限公司</w:t>
            </w:r>
          </w:p>
        </w:tc>
        <w:tc>
          <w:tcPr>
            <w:tcW w:w="2473" w:type="dxa"/>
            <w:gridSpan w:val="3"/>
            <w:tcBorders>
              <w:top w:val="single" w:sz="2" w:space="0" w:color="404040"/>
              <w:left w:val="single" w:sz="2" w:space="0" w:color="404040"/>
              <w:bottom w:val="single" w:sz="2" w:space="0" w:color="404040"/>
              <w:right w:val="single" w:sz="2" w:space="0" w:color="404040"/>
            </w:tcBorders>
            <w:shd w:val="clear" w:color="auto" w:fill="auto"/>
            <w:vAlign w:val="center"/>
          </w:tcPr>
          <w:p w14:paraId="513A3A41" w14:textId="77777777" w:rsidR="009D2064" w:rsidRDefault="00000000">
            <w:pPr>
              <w:spacing w:line="360" w:lineRule="auto"/>
              <w:rPr>
                <w:rFonts w:ascii="Arial" w:eastAsia="华文细黑" w:hAnsi="Arial" w:cs="Arial"/>
                <w:sz w:val="18"/>
                <w:szCs w:val="21"/>
              </w:rPr>
            </w:pPr>
            <w:r>
              <w:rPr>
                <w:rFonts w:ascii="Arial" w:eastAsia="华文细黑" w:hAnsi="Arial" w:cs="Arial"/>
                <w:bCs/>
                <w:sz w:val="18"/>
                <w:szCs w:val="21"/>
              </w:rPr>
              <w:t>法定代表人：</w:t>
            </w:r>
            <w:r>
              <w:rPr>
                <w:rFonts w:ascii="Arial" w:eastAsia="华文细黑" w:hAnsi="Arial" w:cs="Arial"/>
                <w:sz w:val="18"/>
                <w:szCs w:val="21"/>
              </w:rPr>
              <w:t>齐宏</w:t>
            </w:r>
          </w:p>
        </w:tc>
      </w:tr>
      <w:tr w:rsidR="009D2064" w14:paraId="372F09AB" w14:textId="77777777">
        <w:trPr>
          <w:jc w:val="center"/>
        </w:trPr>
        <w:tc>
          <w:tcPr>
            <w:tcW w:w="6823" w:type="dxa"/>
            <w:gridSpan w:val="13"/>
            <w:tcBorders>
              <w:top w:val="single" w:sz="2" w:space="0" w:color="404040"/>
              <w:left w:val="single" w:sz="2" w:space="0" w:color="404040"/>
              <w:bottom w:val="single" w:sz="2" w:space="0" w:color="404040"/>
            </w:tcBorders>
            <w:shd w:val="clear" w:color="auto" w:fill="auto"/>
            <w:vAlign w:val="center"/>
          </w:tcPr>
          <w:p w14:paraId="57186F5F" w14:textId="77777777" w:rsidR="009D2064" w:rsidRDefault="00000000">
            <w:pPr>
              <w:spacing w:line="360" w:lineRule="auto"/>
              <w:rPr>
                <w:rFonts w:ascii="Arial" w:eastAsia="华文细黑" w:hAnsi="Arial" w:cs="Arial"/>
                <w:sz w:val="18"/>
                <w:szCs w:val="21"/>
              </w:rPr>
            </w:pPr>
            <w:r>
              <w:rPr>
                <w:rFonts w:ascii="Arial" w:eastAsia="华文细黑" w:hAnsi="Arial" w:cs="Arial"/>
                <w:bCs/>
                <w:sz w:val="18"/>
                <w:szCs w:val="21"/>
              </w:rPr>
              <w:t>注册地址：</w:t>
            </w:r>
            <w:r>
              <w:rPr>
                <w:rFonts w:ascii="Arial" w:eastAsia="华文细黑" w:hAnsi="Arial" w:cs="Arial"/>
                <w:sz w:val="18"/>
                <w:szCs w:val="21"/>
              </w:rPr>
              <w:t>北京市丰台区芳城园一区</w:t>
            </w:r>
            <w:r>
              <w:rPr>
                <w:rFonts w:ascii="Arial" w:eastAsia="华文细黑" w:hAnsi="Arial" w:cs="Arial"/>
                <w:sz w:val="18"/>
                <w:szCs w:val="21"/>
              </w:rPr>
              <w:t>16</w:t>
            </w:r>
            <w:r>
              <w:rPr>
                <w:rFonts w:ascii="Arial" w:eastAsia="华文细黑" w:hAnsi="Arial" w:cs="Arial"/>
                <w:sz w:val="18"/>
                <w:szCs w:val="21"/>
              </w:rPr>
              <w:t>号楼</w:t>
            </w:r>
            <w:r>
              <w:rPr>
                <w:rFonts w:ascii="Arial" w:eastAsia="华文细黑" w:hAnsi="Arial" w:cs="Arial"/>
                <w:sz w:val="18"/>
                <w:szCs w:val="21"/>
              </w:rPr>
              <w:t>2</w:t>
            </w:r>
            <w:r>
              <w:rPr>
                <w:rFonts w:ascii="Arial" w:eastAsia="华文细黑" w:hAnsi="Arial" w:cs="Arial"/>
                <w:sz w:val="18"/>
                <w:szCs w:val="21"/>
              </w:rPr>
              <w:t>层</w:t>
            </w:r>
            <w:r>
              <w:rPr>
                <w:rFonts w:ascii="Arial" w:eastAsia="华文细黑" w:hAnsi="Arial" w:cs="Arial"/>
                <w:sz w:val="18"/>
                <w:szCs w:val="21"/>
              </w:rPr>
              <w:t>2</w:t>
            </w:r>
            <w:r>
              <w:rPr>
                <w:rFonts w:ascii="Arial" w:eastAsia="华文细黑" w:hAnsi="Arial" w:cs="Arial"/>
                <w:sz w:val="18"/>
                <w:szCs w:val="21"/>
              </w:rPr>
              <w:t>门配套公建</w:t>
            </w:r>
            <w:r>
              <w:rPr>
                <w:rFonts w:ascii="Arial" w:eastAsia="华文细黑" w:hAnsi="Arial" w:cs="Arial"/>
                <w:sz w:val="18"/>
                <w:szCs w:val="21"/>
              </w:rPr>
              <w:t>01</w:t>
            </w:r>
          </w:p>
        </w:tc>
        <w:tc>
          <w:tcPr>
            <w:tcW w:w="2473" w:type="dxa"/>
            <w:gridSpan w:val="3"/>
            <w:tcBorders>
              <w:top w:val="single" w:sz="2" w:space="0" w:color="404040"/>
              <w:left w:val="single" w:sz="2" w:space="0" w:color="404040"/>
              <w:bottom w:val="single" w:sz="2" w:space="0" w:color="404040"/>
              <w:right w:val="single" w:sz="2" w:space="0" w:color="404040"/>
            </w:tcBorders>
            <w:shd w:val="clear" w:color="auto" w:fill="auto"/>
            <w:vAlign w:val="center"/>
          </w:tcPr>
          <w:p w14:paraId="5F756EF8" w14:textId="77777777" w:rsidR="009D2064" w:rsidRDefault="00000000">
            <w:pPr>
              <w:spacing w:line="360" w:lineRule="auto"/>
              <w:rPr>
                <w:rFonts w:ascii="Arial" w:eastAsia="华文细黑" w:hAnsi="Arial" w:cs="Arial"/>
                <w:sz w:val="18"/>
                <w:szCs w:val="21"/>
              </w:rPr>
            </w:pPr>
            <w:r>
              <w:rPr>
                <w:rFonts w:ascii="Arial" w:eastAsia="华文细黑" w:hAnsi="Arial" w:cs="Arial"/>
                <w:bCs/>
                <w:sz w:val="18"/>
                <w:szCs w:val="21"/>
              </w:rPr>
              <w:t>邮政编码：</w:t>
            </w:r>
            <w:r>
              <w:rPr>
                <w:rFonts w:ascii="Arial" w:eastAsia="华文细黑" w:hAnsi="Arial" w:cs="Arial"/>
                <w:sz w:val="18"/>
                <w:szCs w:val="21"/>
              </w:rPr>
              <w:t>100078</w:t>
            </w:r>
          </w:p>
        </w:tc>
      </w:tr>
      <w:tr w:rsidR="009D2064" w14:paraId="72501990"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292BC57" w14:textId="77777777" w:rsidR="009D2064" w:rsidRDefault="00000000">
            <w:pPr>
              <w:spacing w:line="360" w:lineRule="auto"/>
              <w:rPr>
                <w:rFonts w:ascii="Arial" w:eastAsia="华文细黑" w:hAnsi="Arial" w:cs="Arial"/>
                <w:bCs/>
                <w:sz w:val="18"/>
                <w:szCs w:val="21"/>
              </w:rPr>
            </w:pPr>
            <w:r>
              <w:rPr>
                <w:rFonts w:ascii="Arial" w:eastAsia="华文细黑" w:hAnsi="Arial" w:cs="Arial"/>
                <w:bCs/>
                <w:sz w:val="18"/>
                <w:szCs w:val="21"/>
              </w:rPr>
              <w:t>估价机构资质：</w:t>
            </w:r>
            <w:r>
              <w:rPr>
                <w:rFonts w:ascii="Arial" w:eastAsia="华文细黑" w:hAnsi="Arial" w:cs="Arial"/>
                <w:sz w:val="18"/>
                <w:szCs w:val="21"/>
              </w:rPr>
              <w:t>建设部一级房地产价格评估机构（建房估备字</w:t>
            </w:r>
            <w:r>
              <w:rPr>
                <w:rFonts w:ascii="Arial" w:eastAsia="华文细黑" w:hAnsi="Arial" w:cs="Arial"/>
                <w:sz w:val="18"/>
                <w:szCs w:val="21"/>
              </w:rPr>
              <w:t>[2013</w:t>
            </w:r>
            <w:r>
              <w:rPr>
                <w:rFonts w:ascii="Arial" w:eastAsia="华文细黑" w:hAnsi="Arial" w:cs="Arial"/>
                <w:sz w:val="18"/>
                <w:szCs w:val="21"/>
              </w:rPr>
              <w:t>第</w:t>
            </w:r>
            <w:r>
              <w:rPr>
                <w:rFonts w:ascii="Arial" w:eastAsia="华文细黑" w:hAnsi="Arial" w:cs="Arial"/>
                <w:sz w:val="18"/>
                <w:szCs w:val="21"/>
              </w:rPr>
              <w:t>]081</w:t>
            </w:r>
            <w:r>
              <w:rPr>
                <w:rFonts w:ascii="Arial" w:eastAsia="华文细黑" w:hAnsi="Arial" w:cs="Arial"/>
                <w:sz w:val="18"/>
                <w:szCs w:val="21"/>
              </w:rPr>
              <w:t>号）</w:t>
            </w:r>
          </w:p>
        </w:tc>
      </w:tr>
      <w:tr w:rsidR="009D2064" w14:paraId="218E2F7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5F19FDA" w14:textId="77777777" w:rsidR="009D2064" w:rsidRDefault="00000000">
            <w:pPr>
              <w:spacing w:line="360" w:lineRule="auto"/>
              <w:rPr>
                <w:rFonts w:ascii="Arial" w:eastAsia="华文细黑" w:hAnsi="Arial" w:cs="Arial"/>
                <w:bCs/>
                <w:sz w:val="18"/>
                <w:szCs w:val="21"/>
              </w:rPr>
            </w:pPr>
            <w:r>
              <w:rPr>
                <w:rFonts w:ascii="Arial" w:eastAsia="华文细黑" w:hAnsi="Arial" w:cs="Arial"/>
                <w:b/>
                <w:kern w:val="2"/>
                <w:sz w:val="18"/>
                <w:szCs w:val="21"/>
              </w:rPr>
              <w:t>三、估价目的：</w:t>
            </w:r>
            <w:r>
              <w:rPr>
                <w:rFonts w:ascii="Arial" w:eastAsia="华文细黑" w:hAnsi="Arial" w:cs="Arial"/>
                <w:kern w:val="2"/>
                <w:sz w:val="18"/>
                <w:szCs w:val="21"/>
              </w:rPr>
              <w:t>为估价委托人核定估价对象在设定条件下的房地产市场价值提供参考依据。</w:t>
            </w:r>
          </w:p>
        </w:tc>
      </w:tr>
      <w:tr w:rsidR="009D2064" w14:paraId="5B3914CD"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6BF7D5C" w14:textId="77777777" w:rsidR="009D2064" w:rsidRDefault="00000000">
            <w:pPr>
              <w:spacing w:line="360" w:lineRule="auto"/>
              <w:rPr>
                <w:rFonts w:ascii="Arial" w:eastAsia="华文细黑" w:hAnsi="Arial" w:cs="Arial"/>
                <w:bCs/>
                <w:sz w:val="18"/>
                <w:szCs w:val="21"/>
              </w:rPr>
            </w:pPr>
            <w:r>
              <w:rPr>
                <w:rFonts w:ascii="Arial" w:eastAsia="华文细黑" w:hAnsi="Arial" w:cs="Arial"/>
                <w:b/>
                <w:kern w:val="2"/>
                <w:sz w:val="18"/>
                <w:szCs w:val="21"/>
              </w:rPr>
              <w:t>四、价值时点：</w:t>
            </w:r>
            <w:r>
              <w:rPr>
                <w:rFonts w:ascii="Arial" w:eastAsia="华文细黑" w:hAnsi="Arial" w:cs="Arial"/>
                <w:kern w:val="2"/>
                <w:sz w:val="18"/>
                <w:szCs w:val="21"/>
              </w:rPr>
              <w:t>2002</w:t>
            </w:r>
            <w:r>
              <w:rPr>
                <w:rFonts w:ascii="Arial" w:eastAsia="华文细黑" w:hAnsi="Arial" w:cs="Arial"/>
                <w:kern w:val="2"/>
                <w:sz w:val="18"/>
                <w:szCs w:val="21"/>
              </w:rPr>
              <w:t>年</w:t>
            </w:r>
            <w:r>
              <w:rPr>
                <w:rFonts w:ascii="Arial" w:eastAsia="华文细黑" w:hAnsi="Arial" w:cs="Arial"/>
                <w:kern w:val="2"/>
                <w:sz w:val="18"/>
                <w:szCs w:val="21"/>
              </w:rPr>
              <w:t>10</w:t>
            </w:r>
            <w:r>
              <w:rPr>
                <w:rFonts w:ascii="Arial" w:eastAsia="华文细黑" w:hAnsi="Arial" w:cs="Arial"/>
                <w:kern w:val="2"/>
                <w:sz w:val="18"/>
                <w:szCs w:val="21"/>
              </w:rPr>
              <w:t>月</w:t>
            </w:r>
            <w:r>
              <w:rPr>
                <w:rFonts w:ascii="Arial" w:eastAsia="华文细黑" w:hAnsi="Arial" w:cs="Arial"/>
                <w:kern w:val="2"/>
                <w:sz w:val="18"/>
                <w:szCs w:val="21"/>
              </w:rPr>
              <w:t>4</w:t>
            </w:r>
            <w:r>
              <w:rPr>
                <w:rFonts w:ascii="Arial" w:eastAsia="华文细黑" w:hAnsi="Arial" w:cs="Arial"/>
                <w:kern w:val="2"/>
                <w:sz w:val="18"/>
                <w:szCs w:val="21"/>
              </w:rPr>
              <w:t>日</w:t>
            </w:r>
          </w:p>
        </w:tc>
      </w:tr>
      <w:tr w:rsidR="009D2064" w14:paraId="2404CC04"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7DFE945" w14:textId="77777777" w:rsidR="009D2064" w:rsidRDefault="00000000">
            <w:pPr>
              <w:spacing w:line="360" w:lineRule="auto"/>
              <w:rPr>
                <w:rFonts w:ascii="Arial" w:eastAsia="华文细黑" w:hAnsi="Arial" w:cs="Arial"/>
                <w:bCs/>
                <w:sz w:val="18"/>
                <w:szCs w:val="21"/>
              </w:rPr>
            </w:pPr>
            <w:r>
              <w:rPr>
                <w:rFonts w:ascii="Arial" w:eastAsia="华文细黑" w:hAnsi="Arial" w:cs="Arial"/>
                <w:b/>
                <w:kern w:val="2"/>
                <w:sz w:val="18"/>
                <w:szCs w:val="21"/>
              </w:rPr>
              <w:t>五、估价作业期</w:t>
            </w:r>
            <w:r>
              <w:rPr>
                <w:rFonts w:ascii="Arial" w:eastAsia="华文细黑" w:hAnsi="Arial" w:cs="Arial"/>
                <w:b/>
                <w:bCs/>
                <w:sz w:val="18"/>
                <w:szCs w:val="21"/>
              </w:rPr>
              <w:t>：</w:t>
            </w:r>
            <w:r>
              <w:rPr>
                <w:rFonts w:ascii="Arial" w:eastAsia="华文细黑" w:hAnsi="Arial" w:cs="Arial"/>
                <w:kern w:val="2"/>
                <w:sz w:val="18"/>
                <w:szCs w:val="21"/>
              </w:rPr>
              <w:t>2024</w:t>
            </w:r>
            <w:r>
              <w:rPr>
                <w:rFonts w:ascii="Arial" w:eastAsia="华文细黑" w:hAnsi="Arial" w:cs="Arial"/>
                <w:kern w:val="2"/>
                <w:sz w:val="18"/>
                <w:szCs w:val="21"/>
              </w:rPr>
              <w:t>年</w:t>
            </w:r>
            <w:r>
              <w:rPr>
                <w:rFonts w:ascii="Arial" w:eastAsia="华文细黑" w:hAnsi="Arial" w:cs="Arial"/>
                <w:kern w:val="2"/>
                <w:sz w:val="18"/>
                <w:szCs w:val="21"/>
              </w:rPr>
              <w:t>2</w:t>
            </w:r>
            <w:r>
              <w:rPr>
                <w:rFonts w:ascii="Arial" w:eastAsia="华文细黑" w:hAnsi="Arial" w:cs="Arial"/>
                <w:kern w:val="2"/>
                <w:sz w:val="18"/>
                <w:szCs w:val="21"/>
              </w:rPr>
              <w:t>月</w:t>
            </w:r>
            <w:r>
              <w:rPr>
                <w:rFonts w:ascii="Arial" w:eastAsia="华文细黑" w:hAnsi="Arial" w:cs="Arial"/>
                <w:kern w:val="2"/>
                <w:sz w:val="18"/>
                <w:szCs w:val="21"/>
              </w:rPr>
              <w:t>8</w:t>
            </w:r>
            <w:r>
              <w:rPr>
                <w:rFonts w:ascii="Arial" w:eastAsia="华文细黑" w:hAnsi="Arial" w:cs="Arial"/>
                <w:kern w:val="2"/>
                <w:sz w:val="18"/>
                <w:szCs w:val="21"/>
              </w:rPr>
              <w:t>日至</w:t>
            </w:r>
            <w:r>
              <w:rPr>
                <w:rFonts w:ascii="Arial" w:eastAsia="华文细黑" w:hAnsi="Arial" w:cs="Arial"/>
                <w:kern w:val="2"/>
                <w:sz w:val="18"/>
                <w:szCs w:val="21"/>
              </w:rPr>
              <w:t>2024</w:t>
            </w:r>
            <w:r>
              <w:rPr>
                <w:rFonts w:ascii="Arial" w:eastAsia="华文细黑" w:hAnsi="Arial" w:cs="Arial"/>
                <w:kern w:val="2"/>
                <w:sz w:val="18"/>
                <w:szCs w:val="21"/>
              </w:rPr>
              <w:t>年</w:t>
            </w:r>
            <w:r>
              <w:rPr>
                <w:rFonts w:ascii="Arial" w:eastAsia="华文细黑" w:hAnsi="Arial" w:cs="Arial"/>
                <w:kern w:val="2"/>
                <w:sz w:val="18"/>
                <w:szCs w:val="21"/>
              </w:rPr>
              <w:t>2</w:t>
            </w:r>
            <w:r>
              <w:rPr>
                <w:rFonts w:ascii="Arial" w:eastAsia="华文细黑" w:hAnsi="Arial" w:cs="Arial"/>
                <w:kern w:val="2"/>
                <w:sz w:val="18"/>
                <w:szCs w:val="21"/>
              </w:rPr>
              <w:t>月</w:t>
            </w:r>
            <w:r>
              <w:rPr>
                <w:rFonts w:ascii="Arial" w:eastAsia="华文细黑" w:hAnsi="Arial" w:cs="Arial"/>
                <w:kern w:val="2"/>
                <w:sz w:val="18"/>
                <w:szCs w:val="21"/>
              </w:rPr>
              <w:t>28</w:t>
            </w:r>
            <w:r>
              <w:rPr>
                <w:rFonts w:ascii="Arial" w:eastAsia="华文细黑" w:hAnsi="Arial" w:cs="Arial"/>
                <w:kern w:val="2"/>
                <w:sz w:val="18"/>
                <w:szCs w:val="21"/>
              </w:rPr>
              <w:t>日</w:t>
            </w:r>
          </w:p>
        </w:tc>
      </w:tr>
      <w:tr w:rsidR="009D2064" w14:paraId="73562E7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7138806" w14:textId="77777777" w:rsidR="009D2064" w:rsidRDefault="00000000">
            <w:pPr>
              <w:spacing w:line="360" w:lineRule="auto"/>
              <w:rPr>
                <w:rFonts w:ascii="Arial" w:eastAsia="华文细黑" w:hAnsi="Arial" w:cs="Arial"/>
                <w:b/>
                <w:bCs/>
                <w:sz w:val="18"/>
                <w:szCs w:val="21"/>
              </w:rPr>
            </w:pPr>
            <w:r>
              <w:rPr>
                <w:rFonts w:ascii="Arial" w:eastAsia="华文细黑" w:hAnsi="Arial" w:cs="Arial"/>
                <w:b/>
                <w:kern w:val="2"/>
                <w:sz w:val="18"/>
                <w:szCs w:val="21"/>
              </w:rPr>
              <w:t>六、估价对象概况</w:t>
            </w:r>
          </w:p>
        </w:tc>
      </w:tr>
      <w:tr w:rsidR="009D2064" w14:paraId="00683C67"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C414E5E" w14:textId="77777777" w:rsidR="009D2064" w:rsidRDefault="00000000">
            <w:pPr>
              <w:spacing w:line="360" w:lineRule="auto"/>
              <w:jc w:val="both"/>
              <w:rPr>
                <w:rFonts w:ascii="Arial" w:eastAsia="华文细黑" w:hAnsi="Arial" w:cs="Arial"/>
                <w:sz w:val="18"/>
                <w:szCs w:val="21"/>
              </w:rPr>
            </w:pPr>
            <w:r>
              <w:rPr>
                <w:rFonts w:ascii="Arial" w:eastAsia="华文细黑" w:hAnsi="Arial" w:cs="Arial"/>
                <w:sz w:val="18"/>
                <w:szCs w:val="21"/>
              </w:rPr>
              <w:t>估价对象：北京市丰台区东大街东营里</w:t>
            </w:r>
            <w:r>
              <w:rPr>
                <w:rFonts w:ascii="Arial" w:eastAsia="华文细黑" w:hAnsi="Arial" w:cs="Arial"/>
                <w:sz w:val="18"/>
                <w:szCs w:val="21"/>
              </w:rPr>
              <w:t>2</w:t>
            </w:r>
            <w:r>
              <w:rPr>
                <w:rFonts w:ascii="Arial" w:eastAsia="华文细黑" w:hAnsi="Arial" w:cs="Arial"/>
                <w:sz w:val="18"/>
                <w:szCs w:val="21"/>
              </w:rPr>
              <w:t>号院</w:t>
            </w:r>
            <w:r>
              <w:rPr>
                <w:rFonts w:ascii="Arial" w:eastAsia="华文细黑" w:hAnsi="Arial" w:cs="Arial"/>
                <w:sz w:val="18"/>
                <w:szCs w:val="21"/>
              </w:rPr>
              <w:t>4-1-601</w:t>
            </w:r>
            <w:r>
              <w:rPr>
                <w:rFonts w:ascii="Arial" w:eastAsia="华文细黑" w:hAnsi="Arial" w:cs="Arial"/>
                <w:sz w:val="18"/>
                <w:szCs w:val="21"/>
              </w:rPr>
              <w:t>号</w:t>
            </w:r>
          </w:p>
        </w:tc>
      </w:tr>
      <w:tr w:rsidR="009D2064" w14:paraId="28ED5784"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9E1DD23"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估价对象基本情况</w:t>
            </w:r>
          </w:p>
        </w:tc>
      </w:tr>
      <w:tr w:rsidR="009D2064" w14:paraId="21EE8336"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344335FA"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房屋所有权证号：</w:t>
            </w:r>
            <w:r>
              <w:rPr>
                <w:rFonts w:ascii="Arial" w:eastAsia="华文细黑" w:hAnsi="Arial" w:cs="Arial"/>
                <w:sz w:val="18"/>
                <w:szCs w:val="21"/>
              </w:rPr>
              <w:t>——</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17A7531"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房屋性质：设定为商品房</w:t>
            </w:r>
          </w:p>
        </w:tc>
      </w:tr>
      <w:tr w:rsidR="009D2064" w14:paraId="40E08874"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562C811D"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房屋所有权人：沈定宇</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04620ED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产别：</w:t>
            </w:r>
            <w:r>
              <w:rPr>
                <w:rFonts w:ascii="Arial" w:eastAsia="华文细黑" w:hAnsi="Arial" w:cs="Arial"/>
                <w:sz w:val="18"/>
                <w:szCs w:val="21"/>
              </w:rPr>
              <w:t>——</w:t>
            </w:r>
          </w:p>
        </w:tc>
      </w:tr>
      <w:tr w:rsidR="009D2064" w14:paraId="1D24570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0DF9A0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共有份额：</w:t>
            </w:r>
            <w:r>
              <w:rPr>
                <w:rFonts w:ascii="Arial" w:eastAsia="华文细黑" w:hAnsi="Arial" w:cs="Arial"/>
                <w:sz w:val="18"/>
                <w:szCs w:val="21"/>
              </w:rPr>
              <w:t>——</w:t>
            </w:r>
          </w:p>
        </w:tc>
      </w:tr>
      <w:tr w:rsidR="009D2064" w14:paraId="47E2E80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62C987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房屋坐落：丰台区东大街东营里</w:t>
            </w:r>
            <w:r>
              <w:rPr>
                <w:rFonts w:ascii="Arial" w:eastAsia="华文细黑" w:hAnsi="Arial" w:cs="Arial"/>
                <w:sz w:val="18"/>
                <w:szCs w:val="21"/>
              </w:rPr>
              <w:t>2</w:t>
            </w:r>
            <w:r>
              <w:rPr>
                <w:rFonts w:ascii="Arial" w:eastAsia="华文细黑" w:hAnsi="Arial" w:cs="Arial"/>
                <w:sz w:val="18"/>
                <w:szCs w:val="21"/>
              </w:rPr>
              <w:t>号院</w:t>
            </w:r>
            <w:r>
              <w:rPr>
                <w:rFonts w:ascii="Arial" w:eastAsia="华文细黑" w:hAnsi="Arial" w:cs="Arial"/>
                <w:sz w:val="18"/>
                <w:szCs w:val="21"/>
              </w:rPr>
              <w:t>4-1-601</w:t>
            </w:r>
            <w:r>
              <w:rPr>
                <w:rFonts w:ascii="Arial" w:eastAsia="华文细黑" w:hAnsi="Arial" w:cs="Arial"/>
                <w:sz w:val="18"/>
                <w:szCs w:val="21"/>
              </w:rPr>
              <w:t>号</w:t>
            </w:r>
          </w:p>
        </w:tc>
      </w:tr>
      <w:tr w:rsidR="009D2064" w14:paraId="74C5CE67"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6EC83B0"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楼号或幢号：</w:t>
            </w:r>
            <w:r>
              <w:rPr>
                <w:rFonts w:ascii="Arial" w:eastAsia="华文细黑" w:hAnsi="Arial" w:cs="Arial"/>
                <w:sz w:val="18"/>
                <w:szCs w:val="21"/>
              </w:rPr>
              <w:t>4</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A84D400"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部位及房号：</w:t>
            </w:r>
            <w:r>
              <w:rPr>
                <w:rFonts w:ascii="Arial" w:eastAsia="华文细黑" w:hAnsi="Arial" w:cs="Arial"/>
                <w:sz w:val="18"/>
                <w:szCs w:val="21"/>
              </w:rPr>
              <w:t>1</w:t>
            </w:r>
            <w:r>
              <w:rPr>
                <w:rFonts w:ascii="Arial" w:eastAsia="华文细黑" w:hAnsi="Arial" w:cs="Arial"/>
                <w:sz w:val="18"/>
                <w:szCs w:val="21"/>
              </w:rPr>
              <w:t>单元</w:t>
            </w:r>
            <w:r>
              <w:rPr>
                <w:rFonts w:ascii="Arial" w:eastAsia="华文细黑" w:hAnsi="Arial" w:cs="Arial"/>
                <w:sz w:val="18"/>
                <w:szCs w:val="21"/>
              </w:rPr>
              <w:t>601</w:t>
            </w:r>
            <w:r>
              <w:rPr>
                <w:rFonts w:ascii="Arial" w:eastAsia="华文细黑" w:hAnsi="Arial" w:cs="Arial"/>
                <w:sz w:val="18"/>
                <w:szCs w:val="21"/>
              </w:rPr>
              <w:t>号</w:t>
            </w:r>
          </w:p>
        </w:tc>
      </w:tr>
      <w:tr w:rsidR="009D2064" w14:paraId="7826FF07"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38C2D6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房屋总层数：</w:t>
            </w:r>
            <w:r>
              <w:rPr>
                <w:rFonts w:ascii="Arial" w:eastAsia="华文细黑" w:hAnsi="Arial" w:cs="Arial"/>
                <w:sz w:val="18"/>
                <w:szCs w:val="21"/>
              </w:rPr>
              <w:t>6</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13B7403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所在层数：</w:t>
            </w:r>
            <w:r>
              <w:rPr>
                <w:rFonts w:ascii="Arial" w:eastAsia="华文细黑" w:hAnsi="Arial" w:cs="Arial"/>
                <w:sz w:val="18"/>
                <w:szCs w:val="21"/>
              </w:rPr>
              <w:t>6</w:t>
            </w:r>
          </w:p>
        </w:tc>
      </w:tr>
      <w:tr w:rsidR="009D2064" w14:paraId="6167A24B"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0B129E3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建筑面积：</w:t>
            </w:r>
            <w:r>
              <w:rPr>
                <w:rFonts w:ascii="Arial" w:eastAsia="华文细黑" w:hAnsi="Arial" w:cs="Arial"/>
                <w:sz w:val="18"/>
                <w:szCs w:val="21"/>
              </w:rPr>
              <w:t>100.28</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644C626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结构：砖混</w:t>
            </w:r>
          </w:p>
        </w:tc>
      </w:tr>
      <w:tr w:rsidR="009D2064" w14:paraId="22B29C18"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5FC9FCC6"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朝向：南北</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62F3167D"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建成年代：</w:t>
            </w:r>
            <w:r>
              <w:rPr>
                <w:rFonts w:ascii="Arial" w:eastAsia="华文细黑" w:hAnsi="Arial" w:cs="Arial"/>
                <w:sz w:val="18"/>
                <w:szCs w:val="21"/>
              </w:rPr>
              <w:t>2003</w:t>
            </w:r>
          </w:p>
        </w:tc>
      </w:tr>
      <w:tr w:rsidR="009D2064" w14:paraId="69A113C6"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391B00AA"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房屋用途：住宅</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5BF53938"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现状用途：设定为住宅</w:t>
            </w:r>
          </w:p>
        </w:tc>
      </w:tr>
      <w:tr w:rsidR="009D2064" w14:paraId="62B7FBB8" w14:textId="77777777">
        <w:trPr>
          <w:jc w:val="center"/>
        </w:trPr>
        <w:tc>
          <w:tcPr>
            <w:tcW w:w="4643" w:type="dxa"/>
            <w:gridSpan w:val="8"/>
            <w:tcBorders>
              <w:top w:val="single" w:sz="2" w:space="0" w:color="404040"/>
              <w:left w:val="single" w:sz="2" w:space="0" w:color="404040"/>
              <w:bottom w:val="single" w:sz="2" w:space="0" w:color="404040"/>
            </w:tcBorders>
            <w:shd w:val="clear" w:color="auto" w:fill="auto"/>
            <w:vAlign w:val="center"/>
          </w:tcPr>
          <w:p w14:paraId="63808B7D"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土地使用权类型：设定为出让</w:t>
            </w:r>
          </w:p>
        </w:tc>
        <w:tc>
          <w:tcPr>
            <w:tcW w:w="4653" w:type="dxa"/>
            <w:gridSpan w:val="8"/>
            <w:tcBorders>
              <w:top w:val="single" w:sz="2" w:space="0" w:color="404040"/>
              <w:left w:val="single" w:sz="2" w:space="0" w:color="404040"/>
              <w:bottom w:val="single" w:sz="2" w:space="0" w:color="404040"/>
              <w:right w:val="single" w:sz="2" w:space="0" w:color="404040"/>
            </w:tcBorders>
            <w:shd w:val="clear" w:color="auto" w:fill="auto"/>
            <w:vAlign w:val="center"/>
          </w:tcPr>
          <w:p w14:paraId="55741E3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土地用途：住宅</w:t>
            </w:r>
          </w:p>
        </w:tc>
      </w:tr>
      <w:tr w:rsidR="009D2064" w14:paraId="18A94BD2"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740B695" w14:textId="77777777" w:rsidR="009D2064" w:rsidRDefault="00000000">
            <w:pPr>
              <w:spacing w:before="48" w:line="360" w:lineRule="auto"/>
              <w:rPr>
                <w:rFonts w:ascii="Arial" w:eastAsia="华文细黑" w:hAnsi="Arial" w:cs="Arial"/>
                <w:sz w:val="18"/>
                <w:szCs w:val="21"/>
              </w:rPr>
            </w:pPr>
            <w:r>
              <w:rPr>
                <w:rFonts w:ascii="Arial" w:eastAsia="华文细黑" w:hAnsi="Arial" w:cs="Arial"/>
                <w:bCs/>
                <w:sz w:val="18"/>
                <w:szCs w:val="21"/>
              </w:rPr>
              <w:lastRenderedPageBreak/>
              <w:t>截至价值时点，估价对象出让国有建设用地使用权剩余土地使用年限设定为</w:t>
            </w:r>
            <w:r>
              <w:rPr>
                <w:rFonts w:ascii="Arial" w:eastAsia="华文细黑" w:hAnsi="Arial" w:cs="Arial"/>
                <w:bCs/>
                <w:sz w:val="18"/>
                <w:szCs w:val="21"/>
              </w:rPr>
              <w:t>70</w:t>
            </w:r>
            <w:r>
              <w:rPr>
                <w:rFonts w:ascii="Arial" w:eastAsia="华文细黑" w:hAnsi="Arial" w:cs="Arial"/>
                <w:bCs/>
                <w:sz w:val="18"/>
                <w:szCs w:val="21"/>
              </w:rPr>
              <w:t>年。</w:t>
            </w:r>
          </w:p>
        </w:tc>
      </w:tr>
      <w:tr w:rsidR="009D2064" w14:paraId="595276C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1CE7B07" w14:textId="77777777" w:rsidR="009D2064" w:rsidRDefault="00000000">
            <w:pPr>
              <w:spacing w:line="360" w:lineRule="auto"/>
              <w:rPr>
                <w:rFonts w:ascii="Arial" w:eastAsia="华文细黑" w:hAnsi="Arial" w:cs="Arial"/>
                <w:bCs/>
                <w:sz w:val="18"/>
                <w:szCs w:val="21"/>
              </w:rPr>
            </w:pPr>
            <w:r>
              <w:rPr>
                <w:rFonts w:ascii="Arial" w:eastAsia="华文细黑" w:hAnsi="Arial" w:cs="Arial"/>
                <w:sz w:val="18"/>
                <w:szCs w:val="21"/>
              </w:rPr>
              <w:t>2.</w:t>
            </w:r>
            <w:r>
              <w:rPr>
                <w:rFonts w:ascii="Arial" w:eastAsia="华文细黑" w:hAnsi="Arial" w:cs="Arial"/>
                <w:sz w:val="18"/>
                <w:szCs w:val="21"/>
              </w:rPr>
              <w:t>估价对象权益状况</w:t>
            </w:r>
          </w:p>
        </w:tc>
      </w:tr>
      <w:tr w:rsidR="009D2064" w14:paraId="0DDA6D6F"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BA4D70A" w14:textId="77777777" w:rsidR="009D2064" w:rsidRDefault="00000000">
            <w:pPr>
              <w:spacing w:line="360" w:lineRule="auto"/>
              <w:rPr>
                <w:rFonts w:ascii="Arial" w:eastAsia="华文细黑" w:hAnsi="Arial" w:cs="Arial"/>
                <w:bCs/>
                <w:sz w:val="18"/>
                <w:szCs w:val="21"/>
              </w:rPr>
            </w:pPr>
            <w:r>
              <w:rPr>
                <w:rFonts w:ascii="Arial" w:eastAsia="华文细黑" w:hAnsi="Arial" w:cs="Arial"/>
                <w:sz w:val="18"/>
                <w:szCs w:val="21"/>
              </w:rPr>
              <w:t>截至报告出具日，估价委托人未提供有关估价对租赁权、抵押权、地役权等他项权利的资料，本报告是为估价委托人核定估价对象房地产市场价值提供参考依据，故本报告设定估价对象在价值时点不存在上述他项权利。</w:t>
            </w:r>
          </w:p>
        </w:tc>
      </w:tr>
      <w:tr w:rsidR="009D2064" w14:paraId="43C37328"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FA4E3CA"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估价对象实物状况</w:t>
            </w:r>
          </w:p>
        </w:tc>
      </w:tr>
      <w:tr w:rsidR="009D2064" w14:paraId="6BD413D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C2596E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项目</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91AFFCD"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装修及设备安装状况</w:t>
            </w:r>
          </w:p>
        </w:tc>
      </w:tr>
      <w:tr w:rsidR="009D2064" w14:paraId="656C2FA7" w14:textId="77777777">
        <w:trPr>
          <w:jc w:val="center"/>
        </w:trPr>
        <w:tc>
          <w:tcPr>
            <w:tcW w:w="477" w:type="dxa"/>
            <w:vMerge w:val="restart"/>
            <w:tcBorders>
              <w:top w:val="single" w:sz="2" w:space="0" w:color="404040"/>
              <w:left w:val="single" w:sz="2" w:space="0" w:color="404040"/>
              <w:bottom w:val="single" w:sz="2" w:space="0" w:color="404040"/>
            </w:tcBorders>
            <w:shd w:val="clear" w:color="auto" w:fill="auto"/>
            <w:vAlign w:val="center"/>
          </w:tcPr>
          <w:p w14:paraId="4209298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现</w:t>
            </w:r>
          </w:p>
          <w:p w14:paraId="748B93A2"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状</w:t>
            </w:r>
          </w:p>
          <w:p w14:paraId="29AB9B66"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装</w:t>
            </w:r>
          </w:p>
          <w:p w14:paraId="3775611C"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修</w:t>
            </w: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D1B4CD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建筑类型</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B5F632B" w14:textId="77777777" w:rsidR="009D2064" w:rsidRDefault="00000000">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板楼</w:t>
            </w:r>
          </w:p>
        </w:tc>
      </w:tr>
      <w:tr w:rsidR="009D2064" w14:paraId="1680F86C"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26CFB01"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9E606F8"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外墙面</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8A61502" w14:textId="77777777" w:rsidR="009D2064" w:rsidRDefault="00000000">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涂料、墙砖</w:t>
            </w:r>
          </w:p>
        </w:tc>
      </w:tr>
      <w:tr w:rsidR="009D2064" w14:paraId="0759279C"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6CC7031A"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9CEDB4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外门窗</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FC017AC" w14:textId="77777777" w:rsidR="009D2064" w:rsidRDefault="00000000">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防盗门、塑钢窗</w:t>
            </w:r>
          </w:p>
        </w:tc>
      </w:tr>
      <w:tr w:rsidR="009D2064" w14:paraId="5316D145"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251448C"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02BF5D2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单元类型</w:t>
            </w:r>
          </w:p>
        </w:tc>
        <w:tc>
          <w:tcPr>
            <w:tcW w:w="3667" w:type="dxa"/>
            <w:gridSpan w:val="7"/>
            <w:tcBorders>
              <w:top w:val="single" w:sz="2" w:space="0" w:color="404040"/>
              <w:left w:val="single" w:sz="2" w:space="0" w:color="404040"/>
              <w:bottom w:val="single" w:sz="2" w:space="0" w:color="404040"/>
            </w:tcBorders>
            <w:shd w:val="clear" w:color="auto" w:fill="auto"/>
            <w:vAlign w:val="center"/>
          </w:tcPr>
          <w:p w14:paraId="0265F7D8" w14:textId="77777777" w:rsidR="009D2064" w:rsidRDefault="00000000">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平层</w:t>
            </w:r>
          </w:p>
        </w:tc>
        <w:tc>
          <w:tcPr>
            <w:tcW w:w="1772" w:type="dxa"/>
            <w:gridSpan w:val="4"/>
            <w:tcBorders>
              <w:top w:val="single" w:sz="2" w:space="0" w:color="404040"/>
              <w:left w:val="single" w:sz="2" w:space="0" w:color="404040"/>
              <w:bottom w:val="single" w:sz="2" w:space="0" w:color="404040"/>
            </w:tcBorders>
            <w:shd w:val="clear" w:color="auto" w:fill="auto"/>
            <w:vAlign w:val="center"/>
          </w:tcPr>
          <w:p w14:paraId="1CE1CCF1" w14:textId="77777777" w:rsidR="009D2064" w:rsidRDefault="00000000">
            <w:pPr>
              <w:tabs>
                <w:tab w:val="left" w:pos="995"/>
              </w:tabs>
              <w:spacing w:line="360" w:lineRule="auto"/>
              <w:outlineLvl w:val="0"/>
              <w:rPr>
                <w:rFonts w:ascii="Arial" w:eastAsia="华文细黑" w:hAnsi="Arial" w:cs="Arial"/>
                <w:sz w:val="18"/>
                <w:szCs w:val="21"/>
              </w:rPr>
            </w:pPr>
            <w:r>
              <w:rPr>
                <w:rFonts w:ascii="Arial" w:eastAsia="华文细黑" w:hAnsi="Arial" w:cs="Arial"/>
                <w:sz w:val="18"/>
                <w:szCs w:val="21"/>
              </w:rPr>
              <w:t>朝向</w:t>
            </w:r>
          </w:p>
        </w:tc>
        <w:tc>
          <w:tcPr>
            <w:tcW w:w="1734" w:type="dxa"/>
            <w:tcBorders>
              <w:top w:val="single" w:sz="2" w:space="0" w:color="404040"/>
              <w:left w:val="single" w:sz="2" w:space="0" w:color="404040"/>
              <w:bottom w:val="single" w:sz="2" w:space="0" w:color="404040"/>
              <w:right w:val="single" w:sz="2" w:space="0" w:color="404040"/>
            </w:tcBorders>
            <w:shd w:val="clear" w:color="auto" w:fill="auto"/>
            <w:vAlign w:val="center"/>
          </w:tcPr>
          <w:p w14:paraId="1D800399"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南北</w:t>
            </w:r>
          </w:p>
        </w:tc>
      </w:tr>
      <w:tr w:rsidR="009D2064" w14:paraId="78DCE88E"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2D672D9B"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6A4D53E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户型</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398680F"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原户型为三室一厅一厨一卫一阳台</w:t>
            </w:r>
          </w:p>
        </w:tc>
      </w:tr>
      <w:tr w:rsidR="009D2064" w14:paraId="25EB46ED"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4DD27902"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1E793172" w14:textId="77777777" w:rsidR="009D2064" w:rsidRDefault="00000000">
            <w:pPr>
              <w:spacing w:after="48" w:line="360" w:lineRule="auto"/>
              <w:rPr>
                <w:rFonts w:ascii="Arial" w:eastAsia="华文细黑" w:hAnsi="Arial" w:cs="Arial"/>
                <w:sz w:val="18"/>
                <w:szCs w:val="21"/>
              </w:rPr>
            </w:pPr>
            <w:r>
              <w:rPr>
                <w:rFonts w:ascii="Arial" w:eastAsia="华文细黑" w:hAnsi="Arial" w:cs="Arial"/>
                <w:sz w:val="18"/>
                <w:szCs w:val="21"/>
              </w:rPr>
              <w:t>位置</w:t>
            </w:r>
          </w:p>
        </w:tc>
        <w:tc>
          <w:tcPr>
            <w:tcW w:w="1896" w:type="dxa"/>
            <w:gridSpan w:val="2"/>
            <w:tcBorders>
              <w:top w:val="single" w:sz="2" w:space="0" w:color="404040"/>
              <w:left w:val="single" w:sz="2" w:space="0" w:color="404040"/>
              <w:bottom w:val="single" w:sz="2" w:space="0" w:color="404040"/>
            </w:tcBorders>
            <w:shd w:val="clear" w:color="auto" w:fill="auto"/>
            <w:vAlign w:val="center"/>
          </w:tcPr>
          <w:p w14:paraId="2A6AB596" w14:textId="77777777" w:rsidR="009D2064" w:rsidRDefault="00000000">
            <w:pPr>
              <w:spacing w:after="48" w:line="360" w:lineRule="auto"/>
              <w:rPr>
                <w:rFonts w:ascii="Arial" w:eastAsia="华文细黑" w:hAnsi="Arial" w:cs="Arial"/>
                <w:sz w:val="18"/>
                <w:szCs w:val="21"/>
              </w:rPr>
            </w:pPr>
            <w:r>
              <w:rPr>
                <w:rFonts w:ascii="Arial" w:eastAsia="华文细黑" w:hAnsi="Arial" w:cs="Arial"/>
                <w:sz w:val="18"/>
                <w:szCs w:val="21"/>
              </w:rPr>
              <w:t>顶棚</w:t>
            </w:r>
          </w:p>
        </w:tc>
        <w:tc>
          <w:tcPr>
            <w:tcW w:w="1771" w:type="dxa"/>
            <w:gridSpan w:val="5"/>
            <w:tcBorders>
              <w:top w:val="single" w:sz="2" w:space="0" w:color="404040"/>
              <w:left w:val="single" w:sz="2" w:space="0" w:color="404040"/>
              <w:bottom w:val="single" w:sz="2" w:space="0" w:color="404040"/>
            </w:tcBorders>
            <w:shd w:val="clear" w:color="auto" w:fill="auto"/>
            <w:vAlign w:val="center"/>
          </w:tcPr>
          <w:p w14:paraId="5AC506CB" w14:textId="77777777" w:rsidR="009D2064" w:rsidRDefault="00000000">
            <w:pPr>
              <w:spacing w:after="48" w:line="360" w:lineRule="auto"/>
              <w:rPr>
                <w:rFonts w:ascii="Arial" w:eastAsia="华文细黑" w:hAnsi="Arial" w:cs="Arial"/>
                <w:sz w:val="18"/>
                <w:szCs w:val="21"/>
              </w:rPr>
            </w:pPr>
            <w:r>
              <w:rPr>
                <w:rFonts w:ascii="Arial" w:eastAsia="华文细黑" w:hAnsi="Arial" w:cs="Arial"/>
                <w:sz w:val="18"/>
                <w:szCs w:val="21"/>
              </w:rPr>
              <w:t>墙面</w:t>
            </w:r>
          </w:p>
        </w:tc>
        <w:tc>
          <w:tcPr>
            <w:tcW w:w="1772" w:type="dxa"/>
            <w:gridSpan w:val="4"/>
            <w:tcBorders>
              <w:top w:val="single" w:sz="2" w:space="0" w:color="404040"/>
              <w:left w:val="single" w:sz="2" w:space="0" w:color="404040"/>
              <w:bottom w:val="single" w:sz="2" w:space="0" w:color="404040"/>
            </w:tcBorders>
            <w:shd w:val="clear" w:color="auto" w:fill="auto"/>
            <w:vAlign w:val="center"/>
          </w:tcPr>
          <w:p w14:paraId="53A288A4" w14:textId="77777777" w:rsidR="009D2064" w:rsidRDefault="00000000">
            <w:pPr>
              <w:spacing w:after="48" w:line="360" w:lineRule="auto"/>
              <w:rPr>
                <w:rFonts w:ascii="Arial" w:eastAsia="华文细黑" w:hAnsi="Arial" w:cs="Arial"/>
                <w:sz w:val="18"/>
                <w:szCs w:val="21"/>
              </w:rPr>
            </w:pPr>
            <w:r>
              <w:rPr>
                <w:rFonts w:ascii="Arial" w:eastAsia="华文细黑" w:hAnsi="Arial" w:cs="Arial"/>
                <w:sz w:val="18"/>
                <w:szCs w:val="21"/>
              </w:rPr>
              <w:t>地面</w:t>
            </w:r>
          </w:p>
        </w:tc>
        <w:tc>
          <w:tcPr>
            <w:tcW w:w="1734" w:type="dxa"/>
            <w:tcBorders>
              <w:top w:val="single" w:sz="2" w:space="0" w:color="404040"/>
              <w:left w:val="single" w:sz="2" w:space="0" w:color="404040"/>
              <w:bottom w:val="single" w:sz="2" w:space="0" w:color="404040"/>
              <w:right w:val="single" w:sz="2" w:space="0" w:color="404040"/>
            </w:tcBorders>
            <w:shd w:val="clear" w:color="auto" w:fill="auto"/>
            <w:vAlign w:val="center"/>
          </w:tcPr>
          <w:p w14:paraId="1D60CED3" w14:textId="77777777" w:rsidR="009D2064" w:rsidRDefault="00000000">
            <w:pPr>
              <w:pStyle w:val="1"/>
              <w:numPr>
                <w:ilvl w:val="0"/>
                <w:numId w:val="0"/>
              </w:numPr>
              <w:tabs>
                <w:tab w:val="left" w:pos="720"/>
              </w:tabs>
              <w:spacing w:line="360" w:lineRule="auto"/>
              <w:jc w:val="left"/>
              <w:rPr>
                <w:rFonts w:eastAsia="华文细黑"/>
                <w:b w:val="0"/>
                <w:sz w:val="18"/>
                <w:szCs w:val="21"/>
              </w:rPr>
            </w:pPr>
            <w:r>
              <w:rPr>
                <w:rFonts w:eastAsia="华文细黑"/>
                <w:b w:val="0"/>
                <w:kern w:val="2"/>
                <w:sz w:val="18"/>
                <w:szCs w:val="21"/>
              </w:rPr>
              <w:t>建筑装饰配件及附属设备</w:t>
            </w:r>
          </w:p>
        </w:tc>
      </w:tr>
      <w:tr w:rsidR="009D2064" w14:paraId="034F1D4D" w14:textId="77777777">
        <w:trPr>
          <w:trHeight w:val="90"/>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4E0CB682" w14:textId="77777777" w:rsidR="009D2064" w:rsidRDefault="009D2064">
            <w:pPr>
              <w:snapToGrid w:val="0"/>
              <w:spacing w:line="360" w:lineRule="auto"/>
              <w:rPr>
                <w:rFonts w:ascii="Arial" w:eastAsia="华文细黑" w:hAnsi="Arial" w:cs="Arial"/>
                <w:b/>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58C26CD8" w14:textId="77777777" w:rsidR="009D2064" w:rsidRDefault="00000000">
            <w:pPr>
              <w:spacing w:after="120" w:line="384" w:lineRule="auto"/>
              <w:rPr>
                <w:rFonts w:ascii="Arial" w:eastAsia="华文细黑" w:hAnsi="Arial" w:cs="Arial"/>
                <w:sz w:val="18"/>
                <w:szCs w:val="21"/>
              </w:rPr>
            </w:pPr>
            <w:r>
              <w:rPr>
                <w:rFonts w:ascii="Arial" w:eastAsia="华文细黑" w:hAnsi="Arial" w:cs="Arial"/>
                <w:sz w:val="18"/>
                <w:szCs w:val="21"/>
              </w:rPr>
              <w:t>客厅及卧室</w:t>
            </w:r>
          </w:p>
        </w:tc>
        <w:tc>
          <w:tcPr>
            <w:tcW w:w="7173" w:type="dxa"/>
            <w:gridSpan w:val="12"/>
            <w:vMerge w:val="restart"/>
            <w:tcBorders>
              <w:top w:val="single" w:sz="2" w:space="0" w:color="404040"/>
              <w:left w:val="single" w:sz="2" w:space="0" w:color="404040"/>
              <w:bottom w:val="single" w:sz="2" w:space="0" w:color="404040"/>
              <w:right w:val="single" w:sz="2" w:space="0" w:color="404040"/>
            </w:tcBorders>
            <w:shd w:val="clear" w:color="auto" w:fill="auto"/>
            <w:vAlign w:val="center"/>
          </w:tcPr>
          <w:p w14:paraId="35D68F95" w14:textId="77777777" w:rsidR="009D2064" w:rsidRDefault="00000000">
            <w:pPr>
              <w:spacing w:after="120" w:line="360" w:lineRule="auto"/>
              <w:jc w:val="center"/>
              <w:rPr>
                <w:rFonts w:ascii="Arial" w:eastAsia="华文细黑" w:hAnsi="Arial" w:cs="Arial"/>
                <w:sz w:val="18"/>
                <w:szCs w:val="21"/>
              </w:rPr>
            </w:pPr>
            <w:r>
              <w:rPr>
                <w:rFonts w:ascii="Arial" w:eastAsia="华文细黑" w:hAnsi="Arial" w:cs="Arial"/>
                <w:sz w:val="18"/>
                <w:szCs w:val="21"/>
              </w:rPr>
              <w:t>设定为毛坯（原结构顶棚、原结构墙面、原结构地面）</w:t>
            </w:r>
          </w:p>
        </w:tc>
      </w:tr>
      <w:tr w:rsidR="009D2064" w14:paraId="43DAE469"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0D23C21B"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FDA42F4" w14:textId="77777777" w:rsidR="009D2064" w:rsidRDefault="00000000">
            <w:pPr>
              <w:spacing w:after="120" w:line="384" w:lineRule="auto"/>
              <w:rPr>
                <w:rFonts w:ascii="Arial" w:eastAsia="华文细黑" w:hAnsi="Arial" w:cs="Arial"/>
                <w:sz w:val="18"/>
                <w:szCs w:val="21"/>
              </w:rPr>
            </w:pPr>
            <w:r>
              <w:rPr>
                <w:rFonts w:ascii="Arial" w:eastAsia="华文细黑" w:hAnsi="Arial" w:cs="Arial"/>
                <w:sz w:val="18"/>
                <w:szCs w:val="21"/>
              </w:rPr>
              <w:t>厨房</w:t>
            </w:r>
          </w:p>
        </w:tc>
        <w:tc>
          <w:tcPr>
            <w:tcW w:w="7173" w:type="dxa"/>
            <w:gridSpan w:val="12"/>
            <w:vMerge/>
            <w:tcBorders>
              <w:top w:val="single" w:sz="2" w:space="0" w:color="404040"/>
              <w:left w:val="single" w:sz="2" w:space="0" w:color="404040"/>
              <w:bottom w:val="single" w:sz="2" w:space="0" w:color="404040"/>
              <w:right w:val="single" w:sz="2" w:space="0" w:color="404040"/>
            </w:tcBorders>
            <w:shd w:val="clear" w:color="auto" w:fill="auto"/>
            <w:vAlign w:val="center"/>
          </w:tcPr>
          <w:p w14:paraId="63475D80" w14:textId="77777777" w:rsidR="009D2064" w:rsidRDefault="009D2064">
            <w:pPr>
              <w:snapToGrid w:val="0"/>
              <w:spacing w:after="120" w:line="360" w:lineRule="auto"/>
              <w:rPr>
                <w:rFonts w:ascii="Arial" w:eastAsia="华文细黑" w:hAnsi="Arial" w:cs="Arial"/>
                <w:sz w:val="18"/>
                <w:szCs w:val="21"/>
              </w:rPr>
            </w:pPr>
          </w:p>
        </w:tc>
      </w:tr>
      <w:tr w:rsidR="009D2064" w14:paraId="63D32B08" w14:textId="77777777">
        <w:trPr>
          <w:jc w:val="center"/>
        </w:trPr>
        <w:tc>
          <w:tcPr>
            <w:tcW w:w="477" w:type="dxa"/>
            <w:vMerge/>
            <w:tcBorders>
              <w:top w:val="single" w:sz="2" w:space="0" w:color="404040"/>
              <w:left w:val="single" w:sz="2" w:space="0" w:color="404040"/>
              <w:bottom w:val="single" w:sz="2" w:space="0" w:color="404040"/>
            </w:tcBorders>
            <w:shd w:val="clear" w:color="auto" w:fill="auto"/>
            <w:vAlign w:val="center"/>
          </w:tcPr>
          <w:p w14:paraId="3F795754" w14:textId="77777777" w:rsidR="009D2064" w:rsidRDefault="009D2064">
            <w:pPr>
              <w:snapToGrid w:val="0"/>
              <w:spacing w:line="360" w:lineRule="auto"/>
              <w:rPr>
                <w:rFonts w:ascii="Arial" w:eastAsia="华文细黑" w:hAnsi="Arial" w:cs="Arial"/>
                <w:sz w:val="18"/>
                <w:szCs w:val="21"/>
              </w:rPr>
            </w:pPr>
          </w:p>
        </w:tc>
        <w:tc>
          <w:tcPr>
            <w:tcW w:w="1646" w:type="dxa"/>
            <w:gridSpan w:val="3"/>
            <w:tcBorders>
              <w:top w:val="single" w:sz="2" w:space="0" w:color="404040"/>
              <w:left w:val="single" w:sz="2" w:space="0" w:color="404040"/>
              <w:bottom w:val="single" w:sz="2" w:space="0" w:color="404040"/>
            </w:tcBorders>
            <w:shd w:val="clear" w:color="auto" w:fill="auto"/>
            <w:vAlign w:val="center"/>
          </w:tcPr>
          <w:p w14:paraId="2D17FA6C" w14:textId="77777777" w:rsidR="009D2064" w:rsidRDefault="00000000">
            <w:pPr>
              <w:spacing w:after="120" w:line="384" w:lineRule="auto"/>
              <w:rPr>
                <w:rFonts w:ascii="Arial" w:eastAsia="华文细黑" w:hAnsi="Arial" w:cs="Arial"/>
                <w:sz w:val="18"/>
                <w:szCs w:val="21"/>
              </w:rPr>
            </w:pPr>
            <w:r>
              <w:rPr>
                <w:rFonts w:ascii="Arial" w:eastAsia="华文细黑" w:hAnsi="Arial" w:cs="Arial"/>
                <w:sz w:val="18"/>
                <w:szCs w:val="21"/>
              </w:rPr>
              <w:t>卫生间</w:t>
            </w:r>
          </w:p>
        </w:tc>
        <w:tc>
          <w:tcPr>
            <w:tcW w:w="7173" w:type="dxa"/>
            <w:gridSpan w:val="12"/>
            <w:vMerge/>
            <w:tcBorders>
              <w:top w:val="single" w:sz="2" w:space="0" w:color="404040"/>
              <w:left w:val="single" w:sz="2" w:space="0" w:color="404040"/>
              <w:bottom w:val="single" w:sz="2" w:space="0" w:color="404040"/>
              <w:right w:val="single" w:sz="2" w:space="0" w:color="404040"/>
            </w:tcBorders>
            <w:shd w:val="clear" w:color="auto" w:fill="auto"/>
            <w:vAlign w:val="center"/>
          </w:tcPr>
          <w:p w14:paraId="0BEED0F6" w14:textId="77777777" w:rsidR="009D2064" w:rsidRDefault="009D2064">
            <w:pPr>
              <w:snapToGrid w:val="0"/>
              <w:spacing w:after="120" w:line="360" w:lineRule="auto"/>
              <w:rPr>
                <w:rFonts w:ascii="Arial" w:eastAsia="华文细黑" w:hAnsi="Arial" w:cs="Arial"/>
                <w:sz w:val="18"/>
                <w:szCs w:val="21"/>
              </w:rPr>
            </w:pPr>
          </w:p>
        </w:tc>
      </w:tr>
      <w:tr w:rsidR="009D2064" w14:paraId="2D883B66"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726BE8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公共部分</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4690F99" w14:textId="77777777" w:rsidR="009D2064" w:rsidRDefault="00000000">
            <w:pPr>
              <w:pStyle w:val="1"/>
              <w:numPr>
                <w:ilvl w:val="0"/>
                <w:numId w:val="0"/>
              </w:numPr>
              <w:tabs>
                <w:tab w:val="left" w:pos="720"/>
              </w:tabs>
              <w:spacing w:line="360" w:lineRule="auto"/>
              <w:jc w:val="left"/>
              <w:rPr>
                <w:rFonts w:eastAsia="华文细黑"/>
                <w:b w:val="0"/>
                <w:sz w:val="18"/>
                <w:szCs w:val="21"/>
              </w:rPr>
            </w:pPr>
            <w:r>
              <w:rPr>
                <w:rFonts w:eastAsia="华文细黑"/>
                <w:b w:val="0"/>
                <w:kern w:val="2"/>
                <w:sz w:val="18"/>
                <w:szCs w:val="21"/>
              </w:rPr>
              <w:t>楼梯间：涂料顶棚；涂料墙面；水泥地面</w:t>
            </w:r>
          </w:p>
        </w:tc>
      </w:tr>
      <w:tr w:rsidR="009D2064" w14:paraId="095ED259"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E5B7139"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供水系统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513883F"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市政管网供水</w:t>
            </w:r>
          </w:p>
        </w:tc>
      </w:tr>
      <w:tr w:rsidR="009D2064" w14:paraId="6608A8B0"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15B864BF"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排水系统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DFDA0A4"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市政管网排水</w:t>
            </w:r>
          </w:p>
        </w:tc>
      </w:tr>
      <w:tr w:rsidR="009D2064" w14:paraId="4686A092"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753C647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供电系统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8E72517"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市政供电</w:t>
            </w:r>
          </w:p>
        </w:tc>
      </w:tr>
      <w:tr w:rsidR="009D2064" w14:paraId="56F4501E"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35CAEA3D"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采暖系统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448900E6"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市政供暖</w:t>
            </w:r>
          </w:p>
        </w:tc>
      </w:tr>
      <w:tr w:rsidR="009D2064" w14:paraId="02B7672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75B2838F"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燃气系统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C6DFE08"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管道天然气</w:t>
            </w:r>
          </w:p>
        </w:tc>
      </w:tr>
      <w:tr w:rsidR="009D2064" w14:paraId="44E95F7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0FC17E2"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空调系统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2D0A19"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ascii="华文细黑" w:eastAsia="华文细黑" w:hAnsi="华文细黑" w:cs="华文细黑"/>
                <w:b w:val="0"/>
                <w:kern w:val="2"/>
                <w:sz w:val="18"/>
                <w:szCs w:val="21"/>
              </w:rPr>
              <w:t>——</w:t>
            </w:r>
          </w:p>
        </w:tc>
      </w:tr>
      <w:tr w:rsidR="009D2064" w14:paraId="3D070F0D"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801025F"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通讯系统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9C4C6AF"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电话线入户、有线电视入户、宽带入户</w:t>
            </w:r>
          </w:p>
        </w:tc>
      </w:tr>
      <w:tr w:rsidR="009D2064" w14:paraId="7B0A1792"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52D939A4"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lastRenderedPageBreak/>
              <w:t>消防系统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853333"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消防井</w:t>
            </w:r>
          </w:p>
        </w:tc>
      </w:tr>
      <w:tr w:rsidR="009D2064" w14:paraId="640A9B5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D37398B"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安保系统</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AA76CED"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小区出入口管理、电子门禁</w:t>
            </w:r>
          </w:p>
        </w:tc>
      </w:tr>
      <w:tr w:rsidR="009D2064" w14:paraId="721FB123"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05F6FB68"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电梯</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F17763B"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ascii="华文细黑" w:eastAsia="华文细黑" w:hAnsi="华文细黑" w:cs="华文细黑"/>
                <w:b w:val="0"/>
                <w:kern w:val="2"/>
                <w:sz w:val="18"/>
                <w:szCs w:val="21"/>
              </w:rPr>
              <w:t>——</w:t>
            </w:r>
          </w:p>
        </w:tc>
      </w:tr>
      <w:tr w:rsidR="009D2064" w14:paraId="58729D61"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4DB87B9"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小区内停车</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4F28F5C"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地面车位、地面可停车</w:t>
            </w:r>
          </w:p>
        </w:tc>
      </w:tr>
      <w:tr w:rsidR="009D2064" w14:paraId="4C59462C" w14:textId="77777777">
        <w:trPr>
          <w:jc w:val="center"/>
        </w:trPr>
        <w:tc>
          <w:tcPr>
            <w:tcW w:w="2123" w:type="dxa"/>
            <w:gridSpan w:val="4"/>
            <w:tcBorders>
              <w:top w:val="single" w:sz="2" w:space="0" w:color="404040"/>
              <w:left w:val="single" w:sz="2" w:space="0" w:color="404040"/>
              <w:bottom w:val="single" w:sz="2" w:space="0" w:color="404040"/>
            </w:tcBorders>
            <w:shd w:val="clear" w:color="auto" w:fill="auto"/>
            <w:vAlign w:val="center"/>
          </w:tcPr>
          <w:p w14:paraId="400C6DBA"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物业管理</w:t>
            </w:r>
          </w:p>
        </w:tc>
        <w:tc>
          <w:tcPr>
            <w:tcW w:w="7173"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7DA4A18" w14:textId="77777777" w:rsidR="009D2064" w:rsidRDefault="00000000">
            <w:pPr>
              <w:pStyle w:val="1"/>
              <w:numPr>
                <w:ilvl w:val="0"/>
                <w:numId w:val="0"/>
              </w:numPr>
              <w:tabs>
                <w:tab w:val="left" w:pos="720"/>
              </w:tabs>
              <w:spacing w:line="360" w:lineRule="auto"/>
              <w:jc w:val="left"/>
              <w:rPr>
                <w:rFonts w:eastAsia="华文细黑"/>
                <w:b w:val="0"/>
                <w:kern w:val="2"/>
                <w:sz w:val="18"/>
                <w:szCs w:val="21"/>
              </w:rPr>
            </w:pPr>
            <w:r>
              <w:rPr>
                <w:rFonts w:eastAsia="华文细黑"/>
                <w:b w:val="0"/>
                <w:kern w:val="2"/>
                <w:sz w:val="18"/>
                <w:szCs w:val="21"/>
              </w:rPr>
              <w:t>物业公司管理</w:t>
            </w:r>
          </w:p>
        </w:tc>
      </w:tr>
      <w:tr w:rsidR="009D2064" w14:paraId="0A9C7377"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17E5DC74"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项目</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8471924"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折旧程度</w:t>
            </w:r>
          </w:p>
        </w:tc>
      </w:tr>
      <w:tr w:rsidR="009D2064" w14:paraId="429C412D" w14:textId="77777777">
        <w:trPr>
          <w:jc w:val="center"/>
        </w:trPr>
        <w:tc>
          <w:tcPr>
            <w:tcW w:w="539" w:type="dxa"/>
            <w:gridSpan w:val="2"/>
            <w:vMerge w:val="restart"/>
            <w:tcBorders>
              <w:top w:val="single" w:sz="2" w:space="0" w:color="404040"/>
              <w:left w:val="single" w:sz="2" w:space="0" w:color="404040"/>
              <w:bottom w:val="single" w:sz="2" w:space="0" w:color="404040"/>
            </w:tcBorders>
            <w:shd w:val="clear" w:color="auto" w:fill="auto"/>
            <w:vAlign w:val="center"/>
          </w:tcPr>
          <w:p w14:paraId="2F065999"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装修</w:t>
            </w:r>
          </w:p>
          <w:p w14:paraId="21A8135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部分</w:t>
            </w: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7FB5C8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外墙面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111A8CE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0519FA85"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7F7D2B38"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7FEFF54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顶棚</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3A2BC2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0A819DDA"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50AC7092"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026769FC"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内墙面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54598CF6"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7133749D"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9916E91"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B4B7742"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门窗</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92AFCDD"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设定为开关灵活、五金件基本完好</w:t>
            </w:r>
          </w:p>
        </w:tc>
      </w:tr>
      <w:tr w:rsidR="009D2064" w14:paraId="6BC45154"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5E0D8C11"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48C34AB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地面</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0715D621"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设定为基本完好</w:t>
            </w:r>
          </w:p>
        </w:tc>
      </w:tr>
      <w:tr w:rsidR="009D2064" w14:paraId="6A06C97C" w14:textId="77777777">
        <w:trPr>
          <w:jc w:val="center"/>
        </w:trPr>
        <w:tc>
          <w:tcPr>
            <w:tcW w:w="539" w:type="dxa"/>
            <w:gridSpan w:val="2"/>
            <w:vMerge w:val="restart"/>
            <w:tcBorders>
              <w:top w:val="single" w:sz="2" w:space="0" w:color="404040"/>
              <w:left w:val="single" w:sz="2" w:space="0" w:color="404040"/>
              <w:bottom w:val="single" w:sz="2" w:space="0" w:color="404040"/>
            </w:tcBorders>
            <w:shd w:val="clear" w:color="auto" w:fill="auto"/>
            <w:vAlign w:val="center"/>
          </w:tcPr>
          <w:p w14:paraId="6570FD32"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设备</w:t>
            </w:r>
            <w:r>
              <w:rPr>
                <w:rFonts w:ascii="Arial" w:eastAsia="Arial" w:hAnsi="Arial" w:cs="Arial"/>
                <w:sz w:val="18"/>
                <w:szCs w:val="21"/>
              </w:rPr>
              <w:t xml:space="preserve"> </w:t>
            </w:r>
          </w:p>
          <w:p w14:paraId="3AAE66C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部分</w:t>
            </w:r>
          </w:p>
          <w:p w14:paraId="4FA953DB" w14:textId="77777777" w:rsidR="009D2064" w:rsidRDefault="009D2064">
            <w:pPr>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2E02CC8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水卫</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C6E2ED1"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设定为上、下水基本畅通</w:t>
            </w:r>
          </w:p>
        </w:tc>
      </w:tr>
      <w:tr w:rsidR="009D2064" w14:paraId="0BB7E82A" w14:textId="77777777">
        <w:trPr>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16C97C7"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5E077F30"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电照</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60A742B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设定为线路和各种照明装置基本完好</w:t>
            </w:r>
          </w:p>
        </w:tc>
      </w:tr>
      <w:tr w:rsidR="009D2064" w14:paraId="4E6D4A31" w14:textId="77777777">
        <w:trPr>
          <w:trHeight w:val="90"/>
          <w:jc w:val="center"/>
        </w:trPr>
        <w:tc>
          <w:tcPr>
            <w:tcW w:w="539" w:type="dxa"/>
            <w:gridSpan w:val="2"/>
            <w:vMerge/>
            <w:tcBorders>
              <w:top w:val="single" w:sz="2" w:space="0" w:color="404040"/>
              <w:left w:val="single" w:sz="2" w:space="0" w:color="404040"/>
              <w:bottom w:val="single" w:sz="2" w:space="0" w:color="404040"/>
            </w:tcBorders>
            <w:shd w:val="clear" w:color="auto" w:fill="auto"/>
            <w:vAlign w:val="center"/>
          </w:tcPr>
          <w:p w14:paraId="295239C6" w14:textId="77777777" w:rsidR="009D2064" w:rsidRDefault="009D2064">
            <w:pPr>
              <w:snapToGrid w:val="0"/>
              <w:spacing w:line="360" w:lineRule="auto"/>
              <w:rPr>
                <w:rFonts w:ascii="Arial" w:eastAsia="华文细黑" w:hAnsi="Arial" w:cs="Arial"/>
                <w:sz w:val="18"/>
                <w:szCs w:val="21"/>
              </w:rPr>
            </w:pPr>
          </w:p>
        </w:tc>
        <w:tc>
          <w:tcPr>
            <w:tcW w:w="1588" w:type="dxa"/>
            <w:gridSpan w:val="2"/>
            <w:tcBorders>
              <w:top w:val="single" w:sz="2" w:space="0" w:color="404040"/>
              <w:left w:val="single" w:sz="2" w:space="0" w:color="404040"/>
              <w:bottom w:val="single" w:sz="2" w:space="0" w:color="404040"/>
            </w:tcBorders>
            <w:shd w:val="clear" w:color="auto" w:fill="auto"/>
            <w:vAlign w:val="center"/>
          </w:tcPr>
          <w:p w14:paraId="527F225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特种设备</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2555365" w14:textId="77777777" w:rsidR="009D2064" w:rsidRDefault="00000000">
            <w:pPr>
              <w:spacing w:line="360" w:lineRule="auto"/>
              <w:rPr>
                <w:rFonts w:ascii="Arial" w:eastAsia="华文细黑" w:hAnsi="Arial" w:cs="Arial"/>
                <w:sz w:val="18"/>
                <w:szCs w:val="21"/>
              </w:rPr>
            </w:pPr>
            <w:r>
              <w:rPr>
                <w:rFonts w:ascii="华文细黑" w:eastAsia="华文细黑" w:hAnsi="华文细黑" w:cs="华文细黑"/>
                <w:sz w:val="18"/>
                <w:szCs w:val="21"/>
              </w:rPr>
              <w:t>——</w:t>
            </w:r>
          </w:p>
        </w:tc>
      </w:tr>
      <w:tr w:rsidR="009D2064" w14:paraId="6D292A1B" w14:textId="77777777">
        <w:trPr>
          <w:jc w:val="center"/>
        </w:trPr>
        <w:tc>
          <w:tcPr>
            <w:tcW w:w="9303"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51C4276C" w14:textId="77777777" w:rsidR="009D2064" w:rsidRDefault="00000000">
            <w:pPr>
              <w:spacing w:line="360" w:lineRule="auto"/>
              <w:rPr>
                <w:rFonts w:ascii="Arial" w:eastAsia="华文细黑" w:hAnsi="Arial" w:cs="Arial"/>
                <w:bCs/>
                <w:sz w:val="18"/>
                <w:szCs w:val="21"/>
              </w:rPr>
            </w:pPr>
            <w:r>
              <w:rPr>
                <w:rFonts w:ascii="Arial" w:eastAsia="华文细黑" w:hAnsi="Arial" w:cs="Arial"/>
                <w:sz w:val="18"/>
                <w:szCs w:val="21"/>
              </w:rPr>
              <w:t>4.</w:t>
            </w:r>
            <w:r>
              <w:rPr>
                <w:rFonts w:ascii="Arial" w:eastAsia="华文细黑" w:hAnsi="Arial" w:cs="Arial"/>
                <w:sz w:val="18"/>
                <w:szCs w:val="21"/>
              </w:rPr>
              <w:t>估价对象区位状况</w:t>
            </w:r>
          </w:p>
        </w:tc>
      </w:tr>
      <w:tr w:rsidR="009D2064" w14:paraId="2381FD07" w14:textId="77777777">
        <w:trPr>
          <w:jc w:val="center"/>
        </w:trPr>
        <w:tc>
          <w:tcPr>
            <w:tcW w:w="2127" w:type="dxa"/>
            <w:gridSpan w:val="4"/>
            <w:vMerge w:val="restart"/>
            <w:tcBorders>
              <w:top w:val="single" w:sz="2" w:space="0" w:color="404040"/>
              <w:left w:val="single" w:sz="2" w:space="0" w:color="404040"/>
              <w:bottom w:val="single" w:sz="2" w:space="0" w:color="404040"/>
            </w:tcBorders>
            <w:shd w:val="clear" w:color="auto" w:fill="auto"/>
            <w:vAlign w:val="center"/>
          </w:tcPr>
          <w:p w14:paraId="5F413FC6"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估价对象所属楼宇四至</w:t>
            </w:r>
          </w:p>
        </w:tc>
        <w:tc>
          <w:tcPr>
            <w:tcW w:w="3614" w:type="dxa"/>
            <w:gridSpan w:val="6"/>
            <w:tcBorders>
              <w:top w:val="single" w:sz="2" w:space="0" w:color="404040"/>
              <w:left w:val="single" w:sz="2" w:space="0" w:color="404040"/>
              <w:bottom w:val="single" w:sz="2" w:space="0" w:color="404040"/>
            </w:tcBorders>
            <w:shd w:val="clear" w:color="auto" w:fill="auto"/>
            <w:vAlign w:val="center"/>
          </w:tcPr>
          <w:p w14:paraId="65387368"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东至：东营里</w:t>
            </w:r>
            <w:r>
              <w:rPr>
                <w:rFonts w:ascii="Arial" w:eastAsia="华文细黑" w:hAnsi="Arial" w:cs="Arial"/>
                <w:sz w:val="18"/>
                <w:szCs w:val="21"/>
              </w:rPr>
              <w:t>2</w:t>
            </w:r>
            <w:r>
              <w:rPr>
                <w:rFonts w:ascii="Arial" w:eastAsia="华文细黑" w:hAnsi="Arial" w:cs="Arial"/>
                <w:sz w:val="18"/>
                <w:szCs w:val="21"/>
              </w:rPr>
              <w:t>号院</w:t>
            </w:r>
            <w:r>
              <w:rPr>
                <w:rFonts w:ascii="Arial" w:eastAsia="华文细黑" w:hAnsi="Arial" w:cs="Arial"/>
                <w:sz w:val="18"/>
                <w:szCs w:val="21"/>
              </w:rPr>
              <w:t>5</w:t>
            </w:r>
            <w:r>
              <w:rPr>
                <w:rFonts w:ascii="Arial" w:eastAsia="华文细黑" w:hAnsi="Arial" w:cs="Arial"/>
                <w:sz w:val="18"/>
                <w:szCs w:val="21"/>
              </w:rPr>
              <w:t>号楼</w:t>
            </w:r>
          </w:p>
        </w:tc>
        <w:tc>
          <w:tcPr>
            <w:tcW w:w="3562" w:type="dxa"/>
            <w:gridSpan w:val="6"/>
            <w:tcBorders>
              <w:top w:val="single" w:sz="2" w:space="0" w:color="404040"/>
              <w:left w:val="single" w:sz="2" w:space="0" w:color="404040"/>
              <w:bottom w:val="single" w:sz="2" w:space="0" w:color="404040"/>
              <w:right w:val="single" w:sz="2" w:space="0" w:color="404040"/>
            </w:tcBorders>
            <w:shd w:val="clear" w:color="auto" w:fill="auto"/>
            <w:vAlign w:val="center"/>
          </w:tcPr>
          <w:p w14:paraId="41B04CE0"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南至：小区围墙</w:t>
            </w:r>
          </w:p>
        </w:tc>
      </w:tr>
      <w:tr w:rsidR="009D2064" w14:paraId="1350E96B" w14:textId="77777777">
        <w:trPr>
          <w:jc w:val="center"/>
        </w:trPr>
        <w:tc>
          <w:tcPr>
            <w:tcW w:w="2127" w:type="dxa"/>
            <w:gridSpan w:val="4"/>
            <w:vMerge/>
            <w:tcBorders>
              <w:top w:val="single" w:sz="2" w:space="0" w:color="404040"/>
              <w:left w:val="single" w:sz="2" w:space="0" w:color="404040"/>
              <w:bottom w:val="single" w:sz="2" w:space="0" w:color="404040"/>
            </w:tcBorders>
            <w:shd w:val="clear" w:color="auto" w:fill="auto"/>
            <w:vAlign w:val="center"/>
          </w:tcPr>
          <w:p w14:paraId="4CD4AC3D" w14:textId="77777777" w:rsidR="009D2064" w:rsidRDefault="009D2064">
            <w:pPr>
              <w:snapToGrid w:val="0"/>
              <w:spacing w:line="360" w:lineRule="auto"/>
              <w:rPr>
                <w:rFonts w:ascii="Arial" w:eastAsia="华文细黑" w:hAnsi="Arial" w:cs="Arial"/>
                <w:sz w:val="18"/>
                <w:szCs w:val="21"/>
              </w:rPr>
            </w:pPr>
          </w:p>
        </w:tc>
        <w:tc>
          <w:tcPr>
            <w:tcW w:w="3614" w:type="dxa"/>
            <w:gridSpan w:val="6"/>
            <w:tcBorders>
              <w:top w:val="single" w:sz="2" w:space="0" w:color="404040"/>
              <w:left w:val="single" w:sz="2" w:space="0" w:color="404040"/>
              <w:bottom w:val="single" w:sz="2" w:space="0" w:color="404040"/>
            </w:tcBorders>
            <w:shd w:val="clear" w:color="auto" w:fill="auto"/>
            <w:vAlign w:val="center"/>
          </w:tcPr>
          <w:p w14:paraId="15E090E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西至：小区围墙</w:t>
            </w:r>
          </w:p>
        </w:tc>
        <w:tc>
          <w:tcPr>
            <w:tcW w:w="3562" w:type="dxa"/>
            <w:gridSpan w:val="6"/>
            <w:tcBorders>
              <w:top w:val="single" w:sz="2" w:space="0" w:color="404040"/>
              <w:left w:val="single" w:sz="2" w:space="0" w:color="404040"/>
              <w:bottom w:val="single" w:sz="2" w:space="0" w:color="404040"/>
              <w:right w:val="single" w:sz="2" w:space="0" w:color="404040"/>
            </w:tcBorders>
            <w:shd w:val="clear" w:color="auto" w:fill="auto"/>
            <w:vAlign w:val="center"/>
          </w:tcPr>
          <w:p w14:paraId="6324BC19"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北至：东营里</w:t>
            </w:r>
            <w:r>
              <w:rPr>
                <w:rFonts w:ascii="Arial" w:eastAsia="华文细黑" w:hAnsi="Arial" w:cs="Arial"/>
                <w:sz w:val="18"/>
                <w:szCs w:val="21"/>
              </w:rPr>
              <w:t>2</w:t>
            </w:r>
            <w:r>
              <w:rPr>
                <w:rFonts w:ascii="Arial" w:eastAsia="华文细黑" w:hAnsi="Arial" w:cs="Arial"/>
                <w:sz w:val="18"/>
                <w:szCs w:val="21"/>
              </w:rPr>
              <w:t>号院</w:t>
            </w:r>
            <w:r>
              <w:rPr>
                <w:rFonts w:ascii="Arial" w:eastAsia="华文细黑" w:hAnsi="Arial" w:cs="Arial"/>
                <w:sz w:val="18"/>
                <w:szCs w:val="21"/>
              </w:rPr>
              <w:t>3</w:t>
            </w:r>
            <w:r>
              <w:rPr>
                <w:rFonts w:ascii="Arial" w:eastAsia="华文细黑" w:hAnsi="Arial" w:cs="Arial"/>
                <w:sz w:val="18"/>
                <w:szCs w:val="21"/>
              </w:rPr>
              <w:t>号楼</w:t>
            </w:r>
          </w:p>
        </w:tc>
      </w:tr>
      <w:tr w:rsidR="009D2064" w14:paraId="6E00E05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2177BA6"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基准地价土地级别</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79EF579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丰台区七类地区</w:t>
            </w:r>
          </w:p>
        </w:tc>
      </w:tr>
      <w:tr w:rsidR="009D2064" w14:paraId="20350C6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32ACA183"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居住社区成熟度</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3BCE1F4"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周边有东营里</w:t>
            </w:r>
            <w:r>
              <w:rPr>
                <w:rFonts w:ascii="Arial" w:eastAsia="华文细黑" w:hAnsi="Arial" w:cs="Arial"/>
                <w:sz w:val="18"/>
                <w:szCs w:val="21"/>
              </w:rPr>
              <w:t>1</w:t>
            </w:r>
            <w:r>
              <w:rPr>
                <w:rFonts w:ascii="Arial" w:eastAsia="华文细黑" w:hAnsi="Arial" w:cs="Arial"/>
                <w:sz w:val="18"/>
                <w:szCs w:val="21"/>
              </w:rPr>
              <w:t>号院、前泥洼一区、东大街</w:t>
            </w:r>
            <w:r>
              <w:rPr>
                <w:rFonts w:ascii="Arial" w:eastAsia="华文细黑" w:hAnsi="Arial" w:cs="Arial"/>
                <w:sz w:val="18"/>
                <w:szCs w:val="21"/>
              </w:rPr>
              <w:t>35</w:t>
            </w:r>
            <w:r>
              <w:rPr>
                <w:rFonts w:ascii="Arial" w:eastAsia="华文细黑" w:hAnsi="Arial" w:cs="Arial"/>
                <w:sz w:val="18"/>
                <w:szCs w:val="21"/>
              </w:rPr>
              <w:t>号院、盛鑫嘉园等住宅小区，居住社区成熟度较好。</w:t>
            </w:r>
          </w:p>
        </w:tc>
      </w:tr>
      <w:tr w:rsidR="009D2064" w14:paraId="25D2FFCE"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E2ABA0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临街道路</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383008EB"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估价对象所属项目临近城市支路</w:t>
            </w:r>
            <w:r>
              <w:rPr>
                <w:rFonts w:ascii="Arial" w:eastAsia="华文细黑" w:hAnsi="Arial" w:cs="Arial"/>
                <w:sz w:val="18"/>
                <w:szCs w:val="21"/>
              </w:rPr>
              <w:t>——</w:t>
            </w:r>
            <w:r>
              <w:rPr>
                <w:rFonts w:ascii="Arial" w:eastAsia="华文细黑" w:hAnsi="Arial" w:cs="Arial"/>
                <w:sz w:val="18"/>
                <w:szCs w:val="21"/>
              </w:rPr>
              <w:t>东大街。</w:t>
            </w:r>
          </w:p>
        </w:tc>
      </w:tr>
      <w:tr w:rsidR="009D2064" w14:paraId="77BBDB7F"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2AAC52E9"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环境状况</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2FF57CA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估价对象周边有城市绿化等自然水系景观，综合评价环境状况一般。</w:t>
            </w:r>
          </w:p>
        </w:tc>
      </w:tr>
      <w:tr w:rsidR="009D2064" w14:paraId="7D7776CC" w14:textId="77777777">
        <w:trPr>
          <w:jc w:val="center"/>
        </w:trPr>
        <w:tc>
          <w:tcPr>
            <w:tcW w:w="2127" w:type="dxa"/>
            <w:gridSpan w:val="4"/>
            <w:tcBorders>
              <w:top w:val="single" w:sz="2" w:space="0" w:color="404040"/>
              <w:left w:val="single" w:sz="2" w:space="0" w:color="404040"/>
              <w:bottom w:val="single" w:sz="2" w:space="0" w:color="404040"/>
            </w:tcBorders>
            <w:shd w:val="clear" w:color="auto" w:fill="auto"/>
            <w:vAlign w:val="center"/>
          </w:tcPr>
          <w:p w14:paraId="7CE08641"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公共服务设施</w:t>
            </w:r>
          </w:p>
        </w:tc>
        <w:tc>
          <w:tcPr>
            <w:tcW w:w="7176" w:type="dxa"/>
            <w:gridSpan w:val="12"/>
            <w:tcBorders>
              <w:top w:val="single" w:sz="2" w:space="0" w:color="404040"/>
              <w:left w:val="single" w:sz="2" w:space="0" w:color="404040"/>
              <w:bottom w:val="single" w:sz="2" w:space="0" w:color="404040"/>
              <w:right w:val="single" w:sz="2" w:space="0" w:color="404040"/>
            </w:tcBorders>
            <w:shd w:val="clear" w:color="auto" w:fill="auto"/>
            <w:vAlign w:val="center"/>
          </w:tcPr>
          <w:p w14:paraId="4C8B53D7"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银行：中国工商银行、中国银行、北京农村商业银行等金融机构；</w:t>
            </w:r>
          </w:p>
          <w:p w14:paraId="181C2C0F"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医院：中国人民解放军第</w:t>
            </w:r>
            <w:r>
              <w:rPr>
                <w:rFonts w:ascii="Arial" w:eastAsia="华文细黑" w:hAnsi="Arial" w:cs="Arial"/>
                <w:sz w:val="18"/>
                <w:szCs w:val="21"/>
              </w:rPr>
              <w:t>302</w:t>
            </w:r>
            <w:r>
              <w:rPr>
                <w:rFonts w:ascii="Arial" w:eastAsia="华文细黑" w:hAnsi="Arial" w:cs="Arial"/>
                <w:sz w:val="18"/>
                <w:szCs w:val="21"/>
              </w:rPr>
              <w:t>医院等医疗机构；</w:t>
            </w:r>
          </w:p>
          <w:p w14:paraId="0BD303D5"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学校：北京市第十二中学、丰台区第二中学、丰台第一小学、丰台第一幼儿园等教育机</w:t>
            </w:r>
            <w:r>
              <w:rPr>
                <w:rFonts w:ascii="Arial" w:eastAsia="华文细黑" w:hAnsi="Arial" w:cs="Arial"/>
                <w:sz w:val="18"/>
                <w:szCs w:val="21"/>
              </w:rPr>
              <w:lastRenderedPageBreak/>
              <w:t>构；</w:t>
            </w:r>
          </w:p>
          <w:p w14:paraId="3946C7B0"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商业：亿客隆超市、周边社区级商业设施；</w:t>
            </w:r>
          </w:p>
          <w:p w14:paraId="6B678573"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综合评价公共服务设施齐备度一般。</w:t>
            </w:r>
          </w:p>
        </w:tc>
      </w:tr>
      <w:tr w:rsidR="009D2064" w14:paraId="30A4FD42"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B157135" w14:textId="77777777" w:rsidR="009D2064" w:rsidRDefault="00000000">
            <w:pPr>
              <w:spacing w:line="360" w:lineRule="auto"/>
              <w:rPr>
                <w:rFonts w:ascii="Arial" w:eastAsia="华文细黑" w:hAnsi="Arial" w:cs="Arial"/>
                <w:b/>
                <w:bCs/>
                <w:sz w:val="18"/>
                <w:szCs w:val="21"/>
              </w:rPr>
            </w:pPr>
            <w:r>
              <w:rPr>
                <w:rFonts w:ascii="Arial" w:eastAsia="华文细黑" w:hAnsi="Arial" w:cs="Arial"/>
                <w:b/>
                <w:kern w:val="2"/>
                <w:sz w:val="18"/>
                <w:szCs w:val="21"/>
              </w:rPr>
              <w:t>七、价值定义</w:t>
            </w:r>
          </w:p>
        </w:tc>
      </w:tr>
      <w:tr w:rsidR="009D2064" w14:paraId="2022028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494A252" w14:textId="77777777" w:rsidR="009D2064" w:rsidRDefault="00000000">
            <w:pPr>
              <w:spacing w:before="120" w:line="360" w:lineRule="auto"/>
              <w:ind w:firstLine="360"/>
              <w:rPr>
                <w:rFonts w:ascii="Arial" w:eastAsia="华文细黑" w:hAnsi="Arial" w:cs="Arial"/>
                <w:sz w:val="18"/>
                <w:szCs w:val="21"/>
              </w:rPr>
            </w:pPr>
            <w:r>
              <w:rPr>
                <w:rFonts w:ascii="Arial" w:eastAsia="华文细黑" w:hAnsi="Arial" w:cs="Arial"/>
                <w:sz w:val="18"/>
                <w:szCs w:val="21"/>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14:paraId="1523F95C"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本次估价的</w:t>
            </w:r>
            <w:r>
              <w:rPr>
                <w:rFonts w:ascii="Arial" w:eastAsia="华文细黑" w:hAnsi="Arial" w:cs="Arial"/>
                <w:sz w:val="18"/>
                <w:szCs w:val="21"/>
              </w:rPr>
              <w:t>“</w:t>
            </w:r>
            <w:r>
              <w:rPr>
                <w:rFonts w:ascii="Arial" w:eastAsia="华文细黑" w:hAnsi="Arial" w:cs="Arial"/>
                <w:sz w:val="18"/>
                <w:szCs w:val="21"/>
              </w:rPr>
              <w:t>房地产市场价值</w:t>
            </w:r>
            <w:r>
              <w:rPr>
                <w:rFonts w:ascii="Arial" w:eastAsia="华文细黑" w:hAnsi="Arial" w:cs="Arial"/>
                <w:sz w:val="18"/>
                <w:szCs w:val="21"/>
              </w:rPr>
              <w:t>”</w:t>
            </w:r>
            <w:r>
              <w:rPr>
                <w:rFonts w:ascii="Arial" w:eastAsia="华文细黑" w:hAnsi="Arial" w:cs="Arial"/>
                <w:sz w:val="18"/>
                <w:szCs w:val="21"/>
              </w:rPr>
              <w:t>是指在正常市场情况下，在价值时点</w:t>
            </w:r>
            <w:r>
              <w:rPr>
                <w:rFonts w:ascii="Arial" w:eastAsia="华文细黑" w:hAnsi="Arial" w:cs="Arial"/>
                <w:sz w:val="18"/>
                <w:szCs w:val="21"/>
              </w:rPr>
              <w:t>2002</w:t>
            </w:r>
            <w:r>
              <w:rPr>
                <w:rFonts w:ascii="Arial" w:eastAsia="华文细黑" w:hAnsi="Arial" w:cs="Arial"/>
                <w:sz w:val="18"/>
                <w:szCs w:val="21"/>
              </w:rPr>
              <w:t>年</w:t>
            </w:r>
            <w:r>
              <w:rPr>
                <w:rFonts w:ascii="Arial" w:eastAsia="华文细黑" w:hAnsi="Arial" w:cs="Arial"/>
                <w:sz w:val="18"/>
                <w:szCs w:val="21"/>
              </w:rPr>
              <w:t>10</w:t>
            </w:r>
            <w:r>
              <w:rPr>
                <w:rFonts w:ascii="Arial" w:eastAsia="华文细黑" w:hAnsi="Arial" w:cs="Arial"/>
                <w:sz w:val="18"/>
                <w:szCs w:val="21"/>
              </w:rPr>
              <w:t>月</w:t>
            </w:r>
            <w:r>
              <w:rPr>
                <w:rFonts w:ascii="Arial" w:eastAsia="华文细黑" w:hAnsi="Arial" w:cs="Arial"/>
                <w:sz w:val="18"/>
                <w:szCs w:val="21"/>
              </w:rPr>
              <w:t>4</w:t>
            </w:r>
            <w:r>
              <w:rPr>
                <w:rFonts w:ascii="Arial" w:eastAsia="华文细黑" w:hAnsi="Arial" w:cs="Arial"/>
                <w:sz w:val="18"/>
                <w:szCs w:val="21"/>
              </w:rPr>
              <w:t>日，估价对象用途为住宅，室内装修情况为毛坯（原结构顶棚、原结构墙面、原结构地面），</w:t>
            </w:r>
            <w:r>
              <w:rPr>
                <w:rFonts w:ascii="Arial" w:eastAsia="华文细黑" w:hAnsi="Arial" w:cs="Arial"/>
                <w:bCs/>
                <w:sz w:val="18"/>
                <w:szCs w:val="21"/>
              </w:rPr>
              <w:t>土地取得方式设定为出让，出让</w:t>
            </w:r>
            <w:r>
              <w:rPr>
                <w:rFonts w:ascii="Arial" w:eastAsia="华文细黑" w:hAnsi="Arial" w:cs="Arial"/>
                <w:sz w:val="18"/>
                <w:szCs w:val="21"/>
              </w:rPr>
              <w:t>国有建设用地使用权剩余土地使用年限设定为</w:t>
            </w:r>
            <w:r>
              <w:rPr>
                <w:rFonts w:ascii="Arial" w:eastAsia="华文细黑" w:hAnsi="Arial" w:cs="Arial"/>
                <w:sz w:val="18"/>
                <w:szCs w:val="21"/>
              </w:rPr>
              <w:t>70</w:t>
            </w:r>
            <w:r>
              <w:rPr>
                <w:rFonts w:ascii="Arial" w:eastAsia="华文细黑" w:hAnsi="Arial" w:cs="Arial"/>
                <w:sz w:val="18"/>
                <w:szCs w:val="21"/>
              </w:rPr>
              <w:t>年的房地产市场价值。</w:t>
            </w:r>
          </w:p>
        </w:tc>
      </w:tr>
      <w:tr w:rsidR="009D2064" w14:paraId="39BC1C30"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53C7F984" w14:textId="77777777" w:rsidR="009D2064" w:rsidRDefault="00000000">
            <w:pPr>
              <w:spacing w:before="120" w:line="360" w:lineRule="auto"/>
              <w:rPr>
                <w:rFonts w:ascii="Arial" w:eastAsia="华文细黑" w:hAnsi="Arial" w:cs="Arial"/>
                <w:b/>
                <w:sz w:val="18"/>
                <w:szCs w:val="21"/>
              </w:rPr>
            </w:pPr>
            <w:r>
              <w:rPr>
                <w:rFonts w:ascii="Arial" w:eastAsia="华文细黑" w:hAnsi="Arial" w:cs="Arial"/>
                <w:b/>
                <w:kern w:val="2"/>
                <w:sz w:val="18"/>
                <w:szCs w:val="21"/>
              </w:rPr>
              <w:t>八、估价原则</w:t>
            </w:r>
          </w:p>
        </w:tc>
      </w:tr>
      <w:tr w:rsidR="009D2064" w14:paraId="493F3DD6"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092321C"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我们在本次估价时遵循了以下原则：</w:t>
            </w:r>
          </w:p>
          <w:p w14:paraId="03991964"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（一）独立、客观、公正原则</w:t>
            </w:r>
          </w:p>
          <w:p w14:paraId="236FD42B"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14:paraId="142B357F"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（二）合法原则</w:t>
            </w:r>
          </w:p>
          <w:p w14:paraId="58B00258"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房地产估价遵循合法原则，应当以估价对象的合法产权、合法使用、合法交易为前提进行。</w:t>
            </w:r>
          </w:p>
          <w:p w14:paraId="7356CAD0" w14:textId="0F7E59B6" w:rsidR="009D2064" w:rsidRDefault="00D34EC0">
            <w:pPr>
              <w:spacing w:line="360" w:lineRule="auto"/>
              <w:ind w:firstLine="360"/>
              <w:rPr>
                <w:rFonts w:ascii="Arial" w:eastAsia="华文细黑" w:hAnsi="Arial" w:cs="Arial"/>
                <w:sz w:val="18"/>
                <w:szCs w:val="21"/>
              </w:rPr>
            </w:pPr>
            <w:r>
              <w:rPr>
                <w:rFonts w:ascii="Arial" w:eastAsia="华文细黑" w:hAnsi="Arial" w:cs="Arial"/>
                <w:sz w:val="18"/>
                <w:szCs w:val="21"/>
              </w:rPr>
              <w:t>根据估价委托人提供的《估价委托书》</w:t>
            </w:r>
            <w:r w:rsidR="00000000">
              <w:rPr>
                <w:rFonts w:ascii="Arial" w:eastAsia="华文细黑" w:hAnsi="Arial" w:cs="Arial"/>
                <w:sz w:val="18"/>
                <w:szCs w:val="21"/>
              </w:rPr>
              <w:t>及估价委托人相关工作人员介绍，本报告设定估价对象在价值时点具有合法的产权且用途合法。估价对象在价值时点交易或处分方式是合法的。</w:t>
            </w:r>
          </w:p>
          <w:p w14:paraId="63AF71D1" w14:textId="77777777" w:rsidR="009D2064" w:rsidRDefault="00000000">
            <w:pPr>
              <w:spacing w:line="360" w:lineRule="auto"/>
              <w:ind w:firstLine="360"/>
              <w:outlineLvl w:val="0"/>
              <w:rPr>
                <w:rFonts w:ascii="Arial" w:eastAsia="华文细黑" w:hAnsi="Arial" w:cs="Arial"/>
                <w:sz w:val="18"/>
                <w:szCs w:val="21"/>
              </w:rPr>
            </w:pPr>
            <w:r>
              <w:rPr>
                <w:rFonts w:ascii="Arial" w:eastAsia="华文细黑" w:hAnsi="Arial" w:cs="Arial"/>
                <w:sz w:val="18"/>
                <w:szCs w:val="21"/>
              </w:rPr>
              <w:t>（三）最高最佳利用原则</w:t>
            </w:r>
          </w:p>
          <w:p w14:paraId="5CAE3A43" w14:textId="3EC4A332"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sidR="00D34EC0">
              <w:rPr>
                <w:rFonts w:ascii="Arial" w:eastAsia="华文细黑" w:hAnsi="Arial" w:cs="Arial"/>
                <w:sz w:val="18"/>
                <w:szCs w:val="21"/>
              </w:rPr>
              <w:t>根据估价委托人提供的《估价委托书》</w:t>
            </w:r>
            <w:r>
              <w:rPr>
                <w:rFonts w:ascii="Arial" w:eastAsia="华文细黑" w:hAnsi="Arial" w:cs="Arial"/>
                <w:sz w:val="18"/>
                <w:szCs w:val="21"/>
              </w:rPr>
              <w:t>，用途为住宅，符合最高最佳利用原则。</w:t>
            </w:r>
          </w:p>
          <w:p w14:paraId="22FE064A"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（四）替代原则</w:t>
            </w:r>
          </w:p>
          <w:p w14:paraId="06441895"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14:paraId="7D6FBB7B"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14:paraId="42785618"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（五）价值时点原则</w:t>
            </w:r>
          </w:p>
          <w:p w14:paraId="1D8BACAA" w14:textId="77777777" w:rsidR="009D2064" w:rsidRDefault="00000000">
            <w:pPr>
              <w:snapToGrid w:val="0"/>
              <w:spacing w:line="360" w:lineRule="auto"/>
              <w:ind w:firstLine="360"/>
              <w:rPr>
                <w:rFonts w:ascii="Arial" w:eastAsia="华文细黑" w:hAnsi="Arial" w:cs="Arial"/>
                <w:sz w:val="18"/>
                <w:szCs w:val="21"/>
              </w:rPr>
            </w:pPr>
            <w:r>
              <w:rPr>
                <w:rFonts w:ascii="Arial" w:eastAsia="华文细黑" w:hAnsi="Arial" w:cs="Arial"/>
                <w:sz w:val="18"/>
                <w:szCs w:val="21"/>
              </w:rPr>
              <w:lastRenderedPageBreak/>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14:paraId="126BB659" w14:textId="77777777" w:rsidR="009D2064" w:rsidRDefault="00000000">
            <w:pPr>
              <w:snapToGrid w:val="0"/>
              <w:spacing w:line="360" w:lineRule="auto"/>
              <w:ind w:firstLine="360"/>
              <w:rPr>
                <w:rFonts w:ascii="Arial" w:eastAsia="华文细黑" w:hAnsi="Arial" w:cs="Arial"/>
                <w:sz w:val="18"/>
                <w:szCs w:val="21"/>
              </w:rPr>
            </w:pPr>
            <w:r>
              <w:rPr>
                <w:rFonts w:ascii="Arial" w:eastAsia="华文细黑" w:hAnsi="Arial" w:cs="Arial"/>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rsidR="009D2064" w14:paraId="5C1D3D41"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A341BDA" w14:textId="77777777" w:rsidR="009D2064" w:rsidRDefault="00000000">
            <w:pPr>
              <w:spacing w:line="360" w:lineRule="auto"/>
              <w:rPr>
                <w:rFonts w:ascii="Arial" w:eastAsia="华文细黑" w:hAnsi="Arial" w:cs="Arial"/>
                <w:b/>
                <w:sz w:val="18"/>
                <w:szCs w:val="21"/>
              </w:rPr>
            </w:pPr>
            <w:r>
              <w:rPr>
                <w:rFonts w:ascii="Arial" w:eastAsia="华文细黑" w:hAnsi="Arial" w:cs="Arial"/>
                <w:b/>
                <w:kern w:val="2"/>
                <w:sz w:val="18"/>
                <w:szCs w:val="21"/>
              </w:rPr>
              <w:t>九、估价依据</w:t>
            </w:r>
          </w:p>
        </w:tc>
      </w:tr>
      <w:tr w:rsidR="009D2064" w14:paraId="6207D728"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8C3D641"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（一）有关的法律、法规及技术标准文件</w:t>
            </w:r>
          </w:p>
          <w:p w14:paraId="3BFF6E2E"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《中华人民共和国土地管理法》（</w:t>
            </w:r>
            <w:r>
              <w:rPr>
                <w:rFonts w:ascii="Arial" w:eastAsia="华文细黑" w:hAnsi="Arial" w:cs="Arial"/>
                <w:sz w:val="18"/>
                <w:szCs w:val="21"/>
              </w:rPr>
              <w:t>1986</w:t>
            </w:r>
            <w:r>
              <w:rPr>
                <w:rFonts w:ascii="Arial" w:eastAsia="华文细黑" w:hAnsi="Arial" w:cs="Arial"/>
                <w:sz w:val="18"/>
                <w:szCs w:val="21"/>
              </w:rPr>
              <w:t>年</w:t>
            </w:r>
            <w:r>
              <w:rPr>
                <w:rFonts w:ascii="Arial" w:eastAsia="华文细黑" w:hAnsi="Arial" w:cs="Arial"/>
                <w:sz w:val="18"/>
                <w:szCs w:val="21"/>
              </w:rPr>
              <w:t>6</w:t>
            </w:r>
            <w:r>
              <w:rPr>
                <w:rFonts w:ascii="Arial" w:eastAsia="华文细黑" w:hAnsi="Arial" w:cs="Arial"/>
                <w:sz w:val="18"/>
                <w:szCs w:val="21"/>
              </w:rPr>
              <w:t>月</w:t>
            </w:r>
            <w:r>
              <w:rPr>
                <w:rFonts w:ascii="Arial" w:eastAsia="华文细黑" w:hAnsi="Arial" w:cs="Arial"/>
                <w:sz w:val="18"/>
                <w:szCs w:val="21"/>
              </w:rPr>
              <w:t>25</w:t>
            </w:r>
            <w:r>
              <w:rPr>
                <w:rFonts w:ascii="Arial" w:eastAsia="华文细黑" w:hAnsi="Arial" w:cs="Arial"/>
                <w:sz w:val="18"/>
                <w:szCs w:val="21"/>
              </w:rPr>
              <w:t>日第六届全国人民代表大会常务委员会第十六次会议通过，中华人民共和国主席令第</w:t>
            </w:r>
            <w:r>
              <w:rPr>
                <w:rFonts w:ascii="Arial" w:eastAsia="华文细黑" w:hAnsi="Arial" w:cs="Arial"/>
                <w:sz w:val="18"/>
                <w:szCs w:val="21"/>
              </w:rPr>
              <w:t>41</w:t>
            </w:r>
            <w:r>
              <w:rPr>
                <w:rFonts w:ascii="Arial" w:eastAsia="华文细黑" w:hAnsi="Arial" w:cs="Arial"/>
                <w:sz w:val="18"/>
                <w:szCs w:val="21"/>
              </w:rPr>
              <w:t>号公布，</w:t>
            </w:r>
            <w:r>
              <w:rPr>
                <w:rFonts w:ascii="Arial" w:eastAsia="华文细黑" w:hAnsi="Arial" w:cs="Arial"/>
                <w:sz w:val="18"/>
                <w:szCs w:val="21"/>
              </w:rPr>
              <w:t>1987</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r>
              <w:rPr>
                <w:rFonts w:ascii="Arial" w:eastAsia="华文细黑" w:hAnsi="Arial" w:cs="Arial"/>
                <w:sz w:val="18"/>
                <w:szCs w:val="21"/>
              </w:rPr>
              <w:t>1988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日第七届全国人民代表大会常务委员会第五次会议第一次修正通过，自</w:t>
            </w:r>
            <w:r>
              <w:rPr>
                <w:rFonts w:ascii="Arial" w:eastAsia="华文细黑" w:hAnsi="Arial" w:cs="Arial"/>
                <w:sz w:val="18"/>
                <w:szCs w:val="21"/>
              </w:rPr>
              <w:t>1988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日起施行；</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8</w:t>
            </w:r>
            <w:r>
              <w:rPr>
                <w:rFonts w:ascii="Arial" w:eastAsia="华文细黑" w:hAnsi="Arial" w:cs="Arial"/>
                <w:sz w:val="18"/>
                <w:szCs w:val="21"/>
              </w:rPr>
              <w:t>月</w:t>
            </w:r>
            <w:r>
              <w:rPr>
                <w:rFonts w:ascii="Arial" w:eastAsia="华文细黑" w:hAnsi="Arial" w:cs="Arial"/>
                <w:sz w:val="18"/>
                <w:szCs w:val="21"/>
              </w:rPr>
              <w:t>29</w:t>
            </w:r>
            <w:r>
              <w:rPr>
                <w:rFonts w:ascii="Arial" w:eastAsia="华文细黑" w:hAnsi="Arial" w:cs="Arial"/>
                <w:sz w:val="18"/>
                <w:szCs w:val="21"/>
              </w:rPr>
              <w:t>日第九届全国人民代表大会常务委员会第四次会议修订通过，中华人民共和国主席令第</w:t>
            </w:r>
            <w:r>
              <w:rPr>
                <w:rFonts w:ascii="Arial" w:eastAsia="华文细黑" w:hAnsi="Arial" w:cs="Arial"/>
                <w:sz w:val="18"/>
                <w:szCs w:val="21"/>
              </w:rPr>
              <w:t>8</w:t>
            </w:r>
            <w:r>
              <w:rPr>
                <w:rFonts w:ascii="Arial" w:eastAsia="华文细黑" w:hAnsi="Arial" w:cs="Arial"/>
                <w:sz w:val="18"/>
                <w:szCs w:val="21"/>
              </w:rPr>
              <w:t>号公布，自</w:t>
            </w:r>
            <w:r>
              <w:rPr>
                <w:rFonts w:ascii="Arial" w:eastAsia="华文细黑" w:hAnsi="Arial" w:cs="Arial"/>
                <w:sz w:val="18"/>
                <w:szCs w:val="21"/>
              </w:rPr>
              <w:t>1999</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5132AA22"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2.</w:t>
            </w:r>
            <w:r>
              <w:rPr>
                <w:rFonts w:ascii="Arial" w:eastAsia="华文细黑" w:hAnsi="Arial" w:cs="Arial"/>
                <w:sz w:val="18"/>
                <w:szCs w:val="21"/>
              </w:rPr>
              <w:t>《中华人民共和国城市房地产管理法》（</w:t>
            </w:r>
            <w:r>
              <w:rPr>
                <w:rFonts w:ascii="Arial" w:eastAsia="华文细黑" w:hAnsi="Arial" w:cs="Arial"/>
                <w:sz w:val="18"/>
                <w:szCs w:val="21"/>
              </w:rPr>
              <w:t>1994</w:t>
            </w:r>
            <w:r>
              <w:rPr>
                <w:rFonts w:ascii="Arial" w:eastAsia="华文细黑" w:hAnsi="Arial" w:cs="Arial"/>
                <w:sz w:val="18"/>
                <w:szCs w:val="21"/>
              </w:rPr>
              <w:t>年</w:t>
            </w:r>
            <w:r>
              <w:rPr>
                <w:rFonts w:ascii="Arial" w:eastAsia="华文细黑" w:hAnsi="Arial" w:cs="Arial"/>
                <w:sz w:val="18"/>
                <w:szCs w:val="21"/>
              </w:rPr>
              <w:t>7</w:t>
            </w:r>
            <w:r>
              <w:rPr>
                <w:rFonts w:ascii="Arial" w:eastAsia="华文细黑" w:hAnsi="Arial" w:cs="Arial"/>
                <w:sz w:val="18"/>
                <w:szCs w:val="21"/>
              </w:rPr>
              <w:t>月</w:t>
            </w:r>
            <w:r>
              <w:rPr>
                <w:rFonts w:ascii="Arial" w:eastAsia="华文细黑" w:hAnsi="Arial" w:cs="Arial"/>
                <w:sz w:val="18"/>
                <w:szCs w:val="21"/>
              </w:rPr>
              <w:t>5</w:t>
            </w:r>
            <w:r>
              <w:rPr>
                <w:rFonts w:ascii="Arial" w:eastAsia="华文细黑" w:hAnsi="Arial" w:cs="Arial"/>
                <w:sz w:val="18"/>
                <w:szCs w:val="21"/>
              </w:rPr>
              <w:t>日第八届全国人民代表大会常务委员会第八次会议通过，中华人民共和国主席令第</w:t>
            </w:r>
            <w:r>
              <w:rPr>
                <w:rFonts w:ascii="Arial" w:eastAsia="华文细黑" w:hAnsi="Arial" w:cs="Arial"/>
                <w:sz w:val="18"/>
                <w:szCs w:val="21"/>
              </w:rPr>
              <w:t>29</w:t>
            </w:r>
            <w:r>
              <w:rPr>
                <w:rFonts w:ascii="Arial" w:eastAsia="华文细黑" w:hAnsi="Arial" w:cs="Arial"/>
                <w:sz w:val="18"/>
                <w:szCs w:val="21"/>
              </w:rPr>
              <w:t>号公布，自</w:t>
            </w:r>
            <w:r>
              <w:rPr>
                <w:rFonts w:ascii="Arial" w:eastAsia="华文细黑" w:hAnsi="Arial" w:cs="Arial"/>
                <w:sz w:val="18"/>
                <w:szCs w:val="21"/>
              </w:rPr>
              <w:t>1995</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1FB5C8E0"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《中华人民共和国城镇国有土地使用权出让和转让暂行条例》</w:t>
            </w:r>
            <w:r>
              <w:rPr>
                <w:rFonts w:ascii="Arial" w:eastAsia="华文细黑" w:hAnsi="Arial" w:cs="Arial"/>
                <w:sz w:val="18"/>
                <w:szCs w:val="21"/>
              </w:rPr>
              <w:t>[</w:t>
            </w:r>
            <w:r>
              <w:rPr>
                <w:rFonts w:ascii="Arial" w:eastAsia="华文细黑" w:hAnsi="Arial" w:cs="Arial"/>
                <w:sz w:val="18"/>
                <w:szCs w:val="21"/>
              </w:rPr>
              <w:t>中华人民共和国国务院令第</w:t>
            </w:r>
            <w:r>
              <w:rPr>
                <w:rFonts w:ascii="Arial" w:eastAsia="华文细黑" w:hAnsi="Arial" w:cs="Arial"/>
                <w:sz w:val="18"/>
                <w:szCs w:val="21"/>
              </w:rPr>
              <w:t>55</w:t>
            </w:r>
            <w:r>
              <w:rPr>
                <w:rFonts w:ascii="Arial" w:eastAsia="华文细黑" w:hAnsi="Arial" w:cs="Arial"/>
                <w:sz w:val="18"/>
                <w:szCs w:val="21"/>
              </w:rPr>
              <w:t>号</w:t>
            </w:r>
            <w:r>
              <w:rPr>
                <w:rFonts w:ascii="Arial" w:eastAsia="华文细黑" w:hAnsi="Arial" w:cs="Arial"/>
                <w:sz w:val="18"/>
                <w:szCs w:val="21"/>
              </w:rPr>
              <w:t>]</w:t>
            </w:r>
          </w:p>
          <w:p w14:paraId="1BE7E9C8"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4.</w:t>
            </w:r>
            <w:r>
              <w:rPr>
                <w:rFonts w:ascii="Arial" w:eastAsia="华文细黑" w:hAnsi="Arial" w:cs="Arial"/>
                <w:sz w:val="18"/>
                <w:szCs w:val="21"/>
              </w:rPr>
              <w:t>《中华人民共和国土地管理法实施条例》（</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24</w:t>
            </w:r>
            <w:r>
              <w:rPr>
                <w:rFonts w:ascii="Arial" w:eastAsia="华文细黑" w:hAnsi="Arial" w:cs="Arial"/>
                <w:sz w:val="18"/>
                <w:szCs w:val="21"/>
              </w:rPr>
              <w:t>日国务院第</w:t>
            </w:r>
            <w:r>
              <w:rPr>
                <w:rFonts w:ascii="Arial" w:eastAsia="华文细黑" w:hAnsi="Arial" w:cs="Arial"/>
                <w:sz w:val="18"/>
                <w:szCs w:val="21"/>
              </w:rPr>
              <w:t>12</w:t>
            </w:r>
            <w:r>
              <w:rPr>
                <w:rFonts w:ascii="Arial" w:eastAsia="华文细黑" w:hAnsi="Arial" w:cs="Arial"/>
                <w:sz w:val="18"/>
                <w:szCs w:val="21"/>
              </w:rPr>
              <w:t>次常务会议通过</w:t>
            </w:r>
            <w:r>
              <w:rPr>
                <w:rFonts w:ascii="Arial" w:eastAsia="Arial" w:hAnsi="Arial" w:cs="Arial"/>
                <w:sz w:val="18"/>
                <w:szCs w:val="21"/>
              </w:rPr>
              <w:t xml:space="preserve"> </w:t>
            </w:r>
            <w:r>
              <w:rPr>
                <w:rFonts w:ascii="Arial" w:eastAsia="华文细黑" w:hAnsi="Arial" w:cs="Arial"/>
                <w:sz w:val="18"/>
                <w:szCs w:val="21"/>
              </w:rPr>
              <w:t>，</w:t>
            </w:r>
            <w:r>
              <w:rPr>
                <w:rFonts w:ascii="Arial" w:eastAsia="华文细黑" w:hAnsi="Arial" w:cs="Arial"/>
                <w:sz w:val="18"/>
                <w:szCs w:val="21"/>
              </w:rPr>
              <w:t>1998</w:t>
            </w:r>
            <w:r>
              <w:rPr>
                <w:rFonts w:ascii="Arial" w:eastAsia="华文细黑" w:hAnsi="Arial" w:cs="Arial"/>
                <w:sz w:val="18"/>
                <w:szCs w:val="21"/>
              </w:rPr>
              <w:t>年</w:t>
            </w:r>
            <w:r>
              <w:rPr>
                <w:rFonts w:ascii="Arial" w:eastAsia="华文细黑" w:hAnsi="Arial" w:cs="Arial"/>
                <w:sz w:val="18"/>
                <w:szCs w:val="21"/>
              </w:rPr>
              <w:t>12</w:t>
            </w:r>
            <w:r>
              <w:rPr>
                <w:rFonts w:ascii="Arial" w:eastAsia="华文细黑" w:hAnsi="Arial" w:cs="Arial"/>
                <w:sz w:val="18"/>
                <w:szCs w:val="21"/>
              </w:rPr>
              <w:t>月</w:t>
            </w:r>
            <w:r>
              <w:rPr>
                <w:rFonts w:ascii="Arial" w:eastAsia="华文细黑" w:hAnsi="Arial" w:cs="Arial"/>
                <w:sz w:val="18"/>
                <w:szCs w:val="21"/>
              </w:rPr>
              <w:t>27</w:t>
            </w:r>
            <w:r>
              <w:rPr>
                <w:rFonts w:ascii="Arial" w:eastAsia="华文细黑" w:hAnsi="Arial" w:cs="Arial"/>
                <w:sz w:val="18"/>
                <w:szCs w:val="21"/>
              </w:rPr>
              <w:t>日中华人民共和国国务院令第</w:t>
            </w:r>
            <w:r>
              <w:rPr>
                <w:rFonts w:ascii="Arial" w:eastAsia="华文细黑" w:hAnsi="Arial" w:cs="Arial"/>
                <w:sz w:val="18"/>
                <w:szCs w:val="21"/>
              </w:rPr>
              <w:t>256</w:t>
            </w:r>
            <w:r>
              <w:rPr>
                <w:rFonts w:ascii="Arial" w:eastAsia="华文细黑" w:hAnsi="Arial" w:cs="Arial"/>
                <w:sz w:val="18"/>
                <w:szCs w:val="21"/>
              </w:rPr>
              <w:t>号发布，自</w:t>
            </w:r>
            <w:r>
              <w:rPr>
                <w:rFonts w:ascii="Arial" w:eastAsia="华文细黑" w:hAnsi="Arial" w:cs="Arial"/>
                <w:sz w:val="18"/>
                <w:szCs w:val="21"/>
              </w:rPr>
              <w:t>1999</w:t>
            </w:r>
            <w:r>
              <w:rPr>
                <w:rFonts w:ascii="Arial" w:eastAsia="华文细黑" w:hAnsi="Arial" w:cs="Arial"/>
                <w:sz w:val="18"/>
                <w:szCs w:val="21"/>
              </w:rPr>
              <w:t>年</w:t>
            </w:r>
            <w:r>
              <w:rPr>
                <w:rFonts w:ascii="Arial" w:eastAsia="华文细黑" w:hAnsi="Arial" w:cs="Arial"/>
                <w:sz w:val="18"/>
                <w:szCs w:val="21"/>
              </w:rPr>
              <w:t>1</w:t>
            </w:r>
            <w:r>
              <w:rPr>
                <w:rFonts w:ascii="Arial" w:eastAsia="华文细黑" w:hAnsi="Arial" w:cs="Arial"/>
                <w:sz w:val="18"/>
                <w:szCs w:val="21"/>
              </w:rPr>
              <w:t>月</w:t>
            </w:r>
            <w:r>
              <w:rPr>
                <w:rFonts w:ascii="Arial" w:eastAsia="华文细黑" w:hAnsi="Arial" w:cs="Arial"/>
                <w:sz w:val="18"/>
                <w:szCs w:val="21"/>
              </w:rPr>
              <w:t>1</w:t>
            </w:r>
            <w:r>
              <w:rPr>
                <w:rFonts w:ascii="Arial" w:eastAsia="华文细黑" w:hAnsi="Arial" w:cs="Arial"/>
                <w:sz w:val="18"/>
                <w:szCs w:val="21"/>
              </w:rPr>
              <w:t>日起施行）</w:t>
            </w:r>
          </w:p>
          <w:p w14:paraId="2B005E2C"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5.</w:t>
            </w:r>
            <w:r>
              <w:rPr>
                <w:rFonts w:ascii="Arial" w:eastAsia="华文细黑" w:hAnsi="Arial" w:cs="Arial"/>
                <w:sz w:val="18"/>
                <w:szCs w:val="21"/>
              </w:rPr>
              <w:t>《房地产估价规范》</w:t>
            </w:r>
            <w:r>
              <w:rPr>
                <w:rFonts w:ascii="Arial" w:eastAsia="华文细黑" w:hAnsi="Arial" w:cs="Arial"/>
                <w:sz w:val="18"/>
                <w:szCs w:val="21"/>
              </w:rPr>
              <w:t>[GB/T 50291-2015]</w:t>
            </w:r>
          </w:p>
          <w:p w14:paraId="48298085"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6.</w:t>
            </w:r>
            <w:r>
              <w:rPr>
                <w:rFonts w:ascii="Arial" w:eastAsia="华文细黑" w:hAnsi="Arial" w:cs="Arial"/>
                <w:sz w:val="18"/>
                <w:szCs w:val="21"/>
              </w:rPr>
              <w:t>《房地产估价基本术语标准》</w:t>
            </w:r>
            <w:r>
              <w:rPr>
                <w:rFonts w:ascii="Arial" w:eastAsia="华文细黑" w:hAnsi="Arial" w:cs="Arial"/>
                <w:sz w:val="18"/>
                <w:szCs w:val="21"/>
              </w:rPr>
              <w:t>[GB/T 50899-2013]</w:t>
            </w:r>
          </w:p>
          <w:p w14:paraId="7B34538B"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7.</w:t>
            </w:r>
            <w:r>
              <w:rPr>
                <w:rFonts w:ascii="Arial" w:eastAsia="华文细黑" w:hAnsi="Arial" w:cs="Arial"/>
                <w:sz w:val="18"/>
                <w:szCs w:val="21"/>
              </w:rPr>
              <w:t>《北京市征收市政公用设施建设费暂行办法》（京政发</w:t>
            </w:r>
            <w:r>
              <w:rPr>
                <w:rFonts w:ascii="Arial" w:eastAsia="华文细黑" w:hAnsi="Arial" w:cs="Arial"/>
                <w:sz w:val="18"/>
                <w:szCs w:val="21"/>
              </w:rPr>
              <w:t>[1997]36</w:t>
            </w:r>
            <w:r>
              <w:rPr>
                <w:rFonts w:ascii="Arial" w:eastAsia="华文细黑" w:hAnsi="Arial" w:cs="Arial"/>
                <w:sz w:val="18"/>
                <w:szCs w:val="21"/>
              </w:rPr>
              <w:t>号）</w:t>
            </w:r>
          </w:p>
          <w:p w14:paraId="2175E48C"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8.</w:t>
            </w:r>
            <w:r>
              <w:rPr>
                <w:rFonts w:ascii="Arial" w:eastAsia="华文细黑" w:hAnsi="Arial" w:cs="Arial"/>
                <w:sz w:val="18"/>
                <w:szCs w:val="21"/>
              </w:rPr>
              <w:t>《北京市征收市政公用设施建设费暂行办法实施细则》（京计基字</w:t>
            </w:r>
            <w:r>
              <w:rPr>
                <w:rFonts w:ascii="Arial" w:eastAsia="华文细黑" w:hAnsi="Arial" w:cs="Arial"/>
                <w:sz w:val="18"/>
                <w:szCs w:val="21"/>
              </w:rPr>
              <w:t>[1998]</w:t>
            </w:r>
            <w:r>
              <w:rPr>
                <w:rFonts w:ascii="Arial" w:eastAsia="华文细黑" w:hAnsi="Arial" w:cs="Arial"/>
                <w:sz w:val="18"/>
                <w:szCs w:val="21"/>
              </w:rPr>
              <w:t>第</w:t>
            </w:r>
            <w:r>
              <w:rPr>
                <w:rFonts w:ascii="Arial" w:eastAsia="华文细黑" w:hAnsi="Arial" w:cs="Arial"/>
                <w:sz w:val="18"/>
                <w:szCs w:val="21"/>
              </w:rPr>
              <w:t>0127</w:t>
            </w:r>
            <w:r>
              <w:rPr>
                <w:rFonts w:ascii="Arial" w:eastAsia="华文细黑" w:hAnsi="Arial" w:cs="Arial"/>
                <w:sz w:val="18"/>
                <w:szCs w:val="21"/>
              </w:rPr>
              <w:t>号）</w:t>
            </w:r>
          </w:p>
          <w:p w14:paraId="42CD9BD0"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9.</w:t>
            </w:r>
            <w:r>
              <w:rPr>
                <w:rFonts w:ascii="Arial" w:eastAsia="华文细黑" w:hAnsi="Arial" w:cs="Arial"/>
                <w:sz w:val="18"/>
                <w:szCs w:val="21"/>
              </w:rPr>
              <w:t>《国务院批转国家计委关于加强房地产价格调控加快住房建设意见的通知》（国发</w:t>
            </w:r>
            <w:r>
              <w:rPr>
                <w:rFonts w:ascii="Arial" w:eastAsia="华文细黑" w:hAnsi="Arial" w:cs="Arial"/>
                <w:sz w:val="18"/>
                <w:szCs w:val="21"/>
              </w:rPr>
              <w:t>[1998]34</w:t>
            </w:r>
            <w:r>
              <w:rPr>
                <w:rFonts w:ascii="Arial" w:eastAsia="华文细黑" w:hAnsi="Arial" w:cs="Arial"/>
                <w:sz w:val="18"/>
                <w:szCs w:val="21"/>
              </w:rPr>
              <w:t>号）</w:t>
            </w:r>
          </w:p>
          <w:p w14:paraId="64DF42F1"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10.</w:t>
            </w:r>
            <w:r>
              <w:rPr>
                <w:rFonts w:ascii="Arial" w:eastAsia="华文细黑" w:hAnsi="Arial" w:cs="Arial"/>
                <w:sz w:val="18"/>
                <w:szCs w:val="21"/>
              </w:rPr>
              <w:t>《北京市人民政府发布北京市出让国有土地使用权基准地价的通知》</w:t>
            </w:r>
            <w:r>
              <w:rPr>
                <w:rFonts w:ascii="Arial" w:eastAsia="华文细黑" w:hAnsi="Arial" w:cs="Arial"/>
                <w:sz w:val="18"/>
                <w:szCs w:val="21"/>
              </w:rPr>
              <w:t>[</w:t>
            </w:r>
            <w:r>
              <w:rPr>
                <w:rFonts w:ascii="Arial" w:eastAsia="华文细黑" w:hAnsi="Arial" w:cs="Arial"/>
                <w:sz w:val="18"/>
                <w:szCs w:val="21"/>
              </w:rPr>
              <w:t>京政发</w:t>
            </w:r>
            <w:r>
              <w:rPr>
                <w:rFonts w:ascii="Arial" w:eastAsia="华文细黑" w:hAnsi="Arial" w:cs="Arial"/>
                <w:sz w:val="18"/>
                <w:szCs w:val="21"/>
              </w:rPr>
              <w:t>[1993]34</w:t>
            </w:r>
            <w:r>
              <w:rPr>
                <w:rFonts w:ascii="Arial" w:eastAsia="华文细黑" w:hAnsi="Arial" w:cs="Arial"/>
                <w:sz w:val="18"/>
                <w:szCs w:val="21"/>
              </w:rPr>
              <w:t>号</w:t>
            </w:r>
            <w:r>
              <w:rPr>
                <w:rFonts w:ascii="Arial" w:eastAsia="华文细黑" w:hAnsi="Arial" w:cs="Arial"/>
                <w:sz w:val="18"/>
                <w:szCs w:val="21"/>
              </w:rPr>
              <w:t>]</w:t>
            </w:r>
          </w:p>
          <w:p w14:paraId="64180339" w14:textId="77777777" w:rsidR="009D2064" w:rsidRDefault="00000000">
            <w:pPr>
              <w:spacing w:line="360" w:lineRule="auto"/>
              <w:rPr>
                <w:rFonts w:ascii="Arial" w:eastAsia="华文细黑" w:hAnsi="Arial" w:cs="Arial"/>
                <w:sz w:val="18"/>
                <w:szCs w:val="21"/>
                <w:highlight w:val="yellow"/>
              </w:rPr>
            </w:pPr>
            <w:r>
              <w:rPr>
                <w:rFonts w:ascii="Arial" w:eastAsia="华文细黑" w:hAnsi="Arial" w:cs="Arial"/>
                <w:sz w:val="18"/>
                <w:szCs w:val="21"/>
              </w:rPr>
              <w:t>（二）估价委托人提供的资料</w:t>
            </w:r>
          </w:p>
          <w:p w14:paraId="08407C39" w14:textId="77777777" w:rsidR="009D2064" w:rsidRDefault="00000000">
            <w:pPr>
              <w:spacing w:line="360" w:lineRule="auto"/>
              <w:ind w:firstLine="360"/>
              <w:rPr>
                <w:rFonts w:ascii="Arial" w:eastAsia="华文细黑" w:hAnsi="Arial" w:cs="Arial"/>
                <w:sz w:val="18"/>
                <w:szCs w:val="21"/>
              </w:rPr>
            </w:pPr>
            <w:r>
              <w:rPr>
                <w:rFonts w:ascii="Arial" w:eastAsia="华文细黑" w:hAnsi="Arial" w:cs="Arial"/>
                <w:sz w:val="18"/>
                <w:szCs w:val="21"/>
              </w:rPr>
              <w:t>《估价委托书》复印件</w:t>
            </w:r>
          </w:p>
          <w:p w14:paraId="2CEA5A5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（三）评估专业人员实地查勘的有关资料</w:t>
            </w:r>
          </w:p>
          <w:p w14:paraId="3599A2D0" w14:textId="77777777" w:rsidR="009D2064" w:rsidRDefault="00000000">
            <w:pPr>
              <w:spacing w:line="360" w:lineRule="auto"/>
              <w:rPr>
                <w:rFonts w:ascii="Arial" w:eastAsia="华文细黑" w:hAnsi="Arial" w:cs="Arial"/>
                <w:kern w:val="2"/>
                <w:sz w:val="18"/>
                <w:szCs w:val="21"/>
              </w:rPr>
            </w:pPr>
            <w:r>
              <w:rPr>
                <w:rFonts w:ascii="Arial" w:eastAsia="华文细黑" w:hAnsi="Arial" w:cs="Arial"/>
                <w:sz w:val="18"/>
                <w:szCs w:val="21"/>
              </w:rPr>
              <w:t>（四）房地产估价机构资质证书</w:t>
            </w:r>
          </w:p>
        </w:tc>
      </w:tr>
      <w:tr w:rsidR="009D2064" w14:paraId="6C897FC5"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61D61250" w14:textId="77777777" w:rsidR="009D2064" w:rsidRDefault="00000000">
            <w:pPr>
              <w:spacing w:line="360" w:lineRule="auto"/>
              <w:rPr>
                <w:rFonts w:ascii="Arial" w:eastAsia="华文细黑" w:hAnsi="Arial" w:cs="Arial"/>
                <w:b/>
                <w:sz w:val="18"/>
                <w:szCs w:val="21"/>
              </w:rPr>
            </w:pPr>
            <w:r>
              <w:rPr>
                <w:rFonts w:ascii="Arial" w:eastAsia="华文细黑" w:hAnsi="Arial" w:cs="Arial"/>
                <w:b/>
                <w:kern w:val="2"/>
                <w:sz w:val="18"/>
                <w:szCs w:val="21"/>
              </w:rPr>
              <w:t>十、估价方法</w:t>
            </w:r>
          </w:p>
        </w:tc>
      </w:tr>
      <w:tr w:rsidR="009D2064" w14:paraId="3929069C" w14:textId="77777777">
        <w:trPr>
          <w:trHeight w:val="2181"/>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1F79A4E" w14:textId="77777777" w:rsidR="009D2064" w:rsidRDefault="00000000">
            <w:pPr>
              <w:pStyle w:val="LO-Normal"/>
              <w:autoSpaceDE w:val="0"/>
              <w:spacing w:line="360" w:lineRule="auto"/>
              <w:ind w:right="140" w:firstLine="360"/>
              <w:textAlignment w:val="bottom"/>
              <w:rPr>
                <w:rFonts w:ascii="Arial" w:eastAsia="华文细黑" w:hAnsi="Arial" w:cs="Arial"/>
                <w:sz w:val="18"/>
                <w:szCs w:val="21"/>
              </w:rPr>
            </w:pPr>
            <w:r>
              <w:rPr>
                <w:rFonts w:ascii="Arial" w:eastAsia="华文细黑" w:hAnsi="Arial" w:cs="Arial"/>
                <w:sz w:val="18"/>
                <w:szCs w:val="21"/>
              </w:rPr>
              <w:lastRenderedPageBreak/>
              <w:t>由于本次评估是</w:t>
            </w:r>
            <w:r>
              <w:rPr>
                <w:rFonts w:ascii="Arial" w:eastAsia="华文细黑" w:hAnsi="Arial" w:cs="Arial"/>
                <w:bCs/>
                <w:sz w:val="18"/>
                <w:szCs w:val="21"/>
              </w:rPr>
              <w:t>为估价委托人核定估价对象房地产市场价值提供参考依据</w:t>
            </w:r>
            <w:r>
              <w:rPr>
                <w:rFonts w:ascii="Arial" w:eastAsia="华文细黑" w:hAnsi="Arial" w:cs="Arial"/>
                <w:sz w:val="18"/>
                <w:szCs w:val="21"/>
              </w:rPr>
              <w:t>，因此我们在认真分析研究估价对象的相关资料</w:t>
            </w:r>
            <w:r>
              <w:rPr>
                <w:rFonts w:ascii="Arial" w:eastAsia="华文细黑" w:hAnsi="Arial" w:cs="Arial"/>
                <w:sz w:val="18"/>
                <w:szCs w:val="21"/>
              </w:rPr>
              <w:t>,</w:t>
            </w:r>
            <w:r>
              <w:rPr>
                <w:rFonts w:ascii="Arial" w:eastAsia="华文细黑" w:hAnsi="Arial" w:cs="Arial"/>
                <w:sz w:val="18"/>
                <w:szCs w:val="21"/>
              </w:rPr>
              <w:t>并通过对邻近地区同类物业调查的基础上</w:t>
            </w:r>
            <w:r>
              <w:rPr>
                <w:rFonts w:ascii="Arial" w:eastAsia="华文细黑" w:hAnsi="Arial" w:cs="Arial"/>
                <w:sz w:val="18"/>
                <w:szCs w:val="21"/>
              </w:rPr>
              <w:t>,</w:t>
            </w:r>
            <w:r>
              <w:rPr>
                <w:rFonts w:ascii="Arial" w:eastAsia="华文细黑" w:hAnsi="Arial" w:cs="Arial"/>
                <w:sz w:val="18"/>
                <w:szCs w:val="21"/>
              </w:rPr>
              <w:t>根据《房地产估价规范》</w:t>
            </w:r>
            <w:r>
              <w:rPr>
                <w:rFonts w:ascii="Arial" w:eastAsia="华文细黑" w:hAnsi="Arial" w:cs="Arial"/>
                <w:sz w:val="18"/>
                <w:szCs w:val="21"/>
              </w:rPr>
              <w:t>[GB/T 50291-2015]</w:t>
            </w:r>
            <w:r>
              <w:rPr>
                <w:rFonts w:ascii="Arial" w:eastAsia="华文细黑" w:hAnsi="Arial" w:cs="Arial"/>
                <w:sz w:val="18"/>
                <w:szCs w:val="21"/>
              </w:rPr>
              <w:t>的估价程序</w:t>
            </w:r>
            <w:r>
              <w:rPr>
                <w:rFonts w:ascii="Arial" w:eastAsia="华文细黑" w:hAnsi="Arial" w:cs="Arial"/>
                <w:sz w:val="18"/>
                <w:szCs w:val="21"/>
              </w:rPr>
              <w:t>,</w:t>
            </w:r>
            <w:r>
              <w:rPr>
                <w:rFonts w:ascii="Arial" w:eastAsia="华文细黑" w:hAnsi="Arial" w:cs="Arial"/>
                <w:sz w:val="18"/>
                <w:szCs w:val="21"/>
              </w:rPr>
              <w:t>选用比较法、成本法为主方法进行估价。估价方法简述如下：</w:t>
            </w:r>
          </w:p>
          <w:p w14:paraId="42E79859" w14:textId="77777777" w:rsidR="009D2064" w:rsidRDefault="00000000">
            <w:pPr>
              <w:pStyle w:val="LO-Normal"/>
              <w:autoSpaceDE w:val="0"/>
              <w:spacing w:line="360" w:lineRule="auto"/>
              <w:ind w:right="6" w:firstLine="360"/>
              <w:textAlignment w:val="bottom"/>
              <w:rPr>
                <w:rFonts w:ascii="Arial" w:eastAsia="华文细黑" w:hAnsi="Arial" w:cs="Arial"/>
                <w:sz w:val="18"/>
                <w:szCs w:val="21"/>
              </w:rPr>
            </w:pPr>
            <w:r>
              <w:rPr>
                <w:rFonts w:ascii="Arial" w:eastAsia="华文细黑" w:hAnsi="Arial" w:cs="Arial"/>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14:paraId="49CC6B78" w14:textId="77777777" w:rsidR="009D2064" w:rsidRDefault="00000000">
            <w:pPr>
              <w:pStyle w:val="LO-Normal"/>
              <w:autoSpaceDE w:val="0"/>
              <w:spacing w:line="360" w:lineRule="auto"/>
              <w:ind w:right="6" w:firstLine="360"/>
              <w:textAlignment w:val="bottom"/>
              <w:rPr>
                <w:rFonts w:ascii="Arial" w:eastAsia="华文细黑" w:hAnsi="Arial" w:cs="Arial"/>
                <w:sz w:val="18"/>
                <w:szCs w:val="21"/>
              </w:rPr>
            </w:pPr>
            <w:r>
              <w:rPr>
                <w:rFonts w:ascii="Arial" w:eastAsia="华文细黑" w:hAnsi="Arial" w:cs="Arial"/>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w:t>
            </w:r>
          </w:p>
          <w:p w14:paraId="4243ABF7" w14:textId="77777777" w:rsidR="009D2064" w:rsidRDefault="00000000">
            <w:pPr>
              <w:spacing w:line="360" w:lineRule="auto"/>
              <w:ind w:firstLine="360"/>
              <w:rPr>
                <w:rFonts w:ascii="Arial" w:eastAsia="华文细黑" w:hAnsi="Arial" w:cs="Arial"/>
                <w:kern w:val="2"/>
                <w:sz w:val="18"/>
                <w:szCs w:val="21"/>
              </w:rPr>
            </w:pPr>
            <w:r>
              <w:rPr>
                <w:rFonts w:ascii="Arial" w:eastAsia="华文细黑" w:hAnsi="Arial" w:cs="Arial"/>
                <w:sz w:val="18"/>
                <w:szCs w:val="21"/>
              </w:rPr>
              <w:t>本次估价的技术路线首先分别采用比较法、成本法求取房地产价值。再依据各方法的估价结果，算术平均确定估价对象房地产市场价值。</w:t>
            </w:r>
          </w:p>
        </w:tc>
      </w:tr>
      <w:tr w:rsidR="009D2064" w14:paraId="7D4412DA"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5EF6D61" w14:textId="77777777" w:rsidR="009D2064" w:rsidRDefault="00000000">
            <w:pPr>
              <w:pStyle w:val="LO-Normal"/>
              <w:autoSpaceDE w:val="0"/>
              <w:spacing w:line="360" w:lineRule="auto"/>
              <w:ind w:left="2" w:right="140" w:hanging="4"/>
              <w:textAlignment w:val="bottom"/>
              <w:rPr>
                <w:rFonts w:ascii="Arial" w:eastAsia="华文细黑" w:hAnsi="Arial" w:cs="Arial"/>
                <w:b/>
                <w:sz w:val="18"/>
                <w:szCs w:val="21"/>
              </w:rPr>
            </w:pPr>
            <w:r>
              <w:rPr>
                <w:rFonts w:ascii="Arial" w:eastAsia="华文细黑" w:hAnsi="Arial" w:cs="Arial"/>
                <w:b/>
                <w:kern w:val="2"/>
                <w:sz w:val="18"/>
                <w:szCs w:val="21"/>
              </w:rPr>
              <w:t>十一、估价结果</w:t>
            </w:r>
          </w:p>
        </w:tc>
      </w:tr>
      <w:tr w:rsidR="009D2064" w14:paraId="4BDCDB49"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379435B3" w14:textId="77777777" w:rsidR="009D2064" w:rsidRDefault="00000000">
            <w:pPr>
              <w:pStyle w:val="LO-Normal"/>
              <w:autoSpaceDE w:val="0"/>
              <w:spacing w:line="360" w:lineRule="auto"/>
              <w:ind w:left="-2" w:right="142" w:firstLine="360"/>
              <w:textAlignment w:val="bottom"/>
              <w:rPr>
                <w:rFonts w:ascii="Arial" w:eastAsia="华文细黑" w:hAnsi="Arial" w:cs="Arial"/>
                <w:kern w:val="2"/>
                <w:sz w:val="18"/>
                <w:szCs w:val="21"/>
              </w:rPr>
            </w:pPr>
            <w:r>
              <w:rPr>
                <w:rFonts w:ascii="Arial" w:eastAsia="华文细黑" w:hAnsi="Arial" w:cs="Arial"/>
                <w:sz w:val="18"/>
                <w:szCs w:val="21"/>
              </w:rPr>
              <w:t>评估专业人员根据估价的目的，按照估价的程序，采用科学的估价方法，在认真分析现有资料的基础上，结合本次估价的特殊要求通过仔细测算和认真分析各种影响房地产价格的因素</w:t>
            </w:r>
            <w:r>
              <w:rPr>
                <w:rFonts w:ascii="Arial" w:eastAsia="华文细黑" w:hAnsi="Arial" w:cs="Arial"/>
                <w:sz w:val="18"/>
                <w:szCs w:val="21"/>
              </w:rPr>
              <w:t xml:space="preserve">, </w:t>
            </w:r>
            <w:r>
              <w:rPr>
                <w:rFonts w:ascii="Arial" w:eastAsia="华文细黑" w:hAnsi="Arial" w:cs="Arial"/>
                <w:sz w:val="18"/>
                <w:szCs w:val="21"/>
              </w:rPr>
              <w:t>确定估价对象于价值时点的房地产评估价值，详见估价结果一览表。</w:t>
            </w:r>
          </w:p>
        </w:tc>
      </w:tr>
      <w:tr w:rsidR="009D2064" w14:paraId="7C53A14A" w14:textId="77777777">
        <w:trPr>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72D54F64" w14:textId="77777777" w:rsidR="009D2064" w:rsidRDefault="00000000">
            <w:pPr>
              <w:pStyle w:val="LO-Normal"/>
              <w:autoSpaceDE w:val="0"/>
              <w:spacing w:line="360" w:lineRule="auto"/>
              <w:ind w:right="142" w:hanging="2"/>
              <w:jc w:val="center"/>
              <w:textAlignment w:val="bottom"/>
              <w:rPr>
                <w:rFonts w:ascii="Arial" w:eastAsia="华文细黑" w:hAnsi="Arial" w:cs="Arial"/>
                <w:sz w:val="18"/>
                <w:szCs w:val="21"/>
              </w:rPr>
            </w:pPr>
            <w:bookmarkStart w:id="0" w:name="OLE_LINK3"/>
            <w:bookmarkStart w:id="1" w:name="OLE_LINK4"/>
            <w:r>
              <w:rPr>
                <w:rFonts w:ascii="Arial" w:eastAsia="华文细黑" w:hAnsi="Arial" w:cs="Arial"/>
                <w:sz w:val="18"/>
                <w:szCs w:val="21"/>
              </w:rPr>
              <w:t>估价结果一览表</w:t>
            </w:r>
            <w:bookmarkEnd w:id="0"/>
            <w:bookmarkEnd w:id="1"/>
          </w:p>
        </w:tc>
      </w:tr>
      <w:tr w:rsidR="009D2064" w14:paraId="477936B7" w14:textId="77777777">
        <w:trPr>
          <w:jc w:val="center"/>
        </w:trPr>
        <w:tc>
          <w:tcPr>
            <w:tcW w:w="3715" w:type="dxa"/>
            <w:gridSpan w:val="5"/>
            <w:vMerge w:val="restart"/>
            <w:tcBorders>
              <w:top w:val="single" w:sz="2" w:space="0" w:color="404040"/>
              <w:left w:val="single" w:sz="2" w:space="0" w:color="404040"/>
              <w:bottom w:val="single" w:sz="2" w:space="0" w:color="404040"/>
            </w:tcBorders>
            <w:shd w:val="clear" w:color="auto" w:fill="auto"/>
            <w:vAlign w:val="center"/>
          </w:tcPr>
          <w:p w14:paraId="2F5F9EBA"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估价对象</w:t>
            </w:r>
          </w:p>
        </w:tc>
        <w:tc>
          <w:tcPr>
            <w:tcW w:w="1858" w:type="dxa"/>
            <w:gridSpan w:val="4"/>
            <w:vMerge w:val="restart"/>
            <w:tcBorders>
              <w:top w:val="single" w:sz="2" w:space="0" w:color="404040"/>
              <w:left w:val="single" w:sz="2" w:space="0" w:color="404040"/>
              <w:bottom w:val="single" w:sz="2" w:space="0" w:color="404040"/>
            </w:tcBorders>
            <w:shd w:val="clear" w:color="auto" w:fill="auto"/>
            <w:vAlign w:val="center"/>
          </w:tcPr>
          <w:p w14:paraId="02590F61"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建筑面积（平方米）</w:t>
            </w:r>
          </w:p>
        </w:tc>
        <w:tc>
          <w:tcPr>
            <w:tcW w:w="3723" w:type="dxa"/>
            <w:gridSpan w:val="7"/>
            <w:tcBorders>
              <w:top w:val="single" w:sz="2" w:space="0" w:color="404040"/>
              <w:left w:val="single" w:sz="2" w:space="0" w:color="404040"/>
              <w:bottom w:val="single" w:sz="2" w:space="0" w:color="404040"/>
              <w:right w:val="single" w:sz="2" w:space="0" w:color="404040"/>
            </w:tcBorders>
            <w:shd w:val="clear" w:color="auto" w:fill="auto"/>
            <w:vAlign w:val="center"/>
          </w:tcPr>
          <w:p w14:paraId="2DAFAC7E"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房地产市场价值</w:t>
            </w:r>
          </w:p>
        </w:tc>
      </w:tr>
      <w:tr w:rsidR="009D2064" w14:paraId="4538E0C2" w14:textId="77777777">
        <w:trPr>
          <w:jc w:val="center"/>
        </w:trPr>
        <w:tc>
          <w:tcPr>
            <w:tcW w:w="3715" w:type="dxa"/>
            <w:gridSpan w:val="5"/>
            <w:vMerge/>
            <w:tcBorders>
              <w:top w:val="single" w:sz="2" w:space="0" w:color="404040"/>
              <w:left w:val="single" w:sz="2" w:space="0" w:color="404040"/>
              <w:bottom w:val="single" w:sz="2" w:space="0" w:color="404040"/>
            </w:tcBorders>
            <w:shd w:val="clear" w:color="auto" w:fill="auto"/>
            <w:vAlign w:val="center"/>
          </w:tcPr>
          <w:p w14:paraId="1034EC44" w14:textId="77777777" w:rsidR="009D2064" w:rsidRDefault="009D2064">
            <w:pPr>
              <w:pStyle w:val="LO-Normal"/>
              <w:autoSpaceDE w:val="0"/>
              <w:snapToGrid w:val="0"/>
              <w:spacing w:line="360" w:lineRule="auto"/>
              <w:ind w:right="142" w:hanging="2"/>
              <w:textAlignment w:val="bottom"/>
              <w:rPr>
                <w:rFonts w:ascii="Arial" w:eastAsia="华文细黑" w:hAnsi="Arial" w:cs="Arial"/>
                <w:sz w:val="18"/>
                <w:szCs w:val="21"/>
              </w:rPr>
            </w:pPr>
          </w:p>
        </w:tc>
        <w:tc>
          <w:tcPr>
            <w:tcW w:w="1858" w:type="dxa"/>
            <w:gridSpan w:val="4"/>
            <w:vMerge/>
            <w:tcBorders>
              <w:top w:val="single" w:sz="2" w:space="0" w:color="404040"/>
              <w:left w:val="single" w:sz="2" w:space="0" w:color="404040"/>
              <w:bottom w:val="single" w:sz="2" w:space="0" w:color="404040"/>
            </w:tcBorders>
            <w:shd w:val="clear" w:color="auto" w:fill="auto"/>
            <w:vAlign w:val="center"/>
          </w:tcPr>
          <w:p w14:paraId="5958A1C0" w14:textId="77777777" w:rsidR="009D2064" w:rsidRDefault="009D2064">
            <w:pPr>
              <w:pStyle w:val="LO-Normal"/>
              <w:autoSpaceDE w:val="0"/>
              <w:snapToGrid w:val="0"/>
              <w:spacing w:line="360" w:lineRule="auto"/>
              <w:ind w:right="142" w:hanging="2"/>
              <w:textAlignment w:val="bottom"/>
              <w:rPr>
                <w:rFonts w:ascii="Arial" w:eastAsia="华文细黑" w:hAnsi="Arial" w:cs="Arial"/>
                <w:sz w:val="18"/>
                <w:szCs w:val="21"/>
              </w:rPr>
            </w:pPr>
          </w:p>
        </w:tc>
        <w:tc>
          <w:tcPr>
            <w:tcW w:w="1794" w:type="dxa"/>
            <w:gridSpan w:val="5"/>
            <w:tcBorders>
              <w:top w:val="single" w:sz="2" w:space="0" w:color="404040"/>
              <w:left w:val="single" w:sz="2" w:space="0" w:color="404040"/>
              <w:bottom w:val="single" w:sz="2" w:space="0" w:color="404040"/>
            </w:tcBorders>
            <w:shd w:val="clear" w:color="auto" w:fill="auto"/>
            <w:vAlign w:val="center"/>
          </w:tcPr>
          <w:p w14:paraId="384233AB"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总价（元）</w:t>
            </w:r>
          </w:p>
        </w:tc>
        <w:tc>
          <w:tcPr>
            <w:tcW w:w="1929"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14:paraId="5EC4F6B2"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21"/>
              </w:rPr>
              <w:t>楼面单价（元</w:t>
            </w:r>
            <w:r>
              <w:rPr>
                <w:rFonts w:ascii="Arial" w:eastAsia="华文细黑" w:hAnsi="Arial" w:cs="宋体;SimSun"/>
                <w:sz w:val="18"/>
                <w:szCs w:val="21"/>
              </w:rPr>
              <w:t>/</w:t>
            </w:r>
            <w:r>
              <w:rPr>
                <w:rFonts w:ascii="Arial" w:eastAsia="华文细黑" w:hAnsi="Arial" w:cs="宋体;SimSun"/>
                <w:sz w:val="18"/>
                <w:szCs w:val="21"/>
              </w:rPr>
              <w:t>平方米）</w:t>
            </w:r>
          </w:p>
        </w:tc>
      </w:tr>
      <w:tr w:rsidR="009D2064" w14:paraId="278B2B1C" w14:textId="77777777">
        <w:trPr>
          <w:trHeight w:val="1258"/>
          <w:jc w:val="center"/>
        </w:trPr>
        <w:tc>
          <w:tcPr>
            <w:tcW w:w="3715" w:type="dxa"/>
            <w:gridSpan w:val="5"/>
            <w:tcBorders>
              <w:top w:val="single" w:sz="2" w:space="0" w:color="404040"/>
              <w:left w:val="single" w:sz="2" w:space="0" w:color="404040"/>
              <w:bottom w:val="single" w:sz="2" w:space="0" w:color="404040"/>
            </w:tcBorders>
            <w:shd w:val="clear" w:color="auto" w:fill="auto"/>
            <w:vAlign w:val="center"/>
          </w:tcPr>
          <w:p w14:paraId="32134101"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bCs/>
                <w:sz w:val="18"/>
                <w:szCs w:val="21"/>
              </w:rPr>
              <w:t>北京市丰台区东大街东营里</w:t>
            </w:r>
            <w:r>
              <w:rPr>
                <w:rFonts w:ascii="Arial" w:eastAsia="华文细黑" w:hAnsi="Arial" w:cs="Arial"/>
                <w:bCs/>
                <w:sz w:val="18"/>
                <w:szCs w:val="21"/>
              </w:rPr>
              <w:t>2</w:t>
            </w:r>
            <w:r>
              <w:rPr>
                <w:rFonts w:ascii="Arial" w:eastAsia="华文细黑" w:hAnsi="Arial" w:cs="Arial"/>
                <w:bCs/>
                <w:sz w:val="18"/>
                <w:szCs w:val="21"/>
              </w:rPr>
              <w:t>号院</w:t>
            </w:r>
            <w:r>
              <w:rPr>
                <w:rFonts w:ascii="Arial" w:eastAsia="华文细黑" w:hAnsi="Arial" w:cs="Arial"/>
                <w:bCs/>
                <w:sz w:val="18"/>
                <w:szCs w:val="21"/>
              </w:rPr>
              <w:t>4-1-601</w:t>
            </w:r>
            <w:r>
              <w:rPr>
                <w:rFonts w:ascii="Arial" w:eastAsia="华文细黑" w:hAnsi="Arial" w:cs="Arial"/>
                <w:bCs/>
                <w:sz w:val="18"/>
                <w:szCs w:val="21"/>
              </w:rPr>
              <w:t>号住宅用房</w:t>
            </w:r>
          </w:p>
        </w:tc>
        <w:tc>
          <w:tcPr>
            <w:tcW w:w="1858" w:type="dxa"/>
            <w:gridSpan w:val="4"/>
            <w:tcBorders>
              <w:top w:val="single" w:sz="2" w:space="0" w:color="404040"/>
              <w:left w:val="single" w:sz="2" w:space="0" w:color="404040"/>
              <w:bottom w:val="single" w:sz="2" w:space="0" w:color="404040"/>
            </w:tcBorders>
            <w:shd w:val="clear" w:color="auto" w:fill="auto"/>
            <w:vAlign w:val="center"/>
          </w:tcPr>
          <w:p w14:paraId="27B184A1"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21"/>
              </w:rPr>
              <w:t>100.28</w:t>
            </w:r>
          </w:p>
        </w:tc>
        <w:tc>
          <w:tcPr>
            <w:tcW w:w="1794" w:type="dxa"/>
            <w:gridSpan w:val="5"/>
            <w:tcBorders>
              <w:top w:val="single" w:sz="2" w:space="0" w:color="404040"/>
              <w:left w:val="single" w:sz="2" w:space="0" w:color="404040"/>
              <w:bottom w:val="single" w:sz="2" w:space="0" w:color="404040"/>
            </w:tcBorders>
            <w:shd w:val="clear" w:color="auto" w:fill="auto"/>
            <w:vAlign w:val="center"/>
          </w:tcPr>
          <w:p w14:paraId="6039CFFB"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18"/>
              </w:rPr>
              <w:t>42.1778</w:t>
            </w:r>
          </w:p>
        </w:tc>
        <w:tc>
          <w:tcPr>
            <w:tcW w:w="1929" w:type="dxa"/>
            <w:gridSpan w:val="2"/>
            <w:tcBorders>
              <w:top w:val="single" w:sz="2" w:space="0" w:color="404040"/>
              <w:left w:val="single" w:sz="2" w:space="0" w:color="404040"/>
              <w:bottom w:val="single" w:sz="2" w:space="0" w:color="404040"/>
              <w:right w:val="single" w:sz="2" w:space="0" w:color="404040"/>
            </w:tcBorders>
            <w:shd w:val="clear" w:color="auto" w:fill="auto"/>
            <w:vAlign w:val="center"/>
          </w:tcPr>
          <w:p w14:paraId="24ECB291"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Arial"/>
                <w:sz w:val="18"/>
                <w:szCs w:val="18"/>
              </w:rPr>
              <w:t>4206</w:t>
            </w:r>
          </w:p>
        </w:tc>
      </w:tr>
      <w:tr w:rsidR="009D2064" w14:paraId="45536FA9" w14:textId="77777777">
        <w:trPr>
          <w:trHeight w:val="665"/>
          <w:jc w:val="center"/>
        </w:trPr>
        <w:tc>
          <w:tcPr>
            <w:tcW w:w="3715" w:type="dxa"/>
            <w:gridSpan w:val="5"/>
            <w:tcBorders>
              <w:top w:val="single" w:sz="2" w:space="0" w:color="404040"/>
              <w:left w:val="single" w:sz="2" w:space="0" w:color="404040"/>
              <w:bottom w:val="single" w:sz="2" w:space="0" w:color="404040"/>
            </w:tcBorders>
            <w:shd w:val="clear" w:color="auto" w:fill="auto"/>
            <w:vAlign w:val="center"/>
          </w:tcPr>
          <w:p w14:paraId="2101A11F"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bCs/>
                <w:sz w:val="18"/>
                <w:szCs w:val="21"/>
              </w:rPr>
              <w:t>大写金额</w:t>
            </w:r>
          </w:p>
        </w:tc>
        <w:tc>
          <w:tcPr>
            <w:tcW w:w="5581" w:type="dxa"/>
            <w:gridSpan w:val="11"/>
            <w:tcBorders>
              <w:top w:val="single" w:sz="2" w:space="0" w:color="404040"/>
              <w:left w:val="single" w:sz="2" w:space="0" w:color="404040"/>
              <w:bottom w:val="single" w:sz="2" w:space="0" w:color="404040"/>
              <w:right w:val="single" w:sz="2" w:space="0" w:color="404040"/>
            </w:tcBorders>
            <w:shd w:val="clear" w:color="auto" w:fill="auto"/>
            <w:vAlign w:val="center"/>
          </w:tcPr>
          <w:p w14:paraId="568EF4D5" w14:textId="77777777" w:rsidR="009D2064" w:rsidRDefault="00000000">
            <w:pPr>
              <w:pStyle w:val="LO-Normal"/>
              <w:autoSpaceDE w:val="0"/>
              <w:spacing w:line="360" w:lineRule="auto"/>
              <w:ind w:right="142" w:hanging="2"/>
              <w:textAlignment w:val="bottom"/>
              <w:rPr>
                <w:rFonts w:ascii="Arial" w:eastAsia="华文细黑" w:hAnsi="Arial" w:cs="Arial"/>
                <w:sz w:val="18"/>
                <w:szCs w:val="21"/>
              </w:rPr>
            </w:pPr>
            <w:r>
              <w:rPr>
                <w:rFonts w:ascii="Arial" w:eastAsia="华文细黑" w:hAnsi="Arial" w:cs="宋体;SimSun"/>
                <w:sz w:val="18"/>
                <w:szCs w:val="18"/>
              </w:rPr>
              <w:t>肆拾贰万壹仟柒佰柒拾捌元整</w:t>
            </w:r>
          </w:p>
        </w:tc>
      </w:tr>
      <w:tr w:rsidR="009D2064" w14:paraId="7D701470" w14:textId="77777777">
        <w:trPr>
          <w:trHeight w:val="689"/>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CEF8FE5" w14:textId="77777777" w:rsidR="009D2064" w:rsidRDefault="00000000">
            <w:pPr>
              <w:spacing w:before="120" w:line="360" w:lineRule="auto"/>
              <w:rPr>
                <w:rFonts w:ascii="Arial" w:eastAsia="华文细黑" w:hAnsi="Arial" w:cs="Arial"/>
                <w:sz w:val="18"/>
                <w:szCs w:val="21"/>
              </w:rPr>
            </w:pPr>
            <w:r>
              <w:rPr>
                <w:rFonts w:ascii="Arial" w:eastAsia="华文细黑" w:hAnsi="Arial" w:cs="Arial"/>
                <w:sz w:val="18"/>
                <w:szCs w:val="21"/>
              </w:rPr>
              <w:t>（以上估价结果中总价为楼面单价乘以建筑面积得出）</w:t>
            </w:r>
          </w:p>
        </w:tc>
      </w:tr>
      <w:tr w:rsidR="009D2064" w14:paraId="191CCECB" w14:textId="77777777">
        <w:trPr>
          <w:trHeight w:val="3987"/>
          <w:jc w:val="center"/>
        </w:trPr>
        <w:tc>
          <w:tcPr>
            <w:tcW w:w="9296"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FCCFB22"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lastRenderedPageBreak/>
              <w:t>特别提示：</w:t>
            </w:r>
          </w:p>
          <w:p w14:paraId="05CB174E"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1.</w:t>
            </w:r>
            <w:r>
              <w:rPr>
                <w:rFonts w:ascii="Arial" w:eastAsia="华文细黑" w:hAnsi="Arial" w:cs="Arial"/>
                <w:sz w:val="18"/>
                <w:szCs w:val="21"/>
              </w:rPr>
              <w:t>截至报告出具日，估价委托人未提供有关估价对租赁权、抵押权、地役权等他项权利的资料，本报告是为估价委托人核定估价对象房地产市场价值提供参考依据，故本报告设定估价对象在价值时点不存在上述他项权利。</w:t>
            </w:r>
          </w:p>
          <w:p w14:paraId="5B49B78B" w14:textId="442FBB8C" w:rsidR="009D2064" w:rsidRDefault="00000000">
            <w:pPr>
              <w:spacing w:line="360" w:lineRule="auto"/>
              <w:rPr>
                <w:rFonts w:ascii="Arial" w:eastAsia="华文细黑" w:hAnsi="Arial" w:cs="Arial"/>
                <w:sz w:val="18"/>
                <w:szCs w:val="21"/>
              </w:rPr>
            </w:pPr>
            <w:r>
              <w:rPr>
                <w:rFonts w:ascii="Arial" w:eastAsia="华文细黑" w:hAnsi="Arial" w:cs="Arial"/>
                <w:sz w:val="18"/>
                <w:szCs w:val="21"/>
              </w:rPr>
              <w:t>2.</w:t>
            </w:r>
            <w:r>
              <w:rPr>
                <w:rFonts w:ascii="Arial" w:eastAsia="华文细黑" w:hAnsi="Arial" w:cs="Arial"/>
                <w:sz w:val="18"/>
                <w:szCs w:val="21"/>
              </w:rPr>
              <w:t>本次评估委托的价值时点为</w:t>
            </w:r>
            <w:r>
              <w:rPr>
                <w:rFonts w:ascii="Arial" w:eastAsia="华文细黑" w:hAnsi="Arial" w:cs="Arial"/>
                <w:sz w:val="18"/>
                <w:szCs w:val="21"/>
              </w:rPr>
              <w:t>2002</w:t>
            </w:r>
            <w:r>
              <w:rPr>
                <w:rFonts w:ascii="Arial" w:eastAsia="华文细黑" w:hAnsi="Arial" w:cs="Arial"/>
                <w:sz w:val="18"/>
                <w:szCs w:val="21"/>
              </w:rPr>
              <w:t>年</w:t>
            </w:r>
            <w:r>
              <w:rPr>
                <w:rFonts w:ascii="Arial" w:eastAsia="华文细黑" w:hAnsi="Arial" w:cs="Arial"/>
                <w:sz w:val="18"/>
                <w:szCs w:val="21"/>
              </w:rPr>
              <w:t>10</w:t>
            </w:r>
            <w:r>
              <w:rPr>
                <w:rFonts w:ascii="Arial" w:eastAsia="华文细黑" w:hAnsi="Arial" w:cs="Arial"/>
                <w:sz w:val="18"/>
                <w:szCs w:val="21"/>
              </w:rPr>
              <w:t>月</w:t>
            </w:r>
            <w:r>
              <w:rPr>
                <w:rFonts w:ascii="Arial" w:eastAsia="华文细黑" w:hAnsi="Arial" w:cs="Arial"/>
                <w:sz w:val="18"/>
                <w:szCs w:val="21"/>
              </w:rPr>
              <w:t>4</w:t>
            </w:r>
            <w:r>
              <w:rPr>
                <w:rFonts w:ascii="Arial" w:eastAsia="华文细黑" w:hAnsi="Arial" w:cs="Arial"/>
                <w:sz w:val="18"/>
                <w:szCs w:val="21"/>
              </w:rPr>
              <w:t>日，为追溯性评估。评估专业人员已于</w:t>
            </w:r>
            <w:r>
              <w:rPr>
                <w:rFonts w:ascii="Arial" w:eastAsia="华文细黑" w:hAnsi="Arial" w:cs="Arial"/>
                <w:sz w:val="18"/>
                <w:szCs w:val="21"/>
              </w:rPr>
              <w:t>2024</w:t>
            </w:r>
            <w:r>
              <w:rPr>
                <w:rFonts w:ascii="Arial" w:eastAsia="华文细黑" w:hAnsi="Arial" w:cs="Arial"/>
                <w:sz w:val="18"/>
                <w:szCs w:val="21"/>
              </w:rPr>
              <w:t>年</w:t>
            </w:r>
            <w:r>
              <w:rPr>
                <w:rFonts w:ascii="Arial" w:eastAsia="华文细黑" w:hAnsi="Arial" w:cs="Arial"/>
                <w:sz w:val="18"/>
                <w:szCs w:val="21"/>
              </w:rPr>
              <w:t>2</w:t>
            </w:r>
            <w:r>
              <w:rPr>
                <w:rFonts w:ascii="Arial" w:eastAsia="华文细黑" w:hAnsi="Arial" w:cs="Arial"/>
                <w:sz w:val="18"/>
                <w:szCs w:val="21"/>
              </w:rPr>
              <w:t>月</w:t>
            </w:r>
            <w:r>
              <w:rPr>
                <w:rFonts w:ascii="Arial" w:eastAsia="华文细黑" w:hAnsi="Arial" w:cs="Arial"/>
                <w:sz w:val="18"/>
                <w:szCs w:val="21"/>
              </w:rPr>
              <w:t>8</w:t>
            </w:r>
            <w:r>
              <w:rPr>
                <w:rFonts w:ascii="Arial" w:eastAsia="华文细黑" w:hAnsi="Arial" w:cs="Arial"/>
                <w:sz w:val="18"/>
                <w:szCs w:val="21"/>
              </w:rPr>
              <w:t>日对估价对象外部实物状况及其区位状况进行了一般性勘查，评估专业人员未能进入估价对象内部进行实地查勘。</w:t>
            </w:r>
            <w:r w:rsidR="00D34EC0">
              <w:rPr>
                <w:rFonts w:ascii="Arial" w:eastAsia="华文细黑" w:hAnsi="Arial" w:cs="Arial"/>
                <w:sz w:val="18"/>
                <w:szCs w:val="21"/>
              </w:rPr>
              <w:t>根据估价委托人提供的《估价委托书》</w:t>
            </w:r>
            <w:r>
              <w:rPr>
                <w:rFonts w:ascii="Arial" w:eastAsia="华文细黑" w:hAnsi="Arial" w:cs="Arial"/>
                <w:sz w:val="18"/>
                <w:szCs w:val="21"/>
              </w:rPr>
              <w:t>，本报告估价对象在价值时点的装修情况设定为毛坯（原结构顶棚、原结构墙面、原结构地面）。如若估价对象实际情况与设定情况不符，则估价结果需要做相应的调整直至重新评估。</w:t>
            </w:r>
          </w:p>
          <w:p w14:paraId="36132FC8" w14:textId="77777777" w:rsidR="009D2064" w:rsidRDefault="00000000">
            <w:pPr>
              <w:spacing w:before="120" w:line="360" w:lineRule="auto"/>
              <w:rPr>
                <w:rFonts w:ascii="Arial" w:eastAsia="华文细黑" w:hAnsi="Arial" w:cs="Arial"/>
                <w:sz w:val="18"/>
                <w:szCs w:val="21"/>
              </w:rPr>
            </w:pPr>
            <w:r>
              <w:rPr>
                <w:rFonts w:ascii="Arial" w:eastAsia="华文细黑" w:hAnsi="Arial" w:cs="Arial"/>
                <w:sz w:val="18"/>
                <w:szCs w:val="21"/>
              </w:rPr>
              <w:t>3.</w:t>
            </w:r>
            <w:r>
              <w:rPr>
                <w:rFonts w:ascii="Arial" w:eastAsia="华文细黑" w:hAnsi="Arial" w:cs="Arial"/>
                <w:sz w:val="18"/>
                <w:szCs w:val="21"/>
              </w:rPr>
              <w:t>本报告估价结果的总价为楼面单价乘以建筑面积并按四舍五入保留至个位计算得出，本次评估结果以总价为准。</w:t>
            </w:r>
          </w:p>
        </w:tc>
      </w:tr>
      <w:tr w:rsidR="009D2064" w14:paraId="125D2BB9"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01361200" w14:textId="77777777" w:rsidR="009D2064" w:rsidRDefault="00000000">
            <w:pPr>
              <w:spacing w:line="360" w:lineRule="auto"/>
              <w:rPr>
                <w:rFonts w:ascii="Arial" w:eastAsia="华文细黑" w:hAnsi="Arial" w:cs="Arial"/>
                <w:b/>
                <w:sz w:val="18"/>
                <w:szCs w:val="21"/>
              </w:rPr>
            </w:pPr>
            <w:r>
              <w:rPr>
                <w:rFonts w:ascii="Arial" w:eastAsia="华文细黑" w:hAnsi="Arial" w:cs="Arial"/>
                <w:b/>
                <w:kern w:val="2"/>
                <w:sz w:val="18"/>
                <w:szCs w:val="24"/>
              </w:rPr>
              <w:t>十二、参与本次估价工作的评估专业人员</w:t>
            </w:r>
          </w:p>
        </w:tc>
      </w:tr>
      <w:tr w:rsidR="009D2064" w14:paraId="4042E714"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1B6301A5"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注册房地产估价师</w:t>
            </w:r>
          </w:p>
        </w:tc>
      </w:tr>
      <w:tr w:rsidR="009D2064" w14:paraId="1605EDC0" w14:textId="77777777">
        <w:trPr>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61A7BB13"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姓名</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7AC0B119"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注册号</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4D570D2F"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w:t>
            </w: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1FA19CB7"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签名日期</w:t>
            </w:r>
          </w:p>
        </w:tc>
      </w:tr>
      <w:tr w:rsidR="009D2064" w14:paraId="642F91A0"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7C7EAD59"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高</w:t>
            </w:r>
            <w:r>
              <w:rPr>
                <w:rFonts w:ascii="Arial" w:eastAsia="Arial" w:hAnsi="Arial" w:cs="Arial"/>
                <w:sz w:val="18"/>
                <w:szCs w:val="21"/>
              </w:rPr>
              <w:t xml:space="preserve">  </w:t>
            </w:r>
            <w:r>
              <w:rPr>
                <w:rFonts w:ascii="Arial" w:eastAsia="华文细黑" w:hAnsi="Arial" w:cs="Arial"/>
                <w:sz w:val="18"/>
                <w:szCs w:val="21"/>
              </w:rPr>
              <w:t>鹏</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22CD1DEE"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1120140024</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3201EAD6"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0E9AD023" w14:textId="77777777" w:rsidR="009D2064" w:rsidRDefault="00000000">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318B4F19"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0FF288D6"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许皓源</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667827D2"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1119980019</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2A9C9854"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548C9DB7" w14:textId="77777777" w:rsidR="009D2064" w:rsidRDefault="00000000">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13202096"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48662ED9" w14:textId="77777777" w:rsidR="009D2064" w:rsidRDefault="00000000">
            <w:pPr>
              <w:spacing w:line="360" w:lineRule="auto"/>
              <w:rPr>
                <w:rFonts w:ascii="Arial" w:eastAsia="华文细黑" w:hAnsi="Arial" w:cs="Arial"/>
                <w:sz w:val="18"/>
                <w:szCs w:val="21"/>
              </w:rPr>
            </w:pPr>
            <w:r>
              <w:rPr>
                <w:rFonts w:ascii="Arial" w:eastAsia="华文细黑" w:hAnsi="Arial" w:cs="Arial"/>
                <w:sz w:val="18"/>
                <w:szCs w:val="21"/>
              </w:rPr>
              <w:t>其他评估专业人员</w:t>
            </w:r>
          </w:p>
        </w:tc>
      </w:tr>
      <w:tr w:rsidR="009D2064" w14:paraId="51A8F683" w14:textId="77777777">
        <w:trPr>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528EE798"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姓名</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4F578889"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相关资格或职称</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6C1DD332"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w:t>
            </w: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4F3C26CA" w14:textId="77777777" w:rsidR="009D2064" w:rsidRDefault="00000000">
            <w:pPr>
              <w:tabs>
                <w:tab w:val="left" w:pos="5160"/>
              </w:tabs>
              <w:overflowPunct w:val="0"/>
              <w:spacing w:line="360" w:lineRule="auto"/>
              <w:rPr>
                <w:rFonts w:ascii="Arial" w:eastAsia="华文细黑" w:hAnsi="Arial" w:cs="Arial"/>
                <w:sz w:val="18"/>
                <w:szCs w:val="21"/>
              </w:rPr>
            </w:pPr>
            <w:r>
              <w:rPr>
                <w:rFonts w:ascii="Arial" w:eastAsia="华文细黑" w:hAnsi="Arial" w:cs="Arial"/>
                <w:sz w:val="18"/>
                <w:szCs w:val="21"/>
              </w:rPr>
              <w:t>签名日期</w:t>
            </w:r>
          </w:p>
        </w:tc>
      </w:tr>
      <w:tr w:rsidR="009D2064" w14:paraId="4C3BD72C" w14:textId="77777777">
        <w:trPr>
          <w:trHeight w:hRule="exact" w:val="1134"/>
          <w:jc w:val="center"/>
        </w:trPr>
        <w:tc>
          <w:tcPr>
            <w:tcW w:w="1917" w:type="dxa"/>
            <w:gridSpan w:val="3"/>
            <w:tcBorders>
              <w:top w:val="single" w:sz="2" w:space="0" w:color="404040"/>
              <w:left w:val="single" w:sz="2" w:space="0" w:color="404040"/>
              <w:bottom w:val="single" w:sz="2" w:space="0" w:color="404040"/>
            </w:tcBorders>
            <w:shd w:val="clear" w:color="auto" w:fill="auto"/>
            <w:vAlign w:val="center"/>
          </w:tcPr>
          <w:p w14:paraId="5A05E557" w14:textId="77777777" w:rsidR="009D2064" w:rsidRDefault="00000000">
            <w:pPr>
              <w:tabs>
                <w:tab w:val="left" w:pos="5160"/>
              </w:tabs>
              <w:overflowPunct w:val="0"/>
              <w:spacing w:line="360" w:lineRule="auto"/>
              <w:rPr>
                <w:rFonts w:ascii="Arial" w:eastAsia="华文细黑" w:hAnsi="Arial" w:cs="Arial"/>
                <w:sz w:val="18"/>
                <w:szCs w:val="21"/>
              </w:rPr>
            </w:pPr>
            <w:r>
              <w:rPr>
                <w:rFonts w:ascii="华文细黑" w:eastAsia="华文细黑" w:hAnsi="华文细黑" w:cs="华文细黑"/>
                <w:sz w:val="18"/>
                <w:szCs w:val="21"/>
              </w:rPr>
              <w:t>——</w:t>
            </w:r>
          </w:p>
        </w:tc>
        <w:tc>
          <w:tcPr>
            <w:tcW w:w="2188" w:type="dxa"/>
            <w:gridSpan w:val="4"/>
            <w:tcBorders>
              <w:top w:val="single" w:sz="2" w:space="0" w:color="404040"/>
              <w:left w:val="single" w:sz="2" w:space="0" w:color="404040"/>
              <w:bottom w:val="single" w:sz="2" w:space="0" w:color="404040"/>
            </w:tcBorders>
            <w:shd w:val="clear" w:color="auto" w:fill="auto"/>
            <w:tcMar>
              <w:left w:w="28" w:type="dxa"/>
            </w:tcMar>
            <w:vAlign w:val="center"/>
          </w:tcPr>
          <w:p w14:paraId="2F3C2E12" w14:textId="77777777" w:rsidR="009D2064" w:rsidRDefault="00000000">
            <w:pPr>
              <w:tabs>
                <w:tab w:val="left" w:pos="5160"/>
              </w:tabs>
              <w:overflowPunct w:val="0"/>
              <w:spacing w:line="360" w:lineRule="auto"/>
              <w:rPr>
                <w:rFonts w:ascii="Arial" w:eastAsia="华文细黑" w:hAnsi="Arial" w:cs="Arial"/>
                <w:sz w:val="18"/>
                <w:szCs w:val="21"/>
              </w:rPr>
            </w:pPr>
            <w:r>
              <w:rPr>
                <w:rFonts w:ascii="华文细黑" w:eastAsia="华文细黑" w:hAnsi="华文细黑" w:cs="华文细黑"/>
                <w:sz w:val="18"/>
                <w:szCs w:val="21"/>
              </w:rPr>
              <w:t>——</w:t>
            </w:r>
          </w:p>
        </w:tc>
        <w:tc>
          <w:tcPr>
            <w:tcW w:w="2188" w:type="dxa"/>
            <w:gridSpan w:val="5"/>
            <w:tcBorders>
              <w:top w:val="single" w:sz="2" w:space="0" w:color="404040"/>
              <w:left w:val="single" w:sz="2" w:space="0" w:color="404040"/>
              <w:bottom w:val="single" w:sz="2" w:space="0" w:color="404040"/>
            </w:tcBorders>
            <w:shd w:val="clear" w:color="auto" w:fill="auto"/>
            <w:tcMar>
              <w:left w:w="28" w:type="dxa"/>
            </w:tcMar>
            <w:vAlign w:val="center"/>
          </w:tcPr>
          <w:p w14:paraId="32C03EDC" w14:textId="77777777" w:rsidR="009D2064" w:rsidRDefault="009D2064">
            <w:pPr>
              <w:tabs>
                <w:tab w:val="left" w:pos="5160"/>
              </w:tabs>
              <w:overflowPunct w:val="0"/>
              <w:snapToGrid w:val="0"/>
              <w:spacing w:line="360" w:lineRule="auto"/>
              <w:rPr>
                <w:rFonts w:ascii="Arial" w:eastAsia="华文细黑" w:hAnsi="Arial" w:cs="Arial"/>
                <w:sz w:val="18"/>
                <w:szCs w:val="21"/>
              </w:rPr>
            </w:pPr>
          </w:p>
        </w:tc>
        <w:tc>
          <w:tcPr>
            <w:tcW w:w="3011" w:type="dxa"/>
            <w:gridSpan w:val="4"/>
            <w:tcBorders>
              <w:top w:val="single" w:sz="2" w:space="0" w:color="404040"/>
              <w:left w:val="single" w:sz="2" w:space="0" w:color="404040"/>
              <w:bottom w:val="single" w:sz="2" w:space="0" w:color="404040"/>
              <w:right w:val="single" w:sz="2" w:space="0" w:color="404040"/>
            </w:tcBorders>
            <w:shd w:val="clear" w:color="auto" w:fill="auto"/>
            <w:tcMar>
              <w:left w:w="28" w:type="dxa"/>
            </w:tcMar>
            <w:vAlign w:val="center"/>
          </w:tcPr>
          <w:p w14:paraId="14383AFE" w14:textId="77777777" w:rsidR="009D2064" w:rsidRDefault="00000000">
            <w:pPr>
              <w:tabs>
                <w:tab w:val="left" w:pos="5160"/>
              </w:tabs>
              <w:overflowPunct w:val="0"/>
              <w:spacing w:line="360" w:lineRule="auto"/>
              <w:ind w:firstLine="720"/>
              <w:rPr>
                <w:rFonts w:ascii="Arial" w:eastAsia="华文细黑" w:hAnsi="Arial" w:cs="Arial"/>
                <w:sz w:val="18"/>
                <w:szCs w:val="21"/>
              </w:rPr>
            </w:pPr>
            <w:r>
              <w:rPr>
                <w:rFonts w:ascii="Arial" w:eastAsia="华文细黑" w:hAnsi="Arial" w:cs="Arial"/>
                <w:sz w:val="18"/>
                <w:szCs w:val="21"/>
              </w:rPr>
              <w:t>年</w:t>
            </w:r>
            <w:r>
              <w:rPr>
                <w:rFonts w:ascii="Arial" w:eastAsia="Arial" w:hAnsi="Arial" w:cs="Arial"/>
                <w:sz w:val="18"/>
                <w:szCs w:val="21"/>
              </w:rPr>
              <w:t xml:space="preserve">   </w:t>
            </w:r>
            <w:r>
              <w:rPr>
                <w:rFonts w:ascii="Arial" w:eastAsia="华文细黑" w:hAnsi="Arial" w:cs="Arial"/>
                <w:sz w:val="18"/>
                <w:szCs w:val="21"/>
              </w:rPr>
              <w:t>月</w:t>
            </w:r>
            <w:r>
              <w:rPr>
                <w:rFonts w:ascii="Arial" w:eastAsia="Arial" w:hAnsi="Arial" w:cs="Arial"/>
                <w:sz w:val="18"/>
                <w:szCs w:val="21"/>
              </w:rPr>
              <w:t xml:space="preserve">   </w:t>
            </w:r>
            <w:r>
              <w:rPr>
                <w:rFonts w:ascii="Arial" w:eastAsia="华文细黑" w:hAnsi="Arial" w:cs="Arial"/>
                <w:sz w:val="18"/>
                <w:szCs w:val="21"/>
              </w:rPr>
              <w:t>日</w:t>
            </w:r>
          </w:p>
        </w:tc>
      </w:tr>
      <w:tr w:rsidR="009D2064" w14:paraId="4717FC8C"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vAlign w:val="center"/>
          </w:tcPr>
          <w:p w14:paraId="2EBA95F7" w14:textId="77777777" w:rsidR="009D2064" w:rsidRDefault="00000000">
            <w:pPr>
              <w:spacing w:line="360" w:lineRule="auto"/>
              <w:rPr>
                <w:rFonts w:ascii="Arial" w:eastAsia="华文细黑" w:hAnsi="Arial" w:cs="Arial"/>
                <w:b/>
                <w:bCs/>
                <w:sz w:val="18"/>
                <w:szCs w:val="21"/>
              </w:rPr>
            </w:pPr>
            <w:r>
              <w:rPr>
                <w:rFonts w:ascii="Arial" w:eastAsia="华文细黑" w:hAnsi="Arial" w:cs="Arial"/>
                <w:b/>
                <w:kern w:val="2"/>
                <w:sz w:val="18"/>
                <w:szCs w:val="24"/>
              </w:rPr>
              <w:t>十三、报告附件</w:t>
            </w:r>
          </w:p>
        </w:tc>
      </w:tr>
      <w:tr w:rsidR="009D2064" w14:paraId="10AF5785" w14:textId="77777777">
        <w:trPr>
          <w:jc w:val="center"/>
        </w:trPr>
        <w:tc>
          <w:tcPr>
            <w:tcW w:w="9304" w:type="dxa"/>
            <w:gridSpan w:val="16"/>
            <w:tcBorders>
              <w:top w:val="single" w:sz="2" w:space="0" w:color="404040"/>
              <w:left w:val="single" w:sz="2" w:space="0" w:color="404040"/>
              <w:bottom w:val="single" w:sz="2" w:space="0" w:color="404040"/>
              <w:right w:val="single" w:sz="2" w:space="0" w:color="404040"/>
            </w:tcBorders>
            <w:shd w:val="clear" w:color="auto" w:fill="auto"/>
          </w:tcPr>
          <w:p w14:paraId="7E405C33" w14:textId="77777777" w:rsidR="009D2064" w:rsidRDefault="00000000">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《估价委托书》复印件</w:t>
            </w:r>
          </w:p>
          <w:p w14:paraId="061E0C76" w14:textId="77777777" w:rsidR="009D2064" w:rsidRDefault="00000000">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估价对象所在位置示意图</w:t>
            </w:r>
          </w:p>
          <w:p w14:paraId="49D0CF20" w14:textId="77777777" w:rsidR="009D2064" w:rsidRDefault="00000000">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估价对象实地查勘相关照片</w:t>
            </w:r>
          </w:p>
          <w:p w14:paraId="6AA6EAAB" w14:textId="77777777" w:rsidR="009D2064" w:rsidRDefault="00000000">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可比实例位置图及外观照片</w:t>
            </w:r>
          </w:p>
          <w:p w14:paraId="20859F7A" w14:textId="77777777" w:rsidR="009D2064" w:rsidRDefault="00000000">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lastRenderedPageBreak/>
              <w:t>房地产估价机构《营业执照（副本）》复印件</w:t>
            </w:r>
          </w:p>
          <w:p w14:paraId="4143E0BD" w14:textId="77777777" w:rsidR="009D2064" w:rsidRDefault="00000000">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估价机构资质证书复印件</w:t>
            </w:r>
          </w:p>
          <w:p w14:paraId="64118F32" w14:textId="77777777" w:rsidR="009D2064" w:rsidRDefault="00000000">
            <w:pPr>
              <w:numPr>
                <w:ilvl w:val="0"/>
                <w:numId w:val="5"/>
              </w:numPr>
              <w:spacing w:line="480" w:lineRule="auto"/>
              <w:ind w:left="0" w:firstLine="0"/>
              <w:rPr>
                <w:rFonts w:ascii="Arial" w:eastAsia="华文细黑" w:hAnsi="Arial" w:cs="Arial"/>
                <w:sz w:val="18"/>
                <w:szCs w:val="21"/>
              </w:rPr>
            </w:pPr>
            <w:r>
              <w:rPr>
                <w:rFonts w:ascii="Arial" w:eastAsia="华文细黑" w:hAnsi="Arial" w:cs="Arial"/>
                <w:sz w:val="18"/>
                <w:szCs w:val="21"/>
              </w:rPr>
              <w:t>评估专业人员执业证书复印件</w:t>
            </w:r>
          </w:p>
        </w:tc>
      </w:tr>
    </w:tbl>
    <w:p w14:paraId="31BD4170" w14:textId="77777777" w:rsidR="009D2064" w:rsidRDefault="009D2064"/>
    <w:sectPr w:rsidR="009D2064">
      <w:headerReference w:type="default" r:id="rId18"/>
      <w:footerReference w:type="default" r:id="rId19"/>
      <w:pgSz w:w="11906" w:h="16838"/>
      <w:pgMar w:top="1843" w:right="1134" w:bottom="1191" w:left="1474" w:header="1134" w:footer="1134"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C1B44" w14:textId="77777777" w:rsidR="007665BF" w:rsidRDefault="007665BF">
      <w:pPr>
        <w:spacing w:line="240" w:lineRule="auto"/>
      </w:pPr>
      <w:r>
        <w:separator/>
      </w:r>
    </w:p>
  </w:endnote>
  <w:endnote w:type="continuationSeparator" w:id="0">
    <w:p w14:paraId="498D4CD1" w14:textId="77777777" w:rsidR="007665BF" w:rsidRDefault="007665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Liberation Serif">
    <w:altName w:val="宋体"/>
    <w:charset w:val="86"/>
    <w:family w:val="roman"/>
    <w:pitch w:val="variable"/>
  </w:font>
  <w:font w:name="新宋体">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宋体;SimSun">
    <w:altName w:val="宋体"/>
    <w:panose1 w:val="00000000000000000000"/>
    <w:charset w:val="86"/>
    <w:family w:val="roman"/>
    <w:notTrueType/>
    <w:pitch w:val="default"/>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86"/>
    <w:family w:val="swiss"/>
    <w:pitch w:val="variable"/>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swiss"/>
    <w:pitch w:val="variable"/>
  </w:font>
  <w:font w:name="Adobe 黑体 Std R;微软雅黑">
    <w:altName w:val="宋体"/>
    <w:panose1 w:val="00000000000000000000"/>
    <w:charset w:val="86"/>
    <w:family w:val="roman"/>
    <w:notTrueType/>
    <w:pitch w:val="default"/>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B7B92" w14:textId="77777777" w:rsidR="009D2064" w:rsidRDefault="00000000">
    <w:pPr>
      <w:pStyle w:val="af5"/>
      <w:pBdr>
        <w:top w:val="single" w:sz="4" w:space="1" w:color="404040"/>
      </w:pBdr>
      <w:tabs>
        <w:tab w:val="clear" w:pos="8306"/>
        <w:tab w:val="right" w:pos="8647"/>
      </w:tabs>
      <w:ind w:right="17"/>
      <w:rPr>
        <w:rFonts w:ascii="Cambria" w:hAnsi="Cambria" w:cs="Cambria"/>
      </w:rPr>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2</w:t>
    </w:r>
    <w:r>
      <w:rPr>
        <w:rFonts w:ascii="Calibri" w:hAnsi="Calibri" w:cs="Calibr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EB88" w14:textId="77777777" w:rsidR="009D2064" w:rsidRDefault="009D206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40D2" w14:textId="77777777" w:rsidR="009D2064" w:rsidRDefault="00000000">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2</w:t>
    </w:r>
    <w:r>
      <w:rPr>
        <w:rFonts w:ascii="Calibri" w:hAnsi="Calibri" w:cs="Calibri"/>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1B174" w14:textId="77777777" w:rsidR="009D2064" w:rsidRDefault="00000000">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3</w:t>
    </w:r>
    <w:r>
      <w:rPr>
        <w:rFonts w:ascii="Calibri" w:hAnsi="Calibri" w:cs="Calibri"/>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2B79E" w14:textId="77777777" w:rsidR="009D2064" w:rsidRDefault="00000000">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6</w:t>
    </w:r>
    <w:r>
      <w:rPr>
        <w:rFonts w:ascii="Calibri" w:hAnsi="Calibri" w:cs="Calibri"/>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843E7" w14:textId="77777777" w:rsidR="009D2064" w:rsidRDefault="00000000">
    <w:pPr>
      <w:pStyle w:val="af5"/>
      <w:pBdr>
        <w:top w:val="single" w:sz="4" w:space="1" w:color="404040"/>
      </w:pBdr>
      <w:tabs>
        <w:tab w:val="clear" w:pos="8306"/>
        <w:tab w:val="right" w:pos="8647"/>
      </w:tabs>
      <w:ind w:right="17"/>
    </w:pPr>
    <w:r>
      <w:t>评估编号：</w:t>
    </w:r>
    <w:r>
      <w:rPr>
        <w:rFonts w:ascii="Arial" w:hAnsi="Arial" w:cs="Arial"/>
      </w:rPr>
      <w:t>2024-1-0075-F01HDZC6</w:t>
    </w:r>
    <w:r>
      <w:rPr>
        <w:rFonts w:ascii="Arial" w:hAnsi="Arial" w:cs="Arial"/>
      </w:rPr>
      <w:tab/>
    </w:r>
    <w:r>
      <w:t xml:space="preserve">                                                                    </w:t>
    </w: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13</w:t>
    </w:r>
    <w:r>
      <w:rPr>
        <w:rFonts w:ascii="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FC2A59" w14:textId="77777777" w:rsidR="007665BF" w:rsidRDefault="007665BF">
      <w:pPr>
        <w:spacing w:line="240" w:lineRule="auto"/>
      </w:pPr>
      <w:r>
        <w:separator/>
      </w:r>
    </w:p>
  </w:footnote>
  <w:footnote w:type="continuationSeparator" w:id="0">
    <w:p w14:paraId="3B518F34" w14:textId="77777777" w:rsidR="007665BF" w:rsidRDefault="007665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1D1D" w14:textId="77777777" w:rsidR="009D2064" w:rsidRDefault="00000000">
    <w:pPr>
      <w:pStyle w:val="af6"/>
      <w:pBdr>
        <w:bottom w:val="nil"/>
      </w:pBdr>
      <w:rPr>
        <w:lang w:val="zh-CN"/>
      </w:rPr>
    </w:pPr>
    <w:r>
      <w:rPr>
        <w:noProof/>
        <w:lang w:val="zh-CN"/>
      </w:rPr>
      <w:drawing>
        <wp:inline distT="0" distB="0" distL="0" distR="0" wp14:anchorId="676E37F8" wp14:editId="0A66087D">
          <wp:extent cx="5504815" cy="283845"/>
          <wp:effectExtent l="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1"/>
                  <a:stretch>
                    <a:fillRect/>
                  </a:stretch>
                </pic:blipFill>
                <pic:spPr bwMode="auto">
                  <a:xfrm>
                    <a:off x="0" y="0"/>
                    <a:ext cx="5504815" cy="28384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93D9A" w14:textId="77777777" w:rsidR="009D2064" w:rsidRDefault="009D2064">
    <w:pPr>
      <w:pStyle w:val="af6"/>
      <w:pBdr>
        <w:bottom w:val="nil"/>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CD850" w14:textId="77777777" w:rsidR="009D2064" w:rsidRDefault="00000000">
    <w:pPr>
      <w:pStyle w:val="af6"/>
      <w:pBdr>
        <w:bottom w:val="nil"/>
      </w:pBdr>
      <w:jc w:val="both"/>
      <w:rPr>
        <w:lang w:val="zh-CN"/>
      </w:rPr>
    </w:pPr>
    <w:r>
      <w:rPr>
        <w:noProof/>
        <w:lang w:val="zh-CN"/>
      </w:rPr>
      <w:drawing>
        <wp:inline distT="0" distB="0" distL="0" distR="0" wp14:anchorId="0760680C" wp14:editId="18845686">
          <wp:extent cx="5902325" cy="285750"/>
          <wp:effectExtent l="0" t="0" r="0" b="0"/>
          <wp:docPr id="3" name="图像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像1"/>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FC13F" w14:textId="77777777" w:rsidR="009D2064" w:rsidRDefault="00000000">
    <w:pPr>
      <w:pStyle w:val="af6"/>
      <w:pBdr>
        <w:bottom w:val="nil"/>
      </w:pBdr>
      <w:jc w:val="both"/>
      <w:rPr>
        <w:lang w:val="zh-CN"/>
      </w:rPr>
    </w:pPr>
    <w:r>
      <w:rPr>
        <w:noProof/>
        <w:lang w:val="zh-CN"/>
      </w:rPr>
      <w:drawing>
        <wp:inline distT="0" distB="0" distL="0" distR="0" wp14:anchorId="27F81511" wp14:editId="734D0477">
          <wp:extent cx="5902325" cy="285750"/>
          <wp:effectExtent l="0" t="0" r="0" b="0"/>
          <wp:docPr id="4" name="图像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像2"/>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C30FA" w14:textId="77777777" w:rsidR="009D2064" w:rsidRDefault="00000000">
    <w:pPr>
      <w:pStyle w:val="af6"/>
      <w:pBdr>
        <w:bottom w:val="nil"/>
      </w:pBdr>
      <w:jc w:val="both"/>
      <w:rPr>
        <w:lang w:val="zh-CN"/>
      </w:rPr>
    </w:pPr>
    <w:r>
      <w:rPr>
        <w:noProof/>
        <w:lang w:val="zh-CN"/>
      </w:rPr>
      <w:drawing>
        <wp:inline distT="0" distB="0" distL="0" distR="0" wp14:anchorId="6CB13A85" wp14:editId="661EF2BB">
          <wp:extent cx="5902325" cy="285750"/>
          <wp:effectExtent l="0" t="0" r="0" b="0"/>
          <wp:docPr id="5" name="图像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像3"/>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FB82B" w14:textId="77777777" w:rsidR="009D2064" w:rsidRDefault="00000000">
    <w:pPr>
      <w:pStyle w:val="af6"/>
      <w:pBdr>
        <w:bottom w:val="nil"/>
      </w:pBdr>
      <w:rPr>
        <w:lang w:val="zh-CN"/>
      </w:rPr>
    </w:pPr>
    <w:r>
      <w:rPr>
        <w:noProof/>
        <w:lang w:val="zh-CN"/>
      </w:rPr>
      <w:drawing>
        <wp:inline distT="0" distB="0" distL="0" distR="0" wp14:anchorId="4C52D7DC" wp14:editId="212FEA4A">
          <wp:extent cx="5902325" cy="285750"/>
          <wp:effectExtent l="0" t="0" r="0" b="0"/>
          <wp:docPr id="6" name="图像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像4"/>
                  <pic:cNvPicPr>
                    <a:picLocks noChangeAspect="1" noChangeArrowheads="1"/>
                  </pic:cNvPicPr>
                </pic:nvPicPr>
                <pic:blipFill>
                  <a:blip r:embed="rId1"/>
                  <a:srcRect l="-1" t="-40" r="-1" b="-40"/>
                  <a:stretch>
                    <a:fillRect/>
                  </a:stretch>
                </pic:blipFill>
                <pic:spPr bwMode="auto">
                  <a:xfrm>
                    <a:off x="0" y="0"/>
                    <a:ext cx="5902325" cy="2857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931C7"/>
    <w:multiLevelType w:val="multilevel"/>
    <w:tmpl w:val="B2A03E62"/>
    <w:lvl w:ilvl="0">
      <w:start w:val="3"/>
      <w:numFmt w:val="decimal"/>
      <w:lvlText w:val="（%1）"/>
      <w:lvlJc w:val="left"/>
      <w:pPr>
        <w:tabs>
          <w:tab w:val="num" w:pos="1320"/>
        </w:tabs>
        <w:ind w:left="132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EF1B82"/>
    <w:multiLevelType w:val="multilevel"/>
    <w:tmpl w:val="ECC26508"/>
    <w:lvl w:ilvl="0">
      <w:start w:val="1"/>
      <w:numFmt w:val="upperLetter"/>
      <w:pStyle w:val="2"/>
      <w:lvlText w:val="%1."/>
      <w:lvlJc w:val="left"/>
      <w:pPr>
        <w:tabs>
          <w:tab w:val="num" w:pos="360"/>
        </w:tabs>
        <w:ind w:left="360" w:hanging="360"/>
      </w:pPr>
      <w:rPr>
        <w:b w:val="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1E194AB4"/>
    <w:multiLevelType w:val="multilevel"/>
    <w:tmpl w:val="4FA6E414"/>
    <w:lvl w:ilvl="0">
      <w:numFmt w:val="bullet"/>
      <w:lvlText w:val="—"/>
      <w:lvlJc w:val="left"/>
      <w:pPr>
        <w:ind w:left="360" w:hanging="360"/>
      </w:pPr>
      <w:rPr>
        <w:rFonts w:ascii="微软雅黑" w:hAnsi="微软雅黑" w:cs="Times New Roman"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37BD1DE9"/>
    <w:multiLevelType w:val="multilevel"/>
    <w:tmpl w:val="32DECEE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E9769FE"/>
    <w:multiLevelType w:val="multilevel"/>
    <w:tmpl w:val="0CEE63EC"/>
    <w:lvl w:ilvl="0">
      <w:start w:val="3"/>
      <w:numFmt w:val="decimal"/>
      <w:pStyle w:val="3"/>
      <w:lvlText w:val="（%1）"/>
      <w:lvlJc w:val="left"/>
      <w:pPr>
        <w:tabs>
          <w:tab w:val="num" w:pos="1320"/>
        </w:tabs>
        <w:ind w:left="1320" w:hanging="720"/>
      </w:pPr>
    </w:lvl>
    <w:lvl w:ilvl="1">
      <w:start w:val="1"/>
      <w:numFmt w:val="upperLetter"/>
      <w:lvlText w:val="%2、"/>
      <w:lvlJc w:val="left"/>
      <w:pPr>
        <w:tabs>
          <w:tab w:val="num" w:pos="1740"/>
        </w:tabs>
        <w:ind w:left="1740" w:hanging="7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abstractNum w:abstractNumId="5" w15:restartNumberingAfterBreak="0">
    <w:nsid w:val="492F50F6"/>
    <w:multiLevelType w:val="multilevel"/>
    <w:tmpl w:val="654228E8"/>
    <w:lvl w:ilvl="0">
      <w:start w:val="1"/>
      <w:numFmt w:val="upperRoman"/>
      <w:pStyle w:val="4"/>
      <w:lvlText w:val="%1、"/>
      <w:lvlJc w:val="left"/>
      <w:pPr>
        <w:tabs>
          <w:tab w:val="num" w:pos="1605"/>
        </w:tabs>
        <w:ind w:left="1605" w:hanging="1080"/>
      </w:pPr>
    </w:lvl>
    <w:lvl w:ilvl="1">
      <w:start w:val="1"/>
      <w:numFmt w:val="lowerLetter"/>
      <w:lvlText w:val="%2)"/>
      <w:lvlJc w:val="left"/>
      <w:pPr>
        <w:tabs>
          <w:tab w:val="num" w:pos="1365"/>
        </w:tabs>
        <w:ind w:left="1365" w:hanging="420"/>
      </w:pPr>
    </w:lvl>
    <w:lvl w:ilvl="2">
      <w:start w:val="1"/>
      <w:numFmt w:val="lowerRoman"/>
      <w:lvlText w:val="%3."/>
      <w:lvlJc w:val="right"/>
      <w:pPr>
        <w:tabs>
          <w:tab w:val="num" w:pos="1785"/>
        </w:tabs>
        <w:ind w:left="1785" w:hanging="420"/>
      </w:pPr>
    </w:lvl>
    <w:lvl w:ilvl="3">
      <w:start w:val="1"/>
      <w:numFmt w:val="decimal"/>
      <w:lvlText w:val="%4."/>
      <w:lvlJc w:val="left"/>
      <w:pPr>
        <w:tabs>
          <w:tab w:val="num" w:pos="2205"/>
        </w:tabs>
        <w:ind w:left="2205" w:hanging="420"/>
      </w:pPr>
    </w:lvl>
    <w:lvl w:ilvl="4">
      <w:start w:val="1"/>
      <w:numFmt w:val="lowerLetter"/>
      <w:lvlText w:val="%5)"/>
      <w:lvlJc w:val="left"/>
      <w:pPr>
        <w:tabs>
          <w:tab w:val="num" w:pos="2625"/>
        </w:tabs>
        <w:ind w:left="2625" w:hanging="420"/>
      </w:pPr>
    </w:lvl>
    <w:lvl w:ilvl="5">
      <w:start w:val="1"/>
      <w:numFmt w:val="lowerRoman"/>
      <w:lvlText w:val="%6."/>
      <w:lvlJc w:val="right"/>
      <w:pPr>
        <w:tabs>
          <w:tab w:val="num" w:pos="3045"/>
        </w:tabs>
        <w:ind w:left="3045" w:hanging="420"/>
      </w:pPr>
    </w:lvl>
    <w:lvl w:ilvl="6">
      <w:start w:val="1"/>
      <w:numFmt w:val="decimal"/>
      <w:lvlText w:val="%7."/>
      <w:lvlJc w:val="left"/>
      <w:pPr>
        <w:tabs>
          <w:tab w:val="num" w:pos="3465"/>
        </w:tabs>
        <w:ind w:left="3465" w:hanging="420"/>
      </w:pPr>
    </w:lvl>
    <w:lvl w:ilvl="7">
      <w:start w:val="1"/>
      <w:numFmt w:val="lowerLetter"/>
      <w:lvlText w:val="%8)"/>
      <w:lvlJc w:val="left"/>
      <w:pPr>
        <w:tabs>
          <w:tab w:val="num" w:pos="3885"/>
        </w:tabs>
        <w:ind w:left="3885" w:hanging="420"/>
      </w:pPr>
    </w:lvl>
    <w:lvl w:ilvl="8">
      <w:start w:val="1"/>
      <w:numFmt w:val="lowerRoman"/>
      <w:lvlText w:val="%9."/>
      <w:lvlJc w:val="right"/>
      <w:pPr>
        <w:tabs>
          <w:tab w:val="num" w:pos="4305"/>
        </w:tabs>
        <w:ind w:left="4305" w:hanging="420"/>
      </w:pPr>
    </w:lvl>
  </w:abstractNum>
  <w:abstractNum w:abstractNumId="6" w15:restartNumberingAfterBreak="0">
    <w:nsid w:val="72806322"/>
    <w:multiLevelType w:val="multilevel"/>
    <w:tmpl w:val="D38AE476"/>
    <w:lvl w:ilvl="0">
      <w:start w:val="1"/>
      <w:numFmt w:val="upperLetter"/>
      <w:pStyle w:val="1"/>
      <w:lvlText w:val="%1．"/>
      <w:lvlJc w:val="left"/>
      <w:pPr>
        <w:tabs>
          <w:tab w:val="num" w:pos="720"/>
        </w:tabs>
        <w:ind w:left="720" w:hanging="720"/>
      </w:pPr>
    </w:lvl>
    <w:lvl w:ilvl="1">
      <w:start w:val="1"/>
      <w:numFmt w:val="chineseCountingThousand"/>
      <w:lvlText w:val="（%2）"/>
      <w:lvlJc w:val="left"/>
      <w:pPr>
        <w:tabs>
          <w:tab w:val="num" w:pos="1275"/>
        </w:tabs>
        <w:ind w:left="1275" w:hanging="855"/>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1448545809">
    <w:abstractNumId w:val="0"/>
  </w:num>
  <w:num w:numId="2" w16cid:durableId="349455151">
    <w:abstractNumId w:val="4"/>
  </w:num>
  <w:num w:numId="3" w16cid:durableId="315257525">
    <w:abstractNumId w:val="2"/>
  </w:num>
  <w:num w:numId="4" w16cid:durableId="1317419167">
    <w:abstractNumId w:val="5"/>
  </w:num>
  <w:num w:numId="5" w16cid:durableId="1196625313">
    <w:abstractNumId w:val="3"/>
  </w:num>
  <w:num w:numId="6" w16cid:durableId="1136797363">
    <w:abstractNumId w:val="1"/>
  </w:num>
  <w:num w:numId="7" w16cid:durableId="1674185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9D2064"/>
    <w:rsid w:val="004A1C59"/>
    <w:rsid w:val="004D73DF"/>
    <w:rsid w:val="005E0C0A"/>
    <w:rsid w:val="007665BF"/>
    <w:rsid w:val="009D2064"/>
    <w:rsid w:val="00D3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3AAC297"/>
  <w15:docId w15:val="{3ADF2505-0B48-4DBE-9211-678C11504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宋体" w:hAnsi="Liberation Serif" w:cs="Lucida Sans"/>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textAlignment w:val="baseline"/>
    </w:pPr>
    <w:rPr>
      <w:rFonts w:ascii="Times New Roman" w:eastAsia="宋体;SimSun" w:hAnsi="Times New Roman" w:cs="Times New Roman"/>
      <w:sz w:val="24"/>
      <w:szCs w:val="20"/>
      <w:lang w:bidi="ar-SA"/>
    </w:rPr>
  </w:style>
  <w:style w:type="paragraph" w:styleId="1">
    <w:name w:val="heading 1"/>
    <w:basedOn w:val="a"/>
    <w:next w:val="a"/>
    <w:uiPriority w:val="9"/>
    <w:qFormat/>
    <w:pPr>
      <w:keepNext/>
      <w:numPr>
        <w:numId w:val="7"/>
      </w:numPr>
      <w:tabs>
        <w:tab w:val="left" w:pos="720"/>
      </w:tabs>
      <w:spacing w:line="300" w:lineRule="auto"/>
      <w:jc w:val="both"/>
      <w:outlineLvl w:val="0"/>
    </w:pPr>
    <w:rPr>
      <w:rFonts w:ascii="Arial" w:eastAsia="仿宋_GB2312" w:hAnsi="Arial" w:cs="Arial"/>
      <w:b/>
      <w:sz w:val="28"/>
    </w:rPr>
  </w:style>
  <w:style w:type="paragraph" w:styleId="2">
    <w:name w:val="heading 2"/>
    <w:basedOn w:val="a"/>
    <w:next w:val="a"/>
    <w:uiPriority w:val="9"/>
    <w:semiHidden/>
    <w:unhideWhenUsed/>
    <w:qFormat/>
    <w:pPr>
      <w:keepNext/>
      <w:numPr>
        <w:numId w:val="6"/>
      </w:numPr>
      <w:tabs>
        <w:tab w:val="left" w:pos="360"/>
      </w:tabs>
      <w:spacing w:line="300" w:lineRule="auto"/>
      <w:outlineLvl w:val="1"/>
    </w:pPr>
    <w:rPr>
      <w:rFonts w:ascii="Arial" w:eastAsia="仿宋_GB2312" w:hAnsi="Arial" w:cs="Arial"/>
      <w:b/>
      <w:bCs/>
      <w:sz w:val="28"/>
    </w:rPr>
  </w:style>
  <w:style w:type="paragraph" w:styleId="3">
    <w:name w:val="heading 3"/>
    <w:basedOn w:val="a"/>
    <w:next w:val="a"/>
    <w:uiPriority w:val="9"/>
    <w:semiHidden/>
    <w:unhideWhenUsed/>
    <w:qFormat/>
    <w:pPr>
      <w:keepNext/>
      <w:numPr>
        <w:numId w:val="2"/>
      </w:numPr>
      <w:tabs>
        <w:tab w:val="left" w:pos="0"/>
        <w:tab w:val="left" w:pos="1200"/>
      </w:tabs>
      <w:spacing w:line="440" w:lineRule="atLeast"/>
      <w:ind w:hanging="600"/>
      <w:jc w:val="both"/>
      <w:outlineLvl w:val="2"/>
    </w:pPr>
    <w:rPr>
      <w:rFonts w:ascii="仿宋_GB2312" w:eastAsia="仿宋_GB2312" w:hAnsi="仿宋_GB2312" w:cs="Arial"/>
      <w:sz w:val="28"/>
    </w:rPr>
  </w:style>
  <w:style w:type="paragraph" w:styleId="4">
    <w:name w:val="heading 4"/>
    <w:basedOn w:val="a"/>
    <w:next w:val="a"/>
    <w:uiPriority w:val="9"/>
    <w:semiHidden/>
    <w:unhideWhenUsed/>
    <w:qFormat/>
    <w:pPr>
      <w:keepNext/>
      <w:numPr>
        <w:numId w:val="4"/>
      </w:numPr>
      <w:spacing w:line="440" w:lineRule="atLeast"/>
      <w:ind w:right="-22" w:firstLine="0"/>
      <w:outlineLvl w:val="3"/>
    </w:pPr>
    <w:rPr>
      <w:rFonts w:ascii="仿宋_GB2312" w:eastAsia="仿宋_GB2312" w:hAnsi="仿宋_GB2312"/>
      <w:sz w:val="28"/>
    </w:rPr>
  </w:style>
  <w:style w:type="paragraph" w:styleId="5">
    <w:name w:val="heading 5"/>
    <w:basedOn w:val="a"/>
    <w:next w:val="a"/>
    <w:uiPriority w:val="9"/>
    <w:semiHidden/>
    <w:unhideWhenUsed/>
    <w:qFormat/>
    <w:pPr>
      <w:keepNext/>
      <w:spacing w:line="500" w:lineRule="exact"/>
      <w:jc w:val="center"/>
      <w:outlineLvl w:val="4"/>
    </w:pPr>
    <w:rPr>
      <w:rFonts w:ascii="楷体_GB2312" w:eastAsia="楷体_GB2312" w:hAnsi="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微软雅黑" w:eastAsia="微软雅黑" w:hAnsi="微软雅黑" w:cs="Times New Roman"/>
    </w:rPr>
  </w:style>
  <w:style w:type="character" w:customStyle="1" w:styleId="WW8Num2z1">
    <w:name w:val="WW8Num2z1"/>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a3">
    <w:name w:val="文档结构图 字符"/>
    <w:qFormat/>
    <w:rPr>
      <w:sz w:val="24"/>
      <w:shd w:val="clear" w:color="auto" w:fill="000080"/>
    </w:rPr>
  </w:style>
  <w:style w:type="character" w:customStyle="1" w:styleId="a4">
    <w:name w:val="页脚 字符"/>
    <w:qFormat/>
    <w:rPr>
      <w:sz w:val="18"/>
    </w:rPr>
  </w:style>
  <w:style w:type="character" w:customStyle="1" w:styleId="a5">
    <w:name w:val="页眉 字符"/>
    <w:qFormat/>
    <w:rPr>
      <w:sz w:val="18"/>
    </w:rPr>
  </w:style>
  <w:style w:type="character" w:customStyle="1" w:styleId="a6">
    <w:name w:val="特别强调"/>
    <w:qFormat/>
    <w:rPr>
      <w:b/>
      <w:bCs/>
    </w:rPr>
  </w:style>
  <w:style w:type="character" w:styleId="a7">
    <w:name w:val="page number"/>
  </w:style>
  <w:style w:type="character" w:customStyle="1" w:styleId="Internet">
    <w:name w:val="访问过的 Internet 链接"/>
    <w:rPr>
      <w:color w:val="800080"/>
      <w:u w:val="single"/>
    </w:rPr>
  </w:style>
  <w:style w:type="character" w:customStyle="1" w:styleId="Internet0">
    <w:name w:val="Internet 链接"/>
    <w:rPr>
      <w:color w:val="0000FF"/>
      <w:u w:val="single"/>
    </w:rPr>
  </w:style>
  <w:style w:type="character" w:styleId="a8">
    <w:name w:val="annotation reference"/>
    <w:qFormat/>
    <w:rPr>
      <w:sz w:val="21"/>
      <w:szCs w:val="21"/>
    </w:rPr>
  </w:style>
  <w:style w:type="character" w:customStyle="1" w:styleId="text1">
    <w:name w:val="text1"/>
    <w:qFormat/>
    <w:rPr>
      <w:spacing w:val="10"/>
      <w:sz w:val="28"/>
      <w:szCs w:val="28"/>
    </w:rPr>
  </w:style>
  <w:style w:type="character" w:customStyle="1" w:styleId="unnamed11">
    <w:name w:val="unnamed11"/>
    <w:qFormat/>
    <w:rPr>
      <w:rFonts w:ascii="宋体;SimSun" w:eastAsia="宋体;SimSun" w:hAnsi="宋体;SimSun" w:cs="宋体;SimSun"/>
      <w:strike w:val="0"/>
      <w:dstrike w:val="0"/>
      <w:color w:val="000000"/>
      <w:sz w:val="18"/>
      <w:szCs w:val="18"/>
      <w:u w:val="none"/>
    </w:rPr>
  </w:style>
  <w:style w:type="character" w:customStyle="1" w:styleId="t12h291">
    <w:name w:val="t12h291"/>
    <w:qFormat/>
    <w:rPr>
      <w:color w:val="000000"/>
      <w:sz w:val="24"/>
      <w:szCs w:val="24"/>
    </w:rPr>
  </w:style>
  <w:style w:type="character" w:customStyle="1" w:styleId="nr1">
    <w:name w:val="nr1"/>
    <w:qFormat/>
    <w:rPr>
      <w:rFonts w:ascii="楷体_GB2312" w:eastAsia="楷体_GB2312" w:hAnsi="楷体_GB2312"/>
      <w:color w:val="000000"/>
      <w:sz w:val="24"/>
      <w:szCs w:val="24"/>
    </w:rPr>
  </w:style>
  <w:style w:type="character" w:customStyle="1" w:styleId="5Char">
    <w:name w:val="标题 5 Char"/>
    <w:qFormat/>
    <w:rPr>
      <w:rFonts w:ascii="楷体_GB2312" w:eastAsia="楷体_GB2312" w:hAnsi="楷体_GB2312"/>
      <w:color w:val="000000"/>
      <w:sz w:val="28"/>
    </w:rPr>
  </w:style>
  <w:style w:type="character" w:customStyle="1" w:styleId="a9">
    <w:name w:val="无间隔 字符"/>
    <w:qFormat/>
    <w:rPr>
      <w:rFonts w:ascii="Calibri" w:hAnsi="Calibri" w:cs="Calibri"/>
      <w:sz w:val="22"/>
      <w:szCs w:val="22"/>
      <w:lang w:bidi="ar-SA"/>
    </w:rPr>
  </w:style>
  <w:style w:type="paragraph" w:customStyle="1" w:styleId="aa">
    <w:name w:val="标题样式"/>
    <w:basedOn w:val="a"/>
    <w:next w:val="ab"/>
    <w:qFormat/>
    <w:pPr>
      <w:keepNext/>
      <w:spacing w:before="240" w:after="120"/>
    </w:pPr>
    <w:rPr>
      <w:rFonts w:ascii="Liberation Sans" w:eastAsia="微软雅黑" w:hAnsi="Liberation Sans" w:cs="Lucida Sans"/>
      <w:sz w:val="28"/>
      <w:szCs w:val="28"/>
    </w:rPr>
  </w:style>
  <w:style w:type="paragraph" w:styleId="ab">
    <w:name w:val="Body Text"/>
    <w:basedOn w:val="a"/>
    <w:rPr>
      <w:rFonts w:eastAsia="隶书"/>
      <w:sz w:val="52"/>
    </w:rPr>
  </w:style>
  <w:style w:type="paragraph" w:styleId="ac">
    <w:name w:val="List"/>
    <w:basedOn w:val="ab"/>
    <w:rPr>
      <w:rFonts w:cs="Lucida Sans"/>
    </w:rPr>
  </w:style>
  <w:style w:type="paragraph" w:styleId="ad">
    <w:name w:val="caption"/>
    <w:basedOn w:val="a"/>
    <w:qFormat/>
    <w:pPr>
      <w:suppressLineNumbers/>
      <w:spacing w:before="120" w:after="120"/>
    </w:pPr>
    <w:rPr>
      <w:rFonts w:cs="Lucida Sans"/>
      <w:i/>
      <w:iCs/>
      <w:szCs w:val="24"/>
    </w:rPr>
  </w:style>
  <w:style w:type="paragraph" w:customStyle="1" w:styleId="ae">
    <w:name w:val="索引"/>
    <w:basedOn w:val="a"/>
    <w:qFormat/>
    <w:pPr>
      <w:suppressLineNumbers/>
    </w:pPr>
    <w:rPr>
      <w:rFonts w:cs="Lucida Sans"/>
    </w:rPr>
  </w:style>
  <w:style w:type="paragraph" w:styleId="TOC7">
    <w:name w:val="toc 7"/>
    <w:basedOn w:val="a"/>
    <w:next w:val="a"/>
    <w:pPr>
      <w:ind w:left="2520"/>
    </w:pPr>
  </w:style>
  <w:style w:type="paragraph" w:styleId="af">
    <w:name w:val="Body Text Indent"/>
    <w:basedOn w:val="a"/>
    <w:qFormat/>
    <w:pPr>
      <w:spacing w:before="120" w:line="360" w:lineRule="auto"/>
      <w:ind w:left="1145"/>
    </w:pPr>
    <w:rPr>
      <w:rFonts w:ascii="楷体_GB2312" w:eastAsia="楷体_GB2312" w:hAnsi="楷体_GB2312"/>
      <w:kern w:val="2"/>
      <w:sz w:val="28"/>
    </w:rPr>
  </w:style>
  <w:style w:type="paragraph" w:styleId="af0">
    <w:name w:val="Document Map"/>
    <w:basedOn w:val="a"/>
    <w:qFormat/>
    <w:pPr>
      <w:shd w:val="clear" w:color="auto" w:fill="000080"/>
    </w:pPr>
  </w:style>
  <w:style w:type="paragraph" w:styleId="af1">
    <w:name w:val="annotation text"/>
    <w:basedOn w:val="a"/>
    <w:qFormat/>
  </w:style>
  <w:style w:type="paragraph" w:styleId="TOC5">
    <w:name w:val="toc 5"/>
    <w:basedOn w:val="a"/>
    <w:next w:val="a"/>
    <w:pPr>
      <w:ind w:left="1680"/>
    </w:pPr>
  </w:style>
  <w:style w:type="paragraph" w:styleId="TOC3">
    <w:name w:val="toc 3"/>
    <w:basedOn w:val="a"/>
    <w:next w:val="a"/>
    <w:pPr>
      <w:ind w:left="840"/>
    </w:pPr>
  </w:style>
  <w:style w:type="paragraph" w:styleId="af2">
    <w:name w:val="Plain Text"/>
    <w:basedOn w:val="a"/>
    <w:qFormat/>
    <w:pPr>
      <w:spacing w:line="240" w:lineRule="auto"/>
      <w:jc w:val="both"/>
      <w:textAlignment w:val="auto"/>
    </w:pPr>
    <w:rPr>
      <w:rFonts w:ascii="宋体;SimSun" w:hAnsi="宋体;SimSun" w:cs="Courier New"/>
      <w:kern w:val="2"/>
      <w:sz w:val="21"/>
    </w:rPr>
  </w:style>
  <w:style w:type="paragraph" w:styleId="TOC8">
    <w:name w:val="toc 8"/>
    <w:basedOn w:val="a"/>
    <w:next w:val="a"/>
    <w:pPr>
      <w:ind w:left="2940"/>
    </w:pPr>
  </w:style>
  <w:style w:type="paragraph" w:styleId="af3">
    <w:name w:val="Date"/>
    <w:basedOn w:val="a"/>
    <w:next w:val="a"/>
    <w:qFormat/>
    <w:pPr>
      <w:jc w:val="both"/>
    </w:pPr>
    <w:rPr>
      <w:rFonts w:ascii="楷体_GB2312" w:eastAsia="楷体_GB2312" w:hAnsi="楷体_GB2312"/>
      <w:b/>
      <w:sz w:val="28"/>
    </w:rPr>
  </w:style>
  <w:style w:type="paragraph" w:styleId="20">
    <w:name w:val="Body Text Indent 2"/>
    <w:basedOn w:val="a"/>
    <w:qFormat/>
    <w:pPr>
      <w:spacing w:before="120" w:line="360" w:lineRule="auto"/>
      <w:ind w:left="600" w:firstLine="480"/>
    </w:pPr>
    <w:rPr>
      <w:rFonts w:ascii="楷体_GB2312" w:eastAsia="楷体_GB2312" w:hAnsi="楷体_GB2312"/>
      <w:kern w:val="2"/>
      <w:sz w:val="28"/>
    </w:rPr>
  </w:style>
  <w:style w:type="paragraph" w:styleId="af4">
    <w:name w:val="Balloon Text"/>
    <w:basedOn w:val="a"/>
    <w:qFormat/>
    <w:rPr>
      <w:sz w:val="18"/>
      <w:szCs w:val="18"/>
    </w:rPr>
  </w:style>
  <w:style w:type="paragraph" w:styleId="af5">
    <w:name w:val="footer"/>
    <w:basedOn w:val="a"/>
    <w:pPr>
      <w:tabs>
        <w:tab w:val="center" w:pos="4153"/>
        <w:tab w:val="right" w:pos="8306"/>
      </w:tabs>
      <w:spacing w:line="240" w:lineRule="atLeast"/>
    </w:pPr>
    <w:rPr>
      <w:sz w:val="18"/>
    </w:rPr>
  </w:style>
  <w:style w:type="paragraph" w:styleId="af6">
    <w:name w:val="header"/>
    <w:basedOn w:val="a"/>
    <w:pPr>
      <w:pBdr>
        <w:bottom w:val="single" w:sz="6" w:space="1" w:color="000000"/>
      </w:pBdr>
      <w:tabs>
        <w:tab w:val="center" w:pos="4153"/>
        <w:tab w:val="right" w:pos="8306"/>
      </w:tabs>
      <w:snapToGrid w:val="0"/>
      <w:spacing w:line="240" w:lineRule="atLeast"/>
      <w:jc w:val="center"/>
    </w:pPr>
    <w:rPr>
      <w:sz w:val="18"/>
    </w:rPr>
  </w:style>
  <w:style w:type="paragraph" w:styleId="TOC1">
    <w:name w:val="toc 1"/>
    <w:basedOn w:val="a"/>
    <w:next w:val="a"/>
    <w:pPr>
      <w:tabs>
        <w:tab w:val="right" w:leader="dot" w:pos="9072"/>
      </w:tabs>
      <w:spacing w:line="500" w:lineRule="exact"/>
    </w:pPr>
    <w:rPr>
      <w:rFonts w:ascii="楷体_GB2312" w:eastAsia="楷体_GB2312" w:hAnsi="楷体_GB2312"/>
      <w:b/>
      <w:bCs/>
      <w:sz w:val="30"/>
      <w:szCs w:val="30"/>
      <w:lang w:val="zh-CN"/>
    </w:rPr>
  </w:style>
  <w:style w:type="paragraph" w:styleId="TOC4">
    <w:name w:val="toc 4"/>
    <w:basedOn w:val="a"/>
    <w:next w:val="a"/>
    <w:pPr>
      <w:ind w:left="1260"/>
    </w:pPr>
  </w:style>
  <w:style w:type="paragraph" w:styleId="TOC6">
    <w:name w:val="toc 6"/>
    <w:basedOn w:val="a"/>
    <w:next w:val="a"/>
    <w:pPr>
      <w:ind w:left="2100"/>
    </w:pPr>
  </w:style>
  <w:style w:type="paragraph" w:styleId="30">
    <w:name w:val="Body Text Indent 3"/>
    <w:basedOn w:val="a"/>
    <w:qFormat/>
    <w:pPr>
      <w:spacing w:line="360" w:lineRule="auto"/>
      <w:ind w:left="600" w:firstLine="555"/>
      <w:outlineLvl w:val="0"/>
    </w:pPr>
    <w:rPr>
      <w:rFonts w:ascii="楷体_GB2312" w:eastAsia="楷体_GB2312" w:hAnsi="楷体_GB2312"/>
      <w:kern w:val="2"/>
      <w:sz w:val="28"/>
    </w:rPr>
  </w:style>
  <w:style w:type="paragraph" w:styleId="TOC2">
    <w:name w:val="toc 2"/>
    <w:basedOn w:val="a"/>
    <w:next w:val="a"/>
    <w:pPr>
      <w:tabs>
        <w:tab w:val="right" w:leader="dot" w:pos="9072"/>
      </w:tabs>
      <w:ind w:left="480"/>
    </w:pPr>
  </w:style>
  <w:style w:type="paragraph" w:styleId="TOC9">
    <w:name w:val="toc 9"/>
    <w:basedOn w:val="a"/>
    <w:next w:val="a"/>
    <w:pPr>
      <w:ind w:left="3360"/>
    </w:pPr>
  </w:style>
  <w:style w:type="paragraph" w:styleId="21">
    <w:name w:val="Body Text 2"/>
    <w:basedOn w:val="a"/>
    <w:qFormat/>
    <w:pPr>
      <w:spacing w:line="360" w:lineRule="auto"/>
      <w:ind w:right="2"/>
    </w:pPr>
    <w:rPr>
      <w:rFonts w:eastAsia="仿宋_GB2312"/>
      <w:sz w:val="28"/>
    </w:rPr>
  </w:style>
  <w:style w:type="paragraph" w:styleId="af7">
    <w:name w:val="Normal (Web)"/>
    <w:basedOn w:val="a"/>
    <w:qFormat/>
    <w:pPr>
      <w:widowControl/>
      <w:spacing w:line="360" w:lineRule="auto"/>
      <w:textAlignment w:val="auto"/>
    </w:pPr>
    <w:rPr>
      <w:rFonts w:ascii="宋体;SimSun" w:hAnsi="宋体;SimSun" w:cs="宋体;SimSun"/>
      <w:sz w:val="18"/>
      <w:szCs w:val="18"/>
    </w:rPr>
  </w:style>
  <w:style w:type="paragraph" w:styleId="af8">
    <w:name w:val="annotation subject"/>
    <w:basedOn w:val="af1"/>
    <w:next w:val="af1"/>
    <w:qFormat/>
    <w:rPr>
      <w:b/>
      <w:bCs/>
    </w:rPr>
  </w:style>
  <w:style w:type="paragraph" w:styleId="af9">
    <w:name w:val="Body Text First Indent"/>
    <w:basedOn w:val="ab"/>
    <w:qFormat/>
    <w:pPr>
      <w:spacing w:after="120" w:line="240" w:lineRule="auto"/>
      <w:ind w:firstLine="420"/>
      <w:jc w:val="both"/>
      <w:textAlignment w:val="auto"/>
    </w:pPr>
    <w:rPr>
      <w:rFonts w:eastAsia="宋体;SimSun"/>
      <w:kern w:val="2"/>
      <w:sz w:val="21"/>
    </w:rPr>
  </w:style>
  <w:style w:type="paragraph" w:customStyle="1" w:styleId="LO-Normal">
    <w:name w:val="LO-Normal"/>
    <w:qFormat/>
    <w:pPr>
      <w:widowControl w:val="0"/>
      <w:spacing w:line="360" w:lineRule="atLeast"/>
      <w:textAlignment w:val="baseline"/>
    </w:pPr>
    <w:rPr>
      <w:rFonts w:ascii="宋体;SimSun" w:eastAsia="宋体;SimSun" w:hAnsi="宋体;SimSun" w:cs="Times New Roman"/>
      <w:sz w:val="34"/>
      <w:szCs w:val="20"/>
      <w:lang w:bidi="ar-SA"/>
    </w:rPr>
  </w:style>
  <w:style w:type="paragraph" w:customStyle="1" w:styleId="xl30">
    <w:name w:val="xl30"/>
    <w:basedOn w:val="a"/>
    <w:qFormat/>
    <w:pPr>
      <w:widowControl/>
      <w:pBdr>
        <w:top w:val="single" w:sz="4" w:space="0" w:color="000000"/>
        <w:left w:val="single" w:sz="4" w:space="0" w:color="000000"/>
        <w:bottom w:val="single" w:sz="4" w:space="0" w:color="000000"/>
      </w:pBdr>
      <w:spacing w:before="100" w:after="100" w:line="240" w:lineRule="auto"/>
      <w:jc w:val="center"/>
      <w:textAlignment w:val="auto"/>
    </w:pPr>
    <w:rPr>
      <w:rFonts w:ascii="Arial Unicode MS" w:hAnsi="Arial Unicode MS" w:cs="Arial Unicode MS"/>
      <w:sz w:val="20"/>
    </w:rPr>
  </w:style>
  <w:style w:type="paragraph" w:customStyle="1" w:styleId="xl33">
    <w:name w:val="xl33"/>
    <w:basedOn w:val="a"/>
    <w:qFormat/>
    <w:pPr>
      <w:widowControl/>
      <w:pBdr>
        <w:top w:val="single" w:sz="4" w:space="0" w:color="000000"/>
        <w:bottom w:val="single" w:sz="4" w:space="0" w:color="000000"/>
      </w:pBdr>
      <w:spacing w:before="100" w:after="100" w:line="240" w:lineRule="auto"/>
      <w:jc w:val="center"/>
      <w:textAlignment w:val="center"/>
    </w:pPr>
    <w:rPr>
      <w:rFonts w:ascii="Arial Unicode MS" w:hAnsi="Arial Unicode MS" w:cs="Arial Unicode MS"/>
      <w:b/>
      <w:bCs/>
      <w:szCs w:val="24"/>
    </w:rPr>
  </w:style>
  <w:style w:type="paragraph" w:customStyle="1" w:styleId="font5">
    <w:name w:val="font5"/>
    <w:basedOn w:val="a"/>
    <w:qFormat/>
    <w:pPr>
      <w:widowControl/>
      <w:spacing w:before="100" w:after="100" w:line="240" w:lineRule="auto"/>
      <w:textAlignment w:val="auto"/>
    </w:pPr>
    <w:rPr>
      <w:rFonts w:ascii="宋体;SimSun" w:hAnsi="宋体;SimSun" w:cs="宋体;SimSun"/>
      <w:sz w:val="18"/>
      <w:szCs w:val="18"/>
    </w:rPr>
  </w:style>
  <w:style w:type="paragraph" w:customStyle="1" w:styleId="xl28">
    <w:name w:val="xl28"/>
    <w:basedOn w:val="a"/>
    <w:qFormat/>
    <w:pPr>
      <w:widowControl/>
      <w:pBdr>
        <w:left w:val="single" w:sz="4" w:space="0" w:color="000000"/>
        <w:bottom w:val="single" w:sz="4" w:space="0" w:color="000000"/>
        <w:right w:val="single" w:sz="4" w:space="0" w:color="000000"/>
      </w:pBdr>
      <w:spacing w:before="100" w:after="100" w:line="240" w:lineRule="auto"/>
      <w:jc w:val="center"/>
      <w:textAlignment w:val="auto"/>
    </w:pPr>
    <w:rPr>
      <w:rFonts w:eastAsia="Arial Unicode MS"/>
      <w:szCs w:val="24"/>
    </w:rPr>
  </w:style>
  <w:style w:type="paragraph" w:customStyle="1" w:styleId="CharChar1Char">
    <w:name w:val="Char Char1 Char"/>
    <w:basedOn w:val="a"/>
    <w:qFormat/>
    <w:pPr>
      <w:spacing w:line="240" w:lineRule="auto"/>
      <w:jc w:val="both"/>
      <w:textAlignment w:val="auto"/>
    </w:pPr>
    <w:rPr>
      <w:rFonts w:ascii="宋体;SimSun" w:hAnsi="宋体;SimSun" w:cs="Courier New"/>
      <w:kern w:val="2"/>
      <w:sz w:val="32"/>
      <w:szCs w:val="32"/>
    </w:rPr>
  </w:style>
  <w:style w:type="paragraph" w:customStyle="1" w:styleId="xl25">
    <w:name w:val="xl25"/>
    <w:basedOn w:val="a"/>
    <w:qFormat/>
    <w:pPr>
      <w:widowControl/>
      <w:spacing w:before="100" w:after="100" w:line="240" w:lineRule="auto"/>
      <w:jc w:val="center"/>
      <w:textAlignment w:val="auto"/>
    </w:pPr>
    <w:rPr>
      <w:rFonts w:ascii="宋体;SimSun" w:hAnsi="宋体;SimSun" w:cs="宋体;SimSun"/>
      <w:szCs w:val="24"/>
    </w:rPr>
  </w:style>
  <w:style w:type="paragraph" w:styleId="afa">
    <w:name w:val="List Paragraph"/>
    <w:basedOn w:val="a"/>
    <w:qFormat/>
    <w:pPr>
      <w:ind w:firstLine="420"/>
    </w:pPr>
  </w:style>
  <w:style w:type="paragraph" w:styleId="afb">
    <w:name w:val="No Spacing"/>
    <w:qFormat/>
    <w:rPr>
      <w:rFonts w:ascii="Calibri" w:eastAsia="宋体;SimSun" w:hAnsi="Calibri" w:cs="Calibri"/>
      <w:sz w:val="22"/>
      <w:szCs w:val="22"/>
      <w:lang w:bidi="ar-SA"/>
    </w:rPr>
  </w:style>
  <w:style w:type="paragraph" w:customStyle="1" w:styleId="afc">
    <w:name w:val="表格内容"/>
    <w:basedOn w:val="a"/>
    <w:qFormat/>
    <w:pPr>
      <w:suppressLineNumbers/>
    </w:pPr>
  </w:style>
  <w:style w:type="paragraph" w:customStyle="1" w:styleId="afd">
    <w:name w:val="表格标题"/>
    <w:basedOn w:val="afc"/>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1" Type="http://schemas.openxmlformats.org/officeDocument/2006/relationships/image" Target="media/image3.jpeg"/></Relationships>
</file>

<file path=word/_rels/header6.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C3AB9-9F9E-4871-B485-F8127F68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15</Pages>
  <Words>1319</Words>
  <Characters>7520</Characters>
  <Application>Microsoft Office Word</Application>
  <DocSecurity>0</DocSecurity>
  <Lines>62</Lines>
  <Paragraphs>17</Paragraphs>
  <ScaleCrop>false</ScaleCrop>
  <Company/>
  <LinksUpToDate>false</LinksUpToDate>
  <CharactersWithSpaces>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dc:description/>
  <cp:lastModifiedBy>Administrator</cp:lastModifiedBy>
  <cp:revision>10</cp:revision>
  <cp:lastPrinted>2017-10-20T14:09:00Z</cp:lastPrinted>
  <dcterms:created xsi:type="dcterms:W3CDTF">2020-05-12T11:30:00Z</dcterms:created>
  <dcterms:modified xsi:type="dcterms:W3CDTF">2024-02-22T07:49:00Z</dcterms:modified>
  <dc:language>zh-CN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490A71DAC1DC4594ACF665274EF3362A_12</vt:lpwstr>
  </property>
  <property fmtid="{D5CDD505-2E9C-101B-9397-08002B2CF9AE}" pid="3" name="KSOProductBuildVer">
    <vt:lpwstr>2052-12.1.0.15990</vt:lpwstr>
  </property>
  <property fmtid="{D5CDD505-2E9C-101B-9397-08002B2CF9AE}" pid="4" name="commondata">
    <vt:lpwstr>commondata</vt:lpwstr>
  </property>
</Properties>
</file>