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3B" w:rsidRDefault="00A177DE" w:rsidP="006E171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复审意见</w:t>
      </w:r>
      <w:r w:rsidR="00C32ED8">
        <w:rPr>
          <w:rFonts w:ascii="黑体" w:eastAsia="黑体" w:hAnsi="黑体" w:hint="eastAsia"/>
          <w:sz w:val="36"/>
          <w:szCs w:val="36"/>
        </w:rPr>
        <w:t>答复</w:t>
      </w:r>
      <w:r>
        <w:rPr>
          <w:rFonts w:ascii="黑体" w:eastAsia="黑体" w:hAnsi="黑体" w:hint="eastAsia"/>
          <w:sz w:val="36"/>
          <w:szCs w:val="36"/>
        </w:rPr>
        <w:t>——</w:t>
      </w:r>
      <w:r w:rsidR="00271E3B" w:rsidRPr="00271E3B">
        <w:rPr>
          <w:rFonts w:ascii="黑体" w:eastAsia="黑体" w:hAnsi="黑体" w:hint="eastAsia"/>
          <w:sz w:val="36"/>
          <w:szCs w:val="36"/>
        </w:rPr>
        <w:t>直戒坛寺巷9幢3单元502室</w:t>
      </w:r>
    </w:p>
    <w:p w:rsidR="00C75535" w:rsidRPr="00FE4982" w:rsidRDefault="00C75535" w:rsidP="006E1714">
      <w:pPr>
        <w:jc w:val="center"/>
        <w:rPr>
          <w:rFonts w:ascii="黑体" w:eastAsia="黑体" w:hAnsi="黑体"/>
          <w:sz w:val="36"/>
          <w:szCs w:val="36"/>
        </w:rPr>
      </w:pPr>
    </w:p>
    <w:p w:rsidR="00C75535" w:rsidRPr="007F5EDA" w:rsidRDefault="007F5EDA" w:rsidP="007F5EDA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报告编号：</w:t>
      </w:r>
      <w:r>
        <w:rPr>
          <w:rFonts w:ascii="Tahoma" w:hAnsi="Tahoma" w:cs="Tahoma"/>
          <w:color w:val="282828"/>
          <w:szCs w:val="21"/>
          <w:shd w:val="clear" w:color="auto" w:fill="FFFFFF"/>
        </w:rPr>
        <w:t>2019-1-0477-F01HDZC1</w:t>
      </w:r>
    </w:p>
    <w:p w:rsidR="006C2524" w:rsidRDefault="006E2EA5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报告P6“</w:t>
      </w:r>
      <w:r w:rsidRPr="006E2EA5">
        <w:rPr>
          <w:rFonts w:ascii="仿宋" w:eastAsia="仿宋" w:hAnsi="仿宋" w:hint="eastAsia"/>
          <w:sz w:val="28"/>
          <w:szCs w:val="28"/>
        </w:rPr>
        <w:t>本次评估以估价委托人提供的《房屋所有权证》[杭房权证下移字第0056267号]复印件与原件一致为估价的假设前提</w:t>
      </w:r>
      <w:r>
        <w:rPr>
          <w:rFonts w:ascii="仿宋" w:eastAsia="仿宋" w:hAnsi="仿宋" w:hint="eastAsia"/>
          <w:sz w:val="28"/>
          <w:szCs w:val="28"/>
        </w:rPr>
        <w:t>”，该假设是否符合《房地产估价规范》</w:t>
      </w:r>
      <w:r w:rsidR="007C1DD7">
        <w:rPr>
          <w:rFonts w:ascii="仿宋" w:eastAsia="仿宋" w:hAnsi="仿宋" w:hint="eastAsia"/>
          <w:sz w:val="28"/>
          <w:szCs w:val="28"/>
        </w:rPr>
        <w:t>第3.0.6条</w:t>
      </w:r>
      <w:r>
        <w:rPr>
          <w:rFonts w:ascii="仿宋" w:eastAsia="仿宋" w:hAnsi="仿宋" w:hint="eastAsia"/>
          <w:sz w:val="28"/>
          <w:szCs w:val="28"/>
        </w:rPr>
        <w:t>的相关规定，请核实。</w:t>
      </w:r>
    </w:p>
    <w:p w:rsidR="00F83946" w:rsidRPr="00011BAE" w:rsidRDefault="00F83946" w:rsidP="000C2B68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011BAE">
        <w:rPr>
          <w:rFonts w:ascii="楷体_GB2312" w:eastAsia="楷体_GB2312" w:hAnsi="仿宋" w:hint="eastAsia"/>
          <w:sz w:val="28"/>
          <w:szCs w:val="28"/>
        </w:rPr>
        <w:t>答：评估专业人员</w:t>
      </w:r>
      <w:r w:rsidR="00011BAE">
        <w:rPr>
          <w:rFonts w:ascii="楷体_GB2312" w:eastAsia="楷体_GB2312" w:hAnsi="仿宋" w:hint="eastAsia"/>
          <w:sz w:val="28"/>
          <w:szCs w:val="28"/>
        </w:rPr>
        <w:t>实地查勘</w:t>
      </w:r>
      <w:r w:rsidRPr="00011BAE">
        <w:rPr>
          <w:rFonts w:ascii="楷体_GB2312" w:eastAsia="楷体_GB2312" w:hAnsi="仿宋" w:hint="eastAsia"/>
          <w:sz w:val="28"/>
          <w:szCs w:val="28"/>
        </w:rPr>
        <w:t>时</w:t>
      </w:r>
      <w:r w:rsidR="00011BAE">
        <w:rPr>
          <w:rFonts w:ascii="楷体_GB2312" w:eastAsia="楷体_GB2312" w:hAnsi="仿宋" w:hint="eastAsia"/>
          <w:sz w:val="28"/>
          <w:szCs w:val="28"/>
        </w:rPr>
        <w:t>要求</w:t>
      </w:r>
      <w:r w:rsidRPr="00011BAE">
        <w:rPr>
          <w:rFonts w:ascii="楷体_GB2312" w:eastAsia="楷体_GB2312" w:hAnsi="仿宋" w:hint="eastAsia"/>
          <w:sz w:val="28"/>
          <w:szCs w:val="28"/>
        </w:rPr>
        <w:t>估价委托人</w:t>
      </w:r>
      <w:r w:rsidR="00011BAE">
        <w:rPr>
          <w:rFonts w:ascii="楷体_GB2312" w:eastAsia="楷体_GB2312" w:hAnsi="仿宋" w:hint="eastAsia"/>
          <w:sz w:val="28"/>
          <w:szCs w:val="28"/>
        </w:rPr>
        <w:t>提供原件进行核查，但估价委托人</w:t>
      </w:r>
      <w:r w:rsidRPr="00011BAE">
        <w:rPr>
          <w:rFonts w:ascii="楷体_GB2312" w:eastAsia="楷体_GB2312" w:hAnsi="仿宋" w:hint="eastAsia"/>
          <w:sz w:val="28"/>
          <w:szCs w:val="28"/>
        </w:rPr>
        <w:t>未能提供原件</w:t>
      </w:r>
      <w:r w:rsidR="00011BAE">
        <w:rPr>
          <w:rFonts w:ascii="楷体_GB2312" w:eastAsia="楷体_GB2312" w:hAnsi="仿宋" w:hint="eastAsia"/>
          <w:sz w:val="28"/>
          <w:szCs w:val="28"/>
        </w:rPr>
        <w:t>。后</w:t>
      </w:r>
      <w:r w:rsidRPr="00011BAE">
        <w:rPr>
          <w:rFonts w:ascii="楷体_GB2312" w:eastAsia="楷体_GB2312" w:hAnsi="仿宋" w:hint="eastAsia"/>
          <w:sz w:val="28"/>
          <w:szCs w:val="28"/>
        </w:rPr>
        <w:t>经再次协商，估价委托人已提供原件进行</w:t>
      </w:r>
      <w:r w:rsidR="00011BAE">
        <w:rPr>
          <w:rFonts w:ascii="楷体_GB2312" w:eastAsia="楷体_GB2312" w:hAnsi="仿宋" w:hint="eastAsia"/>
          <w:sz w:val="28"/>
          <w:szCs w:val="28"/>
        </w:rPr>
        <w:t>核查，报告中相应假设条件已删除，请核实</w:t>
      </w:r>
      <w:r w:rsidRPr="00011BAE">
        <w:rPr>
          <w:rFonts w:ascii="楷体_GB2312" w:eastAsia="楷体_GB2312" w:hAnsi="仿宋" w:hint="eastAsia"/>
          <w:sz w:val="28"/>
          <w:szCs w:val="28"/>
        </w:rPr>
        <w:t>。</w:t>
      </w:r>
    </w:p>
    <w:p w:rsidR="006E2EA5" w:rsidRDefault="00B43187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比较法，三个案例的照片完全一</w:t>
      </w:r>
      <w:r w:rsidR="00C40FB4">
        <w:rPr>
          <w:rFonts w:ascii="仿宋" w:eastAsia="仿宋" w:hAnsi="仿宋" w:hint="eastAsia"/>
          <w:sz w:val="28"/>
          <w:szCs w:val="28"/>
        </w:rPr>
        <w:t>样</w:t>
      </w:r>
      <w:r w:rsidR="000F0915">
        <w:rPr>
          <w:rFonts w:ascii="仿宋" w:eastAsia="仿宋" w:hAnsi="仿宋" w:hint="eastAsia"/>
          <w:sz w:val="28"/>
          <w:szCs w:val="28"/>
        </w:rPr>
        <w:t>且均为远景照片</w:t>
      </w:r>
      <w:r>
        <w:rPr>
          <w:rFonts w:ascii="仿宋" w:eastAsia="仿宋" w:hAnsi="仿宋" w:hint="eastAsia"/>
          <w:sz w:val="28"/>
          <w:szCs w:val="28"/>
        </w:rPr>
        <w:t>，是否合理，请核实。</w:t>
      </w:r>
    </w:p>
    <w:p w:rsidR="00F83946" w:rsidRPr="00F246ED" w:rsidRDefault="00F83946" w:rsidP="000C2B68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F246ED">
        <w:rPr>
          <w:rFonts w:ascii="楷体_GB2312" w:eastAsia="楷体_GB2312" w:hAnsi="仿宋" w:hint="eastAsia"/>
          <w:sz w:val="28"/>
          <w:szCs w:val="28"/>
        </w:rPr>
        <w:t>答：三个案例与估价对象为同一小区，评估专业人员市场调查时无法获取具体楼栋，故仅采用</w:t>
      </w:r>
      <w:r w:rsidR="00011BAE" w:rsidRPr="00F246ED">
        <w:rPr>
          <w:rFonts w:ascii="楷体_GB2312" w:eastAsia="楷体_GB2312" w:hAnsi="仿宋" w:hint="eastAsia"/>
          <w:sz w:val="28"/>
          <w:szCs w:val="28"/>
        </w:rPr>
        <w:t>小区入口</w:t>
      </w:r>
      <w:r w:rsidRPr="00F246ED">
        <w:rPr>
          <w:rFonts w:ascii="楷体_GB2312" w:eastAsia="楷体_GB2312" w:hAnsi="仿宋" w:hint="eastAsia"/>
          <w:sz w:val="28"/>
          <w:szCs w:val="28"/>
        </w:rPr>
        <w:t>远景照片。</w:t>
      </w:r>
    </w:p>
    <w:p w:rsidR="005427DB" w:rsidRDefault="005427DB" w:rsidP="000C2B68">
      <w:pPr>
        <w:tabs>
          <w:tab w:val="left" w:pos="1134"/>
        </w:tabs>
        <w:rPr>
          <w:rFonts w:ascii="楷体_GB2312" w:eastAsia="楷体_GB2312" w:hAnsi="仿宋"/>
          <w:b/>
          <w:sz w:val="28"/>
          <w:szCs w:val="28"/>
          <w:highlight w:val="yellow"/>
        </w:rPr>
      </w:pP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复审意见：与上一版本相比，比较法的案例B、案例C各项比较因子</w:t>
      </w:r>
      <w:r>
        <w:rPr>
          <w:rFonts w:ascii="楷体_GB2312" w:eastAsia="楷体_GB2312" w:hAnsi="仿宋" w:hint="eastAsia"/>
          <w:b/>
          <w:sz w:val="28"/>
          <w:szCs w:val="28"/>
          <w:highlight w:val="yellow"/>
        </w:rPr>
        <w:t>均</w:t>
      </w: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未发生变化，而成交单价则分别由</w:t>
      </w:r>
      <w:r w:rsidRPr="005427DB">
        <w:rPr>
          <w:rFonts w:ascii="楷体_GB2312" w:eastAsia="楷体_GB2312" w:hAnsi="仿宋"/>
          <w:b/>
          <w:sz w:val="28"/>
          <w:szCs w:val="28"/>
          <w:highlight w:val="yellow"/>
        </w:rPr>
        <w:t>60046</w:t>
      </w: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元/平米、</w:t>
      </w:r>
      <w:r w:rsidRPr="005427DB">
        <w:rPr>
          <w:rFonts w:ascii="楷体_GB2312" w:eastAsia="楷体_GB2312" w:hAnsi="仿宋"/>
          <w:b/>
          <w:sz w:val="28"/>
          <w:szCs w:val="28"/>
          <w:highlight w:val="yellow"/>
        </w:rPr>
        <w:t>59441</w:t>
      </w: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元/平米</w:t>
      </w:r>
      <w:r>
        <w:rPr>
          <w:rFonts w:ascii="楷体_GB2312" w:eastAsia="楷体_GB2312" w:hAnsi="仿宋" w:hint="eastAsia"/>
          <w:b/>
          <w:sz w:val="28"/>
          <w:szCs w:val="28"/>
          <w:highlight w:val="yellow"/>
        </w:rPr>
        <w:t>下降</w:t>
      </w: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为</w:t>
      </w:r>
      <w:r w:rsidRPr="005427DB">
        <w:rPr>
          <w:rFonts w:ascii="楷体_GB2312" w:eastAsia="楷体_GB2312" w:hAnsi="仿宋"/>
          <w:b/>
          <w:sz w:val="28"/>
          <w:szCs w:val="28"/>
          <w:highlight w:val="yellow"/>
        </w:rPr>
        <w:t>55376</w:t>
      </w:r>
      <w:r w:rsidRPr="005427DB">
        <w:rPr>
          <w:rFonts w:ascii="楷体_GB2312" w:eastAsia="楷体_GB2312" w:hAnsi="仿宋"/>
          <w:b/>
          <w:sz w:val="28"/>
          <w:szCs w:val="28"/>
          <w:highlight w:val="yellow"/>
        </w:rPr>
        <w:tab/>
      </w: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元/平米、</w:t>
      </w:r>
      <w:r w:rsidRPr="005427DB">
        <w:rPr>
          <w:rFonts w:ascii="楷体_GB2312" w:eastAsia="楷体_GB2312" w:hAnsi="仿宋"/>
          <w:b/>
          <w:sz w:val="28"/>
          <w:szCs w:val="28"/>
          <w:highlight w:val="yellow"/>
        </w:rPr>
        <w:t>54817</w:t>
      </w:r>
      <w:r w:rsidRPr="005427DB">
        <w:rPr>
          <w:rFonts w:ascii="楷体_GB2312" w:eastAsia="楷体_GB2312" w:hAnsi="仿宋"/>
          <w:b/>
          <w:sz w:val="28"/>
          <w:szCs w:val="28"/>
          <w:highlight w:val="yellow"/>
        </w:rPr>
        <w:tab/>
      </w: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元/平米，</w:t>
      </w:r>
      <w:r>
        <w:rPr>
          <w:rFonts w:ascii="楷体_GB2312" w:eastAsia="楷体_GB2312" w:hAnsi="仿宋" w:hint="eastAsia"/>
          <w:b/>
          <w:sz w:val="28"/>
          <w:szCs w:val="28"/>
          <w:highlight w:val="yellow"/>
        </w:rPr>
        <w:t>导致最终评估单价下降约3000</w:t>
      </w: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元/平米</w:t>
      </w:r>
      <w:r>
        <w:rPr>
          <w:rFonts w:ascii="楷体_GB2312" w:eastAsia="楷体_GB2312" w:hAnsi="仿宋" w:hint="eastAsia"/>
          <w:b/>
          <w:sz w:val="28"/>
          <w:szCs w:val="28"/>
          <w:highlight w:val="yellow"/>
        </w:rPr>
        <w:t>，</w:t>
      </w:r>
      <w:r w:rsidRPr="005427DB">
        <w:rPr>
          <w:rFonts w:ascii="楷体_GB2312" w:eastAsia="楷体_GB2312" w:hAnsi="仿宋" w:hint="eastAsia"/>
          <w:b/>
          <w:sz w:val="28"/>
          <w:szCs w:val="28"/>
          <w:highlight w:val="yellow"/>
        </w:rPr>
        <w:t>是何原因造成，请补充说明。</w:t>
      </w:r>
    </w:p>
    <w:p w:rsidR="008A4401" w:rsidRPr="00F246ED" w:rsidRDefault="008A4401" w:rsidP="008A4401">
      <w:pPr>
        <w:tabs>
          <w:tab w:val="left" w:pos="1134"/>
        </w:tabs>
        <w:rPr>
          <w:rFonts w:ascii="楷体_GB2312" w:eastAsia="楷体_GB2312" w:hAnsi="仿宋"/>
          <w:b/>
          <w:sz w:val="28"/>
          <w:szCs w:val="28"/>
        </w:rPr>
      </w:pPr>
      <w:r w:rsidRPr="00F246ED">
        <w:rPr>
          <w:rFonts w:ascii="楷体_GB2312" w:eastAsia="楷体_GB2312" w:hAnsi="仿宋" w:hint="eastAsia"/>
          <w:b/>
          <w:sz w:val="28"/>
          <w:szCs w:val="28"/>
        </w:rPr>
        <w:t>答：</w:t>
      </w:r>
      <w:r w:rsidR="0018231B">
        <w:rPr>
          <w:rFonts w:ascii="楷体_GB2312" w:eastAsia="楷体_GB2312" w:hAnsi="仿宋" w:hint="eastAsia"/>
          <w:b/>
          <w:sz w:val="28"/>
          <w:szCs w:val="28"/>
        </w:rPr>
        <w:t>案例B、案例C为挂牌价，经公司领导层根据杭州房地产市场状况</w:t>
      </w:r>
      <w:r w:rsidR="00874F60">
        <w:rPr>
          <w:rFonts w:ascii="楷体_GB2312" w:eastAsia="楷体_GB2312" w:hAnsi="仿宋" w:hint="eastAsia"/>
          <w:b/>
          <w:sz w:val="28"/>
          <w:szCs w:val="28"/>
        </w:rPr>
        <w:t>及本次评估目的</w:t>
      </w:r>
      <w:r w:rsidR="0018231B">
        <w:rPr>
          <w:rFonts w:ascii="楷体_GB2312" w:eastAsia="楷体_GB2312" w:hAnsi="仿宋" w:hint="eastAsia"/>
          <w:b/>
          <w:sz w:val="28"/>
          <w:szCs w:val="28"/>
        </w:rPr>
        <w:t>商议决定，</w:t>
      </w:r>
      <w:r w:rsidR="00874F60">
        <w:rPr>
          <w:rFonts w:ascii="楷体_GB2312" w:eastAsia="楷体_GB2312" w:hAnsi="仿宋" w:hint="eastAsia"/>
          <w:b/>
          <w:sz w:val="28"/>
          <w:szCs w:val="28"/>
        </w:rPr>
        <w:t>从谨慎考虑</w:t>
      </w:r>
      <w:r w:rsidR="0018231B">
        <w:rPr>
          <w:rFonts w:ascii="楷体_GB2312" w:eastAsia="楷体_GB2312" w:hAnsi="仿宋" w:hint="eastAsia"/>
          <w:b/>
          <w:sz w:val="28"/>
          <w:szCs w:val="28"/>
        </w:rPr>
        <w:t>，对挂牌价进行</w:t>
      </w:r>
      <w:r w:rsidR="00874F60">
        <w:rPr>
          <w:rFonts w:ascii="楷体_GB2312" w:eastAsia="楷体_GB2312" w:hAnsi="仿宋" w:hint="eastAsia"/>
          <w:b/>
          <w:sz w:val="28"/>
          <w:szCs w:val="28"/>
        </w:rPr>
        <w:t>0.</w:t>
      </w:r>
      <w:r w:rsidR="009E133E">
        <w:rPr>
          <w:rFonts w:ascii="楷体_GB2312" w:eastAsia="楷体_GB2312" w:hAnsi="仿宋" w:hint="eastAsia"/>
          <w:b/>
          <w:sz w:val="28"/>
          <w:szCs w:val="28"/>
        </w:rPr>
        <w:t>8</w:t>
      </w:r>
      <w:r w:rsidR="00874F60">
        <w:rPr>
          <w:rFonts w:ascii="楷体_GB2312" w:eastAsia="楷体_GB2312" w:hAnsi="仿宋" w:hint="eastAsia"/>
          <w:b/>
          <w:sz w:val="28"/>
          <w:szCs w:val="28"/>
        </w:rPr>
        <w:t>3的</w:t>
      </w:r>
      <w:r w:rsidR="0018231B">
        <w:rPr>
          <w:rFonts w:ascii="楷体_GB2312" w:eastAsia="楷体_GB2312" w:hAnsi="仿宋" w:hint="eastAsia"/>
          <w:b/>
          <w:sz w:val="28"/>
          <w:szCs w:val="28"/>
        </w:rPr>
        <w:t>系数修正，故此造成评估单价下降。</w:t>
      </w:r>
    </w:p>
    <w:p w:rsidR="00B43187" w:rsidRDefault="00B43187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比较法，三个案例的土地年限描述均为</w:t>
      </w:r>
      <w:r w:rsidR="000F0915">
        <w:rPr>
          <w:rFonts w:ascii="仿宋" w:eastAsia="仿宋" w:hAnsi="仿宋" w:hint="eastAsia"/>
          <w:sz w:val="28"/>
          <w:szCs w:val="28"/>
        </w:rPr>
        <w:t>范围数据</w:t>
      </w:r>
      <w:r>
        <w:rPr>
          <w:rFonts w:ascii="仿宋" w:eastAsia="仿宋" w:hAnsi="仿宋" w:hint="eastAsia"/>
          <w:sz w:val="28"/>
          <w:szCs w:val="28"/>
        </w:rPr>
        <w:t>“30-40年”，具体年限是多少，请补充。</w:t>
      </w:r>
    </w:p>
    <w:p w:rsidR="00655157" w:rsidRPr="00665437" w:rsidRDefault="00655157" w:rsidP="00655157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665437">
        <w:rPr>
          <w:rFonts w:ascii="楷体_GB2312" w:eastAsia="楷体_GB2312" w:hAnsi="仿宋" w:hint="eastAsia"/>
          <w:sz w:val="28"/>
          <w:szCs w:val="28"/>
        </w:rPr>
        <w:t>答：已补充，请核实。</w:t>
      </w:r>
    </w:p>
    <w:p w:rsidR="00B43187" w:rsidRDefault="00B43187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比较法，建筑面积修正因素，将案例三较小的面积修正打分为102是否合理，请核实。</w:t>
      </w:r>
    </w:p>
    <w:p w:rsidR="00F83946" w:rsidRPr="00665437" w:rsidRDefault="00F83946" w:rsidP="00655157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665437">
        <w:rPr>
          <w:rFonts w:ascii="楷体_GB2312" w:eastAsia="楷体_GB2312" w:hAnsi="仿宋" w:hint="eastAsia"/>
          <w:sz w:val="28"/>
          <w:szCs w:val="28"/>
        </w:rPr>
        <w:t>答：经评估专业人员市场调查，估价对象所在住宅小区以较小面积单价高，面积越大单价越低，故作此修正，</w:t>
      </w:r>
      <w:r w:rsidR="00665437" w:rsidRPr="00665437">
        <w:rPr>
          <w:rFonts w:ascii="楷体_GB2312" w:eastAsia="楷体_GB2312" w:hAnsi="仿宋" w:hint="eastAsia"/>
          <w:sz w:val="28"/>
          <w:szCs w:val="28"/>
        </w:rPr>
        <w:t>修正</w:t>
      </w:r>
      <w:r w:rsidRPr="00665437">
        <w:rPr>
          <w:rFonts w:ascii="楷体_GB2312" w:eastAsia="楷体_GB2312" w:hAnsi="仿宋" w:hint="eastAsia"/>
          <w:sz w:val="28"/>
          <w:szCs w:val="28"/>
        </w:rPr>
        <w:t>合理。</w:t>
      </w:r>
    </w:p>
    <w:p w:rsidR="00B43187" w:rsidRDefault="00C40FB4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收益法，</w:t>
      </w:r>
      <w:r w:rsidR="008C1411" w:rsidRPr="008C1411">
        <w:rPr>
          <w:rFonts w:ascii="仿宋" w:eastAsia="仿宋" w:hAnsi="仿宋" w:hint="eastAsia"/>
          <w:sz w:val="28"/>
          <w:szCs w:val="28"/>
        </w:rPr>
        <w:t>确定其租金水平为5000元/月</w:t>
      </w:r>
      <w:r w:rsidR="008C1411" w:rsidRPr="008C1411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="008C1411" w:rsidRPr="008C1411">
        <w:rPr>
          <w:rFonts w:ascii="仿宋" w:eastAsia="仿宋" w:hAnsi="仿宋" w:hint="eastAsia"/>
          <w:sz w:val="28"/>
          <w:szCs w:val="28"/>
        </w:rPr>
        <w:t>套</w:t>
      </w:r>
      <w:r w:rsidR="008C1411">
        <w:rPr>
          <w:rFonts w:ascii="仿宋" w:eastAsia="仿宋" w:hAnsi="仿宋" w:hint="eastAsia"/>
          <w:sz w:val="28"/>
          <w:szCs w:val="28"/>
        </w:rPr>
        <w:t>，没有列示具体比较修正确定过程，请补充。</w:t>
      </w:r>
    </w:p>
    <w:p w:rsidR="00D6723A" w:rsidRDefault="00D6723A" w:rsidP="00D6723A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665437">
        <w:rPr>
          <w:rFonts w:ascii="楷体_GB2312" w:eastAsia="楷体_GB2312" w:hAnsi="仿宋" w:hint="eastAsia"/>
          <w:sz w:val="28"/>
          <w:szCs w:val="28"/>
        </w:rPr>
        <w:t>答：已</w:t>
      </w:r>
      <w:r w:rsidR="00E06A9C">
        <w:rPr>
          <w:rFonts w:ascii="楷体_GB2312" w:eastAsia="楷体_GB2312" w:hAnsi="仿宋" w:hint="eastAsia"/>
          <w:sz w:val="28"/>
          <w:szCs w:val="28"/>
        </w:rPr>
        <w:t>补充</w:t>
      </w:r>
      <w:r w:rsidRPr="00665437">
        <w:rPr>
          <w:rFonts w:ascii="楷体_GB2312" w:eastAsia="楷体_GB2312" w:hAnsi="仿宋" w:hint="eastAsia"/>
          <w:sz w:val="28"/>
          <w:szCs w:val="28"/>
        </w:rPr>
        <w:t>，请核实。</w:t>
      </w:r>
    </w:p>
    <w:p w:rsidR="00A177DE" w:rsidRDefault="00A177DE" w:rsidP="00D6723A">
      <w:pPr>
        <w:tabs>
          <w:tab w:val="left" w:pos="1134"/>
        </w:tabs>
        <w:rPr>
          <w:rFonts w:ascii="楷体_GB2312" w:eastAsia="楷体_GB2312" w:hAnsi="仿宋"/>
          <w:b/>
          <w:sz w:val="28"/>
          <w:szCs w:val="28"/>
        </w:rPr>
      </w:pPr>
      <w:r w:rsidRPr="00A177DE">
        <w:rPr>
          <w:rFonts w:ascii="楷体_GB2312" w:eastAsia="楷体_GB2312" w:hAnsi="仿宋" w:hint="eastAsia"/>
          <w:b/>
          <w:sz w:val="28"/>
          <w:szCs w:val="28"/>
          <w:highlight w:val="yellow"/>
        </w:rPr>
        <w:t>复审意见：修改后的描述</w:t>
      </w:r>
      <w:r>
        <w:rPr>
          <w:rFonts w:ascii="楷体_GB2312" w:eastAsia="楷体_GB2312" w:hAnsi="仿宋" w:hint="eastAsia"/>
          <w:b/>
          <w:sz w:val="28"/>
          <w:szCs w:val="28"/>
          <w:highlight w:val="yellow"/>
        </w:rPr>
        <w:t>为</w:t>
      </w:r>
      <w:r w:rsidRPr="00A177DE">
        <w:rPr>
          <w:rFonts w:ascii="楷体_GB2312" w:eastAsia="楷体_GB2312" w:hAnsi="仿宋" w:hint="eastAsia"/>
          <w:b/>
          <w:sz w:val="28"/>
          <w:szCs w:val="28"/>
          <w:highlight w:val="yellow"/>
        </w:rPr>
        <w:t>“综上，本次评估确定估价对象租金水平平均为99元/</w:t>
      </w:r>
      <w:r w:rsidRPr="00A177DE">
        <w:rPr>
          <w:rFonts w:ascii="Segoe UI Symbol" w:eastAsia="Segoe UI Symbol" w:hAnsi="Segoe UI Symbol" w:cs="Segoe UI Symbol" w:hint="eastAsia"/>
          <w:b/>
          <w:sz w:val="28"/>
          <w:szCs w:val="28"/>
          <w:highlight w:val="yellow"/>
        </w:rPr>
        <w:t>㎡•</w:t>
      </w:r>
      <w:r w:rsidRPr="00A177DE">
        <w:rPr>
          <w:rFonts w:ascii="楷体_GB2312" w:eastAsia="楷体_GB2312" w:hAnsi="楷体_GB2312" w:cs="楷体_GB2312" w:hint="eastAsia"/>
          <w:b/>
          <w:sz w:val="28"/>
          <w:szCs w:val="28"/>
          <w:highlight w:val="yellow"/>
        </w:rPr>
        <w:t>月</w:t>
      </w:r>
      <w:r w:rsidRPr="00A177DE">
        <w:rPr>
          <w:rFonts w:ascii="楷体_GB2312" w:eastAsia="楷体_GB2312" w:hAnsi="仿宋" w:hint="eastAsia"/>
          <w:b/>
          <w:sz w:val="28"/>
          <w:szCs w:val="28"/>
          <w:highlight w:val="yellow"/>
        </w:rPr>
        <w:t>”，表内计算结果</w:t>
      </w:r>
      <w:r>
        <w:rPr>
          <w:rFonts w:ascii="楷体_GB2312" w:eastAsia="楷体_GB2312" w:hAnsi="仿宋" w:hint="eastAsia"/>
          <w:b/>
          <w:sz w:val="28"/>
          <w:szCs w:val="28"/>
          <w:highlight w:val="yellow"/>
        </w:rPr>
        <w:t>实际</w:t>
      </w:r>
      <w:r w:rsidRPr="00A177DE">
        <w:rPr>
          <w:rFonts w:ascii="楷体_GB2312" w:eastAsia="楷体_GB2312" w:hAnsi="仿宋" w:hint="eastAsia"/>
          <w:b/>
          <w:sz w:val="28"/>
          <w:szCs w:val="28"/>
          <w:highlight w:val="yellow"/>
        </w:rPr>
        <w:t>是92，请核实。</w:t>
      </w:r>
    </w:p>
    <w:p w:rsidR="008A4401" w:rsidRPr="00A177DE" w:rsidRDefault="008A4401" w:rsidP="00D6723A">
      <w:pPr>
        <w:tabs>
          <w:tab w:val="left" w:pos="1134"/>
        </w:tabs>
        <w:rPr>
          <w:rFonts w:ascii="楷体_GB2312" w:eastAsia="楷体_GB2312" w:hAnsi="仿宋"/>
          <w:b/>
          <w:sz w:val="28"/>
          <w:szCs w:val="28"/>
        </w:rPr>
      </w:pPr>
      <w:r>
        <w:rPr>
          <w:rFonts w:ascii="楷体_GB2312" w:eastAsia="楷体_GB2312" w:hAnsi="仿宋" w:hint="eastAsia"/>
          <w:b/>
          <w:sz w:val="28"/>
          <w:szCs w:val="28"/>
        </w:rPr>
        <w:t>答：已修改，请核实。</w:t>
      </w:r>
    </w:p>
    <w:p w:rsidR="008C1411" w:rsidRDefault="008C1411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收益法，空置率前面文字描述为5%，后面表格内列示的为10%，两者不一致，请核实。</w:t>
      </w:r>
    </w:p>
    <w:p w:rsidR="00F83946" w:rsidRPr="00665437" w:rsidRDefault="00F83946" w:rsidP="00F83946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665437">
        <w:rPr>
          <w:rFonts w:ascii="楷体_GB2312" w:eastAsia="楷体_GB2312" w:hAnsi="仿宋" w:hint="eastAsia"/>
          <w:sz w:val="28"/>
          <w:szCs w:val="28"/>
        </w:rPr>
        <w:t>答：已修改，请核实。</w:t>
      </w:r>
    </w:p>
    <w:p w:rsidR="008C1411" w:rsidRDefault="008C1411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收益法，对于单套住宅出租，管理费用率取值2%是否过高，请核实。</w:t>
      </w:r>
    </w:p>
    <w:p w:rsidR="009D15AE" w:rsidRPr="00665437" w:rsidRDefault="009D15AE" w:rsidP="000C2B68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bookmarkStart w:id="0" w:name="OLE_LINK1"/>
      <w:bookmarkStart w:id="1" w:name="OLE_LINK2"/>
      <w:r w:rsidRPr="00665437">
        <w:rPr>
          <w:rFonts w:ascii="楷体_GB2312" w:eastAsia="楷体_GB2312" w:hAnsi="仿宋" w:hint="eastAsia"/>
          <w:sz w:val="28"/>
          <w:szCs w:val="28"/>
        </w:rPr>
        <w:t>答：</w:t>
      </w:r>
      <w:bookmarkEnd w:id="0"/>
      <w:bookmarkEnd w:id="1"/>
      <w:r w:rsidRPr="00665437">
        <w:rPr>
          <w:rFonts w:ascii="楷体_GB2312" w:eastAsia="楷体_GB2312" w:hAnsi="仿宋" w:hint="eastAsia"/>
          <w:sz w:val="28"/>
          <w:szCs w:val="28"/>
        </w:rPr>
        <w:t>管理费用的取值范围通常为1%-3%，本次评估取平均值属合理范围。</w:t>
      </w:r>
    </w:p>
    <w:p w:rsidR="008C1411" w:rsidRDefault="008C1411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收益法，销售费用的计取有何依据，是否合理请核实。</w:t>
      </w:r>
    </w:p>
    <w:p w:rsidR="009D15AE" w:rsidRPr="00665437" w:rsidRDefault="000C2B68" w:rsidP="00655157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665437">
        <w:rPr>
          <w:rFonts w:ascii="楷体_GB2312" w:eastAsia="楷体_GB2312" w:hAnsi="仿宋" w:hint="eastAsia"/>
          <w:sz w:val="28"/>
          <w:szCs w:val="28"/>
        </w:rPr>
        <w:t>答：</w:t>
      </w:r>
      <w:r w:rsidR="00D6723A" w:rsidRPr="00665437">
        <w:rPr>
          <w:rFonts w:ascii="楷体_GB2312" w:eastAsia="楷体_GB2312" w:hAnsi="仿宋" w:hint="eastAsia"/>
          <w:sz w:val="28"/>
          <w:szCs w:val="28"/>
        </w:rPr>
        <w:t>销售费用也称销售成本，是预售或销售开发完成后的房地产的必要支出，包括广告费、销售资料制作费、售楼处建设费、样板房或样板间建设费、销售人员费用或销售代理费等。</w:t>
      </w:r>
      <w:r w:rsidRPr="00665437">
        <w:rPr>
          <w:rFonts w:ascii="楷体_GB2312" w:eastAsia="楷体_GB2312" w:hAnsi="仿宋" w:hint="eastAsia"/>
          <w:sz w:val="28"/>
          <w:szCs w:val="28"/>
        </w:rPr>
        <w:t>销售费用</w:t>
      </w:r>
      <w:r w:rsidR="009D15AE" w:rsidRPr="00665437">
        <w:rPr>
          <w:rFonts w:ascii="楷体_GB2312" w:eastAsia="楷体_GB2312" w:hAnsi="仿宋" w:hint="eastAsia"/>
          <w:sz w:val="28"/>
          <w:szCs w:val="28"/>
        </w:rPr>
        <w:t>的取值范围通常为1%-3%，本次评估取平均值属合理范围。</w:t>
      </w:r>
    </w:p>
    <w:p w:rsidR="008C1411" w:rsidRDefault="008C1411" w:rsidP="0020504C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收益法“</w:t>
      </w:r>
      <w:r w:rsidRPr="008C1411">
        <w:rPr>
          <w:rFonts w:ascii="仿宋" w:eastAsia="仿宋" w:hAnsi="仿宋" w:hint="eastAsia"/>
          <w:sz w:val="28"/>
          <w:szCs w:val="28"/>
        </w:rPr>
        <w:t>本次评估设定土地开发期为0年，建筑物建设期为1年，则剩余土地使用年限为39年</w:t>
      </w:r>
      <w:r>
        <w:rPr>
          <w:rFonts w:ascii="仿宋" w:eastAsia="仿宋" w:hAnsi="仿宋" w:hint="eastAsia"/>
          <w:sz w:val="28"/>
          <w:szCs w:val="28"/>
        </w:rPr>
        <w:t>”，</w:t>
      </w:r>
      <w:proofErr w:type="gramStart"/>
      <w:r>
        <w:rPr>
          <w:rFonts w:ascii="仿宋" w:eastAsia="仿宋" w:hAnsi="仿宋" w:hint="eastAsia"/>
          <w:sz w:val="28"/>
          <w:szCs w:val="28"/>
        </w:rPr>
        <w:t>证载土地</w:t>
      </w:r>
      <w:proofErr w:type="gramEnd"/>
      <w:r>
        <w:rPr>
          <w:rFonts w:ascii="仿宋" w:eastAsia="仿宋" w:hAnsi="仿宋" w:hint="eastAsia"/>
          <w:sz w:val="28"/>
          <w:szCs w:val="28"/>
        </w:rPr>
        <w:t>到期日具体情况如何，对于剩余土地使用年限以假设方式确定是否合理，请核实。</w:t>
      </w:r>
    </w:p>
    <w:p w:rsidR="009D15AE" w:rsidRDefault="009D15AE" w:rsidP="00D6723A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665437">
        <w:rPr>
          <w:rFonts w:ascii="楷体_GB2312" w:eastAsia="楷体_GB2312" w:hAnsi="仿宋" w:hint="eastAsia"/>
          <w:sz w:val="28"/>
          <w:szCs w:val="28"/>
        </w:rPr>
        <w:t>答：估价对象未取得《国有土地使用证》，</w:t>
      </w:r>
      <w:r w:rsidR="00665437">
        <w:rPr>
          <w:rFonts w:ascii="楷体_GB2312" w:eastAsia="楷体_GB2312" w:hAnsi="仿宋" w:hint="eastAsia"/>
          <w:sz w:val="28"/>
          <w:szCs w:val="28"/>
        </w:rPr>
        <w:t>《房屋所有权证》中未载明</w:t>
      </w:r>
      <w:r w:rsidRPr="00665437">
        <w:rPr>
          <w:rFonts w:ascii="楷体_GB2312" w:eastAsia="楷体_GB2312" w:hAnsi="仿宋" w:hint="eastAsia"/>
          <w:sz w:val="28"/>
          <w:szCs w:val="28"/>
        </w:rPr>
        <w:t>土地使用</w:t>
      </w:r>
      <w:r w:rsidR="00665437">
        <w:rPr>
          <w:rFonts w:ascii="楷体_GB2312" w:eastAsia="楷体_GB2312" w:hAnsi="仿宋" w:hint="eastAsia"/>
          <w:sz w:val="28"/>
          <w:szCs w:val="28"/>
        </w:rPr>
        <w:t>权终止</w:t>
      </w:r>
      <w:r w:rsidRPr="00665437">
        <w:rPr>
          <w:rFonts w:ascii="楷体_GB2312" w:eastAsia="楷体_GB2312" w:hAnsi="仿宋" w:hint="eastAsia"/>
          <w:sz w:val="28"/>
          <w:szCs w:val="28"/>
        </w:rPr>
        <w:t>日期</w:t>
      </w:r>
      <w:r w:rsidR="00665437">
        <w:rPr>
          <w:rFonts w:ascii="楷体_GB2312" w:eastAsia="楷体_GB2312" w:hAnsi="仿宋" w:hint="eastAsia"/>
          <w:sz w:val="28"/>
          <w:szCs w:val="28"/>
        </w:rPr>
        <w:t>，故根据建成年代以及</w:t>
      </w:r>
      <w:r w:rsidR="004D035A">
        <w:rPr>
          <w:rFonts w:ascii="楷体_GB2312" w:eastAsia="楷体_GB2312" w:hAnsi="仿宋" w:hint="eastAsia"/>
          <w:sz w:val="28"/>
          <w:szCs w:val="28"/>
        </w:rPr>
        <w:t>设定</w:t>
      </w:r>
      <w:r w:rsidR="00665437">
        <w:rPr>
          <w:rFonts w:ascii="楷体_GB2312" w:eastAsia="楷体_GB2312" w:hAnsi="仿宋" w:hint="eastAsia"/>
          <w:sz w:val="28"/>
          <w:szCs w:val="28"/>
        </w:rPr>
        <w:t>开发期进行推算</w:t>
      </w:r>
      <w:r w:rsidRPr="00665437">
        <w:rPr>
          <w:rFonts w:ascii="楷体_GB2312" w:eastAsia="楷体_GB2312" w:hAnsi="仿宋" w:hint="eastAsia"/>
          <w:sz w:val="28"/>
          <w:szCs w:val="28"/>
        </w:rPr>
        <w:t>。</w:t>
      </w:r>
    </w:p>
    <w:p w:rsidR="005067FD" w:rsidRDefault="005067FD" w:rsidP="00D6723A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 w:rsidRPr="005067FD">
        <w:rPr>
          <w:rFonts w:ascii="楷体_GB2312" w:eastAsia="楷体_GB2312" w:hAnsi="仿宋" w:hint="eastAsia"/>
          <w:sz w:val="28"/>
          <w:szCs w:val="28"/>
        </w:rPr>
        <w:t>估价对象为居住用房</w:t>
      </w:r>
      <w:r>
        <w:rPr>
          <w:rFonts w:ascii="楷体_GB2312" w:eastAsia="楷体_GB2312" w:hAnsi="仿宋" w:hint="eastAsia"/>
          <w:sz w:val="28"/>
          <w:szCs w:val="28"/>
        </w:rPr>
        <w:t>，法定最高土地使用年限为70年</w:t>
      </w:r>
      <w:r w:rsidRPr="005067FD">
        <w:rPr>
          <w:rFonts w:ascii="楷体_GB2312" w:eastAsia="楷体_GB2312" w:hAnsi="仿宋" w:hint="eastAsia"/>
          <w:sz w:val="28"/>
          <w:szCs w:val="28"/>
        </w:rPr>
        <w:t>。估价对象所在物业建成于</w:t>
      </w:r>
      <w:r>
        <w:rPr>
          <w:rFonts w:ascii="楷体_GB2312" w:eastAsia="楷体_GB2312" w:hAnsi="仿宋" w:hint="eastAsia"/>
          <w:sz w:val="28"/>
          <w:szCs w:val="28"/>
        </w:rPr>
        <w:t>1989</w:t>
      </w:r>
      <w:r w:rsidRPr="005067FD">
        <w:rPr>
          <w:rFonts w:ascii="楷体_GB2312" w:eastAsia="楷体_GB2312" w:hAnsi="仿宋" w:hint="eastAsia"/>
          <w:sz w:val="28"/>
          <w:szCs w:val="28"/>
        </w:rPr>
        <w:t>年，截至价值时点，已使用</w:t>
      </w:r>
      <w:r>
        <w:rPr>
          <w:rFonts w:ascii="楷体_GB2312" w:eastAsia="楷体_GB2312" w:hAnsi="仿宋" w:hint="eastAsia"/>
          <w:sz w:val="28"/>
          <w:szCs w:val="28"/>
        </w:rPr>
        <w:t>30</w:t>
      </w:r>
      <w:r w:rsidRPr="005067FD">
        <w:rPr>
          <w:rFonts w:ascii="楷体_GB2312" w:eastAsia="楷体_GB2312" w:hAnsi="仿宋" w:hint="eastAsia"/>
          <w:sz w:val="28"/>
          <w:szCs w:val="28"/>
        </w:rPr>
        <w:t>年，本次评估设定土地开发期为0年，建筑物建设期为1年</w:t>
      </w:r>
      <w:r>
        <w:rPr>
          <w:rFonts w:ascii="楷体_GB2312" w:eastAsia="楷体_GB2312" w:hAnsi="仿宋" w:hint="eastAsia"/>
          <w:sz w:val="28"/>
          <w:szCs w:val="28"/>
        </w:rPr>
        <w:t>，剩余土地使用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年限县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为：</w:t>
      </w:r>
    </w:p>
    <w:p w:rsidR="005067FD" w:rsidRPr="00665437" w:rsidRDefault="005067FD" w:rsidP="00D6723A">
      <w:pPr>
        <w:tabs>
          <w:tab w:val="left" w:pos="1134"/>
        </w:tabs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70-30-0-1=39（年）</w:t>
      </w:r>
      <w:r w:rsidRPr="00665437">
        <w:rPr>
          <w:rFonts w:ascii="楷体_GB2312" w:eastAsia="楷体_GB2312" w:hAnsi="仿宋"/>
          <w:sz w:val="28"/>
          <w:szCs w:val="28"/>
        </w:rPr>
        <w:t xml:space="preserve"> </w:t>
      </w:r>
    </w:p>
    <w:p w:rsidR="000C402F" w:rsidRPr="000C402F" w:rsidRDefault="008C1411" w:rsidP="000C402F">
      <w:pPr>
        <w:pStyle w:val="a3"/>
        <w:numPr>
          <w:ilvl w:val="0"/>
          <w:numId w:val="5"/>
        </w:numPr>
        <w:tabs>
          <w:tab w:val="left" w:pos="1134"/>
        </w:tabs>
        <w:ind w:left="0" w:firstLineChars="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报酬率取值5.5%的具体计算方式未列示，请补充。</w:t>
      </w:r>
    </w:p>
    <w:p w:rsidR="0029422E" w:rsidRDefault="00D6723A" w:rsidP="00D6723A">
      <w:pPr>
        <w:rPr>
          <w:rFonts w:ascii="楷体_GB2312" w:eastAsia="楷体_GB2312" w:hAnsi="仿宋" w:hint="eastAsia"/>
          <w:sz w:val="28"/>
          <w:szCs w:val="28"/>
        </w:rPr>
      </w:pPr>
      <w:r w:rsidRPr="00E06A9C">
        <w:rPr>
          <w:rFonts w:ascii="楷体_GB2312" w:eastAsia="楷体_GB2312" w:hAnsi="仿宋" w:hint="eastAsia"/>
          <w:sz w:val="28"/>
          <w:szCs w:val="28"/>
        </w:rPr>
        <w:t>答：</w:t>
      </w:r>
      <w:r w:rsidR="00E06A9C" w:rsidRPr="00665437">
        <w:rPr>
          <w:rFonts w:ascii="楷体_GB2312" w:eastAsia="楷体_GB2312" w:hAnsi="仿宋" w:hint="eastAsia"/>
          <w:sz w:val="28"/>
          <w:szCs w:val="28"/>
        </w:rPr>
        <w:t>已</w:t>
      </w:r>
      <w:r w:rsidR="00E06A9C">
        <w:rPr>
          <w:rFonts w:ascii="楷体_GB2312" w:eastAsia="楷体_GB2312" w:hAnsi="仿宋" w:hint="eastAsia"/>
          <w:sz w:val="28"/>
          <w:szCs w:val="28"/>
        </w:rPr>
        <w:t>补充</w:t>
      </w:r>
      <w:r w:rsidRPr="00E06A9C">
        <w:rPr>
          <w:rFonts w:ascii="楷体_GB2312" w:eastAsia="楷体_GB2312" w:hAnsi="仿宋" w:hint="eastAsia"/>
          <w:sz w:val="28"/>
          <w:szCs w:val="28"/>
        </w:rPr>
        <w:t>，请核实。</w:t>
      </w:r>
    </w:p>
    <w:p w:rsidR="000C402F" w:rsidRDefault="000C402F" w:rsidP="000C402F">
      <w:pPr>
        <w:jc w:val="right"/>
        <w:rPr>
          <w:rFonts w:ascii="楷体_GB2312" w:eastAsia="楷体_GB2312" w:hAnsi="仿宋" w:hint="eastAsia"/>
          <w:sz w:val="28"/>
          <w:szCs w:val="28"/>
        </w:rPr>
      </w:pPr>
    </w:p>
    <w:p w:rsidR="000C402F" w:rsidRDefault="000C402F" w:rsidP="000C402F">
      <w:pPr>
        <w:jc w:val="right"/>
        <w:rPr>
          <w:rFonts w:ascii="楷体_GB2312" w:eastAsia="楷体_GB2312" w:hAnsi="仿宋" w:hint="eastAsia"/>
          <w:sz w:val="28"/>
          <w:szCs w:val="28"/>
        </w:rPr>
      </w:pPr>
    </w:p>
    <w:p w:rsidR="000C402F" w:rsidRDefault="000C402F" w:rsidP="000C402F">
      <w:pPr>
        <w:jc w:val="right"/>
        <w:rPr>
          <w:rFonts w:ascii="楷体_GB2312" w:eastAsia="楷体_GB2312" w:hAnsi="仿宋" w:hint="eastAsia"/>
          <w:sz w:val="28"/>
          <w:szCs w:val="28"/>
        </w:rPr>
      </w:pPr>
      <w:bookmarkStart w:id="2" w:name="_GoBack"/>
      <w:bookmarkEnd w:id="2"/>
      <w:r>
        <w:rPr>
          <w:rFonts w:ascii="楷体_GB2312" w:eastAsia="楷体_GB2312" w:hAnsi="仿宋" w:hint="eastAsia"/>
          <w:sz w:val="28"/>
          <w:szCs w:val="28"/>
        </w:rPr>
        <w:t>北京康正宏基房地产评估有限公司</w:t>
      </w:r>
    </w:p>
    <w:p w:rsidR="000C402F" w:rsidRPr="000C402F" w:rsidRDefault="000C402F" w:rsidP="000C402F">
      <w:pPr>
        <w:jc w:val="righ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/>
          <w:sz w:val="28"/>
          <w:szCs w:val="28"/>
        </w:rPr>
        <w:t>2019年9月19日</w:t>
      </w:r>
    </w:p>
    <w:sectPr w:rsidR="000C402F" w:rsidRPr="000C402F" w:rsidSect="00635B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B9" w:rsidRDefault="00CA3FB9" w:rsidP="00DA350C">
      <w:r>
        <w:separator/>
      </w:r>
    </w:p>
  </w:endnote>
  <w:endnote w:type="continuationSeparator" w:id="0">
    <w:p w:rsidR="00CA3FB9" w:rsidRDefault="00CA3FB9" w:rsidP="00DA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2E" w:rsidRDefault="007F5E2E">
    <w:pPr>
      <w:pStyle w:val="a9"/>
    </w:pPr>
  </w:p>
  <w:p w:rsidR="00C75535" w:rsidRDefault="00C75535" w:rsidP="00DA350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B9" w:rsidRDefault="00CA3FB9" w:rsidP="00DA350C">
      <w:r>
        <w:separator/>
      </w:r>
    </w:p>
  </w:footnote>
  <w:footnote w:type="continuationSeparator" w:id="0">
    <w:p w:rsidR="00CA3FB9" w:rsidRDefault="00CA3FB9" w:rsidP="00DA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2FF"/>
    <w:multiLevelType w:val="hybridMultilevel"/>
    <w:tmpl w:val="3572D298"/>
    <w:lvl w:ilvl="0" w:tplc="A432B040">
      <w:start w:val="1"/>
      <w:numFmt w:val="decimal"/>
      <w:lvlText w:val="%1、"/>
      <w:lvlJc w:val="left"/>
      <w:pPr>
        <w:ind w:left="19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206721"/>
    <w:multiLevelType w:val="hybridMultilevel"/>
    <w:tmpl w:val="3572D298"/>
    <w:lvl w:ilvl="0" w:tplc="A432B04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A6D7ABD"/>
    <w:multiLevelType w:val="hybridMultilevel"/>
    <w:tmpl w:val="DB7CD1E8"/>
    <w:lvl w:ilvl="0" w:tplc="F25E8EF6">
      <w:start w:val="10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75A5160"/>
    <w:multiLevelType w:val="hybridMultilevel"/>
    <w:tmpl w:val="13DACF28"/>
    <w:lvl w:ilvl="0" w:tplc="EC922724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2E90137E"/>
    <w:multiLevelType w:val="hybridMultilevel"/>
    <w:tmpl w:val="BAD62D56"/>
    <w:lvl w:ilvl="0" w:tplc="EC8C34EC">
      <w:start w:val="1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5">
    <w:nsid w:val="30BC68DC"/>
    <w:multiLevelType w:val="hybridMultilevel"/>
    <w:tmpl w:val="3572D298"/>
    <w:lvl w:ilvl="0" w:tplc="A432B04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8A66A26"/>
    <w:multiLevelType w:val="multilevel"/>
    <w:tmpl w:val="38A66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>
    <w:nsid w:val="3DFB1546"/>
    <w:multiLevelType w:val="hybridMultilevel"/>
    <w:tmpl w:val="3572D298"/>
    <w:lvl w:ilvl="0" w:tplc="A432B04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EA84D94"/>
    <w:multiLevelType w:val="hybridMultilevel"/>
    <w:tmpl w:val="3572D298"/>
    <w:lvl w:ilvl="0" w:tplc="A432B040">
      <w:start w:val="1"/>
      <w:numFmt w:val="decimal"/>
      <w:lvlText w:val="%1、"/>
      <w:lvlJc w:val="left"/>
      <w:pPr>
        <w:ind w:left="19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79C3FDF"/>
    <w:multiLevelType w:val="hybridMultilevel"/>
    <w:tmpl w:val="57D04908"/>
    <w:lvl w:ilvl="0" w:tplc="4032423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A3125F6"/>
    <w:multiLevelType w:val="singleLevel"/>
    <w:tmpl w:val="5A3125F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AE541BC"/>
    <w:multiLevelType w:val="hybridMultilevel"/>
    <w:tmpl w:val="C664894A"/>
    <w:lvl w:ilvl="0" w:tplc="B7E0AFC0">
      <w:start w:val="1"/>
      <w:numFmt w:val="decimal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2">
    <w:nsid w:val="6EF572A1"/>
    <w:multiLevelType w:val="hybridMultilevel"/>
    <w:tmpl w:val="3572D298"/>
    <w:lvl w:ilvl="0" w:tplc="A432B040">
      <w:start w:val="1"/>
      <w:numFmt w:val="decimal"/>
      <w:lvlText w:val="%1、"/>
      <w:lvlJc w:val="left"/>
      <w:pPr>
        <w:ind w:left="19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124388C"/>
    <w:multiLevelType w:val="hybridMultilevel"/>
    <w:tmpl w:val="5A86642C"/>
    <w:lvl w:ilvl="0" w:tplc="35B018E4">
      <w:start w:val="43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4">
    <w:nsid w:val="743E51F9"/>
    <w:multiLevelType w:val="hybridMultilevel"/>
    <w:tmpl w:val="A7945932"/>
    <w:lvl w:ilvl="0" w:tplc="D69CB2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BA"/>
    <w:rsid w:val="000049C4"/>
    <w:rsid w:val="0000576B"/>
    <w:rsid w:val="00011BAE"/>
    <w:rsid w:val="00011CC0"/>
    <w:rsid w:val="000164E3"/>
    <w:rsid w:val="000204CE"/>
    <w:rsid w:val="0002052A"/>
    <w:rsid w:val="0003266D"/>
    <w:rsid w:val="00037F19"/>
    <w:rsid w:val="00040D93"/>
    <w:rsid w:val="00040ED7"/>
    <w:rsid w:val="000411C3"/>
    <w:rsid w:val="00041A44"/>
    <w:rsid w:val="00045450"/>
    <w:rsid w:val="00052C71"/>
    <w:rsid w:val="00052E2F"/>
    <w:rsid w:val="0006434F"/>
    <w:rsid w:val="000721EB"/>
    <w:rsid w:val="00080752"/>
    <w:rsid w:val="000840DF"/>
    <w:rsid w:val="00084249"/>
    <w:rsid w:val="000862B0"/>
    <w:rsid w:val="0008785C"/>
    <w:rsid w:val="0009067E"/>
    <w:rsid w:val="00094A00"/>
    <w:rsid w:val="00097B04"/>
    <w:rsid w:val="000A51A9"/>
    <w:rsid w:val="000A5596"/>
    <w:rsid w:val="000A564B"/>
    <w:rsid w:val="000A658B"/>
    <w:rsid w:val="000A690A"/>
    <w:rsid w:val="000A70F6"/>
    <w:rsid w:val="000B1EF0"/>
    <w:rsid w:val="000B2203"/>
    <w:rsid w:val="000B7364"/>
    <w:rsid w:val="000C2B68"/>
    <w:rsid w:val="000C402F"/>
    <w:rsid w:val="000C651F"/>
    <w:rsid w:val="000C69CC"/>
    <w:rsid w:val="000D5CAA"/>
    <w:rsid w:val="000E335F"/>
    <w:rsid w:val="000E5690"/>
    <w:rsid w:val="000F0915"/>
    <w:rsid w:val="001007CC"/>
    <w:rsid w:val="00115F59"/>
    <w:rsid w:val="001176C2"/>
    <w:rsid w:val="00121876"/>
    <w:rsid w:val="001338EB"/>
    <w:rsid w:val="00135012"/>
    <w:rsid w:val="001376E2"/>
    <w:rsid w:val="00141F16"/>
    <w:rsid w:val="00151572"/>
    <w:rsid w:val="00152C8D"/>
    <w:rsid w:val="001557D5"/>
    <w:rsid w:val="00155F51"/>
    <w:rsid w:val="00162292"/>
    <w:rsid w:val="00167C3D"/>
    <w:rsid w:val="00173245"/>
    <w:rsid w:val="00173BBD"/>
    <w:rsid w:val="0017458A"/>
    <w:rsid w:val="00175F26"/>
    <w:rsid w:val="0018231B"/>
    <w:rsid w:val="00194FEF"/>
    <w:rsid w:val="001A344B"/>
    <w:rsid w:val="001A53F6"/>
    <w:rsid w:val="001D2562"/>
    <w:rsid w:val="001D2AB1"/>
    <w:rsid w:val="001E120E"/>
    <w:rsid w:val="001E2505"/>
    <w:rsid w:val="001E2E17"/>
    <w:rsid w:val="001E49B6"/>
    <w:rsid w:val="001E513E"/>
    <w:rsid w:val="001F49FE"/>
    <w:rsid w:val="0020082F"/>
    <w:rsid w:val="0020504C"/>
    <w:rsid w:val="002113C7"/>
    <w:rsid w:val="00213674"/>
    <w:rsid w:val="00216528"/>
    <w:rsid w:val="00225767"/>
    <w:rsid w:val="00232CB5"/>
    <w:rsid w:val="00234888"/>
    <w:rsid w:val="00236A89"/>
    <w:rsid w:val="00240118"/>
    <w:rsid w:val="0024183B"/>
    <w:rsid w:val="002610A5"/>
    <w:rsid w:val="00262769"/>
    <w:rsid w:val="0026360A"/>
    <w:rsid w:val="00271E3B"/>
    <w:rsid w:val="0027389A"/>
    <w:rsid w:val="0029075A"/>
    <w:rsid w:val="00293459"/>
    <w:rsid w:val="0029422E"/>
    <w:rsid w:val="002968D2"/>
    <w:rsid w:val="002A3B37"/>
    <w:rsid w:val="002A5B32"/>
    <w:rsid w:val="002A745B"/>
    <w:rsid w:val="002B3E83"/>
    <w:rsid w:val="002C582A"/>
    <w:rsid w:val="002D4901"/>
    <w:rsid w:val="002D554C"/>
    <w:rsid w:val="002E1D16"/>
    <w:rsid w:val="002E31FA"/>
    <w:rsid w:val="002F04E6"/>
    <w:rsid w:val="002F43FA"/>
    <w:rsid w:val="00314525"/>
    <w:rsid w:val="00316CA9"/>
    <w:rsid w:val="003175FE"/>
    <w:rsid w:val="00320F6F"/>
    <w:rsid w:val="00323B73"/>
    <w:rsid w:val="00323F32"/>
    <w:rsid w:val="003329AA"/>
    <w:rsid w:val="00335A30"/>
    <w:rsid w:val="003372AA"/>
    <w:rsid w:val="0034027F"/>
    <w:rsid w:val="00342F3A"/>
    <w:rsid w:val="00343A99"/>
    <w:rsid w:val="00343D51"/>
    <w:rsid w:val="00344D15"/>
    <w:rsid w:val="00345B1E"/>
    <w:rsid w:val="00350645"/>
    <w:rsid w:val="003565E5"/>
    <w:rsid w:val="00360402"/>
    <w:rsid w:val="00361406"/>
    <w:rsid w:val="003663C7"/>
    <w:rsid w:val="00367E59"/>
    <w:rsid w:val="00391EB4"/>
    <w:rsid w:val="0039383C"/>
    <w:rsid w:val="0039741E"/>
    <w:rsid w:val="00397EA0"/>
    <w:rsid w:val="003A1613"/>
    <w:rsid w:val="003A2D7E"/>
    <w:rsid w:val="003A5051"/>
    <w:rsid w:val="003A568C"/>
    <w:rsid w:val="003A6B9F"/>
    <w:rsid w:val="003B179F"/>
    <w:rsid w:val="003B412D"/>
    <w:rsid w:val="003C0E45"/>
    <w:rsid w:val="003C3330"/>
    <w:rsid w:val="003D019A"/>
    <w:rsid w:val="003D489B"/>
    <w:rsid w:val="003E184C"/>
    <w:rsid w:val="003E19DB"/>
    <w:rsid w:val="003E5E29"/>
    <w:rsid w:val="00420566"/>
    <w:rsid w:val="00426462"/>
    <w:rsid w:val="004266DD"/>
    <w:rsid w:val="004305D8"/>
    <w:rsid w:val="00434C83"/>
    <w:rsid w:val="00434DB9"/>
    <w:rsid w:val="0043650D"/>
    <w:rsid w:val="00436E57"/>
    <w:rsid w:val="0043750F"/>
    <w:rsid w:val="00444280"/>
    <w:rsid w:val="00445C1F"/>
    <w:rsid w:val="00446E8A"/>
    <w:rsid w:val="00453E3D"/>
    <w:rsid w:val="004607DA"/>
    <w:rsid w:val="00471E3B"/>
    <w:rsid w:val="0047528D"/>
    <w:rsid w:val="0048420D"/>
    <w:rsid w:val="004854FB"/>
    <w:rsid w:val="004866C3"/>
    <w:rsid w:val="00493C2D"/>
    <w:rsid w:val="004972DC"/>
    <w:rsid w:val="004B4891"/>
    <w:rsid w:val="004B7167"/>
    <w:rsid w:val="004C1B5B"/>
    <w:rsid w:val="004D035A"/>
    <w:rsid w:val="004D2C7C"/>
    <w:rsid w:val="004D3EA8"/>
    <w:rsid w:val="004E1139"/>
    <w:rsid w:val="004E1BC4"/>
    <w:rsid w:val="004F11C1"/>
    <w:rsid w:val="004F1620"/>
    <w:rsid w:val="004F4D93"/>
    <w:rsid w:val="004F7C94"/>
    <w:rsid w:val="00502367"/>
    <w:rsid w:val="005037CC"/>
    <w:rsid w:val="005067FD"/>
    <w:rsid w:val="005070F8"/>
    <w:rsid w:val="00507BC9"/>
    <w:rsid w:val="0051051E"/>
    <w:rsid w:val="00513259"/>
    <w:rsid w:val="0051434E"/>
    <w:rsid w:val="00523844"/>
    <w:rsid w:val="00524411"/>
    <w:rsid w:val="0052773D"/>
    <w:rsid w:val="00541077"/>
    <w:rsid w:val="005427DB"/>
    <w:rsid w:val="00547E82"/>
    <w:rsid w:val="005605B6"/>
    <w:rsid w:val="00561D9B"/>
    <w:rsid w:val="00564EDF"/>
    <w:rsid w:val="0057557C"/>
    <w:rsid w:val="0057567F"/>
    <w:rsid w:val="00575DAF"/>
    <w:rsid w:val="00581F18"/>
    <w:rsid w:val="005877F8"/>
    <w:rsid w:val="005A193A"/>
    <w:rsid w:val="005A4BC9"/>
    <w:rsid w:val="005B3C55"/>
    <w:rsid w:val="005D0E6A"/>
    <w:rsid w:val="005D4B39"/>
    <w:rsid w:val="005E208E"/>
    <w:rsid w:val="005E2350"/>
    <w:rsid w:val="005E3466"/>
    <w:rsid w:val="005E56C2"/>
    <w:rsid w:val="005F6203"/>
    <w:rsid w:val="00604AD7"/>
    <w:rsid w:val="00605CE5"/>
    <w:rsid w:val="0061515F"/>
    <w:rsid w:val="00621B14"/>
    <w:rsid w:val="00623046"/>
    <w:rsid w:val="00623BBA"/>
    <w:rsid w:val="00623DCC"/>
    <w:rsid w:val="00625D1D"/>
    <w:rsid w:val="00626B72"/>
    <w:rsid w:val="00635B39"/>
    <w:rsid w:val="006367C8"/>
    <w:rsid w:val="0064502C"/>
    <w:rsid w:val="00655157"/>
    <w:rsid w:val="00660C40"/>
    <w:rsid w:val="00665437"/>
    <w:rsid w:val="006671F2"/>
    <w:rsid w:val="00670884"/>
    <w:rsid w:val="0067313F"/>
    <w:rsid w:val="0067495D"/>
    <w:rsid w:val="00674A5A"/>
    <w:rsid w:val="00676D5A"/>
    <w:rsid w:val="00690DD0"/>
    <w:rsid w:val="00695590"/>
    <w:rsid w:val="00696302"/>
    <w:rsid w:val="006969B0"/>
    <w:rsid w:val="00697C0E"/>
    <w:rsid w:val="00697FC6"/>
    <w:rsid w:val="006A73C2"/>
    <w:rsid w:val="006C2524"/>
    <w:rsid w:val="006D18CC"/>
    <w:rsid w:val="006D4D50"/>
    <w:rsid w:val="006D5146"/>
    <w:rsid w:val="006D6570"/>
    <w:rsid w:val="006E1714"/>
    <w:rsid w:val="006E2EA5"/>
    <w:rsid w:val="006F2FA3"/>
    <w:rsid w:val="006F38A1"/>
    <w:rsid w:val="00700AC0"/>
    <w:rsid w:val="007013EC"/>
    <w:rsid w:val="00703C2B"/>
    <w:rsid w:val="00705D6F"/>
    <w:rsid w:val="007078E0"/>
    <w:rsid w:val="007138F8"/>
    <w:rsid w:val="00733396"/>
    <w:rsid w:val="00736CAF"/>
    <w:rsid w:val="0073797D"/>
    <w:rsid w:val="00741B77"/>
    <w:rsid w:val="00750654"/>
    <w:rsid w:val="0075524A"/>
    <w:rsid w:val="007636B2"/>
    <w:rsid w:val="007641AF"/>
    <w:rsid w:val="007659B5"/>
    <w:rsid w:val="00774873"/>
    <w:rsid w:val="00786E3C"/>
    <w:rsid w:val="007A39DA"/>
    <w:rsid w:val="007A3AF4"/>
    <w:rsid w:val="007C1DD7"/>
    <w:rsid w:val="007C372D"/>
    <w:rsid w:val="007C56B6"/>
    <w:rsid w:val="007D655E"/>
    <w:rsid w:val="007D6E35"/>
    <w:rsid w:val="007E457D"/>
    <w:rsid w:val="007F0D80"/>
    <w:rsid w:val="007F113F"/>
    <w:rsid w:val="007F189F"/>
    <w:rsid w:val="007F1BB9"/>
    <w:rsid w:val="007F5E2E"/>
    <w:rsid w:val="007F5EDA"/>
    <w:rsid w:val="00802843"/>
    <w:rsid w:val="00803025"/>
    <w:rsid w:val="008118BE"/>
    <w:rsid w:val="00811D4D"/>
    <w:rsid w:val="00811E1C"/>
    <w:rsid w:val="00811E5A"/>
    <w:rsid w:val="0081641E"/>
    <w:rsid w:val="00817BFD"/>
    <w:rsid w:val="00817D58"/>
    <w:rsid w:val="008249E5"/>
    <w:rsid w:val="00835EAE"/>
    <w:rsid w:val="00850139"/>
    <w:rsid w:val="008535E7"/>
    <w:rsid w:val="00853CFA"/>
    <w:rsid w:val="008607A3"/>
    <w:rsid w:val="00864EC0"/>
    <w:rsid w:val="00866850"/>
    <w:rsid w:val="008704F0"/>
    <w:rsid w:val="008734F7"/>
    <w:rsid w:val="00874857"/>
    <w:rsid w:val="00874F60"/>
    <w:rsid w:val="00877243"/>
    <w:rsid w:val="00881F4D"/>
    <w:rsid w:val="0088494F"/>
    <w:rsid w:val="00885931"/>
    <w:rsid w:val="00887A0A"/>
    <w:rsid w:val="00891B0B"/>
    <w:rsid w:val="008927F9"/>
    <w:rsid w:val="008A30AB"/>
    <w:rsid w:val="008A3789"/>
    <w:rsid w:val="008A4401"/>
    <w:rsid w:val="008A5FF2"/>
    <w:rsid w:val="008B0754"/>
    <w:rsid w:val="008B0E9A"/>
    <w:rsid w:val="008B5228"/>
    <w:rsid w:val="008C1411"/>
    <w:rsid w:val="008D09CC"/>
    <w:rsid w:val="008D5089"/>
    <w:rsid w:val="008E58AA"/>
    <w:rsid w:val="008E6EDC"/>
    <w:rsid w:val="008F4A74"/>
    <w:rsid w:val="008F4FA2"/>
    <w:rsid w:val="008F5D4E"/>
    <w:rsid w:val="00900E02"/>
    <w:rsid w:val="0090309E"/>
    <w:rsid w:val="00904278"/>
    <w:rsid w:val="00907531"/>
    <w:rsid w:val="00912D70"/>
    <w:rsid w:val="0092299A"/>
    <w:rsid w:val="0092568A"/>
    <w:rsid w:val="00932562"/>
    <w:rsid w:val="00933C16"/>
    <w:rsid w:val="0094022F"/>
    <w:rsid w:val="009402A0"/>
    <w:rsid w:val="00940644"/>
    <w:rsid w:val="00940CC1"/>
    <w:rsid w:val="009515DD"/>
    <w:rsid w:val="009539E5"/>
    <w:rsid w:val="00953C9E"/>
    <w:rsid w:val="00960713"/>
    <w:rsid w:val="0096746A"/>
    <w:rsid w:val="00967F04"/>
    <w:rsid w:val="0097111A"/>
    <w:rsid w:val="00973AA3"/>
    <w:rsid w:val="00983867"/>
    <w:rsid w:val="009A0354"/>
    <w:rsid w:val="009A50D4"/>
    <w:rsid w:val="009A6D3E"/>
    <w:rsid w:val="009B29D9"/>
    <w:rsid w:val="009B41A4"/>
    <w:rsid w:val="009C060D"/>
    <w:rsid w:val="009C7D9F"/>
    <w:rsid w:val="009D15AE"/>
    <w:rsid w:val="009D18CF"/>
    <w:rsid w:val="009E133E"/>
    <w:rsid w:val="009E150D"/>
    <w:rsid w:val="00A03565"/>
    <w:rsid w:val="00A070EA"/>
    <w:rsid w:val="00A1064E"/>
    <w:rsid w:val="00A14D33"/>
    <w:rsid w:val="00A177DE"/>
    <w:rsid w:val="00A211DD"/>
    <w:rsid w:val="00A3127A"/>
    <w:rsid w:val="00A31559"/>
    <w:rsid w:val="00A347CB"/>
    <w:rsid w:val="00A42FF3"/>
    <w:rsid w:val="00A471DF"/>
    <w:rsid w:val="00A600A0"/>
    <w:rsid w:val="00A624D0"/>
    <w:rsid w:val="00A65351"/>
    <w:rsid w:val="00A7627E"/>
    <w:rsid w:val="00A77E96"/>
    <w:rsid w:val="00A93D18"/>
    <w:rsid w:val="00AA4411"/>
    <w:rsid w:val="00AA482B"/>
    <w:rsid w:val="00AA524E"/>
    <w:rsid w:val="00AA7E85"/>
    <w:rsid w:val="00AA7F6E"/>
    <w:rsid w:val="00AB0156"/>
    <w:rsid w:val="00AB0F1D"/>
    <w:rsid w:val="00AB414C"/>
    <w:rsid w:val="00AC0229"/>
    <w:rsid w:val="00AC1911"/>
    <w:rsid w:val="00AC4C65"/>
    <w:rsid w:val="00AD5CBD"/>
    <w:rsid w:val="00AE3E7D"/>
    <w:rsid w:val="00AE547F"/>
    <w:rsid w:val="00AF63EB"/>
    <w:rsid w:val="00AF6907"/>
    <w:rsid w:val="00B067E0"/>
    <w:rsid w:val="00B1596D"/>
    <w:rsid w:val="00B17A26"/>
    <w:rsid w:val="00B2151D"/>
    <w:rsid w:val="00B2515B"/>
    <w:rsid w:val="00B26E2B"/>
    <w:rsid w:val="00B310E0"/>
    <w:rsid w:val="00B328AA"/>
    <w:rsid w:val="00B43187"/>
    <w:rsid w:val="00B46A0E"/>
    <w:rsid w:val="00B46BE3"/>
    <w:rsid w:val="00B5132A"/>
    <w:rsid w:val="00B52855"/>
    <w:rsid w:val="00B60040"/>
    <w:rsid w:val="00B643FB"/>
    <w:rsid w:val="00B727FC"/>
    <w:rsid w:val="00B73A6A"/>
    <w:rsid w:val="00B7649A"/>
    <w:rsid w:val="00B83BBC"/>
    <w:rsid w:val="00B8461A"/>
    <w:rsid w:val="00B84904"/>
    <w:rsid w:val="00B86063"/>
    <w:rsid w:val="00B9056D"/>
    <w:rsid w:val="00B95636"/>
    <w:rsid w:val="00B963CA"/>
    <w:rsid w:val="00B9730D"/>
    <w:rsid w:val="00BA3835"/>
    <w:rsid w:val="00BA76CF"/>
    <w:rsid w:val="00BB2D4B"/>
    <w:rsid w:val="00BB6077"/>
    <w:rsid w:val="00BB6DE8"/>
    <w:rsid w:val="00BC1E9F"/>
    <w:rsid w:val="00BC2A5F"/>
    <w:rsid w:val="00BC3F3C"/>
    <w:rsid w:val="00BE094B"/>
    <w:rsid w:val="00BE5C1D"/>
    <w:rsid w:val="00BF3EF3"/>
    <w:rsid w:val="00C00A3C"/>
    <w:rsid w:val="00C03327"/>
    <w:rsid w:val="00C039C6"/>
    <w:rsid w:val="00C058EE"/>
    <w:rsid w:val="00C1790F"/>
    <w:rsid w:val="00C27004"/>
    <w:rsid w:val="00C32ED8"/>
    <w:rsid w:val="00C35A5F"/>
    <w:rsid w:val="00C40AEF"/>
    <w:rsid w:val="00C40FB4"/>
    <w:rsid w:val="00C43B51"/>
    <w:rsid w:val="00C5328B"/>
    <w:rsid w:val="00C570F9"/>
    <w:rsid w:val="00C605A9"/>
    <w:rsid w:val="00C71EF0"/>
    <w:rsid w:val="00C75535"/>
    <w:rsid w:val="00C82778"/>
    <w:rsid w:val="00C8694E"/>
    <w:rsid w:val="00C92F07"/>
    <w:rsid w:val="00C96F84"/>
    <w:rsid w:val="00CA3FB9"/>
    <w:rsid w:val="00CB05DB"/>
    <w:rsid w:val="00CB772B"/>
    <w:rsid w:val="00CC5DD1"/>
    <w:rsid w:val="00CD2277"/>
    <w:rsid w:val="00CD3704"/>
    <w:rsid w:val="00CE494C"/>
    <w:rsid w:val="00CF0764"/>
    <w:rsid w:val="00CF2DF3"/>
    <w:rsid w:val="00CF5DC6"/>
    <w:rsid w:val="00D025AB"/>
    <w:rsid w:val="00D118C4"/>
    <w:rsid w:val="00D11A8B"/>
    <w:rsid w:val="00D12809"/>
    <w:rsid w:val="00D24630"/>
    <w:rsid w:val="00D27B18"/>
    <w:rsid w:val="00D3660E"/>
    <w:rsid w:val="00D36DA7"/>
    <w:rsid w:val="00D377F4"/>
    <w:rsid w:val="00D37F3E"/>
    <w:rsid w:val="00D41D9C"/>
    <w:rsid w:val="00D42CB6"/>
    <w:rsid w:val="00D44F2D"/>
    <w:rsid w:val="00D5080E"/>
    <w:rsid w:val="00D50D1C"/>
    <w:rsid w:val="00D51D56"/>
    <w:rsid w:val="00D6723A"/>
    <w:rsid w:val="00D726F8"/>
    <w:rsid w:val="00D74828"/>
    <w:rsid w:val="00D76C1F"/>
    <w:rsid w:val="00D83888"/>
    <w:rsid w:val="00D8654A"/>
    <w:rsid w:val="00D86A84"/>
    <w:rsid w:val="00D935E1"/>
    <w:rsid w:val="00D93FCB"/>
    <w:rsid w:val="00D9473B"/>
    <w:rsid w:val="00D959F6"/>
    <w:rsid w:val="00D9687B"/>
    <w:rsid w:val="00DA350C"/>
    <w:rsid w:val="00DA6C95"/>
    <w:rsid w:val="00DB0CD3"/>
    <w:rsid w:val="00DB275C"/>
    <w:rsid w:val="00DB5AA2"/>
    <w:rsid w:val="00DC0016"/>
    <w:rsid w:val="00DC0FA6"/>
    <w:rsid w:val="00DC1E8F"/>
    <w:rsid w:val="00DC23BF"/>
    <w:rsid w:val="00DC24D2"/>
    <w:rsid w:val="00DD1F08"/>
    <w:rsid w:val="00DE4B4D"/>
    <w:rsid w:val="00DE4E01"/>
    <w:rsid w:val="00DE6C5F"/>
    <w:rsid w:val="00DF00F7"/>
    <w:rsid w:val="00DF2C9B"/>
    <w:rsid w:val="00E00ACE"/>
    <w:rsid w:val="00E06A9C"/>
    <w:rsid w:val="00E076A8"/>
    <w:rsid w:val="00E1217F"/>
    <w:rsid w:val="00E144E6"/>
    <w:rsid w:val="00E15E0C"/>
    <w:rsid w:val="00E179F2"/>
    <w:rsid w:val="00E30F82"/>
    <w:rsid w:val="00E34D04"/>
    <w:rsid w:val="00E4073B"/>
    <w:rsid w:val="00E41DB4"/>
    <w:rsid w:val="00E4368D"/>
    <w:rsid w:val="00E4572F"/>
    <w:rsid w:val="00E45D7C"/>
    <w:rsid w:val="00E45DE1"/>
    <w:rsid w:val="00E50149"/>
    <w:rsid w:val="00E630A6"/>
    <w:rsid w:val="00E67248"/>
    <w:rsid w:val="00E737F7"/>
    <w:rsid w:val="00E80BAD"/>
    <w:rsid w:val="00E875D5"/>
    <w:rsid w:val="00E90274"/>
    <w:rsid w:val="00E939B1"/>
    <w:rsid w:val="00E955CC"/>
    <w:rsid w:val="00EA6BB4"/>
    <w:rsid w:val="00EA6C05"/>
    <w:rsid w:val="00EA725D"/>
    <w:rsid w:val="00EA7754"/>
    <w:rsid w:val="00EC250D"/>
    <w:rsid w:val="00EC75EC"/>
    <w:rsid w:val="00ED002B"/>
    <w:rsid w:val="00EE7FF9"/>
    <w:rsid w:val="00F017DD"/>
    <w:rsid w:val="00F04AC4"/>
    <w:rsid w:val="00F0563B"/>
    <w:rsid w:val="00F05887"/>
    <w:rsid w:val="00F13AAF"/>
    <w:rsid w:val="00F220D3"/>
    <w:rsid w:val="00F246ED"/>
    <w:rsid w:val="00F254FB"/>
    <w:rsid w:val="00F26EC8"/>
    <w:rsid w:val="00F27E3D"/>
    <w:rsid w:val="00F316D8"/>
    <w:rsid w:val="00F32B6C"/>
    <w:rsid w:val="00F340CA"/>
    <w:rsid w:val="00F43FA8"/>
    <w:rsid w:val="00F56888"/>
    <w:rsid w:val="00F570E5"/>
    <w:rsid w:val="00F61446"/>
    <w:rsid w:val="00F616BB"/>
    <w:rsid w:val="00F64092"/>
    <w:rsid w:val="00F706E5"/>
    <w:rsid w:val="00F762AE"/>
    <w:rsid w:val="00F83946"/>
    <w:rsid w:val="00F87716"/>
    <w:rsid w:val="00F90F7F"/>
    <w:rsid w:val="00F91F53"/>
    <w:rsid w:val="00F949FA"/>
    <w:rsid w:val="00F9618C"/>
    <w:rsid w:val="00FA0AD7"/>
    <w:rsid w:val="00FA25A5"/>
    <w:rsid w:val="00FA55CF"/>
    <w:rsid w:val="00FA5B47"/>
    <w:rsid w:val="00FA5C99"/>
    <w:rsid w:val="00FB57BB"/>
    <w:rsid w:val="00FC1C50"/>
    <w:rsid w:val="00FC61CC"/>
    <w:rsid w:val="00FD3025"/>
    <w:rsid w:val="00FE4982"/>
    <w:rsid w:val="00FF23F2"/>
    <w:rsid w:val="00FF3A1C"/>
    <w:rsid w:val="00FF3C36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752"/>
    <w:pPr>
      <w:ind w:firstLineChars="200" w:firstLine="420"/>
    </w:pPr>
  </w:style>
  <w:style w:type="character" w:styleId="a4">
    <w:name w:val="annotation reference"/>
    <w:uiPriority w:val="99"/>
    <w:semiHidden/>
    <w:rsid w:val="003E5E29"/>
    <w:rPr>
      <w:rFonts w:cs="Times New Roman"/>
      <w:sz w:val="21"/>
      <w:szCs w:val="21"/>
    </w:rPr>
  </w:style>
  <w:style w:type="paragraph" w:styleId="a5">
    <w:name w:val="annotation text"/>
    <w:basedOn w:val="a"/>
    <w:link w:val="Char"/>
    <w:uiPriority w:val="99"/>
    <w:semiHidden/>
    <w:rsid w:val="003E5E29"/>
    <w:pPr>
      <w:jc w:val="left"/>
    </w:pPr>
  </w:style>
  <w:style w:type="character" w:customStyle="1" w:styleId="Char">
    <w:name w:val="批注文字 Char"/>
    <w:link w:val="a5"/>
    <w:uiPriority w:val="99"/>
    <w:semiHidden/>
    <w:locked/>
    <w:rsid w:val="003E5E29"/>
    <w:rPr>
      <w:rFonts w:cs="Times New Roman"/>
    </w:rPr>
  </w:style>
  <w:style w:type="paragraph" w:styleId="a6">
    <w:name w:val="annotation subject"/>
    <w:basedOn w:val="a5"/>
    <w:next w:val="a5"/>
    <w:link w:val="Char0"/>
    <w:uiPriority w:val="99"/>
    <w:semiHidden/>
    <w:rsid w:val="003E5E29"/>
    <w:rPr>
      <w:b/>
      <w:bCs/>
    </w:rPr>
  </w:style>
  <w:style w:type="character" w:customStyle="1" w:styleId="Char0">
    <w:name w:val="批注主题 Char"/>
    <w:link w:val="a6"/>
    <w:uiPriority w:val="99"/>
    <w:semiHidden/>
    <w:locked/>
    <w:rsid w:val="003E5E29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3E5E2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3E5E29"/>
    <w:rPr>
      <w:rFonts w:cs="Times New Roman"/>
      <w:sz w:val="18"/>
      <w:szCs w:val="18"/>
    </w:rPr>
  </w:style>
  <w:style w:type="paragraph" w:styleId="a8">
    <w:name w:val="header"/>
    <w:basedOn w:val="a"/>
    <w:link w:val="Char2"/>
    <w:uiPriority w:val="99"/>
    <w:rsid w:val="00DA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locked/>
    <w:rsid w:val="00DA350C"/>
    <w:rPr>
      <w:rFonts w:cs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DA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uiPriority w:val="99"/>
    <w:locked/>
    <w:rsid w:val="00DA350C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045450"/>
    <w:pPr>
      <w:ind w:firstLineChars="200" w:firstLine="420"/>
    </w:pPr>
    <w:rPr>
      <w:rFonts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752"/>
    <w:pPr>
      <w:ind w:firstLineChars="200" w:firstLine="420"/>
    </w:pPr>
  </w:style>
  <w:style w:type="character" w:styleId="a4">
    <w:name w:val="annotation reference"/>
    <w:uiPriority w:val="99"/>
    <w:semiHidden/>
    <w:rsid w:val="003E5E29"/>
    <w:rPr>
      <w:rFonts w:cs="Times New Roman"/>
      <w:sz w:val="21"/>
      <w:szCs w:val="21"/>
    </w:rPr>
  </w:style>
  <w:style w:type="paragraph" w:styleId="a5">
    <w:name w:val="annotation text"/>
    <w:basedOn w:val="a"/>
    <w:link w:val="Char"/>
    <w:uiPriority w:val="99"/>
    <w:semiHidden/>
    <w:rsid w:val="003E5E29"/>
    <w:pPr>
      <w:jc w:val="left"/>
    </w:pPr>
  </w:style>
  <w:style w:type="character" w:customStyle="1" w:styleId="Char">
    <w:name w:val="批注文字 Char"/>
    <w:link w:val="a5"/>
    <w:uiPriority w:val="99"/>
    <w:semiHidden/>
    <w:locked/>
    <w:rsid w:val="003E5E29"/>
    <w:rPr>
      <w:rFonts w:cs="Times New Roman"/>
    </w:rPr>
  </w:style>
  <w:style w:type="paragraph" w:styleId="a6">
    <w:name w:val="annotation subject"/>
    <w:basedOn w:val="a5"/>
    <w:next w:val="a5"/>
    <w:link w:val="Char0"/>
    <w:uiPriority w:val="99"/>
    <w:semiHidden/>
    <w:rsid w:val="003E5E29"/>
    <w:rPr>
      <w:b/>
      <w:bCs/>
    </w:rPr>
  </w:style>
  <w:style w:type="character" w:customStyle="1" w:styleId="Char0">
    <w:name w:val="批注主题 Char"/>
    <w:link w:val="a6"/>
    <w:uiPriority w:val="99"/>
    <w:semiHidden/>
    <w:locked/>
    <w:rsid w:val="003E5E29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3E5E2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3E5E29"/>
    <w:rPr>
      <w:rFonts w:cs="Times New Roman"/>
      <w:sz w:val="18"/>
      <w:szCs w:val="18"/>
    </w:rPr>
  </w:style>
  <w:style w:type="paragraph" w:styleId="a8">
    <w:name w:val="header"/>
    <w:basedOn w:val="a"/>
    <w:link w:val="Char2"/>
    <w:uiPriority w:val="99"/>
    <w:rsid w:val="00DA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locked/>
    <w:rsid w:val="00DA350C"/>
    <w:rPr>
      <w:rFonts w:cs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DA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uiPriority w:val="99"/>
    <w:locked/>
    <w:rsid w:val="00DA350C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045450"/>
    <w:pPr>
      <w:ind w:firstLineChars="200" w:firstLine="420"/>
    </w:pPr>
    <w:rPr>
      <w:rFonts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fucq</dc:creator>
  <cp:lastModifiedBy>韩烨</cp:lastModifiedBy>
  <cp:revision>9</cp:revision>
  <dcterms:created xsi:type="dcterms:W3CDTF">2019-09-16T09:49:00Z</dcterms:created>
  <dcterms:modified xsi:type="dcterms:W3CDTF">2019-09-19T05:53:00Z</dcterms:modified>
</cp:coreProperties>
</file>