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2B17C3">
        <w:rPr>
          <w:rFonts w:ascii="Arial" w:eastAsia="方正黑体简体" w:hAnsi="Arial" w:cs="Arial"/>
          <w:sz w:val="21"/>
          <w:szCs w:val="21"/>
        </w:rPr>
        <w:t>2023-1-0437-F0</w:t>
      </w:r>
      <w:r w:rsidR="0050542A">
        <w:rPr>
          <w:rFonts w:ascii="Arial" w:eastAsia="方正黑体简体" w:hAnsi="Arial" w:cs="Arial" w:hint="eastAsia"/>
          <w:sz w:val="21"/>
          <w:szCs w:val="21"/>
        </w:rPr>
        <w:t>4</w:t>
      </w:r>
      <w:r w:rsidR="002B17C3" w:rsidRPr="004F0895">
        <w:rPr>
          <w:rFonts w:ascii="Arial" w:eastAsia="方正黑体简体" w:hAnsi="Arial" w:cs="Arial"/>
          <w:sz w:val="21"/>
          <w:szCs w:val="21"/>
        </w:rPr>
        <w:t>DYGJ2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Pr="00B469AC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8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号楼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10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B2104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412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套商业及地下车库用房、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13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-201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5</w:t>
      </w:r>
      <w:r w:rsidR="002B17C3" w:rsidRPr="002B17C3">
        <w:rPr>
          <w:rFonts w:ascii="Arial" w:eastAsia="方正黑体简体" w:hAnsi="Arial" w:cs="Arial" w:hint="eastAsia"/>
          <w:noProof/>
          <w:sz w:val="28"/>
          <w:szCs w:val="28"/>
        </w:rPr>
        <w:t>套商业用房房地产抵押价值评估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2B17C3">
        <w:rPr>
          <w:rFonts w:ascii="Arial" w:eastAsiaTheme="minorEastAsia" w:hAnsi="Arial" w:cs="Arial" w:hint="eastAsia"/>
          <w:szCs w:val="24"/>
        </w:rPr>
        <w:t>2</w:t>
      </w:r>
      <w:r>
        <w:rPr>
          <w:rFonts w:ascii="Arial" w:eastAsiaTheme="minorEastAsia" w:hAnsi="Arial" w:cs="Arial" w:hint="eastAsia"/>
          <w:szCs w:val="24"/>
        </w:rPr>
        <w:t>1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2B17C3" w:rsidRPr="002B17C3">
        <w:rPr>
          <w:rFonts w:ascii="Arial" w:eastAsiaTheme="minorEastAsia" w:hAnsi="Arial" w:cs="Arial"/>
          <w:szCs w:val="24"/>
        </w:rPr>
        <w:t>2023-1-0437-F02DYGJ2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F929E9" w:rsidRDefault="00F929E9" w:rsidP="00733067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300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1418"/>
        <w:gridCol w:w="1417"/>
        <w:gridCol w:w="1418"/>
        <w:gridCol w:w="1502"/>
      </w:tblGrid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  <w:tl2br w:val="single" w:sz="2" w:space="0" w:color="7F7F7F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2B17C3" w:rsidTr="00EB2D59">
        <w:trPr>
          <w:cantSplit/>
          <w:jc w:val="center"/>
        </w:trPr>
        <w:tc>
          <w:tcPr>
            <w:tcW w:w="4963" w:type="dxa"/>
            <w:gridSpan w:val="2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tcBorders>
              <w:top w:val="thin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4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8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105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等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10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73824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88595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82687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37228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44677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41697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-101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46956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60200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54902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14680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18820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17164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B2104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408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套地下车库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18020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9236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12750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9590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4915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Pr="003A3980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3A3980">
              <w:rPr>
                <w:rFonts w:ascii="Arial" w:eastAsia="华文细黑" w:hAnsi="Arial" w:cs="宋体"/>
                <w:sz w:val="18"/>
                <w:szCs w:val="18"/>
              </w:rPr>
              <w:t>6786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13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-201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>
              <w:rPr>
                <w:rFonts w:ascii="Arial" w:eastAsia="华文细黑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23807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30391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27757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14208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18137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16565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 w:val="restart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汇总评估价值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178096</w:t>
            </w:r>
          </w:p>
        </w:tc>
      </w:tr>
      <w:tr w:rsidR="002B17C3" w:rsidTr="00EB2D59">
        <w:trPr>
          <w:cantSplit/>
          <w:jc w:val="center"/>
        </w:trPr>
        <w:tc>
          <w:tcPr>
            <w:tcW w:w="3545" w:type="dxa"/>
            <w:vMerge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418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502" w:type="dxa"/>
            <w:tcBorders>
              <w:top w:val="dotted" w:sz="2" w:space="0" w:color="404040"/>
              <w:left w:val="dotted" w:sz="2" w:space="0" w:color="404040"/>
              <w:bottom w:val="thinThickThinSmallGap" w:sz="12" w:space="0" w:color="404040"/>
              <w:right w:val="dotted" w:sz="2" w:space="0" w:color="404040"/>
            </w:tcBorders>
            <w:vAlign w:val="center"/>
            <w:hideMark/>
          </w:tcPr>
          <w:p w:rsidR="002B17C3" w:rsidRDefault="002B17C3" w:rsidP="00EB2D59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50542A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87139A">
          <w:headerReference w:type="default" r:id="rId7"/>
          <w:footerReference w:type="default" r:id="rId8"/>
          <w:pgSz w:w="11906" w:h="16838"/>
          <w:pgMar w:top="1843" w:right="1304" w:bottom="1134" w:left="1304" w:header="1134" w:footer="907" w:gutter="0"/>
          <w:cols w:space="425"/>
          <w:docGrid w:type="lines" w:linePitch="326"/>
        </w:sectPr>
      </w:pPr>
    </w:p>
    <w:p w:rsidR="00295C81" w:rsidRDefault="00295C81" w:rsidP="0050542A">
      <w:pPr>
        <w:spacing w:line="276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A30726" w:rsidRPr="00456DA1" w:rsidRDefault="00A30726" w:rsidP="0050542A">
      <w:pPr>
        <w:spacing w:line="276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号楼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B2104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412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套商业及地下车库用房、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13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-201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</w:t>
            </w:r>
            <w:r w:rsidRPr="00A30726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套商业用房房地产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bCs/>
                <w:sz w:val="18"/>
                <w:szCs w:val="18"/>
              </w:rPr>
              <w:t>178096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9498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A30726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A30726">
              <w:rPr>
                <w:rFonts w:ascii="Arial" w:eastAsia="华文细黑" w:hAnsi="Arial" w:cs="Arial"/>
                <w:sz w:val="18"/>
                <w:szCs w:val="18"/>
              </w:rPr>
              <w:t>89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A30726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A30726" w:rsidRDefault="0050542A" w:rsidP="00A30726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56768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增值额</w:t>
            </w:r>
            <w:r w:rsidR="00A30726"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="00A30726"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="00A30726"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A30726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详见下表</w:t>
            </w:r>
          </w:p>
        </w:tc>
      </w:tr>
      <w:tr w:rsidR="0050542A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66355</w:t>
            </w:r>
          </w:p>
        </w:tc>
      </w:tr>
      <w:tr w:rsidR="0050542A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陆亿陆仟叁佰伍拾伍万元整</w:t>
            </w:r>
          </w:p>
        </w:tc>
      </w:tr>
      <w:tr w:rsidR="0050542A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111741</w:t>
            </w:r>
          </w:p>
        </w:tc>
      </w:tr>
      <w:tr w:rsidR="0050542A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0542A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50542A">
              <w:rPr>
                <w:rFonts w:ascii="Arial" w:eastAsia="华文细黑" w:hAnsi="Arial" w:cs="Arial"/>
                <w:sz w:val="18"/>
                <w:szCs w:val="18"/>
              </w:rPr>
              <w:t>壹拾壹亿壹仟柒佰肆拾壹万</w:t>
            </w:r>
            <w:proofErr w:type="gramEnd"/>
            <w:r w:rsidRPr="0050542A">
              <w:rPr>
                <w:rFonts w:ascii="Arial" w:eastAsia="华文细黑" w:hAnsi="Arial" w:cs="Arial"/>
                <w:sz w:val="18"/>
                <w:szCs w:val="18"/>
              </w:rPr>
              <w:t>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50542A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50542A">
              <w:rPr>
                <w:rFonts w:ascii="Arial" w:eastAsia="华文细黑" w:hAnsi="Arial" w:cs="Arial"/>
                <w:sz w:val="18"/>
                <w:szCs w:val="18"/>
              </w:rPr>
              <w:t>12790</w:t>
            </w:r>
          </w:p>
        </w:tc>
      </w:tr>
    </w:tbl>
    <w:p w:rsidR="00A30726" w:rsidRPr="00456DA1" w:rsidRDefault="00A30726" w:rsidP="0050542A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50542A">
      <w:pPr>
        <w:spacing w:line="240" w:lineRule="auto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50542A" w:rsidRPr="003B7A64" w:rsidRDefault="0050542A" w:rsidP="0050542A">
      <w:pPr>
        <w:spacing w:line="240" w:lineRule="auto"/>
        <w:outlineLvl w:val="0"/>
        <w:rPr>
          <w:rFonts w:ascii="Arial" w:hAnsi="Arial"/>
          <w:b/>
          <w:sz w:val="21"/>
          <w:szCs w:val="28"/>
        </w:rPr>
      </w:pPr>
      <w:r w:rsidRPr="003B7A64">
        <w:rPr>
          <w:rFonts w:ascii="Arial" w:hAnsi="Arial" w:hint="eastAsia"/>
          <w:sz w:val="21"/>
          <w:szCs w:val="28"/>
        </w:rPr>
        <w:t>其中：土地增值税</w:t>
      </w:r>
    </w:p>
    <w:tbl>
      <w:tblPr>
        <w:tblW w:w="9299" w:type="dxa"/>
        <w:jc w:val="center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2410"/>
        <w:gridCol w:w="1417"/>
        <w:gridCol w:w="1134"/>
        <w:gridCol w:w="3486"/>
      </w:tblGrid>
      <w:tr w:rsidR="0050542A" w:rsidRPr="003B7A64" w:rsidTr="00033CC4">
        <w:trPr>
          <w:cantSplit/>
          <w:tblHeader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项目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总额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备注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转让收入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 xml:space="preserve">169615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扣除项合计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 xml:space="preserve">47370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23642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土地取得费用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22942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E140BF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根据</w:t>
            </w:r>
            <w:r>
              <w:rPr>
                <w:rFonts w:ascii="Arial" w:eastAsia="华文细黑" w:hAnsi="Arial" w:cs="Arial" w:hint="eastAsia"/>
                <w:sz w:val="18"/>
              </w:rPr>
              <w:t>《国有建设用地使用权出让合同》</w:t>
            </w:r>
            <w:bookmarkStart w:id="0" w:name="_GoBack"/>
            <w:bookmarkEnd w:id="0"/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相关税费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700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3.05</w:t>
            </w:r>
            <w:r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契税及印花税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土地开发费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已包含在土地取得费用中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建造成本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12013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  <w:szCs w:val="22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包括前期工程费、建筑安装工程费、基础设施费和公共配套费等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  <w:r w:rsidRPr="003B7A64">
              <w:rPr>
                <w:rFonts w:ascii="Arial" w:eastAsia="华文细黑" w:hAnsi="Arial" w:cs="Arial" w:hint="eastAsia"/>
                <w:sz w:val="18"/>
              </w:rPr>
              <w:tab/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4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开发费用扣除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3566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10.00%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5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转让税金支出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1018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E541E9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</w:rPr>
              <w:t>0.6</w:t>
            </w:r>
            <w:r w:rsidR="0050542A" w:rsidRPr="003B7A64">
              <w:rPr>
                <w:rFonts w:ascii="Arial" w:eastAsia="华文细黑" w:hAnsi="Arial" w:cs="Arial"/>
                <w:bCs/>
                <w:sz w:val="18"/>
              </w:rPr>
              <w:t>%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/>
                <w:sz w:val="18"/>
              </w:rPr>
              <w:t>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附加税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/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1+5%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/>
                <w:sz w:val="18"/>
              </w:rPr>
              <w:t>6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加计扣除金额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7131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20.00%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[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1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+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（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）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]</w:t>
            </w:r>
            <w:r w:rsidRPr="003B7A64">
              <w:rPr>
                <w:rFonts w:ascii="Arial" w:eastAsia="华文细黑" w:hAnsi="Arial" w:cs="Arial"/>
                <w:sz w:val="18"/>
              </w:rPr>
              <w:t xml:space="preserve"> ˣ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相关系数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 xml:space="preserve">  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 xml:space="preserve">122245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1-2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增值额与扣除项比率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258.1%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 w:hint="eastAsia"/>
                <w:sz w:val="18"/>
              </w:rPr>
              <w:t>3</w:t>
            </w:r>
            <w:r w:rsidRPr="003B7A64">
              <w:rPr>
                <w:rFonts w:ascii="Arial" w:eastAsia="华文细黑" w:hAnsi="Arial" w:cs="Arial"/>
                <w:sz w:val="18"/>
              </w:rPr>
              <w:t>÷</w:t>
            </w:r>
            <w:r w:rsidRPr="003B7A64">
              <w:rPr>
                <w:rFonts w:ascii="Arial" w:eastAsia="华文细黑" w:hAnsi="Arial" w:cs="Arial" w:hint="eastAsia"/>
                <w:sz w:val="18"/>
              </w:rPr>
              <w:t>2</w:t>
            </w:r>
          </w:p>
        </w:tc>
      </w:tr>
      <w:tr w:rsidR="0050542A" w:rsidRPr="003B7A64" w:rsidTr="00033CC4">
        <w:trPr>
          <w:cantSplit/>
          <w:jc w:val="center"/>
        </w:trPr>
        <w:tc>
          <w:tcPr>
            <w:tcW w:w="852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/>
                <w:bCs/>
                <w:sz w:val="18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</w:rPr>
            </w:pPr>
            <w:r w:rsidRPr="003B7A64">
              <w:rPr>
                <w:rFonts w:ascii="Arial" w:eastAsia="华文细黑" w:hAnsi="Arial" w:cs="Arial" w:hint="eastAsia"/>
                <w:bCs/>
                <w:sz w:val="18"/>
              </w:rPr>
              <w:t>应纳增值税税额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0542A" w:rsidRPr="0050542A" w:rsidRDefault="0050542A" w:rsidP="0050542A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/>
                <w:sz w:val="18"/>
              </w:rPr>
              <w:t>56768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3B7A64">
              <w:rPr>
                <w:rFonts w:ascii="Arial" w:eastAsia="华文细黑" w:hAnsi="Arial" w:cs="Arial"/>
                <w:sz w:val="18"/>
              </w:rPr>
              <w:t>——</w:t>
            </w:r>
          </w:p>
        </w:tc>
        <w:tc>
          <w:tcPr>
            <w:tcW w:w="3486" w:type="dxa"/>
          </w:tcPr>
          <w:p w:rsidR="0050542A" w:rsidRPr="003B7A64" w:rsidRDefault="0050542A" w:rsidP="00033CC4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sz w:val="18"/>
              </w:rPr>
            </w:pPr>
            <w:r w:rsidRPr="0050542A">
              <w:rPr>
                <w:rFonts w:ascii="Arial" w:eastAsia="华文细黑" w:hAnsi="Arial" w:cs="Arial" w:hint="eastAsia"/>
                <w:sz w:val="18"/>
              </w:rPr>
              <w:t>增值额×</w:t>
            </w:r>
            <w:r w:rsidRPr="0050542A">
              <w:rPr>
                <w:rFonts w:ascii="Arial" w:eastAsia="华文细黑" w:hAnsi="Arial" w:cs="Arial" w:hint="eastAsia"/>
                <w:sz w:val="18"/>
              </w:rPr>
              <w:t>60%</w:t>
            </w:r>
            <w:r w:rsidRPr="0050542A">
              <w:rPr>
                <w:rFonts w:ascii="Arial" w:eastAsia="华文细黑" w:hAnsi="Arial" w:cs="Arial" w:hint="eastAsia"/>
                <w:sz w:val="18"/>
              </w:rPr>
              <w:t>－扣除项目金额×</w:t>
            </w:r>
            <w:r w:rsidRPr="0050542A">
              <w:rPr>
                <w:rFonts w:ascii="Arial" w:eastAsia="华文细黑" w:hAnsi="Arial" w:cs="Arial" w:hint="eastAsia"/>
                <w:sz w:val="18"/>
              </w:rPr>
              <w:t>35%</w:t>
            </w:r>
          </w:p>
        </w:tc>
      </w:tr>
    </w:tbl>
    <w:p w:rsidR="00A30726" w:rsidRDefault="00A30726" w:rsidP="0050542A">
      <w:pPr>
        <w:rPr>
          <w:rFonts w:ascii="Arial" w:eastAsia="华文细黑" w:hAnsi="Arial" w:cs="Arial"/>
          <w:sz w:val="18"/>
          <w:szCs w:val="18"/>
        </w:rPr>
      </w:pPr>
    </w:p>
    <w:sectPr w:rsidR="00A30726" w:rsidSect="0087139A">
      <w:pgSz w:w="11906" w:h="16838"/>
      <w:pgMar w:top="1843" w:right="1304" w:bottom="1134" w:left="1304" w:header="1134" w:footer="90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87" w:rsidRDefault="00066787" w:rsidP="00295C81">
      <w:pPr>
        <w:spacing w:line="240" w:lineRule="auto"/>
      </w:pPr>
      <w:r>
        <w:separator/>
      </w:r>
    </w:p>
  </w:endnote>
  <w:endnote w:type="continuationSeparator" w:id="0">
    <w:p w:rsidR="00066787" w:rsidRDefault="00066787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64150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30726" w:rsidRPr="00B469AC" w:rsidRDefault="00B469AC" w:rsidP="00B469AC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B469AC">
          <w:rPr>
            <w:rFonts w:ascii="Arial" w:hAnsi="Arial" w:cs="Arial"/>
          </w:rPr>
          <w:fldChar w:fldCharType="begin"/>
        </w:r>
        <w:r w:rsidRPr="00B469AC">
          <w:rPr>
            <w:rFonts w:ascii="Arial" w:hAnsi="Arial" w:cs="Arial"/>
          </w:rPr>
          <w:instrText>PAGE   \* MERGEFORMAT</w:instrText>
        </w:r>
        <w:r w:rsidRPr="00B469AC">
          <w:rPr>
            <w:rFonts w:ascii="Arial" w:hAnsi="Arial" w:cs="Arial"/>
          </w:rPr>
          <w:fldChar w:fldCharType="separate"/>
        </w:r>
        <w:r w:rsidR="00E140BF" w:rsidRPr="00E140BF">
          <w:rPr>
            <w:rFonts w:ascii="Arial" w:hAnsi="Arial" w:cs="Arial"/>
            <w:noProof/>
            <w:lang w:val="zh-CN"/>
          </w:rPr>
          <w:t>2</w:t>
        </w:r>
        <w:r w:rsidRPr="00B469A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87" w:rsidRDefault="00066787" w:rsidP="00295C81">
      <w:pPr>
        <w:spacing w:line="240" w:lineRule="auto"/>
      </w:pPr>
      <w:r>
        <w:separator/>
      </w:r>
    </w:p>
  </w:footnote>
  <w:footnote w:type="continuationSeparator" w:id="0">
    <w:p w:rsidR="00066787" w:rsidRDefault="00066787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9AC" w:rsidRDefault="00B469AC" w:rsidP="00B469AC">
    <w:pPr>
      <w:pStyle w:val="a3"/>
      <w:pBdr>
        <w:bottom w:val="none" w:sz="0" w:space="0" w:color="auto"/>
      </w:pBdr>
    </w:pPr>
    <w:r w:rsidRPr="0087139A">
      <w:rPr>
        <w:noProof/>
      </w:rPr>
      <w:drawing>
        <wp:inline distT="0" distB="0" distL="0" distR="0" wp14:anchorId="61963367" wp14:editId="5A3ED19B">
          <wp:extent cx="5904000" cy="257103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000" cy="257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66787"/>
    <w:rsid w:val="000F186B"/>
    <w:rsid w:val="001725DE"/>
    <w:rsid w:val="001A49A2"/>
    <w:rsid w:val="00295C81"/>
    <w:rsid w:val="002B17C3"/>
    <w:rsid w:val="00435E32"/>
    <w:rsid w:val="0050542A"/>
    <w:rsid w:val="00553959"/>
    <w:rsid w:val="00591E5E"/>
    <w:rsid w:val="00645B48"/>
    <w:rsid w:val="006B2E3D"/>
    <w:rsid w:val="00733067"/>
    <w:rsid w:val="00792CF4"/>
    <w:rsid w:val="0087139A"/>
    <w:rsid w:val="00A30726"/>
    <w:rsid w:val="00B469AC"/>
    <w:rsid w:val="00BE1227"/>
    <w:rsid w:val="00C32057"/>
    <w:rsid w:val="00E140BF"/>
    <w:rsid w:val="00E541E9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69AC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69A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dcterms:created xsi:type="dcterms:W3CDTF">2024-06-24T07:23:00Z</dcterms:created>
  <dcterms:modified xsi:type="dcterms:W3CDTF">2024-06-28T09:21:00Z</dcterms:modified>
</cp:coreProperties>
</file>