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50" w:rsidRPr="00BD17D1" w:rsidRDefault="00EF3E50" w:rsidP="00C2330D">
      <w:pPr>
        <w:spacing w:beforeLines="50" w:before="156" w:afterLines="50" w:after="156" w:line="360" w:lineRule="auto"/>
        <w:jc w:val="center"/>
        <w:rPr>
          <w:rFonts w:ascii="楷体_GB2312" w:eastAsia="楷体_GB2312" w:hAnsi="Arial" w:cs="Arial"/>
          <w:b/>
          <w:sz w:val="32"/>
          <w:szCs w:val="32"/>
        </w:rPr>
      </w:pPr>
      <w:r w:rsidRPr="00BD17D1">
        <w:rPr>
          <w:rFonts w:ascii="楷体_GB2312" w:eastAsia="楷体_GB2312" w:hAnsi="Arial" w:cs="Arial" w:hint="eastAsia"/>
          <w:b/>
          <w:sz w:val="32"/>
          <w:szCs w:val="32"/>
        </w:rPr>
        <w:t>对《</w:t>
      </w:r>
      <w:r w:rsidR="00E73F1A">
        <w:rPr>
          <w:rFonts w:ascii="楷体_GB2312" w:eastAsia="楷体_GB2312" w:hAnsi="Arial" w:cs="Arial" w:hint="eastAsia"/>
          <w:b/>
          <w:sz w:val="32"/>
          <w:szCs w:val="32"/>
        </w:rPr>
        <w:t>关于对</w:t>
      </w:r>
      <w:r w:rsidR="00E73F1A" w:rsidRPr="00E73F1A">
        <w:rPr>
          <w:rFonts w:ascii="Arial" w:eastAsia="楷体_GB2312" w:hAnsi="Arial" w:cs="Arial"/>
          <w:b/>
          <w:sz w:val="32"/>
          <w:szCs w:val="32"/>
        </w:rPr>
        <w:t>2018</w:t>
      </w:r>
      <w:r w:rsidR="00E73F1A" w:rsidRPr="00E73F1A">
        <w:rPr>
          <w:rFonts w:ascii="Arial" w:eastAsia="楷体_GB2312" w:hAnsi="Arial" w:cs="Arial"/>
          <w:b/>
          <w:sz w:val="32"/>
          <w:szCs w:val="32"/>
        </w:rPr>
        <w:t>年</w:t>
      </w:r>
      <w:r w:rsidR="00E73F1A" w:rsidRPr="00E73F1A">
        <w:rPr>
          <w:rFonts w:ascii="Arial" w:eastAsia="楷体_GB2312" w:hAnsi="Arial" w:cs="Arial"/>
          <w:b/>
          <w:sz w:val="32"/>
          <w:szCs w:val="32"/>
        </w:rPr>
        <w:t>3</w:t>
      </w:r>
      <w:r w:rsidR="00E73F1A" w:rsidRPr="00E73F1A">
        <w:rPr>
          <w:rFonts w:ascii="Arial" w:eastAsia="楷体_GB2312" w:hAnsi="Arial" w:cs="Arial"/>
          <w:b/>
          <w:sz w:val="32"/>
          <w:szCs w:val="32"/>
        </w:rPr>
        <w:t>月</w:t>
      </w:r>
      <w:r w:rsidR="00E73F1A" w:rsidRPr="00E73F1A">
        <w:rPr>
          <w:rFonts w:ascii="Arial" w:eastAsia="楷体_GB2312" w:hAnsi="Arial" w:cs="Arial"/>
          <w:b/>
          <w:sz w:val="32"/>
          <w:szCs w:val="32"/>
        </w:rPr>
        <w:t>7</w:t>
      </w:r>
      <w:r w:rsidR="00E73F1A">
        <w:rPr>
          <w:rFonts w:ascii="楷体_GB2312" w:eastAsia="楷体_GB2312" w:hAnsi="Arial" w:cs="Arial" w:hint="eastAsia"/>
          <w:b/>
          <w:sz w:val="32"/>
          <w:szCs w:val="32"/>
        </w:rPr>
        <w:t>日异议答复的质询意见和再异议</w:t>
      </w:r>
      <w:r w:rsidRPr="00BD17D1">
        <w:rPr>
          <w:rFonts w:ascii="楷体_GB2312" w:eastAsia="楷体_GB2312" w:hAnsi="Arial" w:cs="Arial" w:hint="eastAsia"/>
          <w:b/>
          <w:sz w:val="32"/>
          <w:szCs w:val="32"/>
        </w:rPr>
        <w:t>》</w:t>
      </w:r>
    </w:p>
    <w:p w:rsidR="00013947" w:rsidRPr="00BD17D1" w:rsidRDefault="00EF3E50" w:rsidP="00C2330D">
      <w:pPr>
        <w:spacing w:beforeLines="50" w:before="156" w:afterLines="50" w:after="156" w:line="360" w:lineRule="auto"/>
        <w:jc w:val="center"/>
        <w:rPr>
          <w:rFonts w:ascii="楷体_GB2312" w:eastAsia="楷体_GB2312" w:hAnsi="Arial" w:cs="Arial"/>
          <w:b/>
          <w:sz w:val="32"/>
          <w:szCs w:val="32"/>
        </w:rPr>
      </w:pPr>
      <w:r w:rsidRPr="00BD17D1">
        <w:rPr>
          <w:rFonts w:ascii="楷体_GB2312" w:eastAsia="楷体_GB2312" w:hAnsi="Arial" w:cs="Arial" w:hint="eastAsia"/>
          <w:b/>
          <w:sz w:val="32"/>
          <w:szCs w:val="32"/>
        </w:rPr>
        <w:t>答复</w:t>
      </w:r>
    </w:p>
    <w:p w:rsidR="00013947" w:rsidRPr="00BD17D1" w:rsidRDefault="00013947" w:rsidP="00C2330D">
      <w:pPr>
        <w:spacing w:line="360" w:lineRule="auto"/>
        <w:rPr>
          <w:rFonts w:ascii="楷体_GB2312" w:eastAsia="楷体_GB2312" w:hAnsi="Arial" w:cs="Arial"/>
          <w:b/>
          <w:sz w:val="28"/>
          <w:szCs w:val="28"/>
        </w:rPr>
      </w:pPr>
      <w:r w:rsidRPr="00BD17D1">
        <w:rPr>
          <w:rFonts w:ascii="楷体_GB2312" w:eastAsia="楷体_GB2312" w:hAnsi="Arial" w:cs="Arial" w:hint="eastAsia"/>
          <w:b/>
          <w:sz w:val="28"/>
          <w:szCs w:val="28"/>
        </w:rPr>
        <w:t>北京市</w:t>
      </w:r>
      <w:r w:rsidR="00914CA7" w:rsidRPr="00BD17D1">
        <w:rPr>
          <w:rFonts w:ascii="楷体_GB2312" w:eastAsia="楷体_GB2312" w:hAnsi="Arial" w:cs="Arial" w:hint="eastAsia"/>
          <w:b/>
          <w:sz w:val="28"/>
          <w:szCs w:val="28"/>
        </w:rPr>
        <w:t>第二中级</w:t>
      </w:r>
      <w:r w:rsidRPr="00BD17D1">
        <w:rPr>
          <w:rFonts w:ascii="楷体_GB2312" w:eastAsia="楷体_GB2312" w:hAnsi="Arial" w:cs="Arial" w:hint="eastAsia"/>
          <w:b/>
          <w:sz w:val="28"/>
          <w:szCs w:val="28"/>
        </w:rPr>
        <w:t>人民法院：</w:t>
      </w:r>
    </w:p>
    <w:p w:rsidR="0053281E" w:rsidRPr="00BD17D1" w:rsidRDefault="0053281E" w:rsidP="00C2330D">
      <w:pPr>
        <w:spacing w:line="360" w:lineRule="auto"/>
        <w:ind w:firstLineChars="200" w:firstLine="560"/>
        <w:rPr>
          <w:rFonts w:ascii="楷体_GB2312" w:eastAsia="楷体_GB2312"/>
          <w:sz w:val="28"/>
          <w:szCs w:val="28"/>
        </w:rPr>
      </w:pPr>
      <w:r w:rsidRPr="00697DF5">
        <w:rPr>
          <w:rFonts w:ascii="Arial" w:eastAsia="楷体_GB2312" w:hAnsi="Arial" w:cs="Arial"/>
          <w:sz w:val="28"/>
          <w:szCs w:val="28"/>
        </w:rPr>
        <w:t>201</w:t>
      </w:r>
      <w:r w:rsidR="00914CA7" w:rsidRPr="00697DF5">
        <w:rPr>
          <w:rFonts w:ascii="Arial" w:eastAsia="楷体_GB2312" w:hAnsi="Arial" w:cs="Arial"/>
          <w:sz w:val="28"/>
          <w:szCs w:val="28"/>
        </w:rPr>
        <w:t>8</w:t>
      </w:r>
      <w:r w:rsidRPr="00697DF5">
        <w:rPr>
          <w:rFonts w:ascii="Arial" w:eastAsia="楷体_GB2312" w:hAnsi="Arial" w:cs="Arial"/>
          <w:sz w:val="28"/>
          <w:szCs w:val="28"/>
        </w:rPr>
        <w:t>年</w:t>
      </w:r>
      <w:r w:rsidR="00914CA7" w:rsidRPr="00697DF5">
        <w:rPr>
          <w:rFonts w:ascii="Arial" w:eastAsia="楷体_GB2312" w:hAnsi="Arial" w:cs="Arial"/>
          <w:sz w:val="28"/>
          <w:szCs w:val="28"/>
        </w:rPr>
        <w:t>3</w:t>
      </w:r>
      <w:r w:rsidRPr="00697DF5">
        <w:rPr>
          <w:rFonts w:ascii="Arial" w:eastAsia="楷体_GB2312" w:hAnsi="Arial" w:cs="Arial"/>
          <w:sz w:val="28"/>
          <w:szCs w:val="28"/>
        </w:rPr>
        <w:t>月</w:t>
      </w:r>
      <w:r w:rsidR="00914CA7" w:rsidRPr="00697DF5">
        <w:rPr>
          <w:rFonts w:ascii="Arial" w:eastAsia="楷体_GB2312" w:hAnsi="Arial" w:cs="Arial"/>
          <w:sz w:val="28"/>
          <w:szCs w:val="28"/>
        </w:rPr>
        <w:t>2</w:t>
      </w:r>
      <w:r w:rsidR="00E73F1A" w:rsidRPr="00697DF5">
        <w:rPr>
          <w:rFonts w:ascii="Arial" w:eastAsia="楷体_GB2312" w:hAnsi="Arial" w:cs="Arial"/>
          <w:sz w:val="28"/>
          <w:szCs w:val="28"/>
        </w:rPr>
        <w:t>0</w:t>
      </w:r>
      <w:r w:rsidRPr="00697DF5">
        <w:rPr>
          <w:rFonts w:ascii="Arial" w:eastAsia="楷体_GB2312" w:hAnsi="Arial" w:cs="Arial"/>
          <w:sz w:val="28"/>
          <w:szCs w:val="28"/>
        </w:rPr>
        <w:t>日</w:t>
      </w:r>
      <w:r w:rsidRPr="00BD17D1">
        <w:rPr>
          <w:rFonts w:ascii="楷体_GB2312" w:eastAsia="楷体_GB2312" w:hAnsi="Arial" w:cs="Arial" w:hint="eastAsia"/>
          <w:sz w:val="28"/>
          <w:szCs w:val="28"/>
        </w:rPr>
        <w:t>，我公司收到</w:t>
      </w:r>
      <w:r w:rsidR="00040B40" w:rsidRPr="00BD17D1">
        <w:rPr>
          <w:rFonts w:ascii="楷体_GB2312" w:eastAsia="楷体_GB2312" w:hAnsi="Arial" w:cs="Arial" w:hint="eastAsia"/>
          <w:sz w:val="28"/>
          <w:szCs w:val="28"/>
        </w:rPr>
        <w:t>由</w:t>
      </w:r>
      <w:r w:rsidR="00914CA7" w:rsidRPr="00BD17D1">
        <w:rPr>
          <w:rFonts w:ascii="楷体_GB2312" w:eastAsia="楷体_GB2312" w:hAnsi="Arial" w:cs="Arial" w:hint="eastAsia"/>
          <w:sz w:val="28"/>
          <w:szCs w:val="28"/>
        </w:rPr>
        <w:t>贵</w:t>
      </w:r>
      <w:r w:rsidRPr="00BD17D1">
        <w:rPr>
          <w:rFonts w:ascii="楷体_GB2312" w:eastAsia="楷体_GB2312" w:hAnsi="Arial" w:cs="Arial" w:hint="eastAsia"/>
          <w:sz w:val="28"/>
          <w:szCs w:val="28"/>
        </w:rPr>
        <w:t>院</w:t>
      </w:r>
      <w:r w:rsidR="00914CA7" w:rsidRPr="00BD17D1">
        <w:rPr>
          <w:rFonts w:ascii="楷体_GB2312" w:eastAsia="楷体_GB2312" w:hAnsi="Arial" w:cs="Arial" w:hint="eastAsia"/>
          <w:sz w:val="28"/>
          <w:szCs w:val="28"/>
        </w:rPr>
        <w:t>转交的</w:t>
      </w:r>
      <w:r w:rsidR="003B7B98" w:rsidRPr="00BD17D1">
        <w:rPr>
          <w:rFonts w:ascii="楷体_GB2312" w:eastAsia="楷体_GB2312" w:hAnsi="Arial" w:cs="Arial" w:hint="eastAsia"/>
          <w:sz w:val="28"/>
          <w:szCs w:val="28"/>
        </w:rPr>
        <w:t>、北京城乡建设集团有限责任公司（以下简称“异议人”）</w:t>
      </w:r>
      <w:r w:rsidR="00D467EA" w:rsidRPr="00BD17D1">
        <w:rPr>
          <w:rFonts w:ascii="楷体_GB2312" w:eastAsia="楷体_GB2312" w:hAnsi="Arial" w:cs="Arial" w:hint="eastAsia"/>
          <w:sz w:val="28"/>
          <w:szCs w:val="28"/>
        </w:rPr>
        <w:t>提出的《</w:t>
      </w:r>
      <w:r w:rsidR="00914CA7" w:rsidRPr="00BD17D1">
        <w:rPr>
          <w:rFonts w:ascii="楷体_GB2312" w:eastAsia="楷体_GB2312" w:hAnsi="Arial" w:cs="Arial" w:hint="eastAsia"/>
          <w:sz w:val="28"/>
          <w:szCs w:val="28"/>
        </w:rPr>
        <w:t>关于对</w:t>
      </w:r>
      <w:r w:rsidR="00E73F1A" w:rsidRPr="00E73F1A">
        <w:rPr>
          <w:rFonts w:ascii="Arial" w:eastAsia="楷体_GB2312" w:hAnsi="Arial" w:cs="Arial"/>
          <w:sz w:val="28"/>
          <w:szCs w:val="28"/>
        </w:rPr>
        <w:t>2018</w:t>
      </w:r>
      <w:r w:rsidR="00E73F1A" w:rsidRPr="00E73F1A">
        <w:rPr>
          <w:rFonts w:ascii="Arial" w:eastAsia="楷体_GB2312" w:hAnsi="Arial" w:cs="Arial"/>
          <w:sz w:val="28"/>
          <w:szCs w:val="28"/>
        </w:rPr>
        <w:t>年</w:t>
      </w:r>
      <w:r w:rsidR="00E73F1A" w:rsidRPr="00E73F1A">
        <w:rPr>
          <w:rFonts w:ascii="Arial" w:eastAsia="楷体_GB2312" w:hAnsi="Arial" w:cs="Arial"/>
          <w:sz w:val="28"/>
          <w:szCs w:val="28"/>
        </w:rPr>
        <w:t>3</w:t>
      </w:r>
      <w:r w:rsidR="00E73F1A" w:rsidRPr="00E73F1A">
        <w:rPr>
          <w:rFonts w:ascii="Arial" w:eastAsia="楷体_GB2312" w:hAnsi="Arial" w:cs="Arial"/>
          <w:sz w:val="28"/>
          <w:szCs w:val="28"/>
        </w:rPr>
        <w:t>月</w:t>
      </w:r>
      <w:r w:rsidR="00E73F1A" w:rsidRPr="00E73F1A">
        <w:rPr>
          <w:rFonts w:ascii="Arial" w:eastAsia="楷体_GB2312" w:hAnsi="Arial" w:cs="Arial"/>
          <w:sz w:val="28"/>
          <w:szCs w:val="28"/>
        </w:rPr>
        <w:t>7</w:t>
      </w:r>
      <w:r w:rsidR="00E73F1A" w:rsidRPr="00E73F1A">
        <w:rPr>
          <w:rFonts w:ascii="Arial" w:eastAsia="楷体_GB2312" w:hAnsi="Arial" w:cs="Arial"/>
          <w:sz w:val="28"/>
          <w:szCs w:val="28"/>
        </w:rPr>
        <w:t>日异议答复</w:t>
      </w:r>
      <w:r w:rsidR="00E73F1A" w:rsidRPr="00E73F1A">
        <w:rPr>
          <w:rFonts w:ascii="楷体_GB2312" w:eastAsia="楷体_GB2312" w:hAnsi="Arial" w:cs="Arial" w:hint="eastAsia"/>
          <w:sz w:val="28"/>
          <w:szCs w:val="28"/>
        </w:rPr>
        <w:t>的质询意见和再异议</w:t>
      </w:r>
      <w:r w:rsidR="00D467EA" w:rsidRPr="00BD17D1">
        <w:rPr>
          <w:rFonts w:ascii="楷体_GB2312" w:eastAsia="楷体_GB2312" w:hAnsi="Arial" w:cs="Arial" w:hint="eastAsia"/>
          <w:sz w:val="28"/>
          <w:szCs w:val="28"/>
        </w:rPr>
        <w:t>》</w:t>
      </w:r>
      <w:r w:rsidR="00914CA7" w:rsidRPr="00BD17D1">
        <w:rPr>
          <w:rFonts w:ascii="楷体_GB2312" w:eastAsia="楷体_GB2312" w:hAnsi="Arial" w:cs="Arial" w:hint="eastAsia"/>
          <w:sz w:val="28"/>
          <w:szCs w:val="28"/>
        </w:rPr>
        <w:t>（以下简称</w:t>
      </w:r>
      <w:r w:rsidR="00D467EA" w:rsidRPr="00BD17D1">
        <w:rPr>
          <w:rFonts w:ascii="楷体_GB2312" w:eastAsia="楷体_GB2312" w:hAnsi="Arial" w:cs="Arial" w:hint="eastAsia"/>
          <w:sz w:val="28"/>
          <w:szCs w:val="28"/>
        </w:rPr>
        <w:t>《</w:t>
      </w:r>
      <w:r w:rsidR="00E73F1A">
        <w:rPr>
          <w:rFonts w:ascii="楷体_GB2312" w:eastAsia="楷体_GB2312" w:hAnsi="Arial" w:cs="Arial" w:hint="eastAsia"/>
          <w:sz w:val="28"/>
          <w:szCs w:val="28"/>
        </w:rPr>
        <w:t>再异议</w:t>
      </w:r>
      <w:r w:rsidR="00D467EA" w:rsidRPr="00BD17D1">
        <w:rPr>
          <w:rFonts w:ascii="楷体_GB2312" w:eastAsia="楷体_GB2312" w:hAnsi="Arial" w:cs="Arial" w:hint="eastAsia"/>
          <w:sz w:val="28"/>
          <w:szCs w:val="28"/>
        </w:rPr>
        <w:t>》</w:t>
      </w:r>
      <w:r w:rsidR="00914CA7" w:rsidRPr="00BD17D1">
        <w:rPr>
          <w:rFonts w:ascii="楷体_GB2312" w:eastAsia="楷体_GB2312" w:hAnsi="Arial" w:cs="Arial" w:hint="eastAsia"/>
          <w:sz w:val="28"/>
          <w:szCs w:val="28"/>
        </w:rPr>
        <w:t>）</w:t>
      </w:r>
      <w:r w:rsidR="00253416" w:rsidRPr="00BD17D1">
        <w:rPr>
          <w:rFonts w:ascii="楷体_GB2312" w:eastAsia="楷体_GB2312" w:hint="eastAsia"/>
          <w:sz w:val="28"/>
          <w:szCs w:val="28"/>
        </w:rPr>
        <w:t>。根据上述</w:t>
      </w:r>
      <w:r w:rsidR="00D467EA" w:rsidRPr="00BD17D1">
        <w:rPr>
          <w:rFonts w:ascii="楷体_GB2312" w:eastAsia="楷体_GB2312" w:hAnsi="Arial" w:cs="Arial" w:hint="eastAsia"/>
          <w:sz w:val="28"/>
          <w:szCs w:val="28"/>
        </w:rPr>
        <w:t>《</w:t>
      </w:r>
      <w:r w:rsidR="00E73F1A">
        <w:rPr>
          <w:rFonts w:ascii="楷体_GB2312" w:eastAsia="楷体_GB2312" w:hAnsi="Arial" w:cs="Arial" w:hint="eastAsia"/>
          <w:sz w:val="28"/>
          <w:szCs w:val="28"/>
        </w:rPr>
        <w:t>再异议</w:t>
      </w:r>
      <w:r w:rsidR="00D467EA" w:rsidRPr="00BD17D1">
        <w:rPr>
          <w:rFonts w:ascii="楷体_GB2312" w:eastAsia="楷体_GB2312" w:hAnsi="Arial" w:cs="Arial" w:hint="eastAsia"/>
          <w:sz w:val="28"/>
          <w:szCs w:val="28"/>
        </w:rPr>
        <w:t>》</w:t>
      </w:r>
      <w:r w:rsidR="00253416" w:rsidRPr="00BD17D1">
        <w:rPr>
          <w:rFonts w:ascii="楷体_GB2312" w:eastAsia="楷体_GB2312" w:hint="eastAsia"/>
          <w:sz w:val="28"/>
          <w:szCs w:val="28"/>
        </w:rPr>
        <w:t>，</w:t>
      </w:r>
      <w:r w:rsidR="00914CA7" w:rsidRPr="00BD17D1">
        <w:rPr>
          <w:rFonts w:ascii="楷体_GB2312" w:eastAsia="楷体_GB2312" w:hint="eastAsia"/>
          <w:sz w:val="28"/>
          <w:szCs w:val="28"/>
        </w:rPr>
        <w:t>我公司做出如下说明：</w:t>
      </w:r>
    </w:p>
    <w:p w:rsidR="00D467EA" w:rsidRPr="00BD17D1" w:rsidRDefault="00D467EA" w:rsidP="00C2330D">
      <w:pPr>
        <w:spacing w:line="360" w:lineRule="auto"/>
        <w:ind w:firstLineChars="200" w:firstLine="560"/>
        <w:rPr>
          <w:rFonts w:ascii="楷体_GB2312" w:eastAsia="楷体_GB2312" w:hAnsi="Arial" w:cs="Arial"/>
          <w:sz w:val="28"/>
          <w:szCs w:val="28"/>
        </w:rPr>
      </w:pPr>
      <w:r w:rsidRPr="00BD17D1">
        <w:rPr>
          <w:rFonts w:ascii="楷体_GB2312" w:eastAsia="楷体_GB2312" w:hint="eastAsia"/>
          <w:sz w:val="28"/>
          <w:szCs w:val="28"/>
        </w:rPr>
        <w:t>一、</w:t>
      </w:r>
      <w:r w:rsidR="00E73F1A">
        <w:rPr>
          <w:rFonts w:ascii="楷体_GB2312" w:eastAsia="楷体_GB2312" w:hint="eastAsia"/>
          <w:sz w:val="28"/>
          <w:szCs w:val="28"/>
        </w:rPr>
        <w:t>评估报告就估价对象“在建工程现状”的未来使用价值未做出合理估值，仅就“地上物”价值进行成本估算</w:t>
      </w:r>
    </w:p>
    <w:p w:rsidR="001A358D" w:rsidRDefault="001A358D" w:rsidP="00697DF5">
      <w:pPr>
        <w:spacing w:line="360" w:lineRule="auto"/>
        <w:ind w:firstLineChars="200" w:firstLine="560"/>
        <w:rPr>
          <w:rFonts w:ascii="楷体_GB2312" w:eastAsia="楷体_GB2312" w:hint="eastAsia"/>
          <w:sz w:val="28"/>
          <w:szCs w:val="28"/>
        </w:rPr>
      </w:pPr>
      <w:r>
        <w:rPr>
          <w:rFonts w:ascii="楷体_GB2312" w:eastAsia="楷体_GB2312" w:hint="eastAsia"/>
          <w:sz w:val="28"/>
          <w:szCs w:val="28"/>
        </w:rPr>
        <w:t>依据</w:t>
      </w:r>
      <w:r w:rsidRPr="00697DF5">
        <w:rPr>
          <w:rFonts w:ascii="Arial" w:eastAsia="楷体_GB2312" w:hAnsi="Arial" w:cs="Arial"/>
          <w:sz w:val="28"/>
          <w:szCs w:val="28"/>
        </w:rPr>
        <w:t>《建设工程规划许可证附件》</w:t>
      </w:r>
      <w:r w:rsidRPr="00697DF5">
        <w:rPr>
          <w:rFonts w:ascii="Arial" w:eastAsia="楷体_GB2312" w:hAnsi="Arial" w:cs="Arial"/>
          <w:sz w:val="28"/>
          <w:szCs w:val="28"/>
        </w:rPr>
        <w:t>[2000-</w:t>
      </w:r>
      <w:proofErr w:type="gramStart"/>
      <w:r w:rsidRPr="00697DF5">
        <w:rPr>
          <w:rFonts w:ascii="Arial" w:eastAsia="楷体_GB2312" w:hAnsi="Arial" w:cs="Arial"/>
          <w:sz w:val="28"/>
          <w:szCs w:val="28"/>
        </w:rPr>
        <w:t>规</w:t>
      </w:r>
      <w:proofErr w:type="gramEnd"/>
      <w:r w:rsidRPr="00697DF5">
        <w:rPr>
          <w:rFonts w:ascii="Arial" w:eastAsia="楷体_GB2312" w:hAnsi="Arial" w:cs="Arial"/>
          <w:sz w:val="28"/>
          <w:szCs w:val="28"/>
        </w:rPr>
        <w:t>建字</w:t>
      </w:r>
      <w:r w:rsidRPr="00697DF5">
        <w:rPr>
          <w:rFonts w:ascii="Arial" w:eastAsia="楷体_GB2312" w:hAnsi="Arial" w:cs="Arial"/>
          <w:sz w:val="28"/>
          <w:szCs w:val="28"/>
        </w:rPr>
        <w:t>-0731]</w:t>
      </w:r>
      <w:r w:rsidRPr="00697DF5">
        <w:rPr>
          <w:rFonts w:ascii="楷体_GB2312" w:eastAsia="楷体_GB2312" w:hint="eastAsia"/>
          <w:sz w:val="28"/>
          <w:szCs w:val="28"/>
        </w:rPr>
        <w:t xml:space="preserve"> 复印件</w:t>
      </w:r>
      <w:r>
        <w:rPr>
          <w:rFonts w:ascii="楷体_GB2312" w:eastAsia="楷体_GB2312" w:hint="eastAsia"/>
          <w:sz w:val="28"/>
          <w:szCs w:val="28"/>
        </w:rPr>
        <w:t>（发件日期为</w:t>
      </w:r>
      <w:r w:rsidRPr="00161E69">
        <w:rPr>
          <w:rFonts w:ascii="Arial" w:eastAsia="楷体_GB2312" w:hAnsi="Arial" w:cs="Arial"/>
          <w:sz w:val="28"/>
          <w:szCs w:val="28"/>
        </w:rPr>
        <w:t>2000</w:t>
      </w:r>
      <w:r w:rsidRPr="00161E69">
        <w:rPr>
          <w:rFonts w:ascii="Arial" w:eastAsia="楷体_GB2312" w:hAnsi="Arial" w:cs="Arial"/>
          <w:sz w:val="28"/>
          <w:szCs w:val="28"/>
        </w:rPr>
        <w:t>年</w:t>
      </w:r>
      <w:r w:rsidRPr="00161E69">
        <w:rPr>
          <w:rFonts w:ascii="Arial" w:eastAsia="楷体_GB2312" w:hAnsi="Arial" w:cs="Arial"/>
          <w:sz w:val="28"/>
          <w:szCs w:val="28"/>
        </w:rPr>
        <w:t>5</w:t>
      </w:r>
      <w:r w:rsidRPr="00161E69">
        <w:rPr>
          <w:rFonts w:ascii="Arial" w:eastAsia="楷体_GB2312" w:hAnsi="Arial" w:cs="Arial"/>
          <w:sz w:val="28"/>
          <w:szCs w:val="28"/>
        </w:rPr>
        <w:t>月</w:t>
      </w:r>
      <w:r w:rsidRPr="00161E69">
        <w:rPr>
          <w:rFonts w:ascii="Arial" w:eastAsia="楷体_GB2312" w:hAnsi="Arial" w:cs="Arial"/>
          <w:sz w:val="28"/>
          <w:szCs w:val="28"/>
        </w:rPr>
        <w:t>29</w:t>
      </w:r>
      <w:r w:rsidRPr="00161E69">
        <w:rPr>
          <w:rFonts w:ascii="Arial" w:eastAsia="楷体_GB2312" w:hAnsi="Arial" w:cs="Arial"/>
          <w:sz w:val="28"/>
          <w:szCs w:val="28"/>
        </w:rPr>
        <w:t>日</w:t>
      </w:r>
      <w:r>
        <w:rPr>
          <w:rFonts w:ascii="楷体_GB2312" w:eastAsia="楷体_GB2312" w:hint="eastAsia"/>
          <w:sz w:val="28"/>
          <w:szCs w:val="28"/>
        </w:rPr>
        <w:t>）</w:t>
      </w:r>
      <w:r>
        <w:rPr>
          <w:rFonts w:ascii="楷体_GB2312" w:eastAsia="楷体_GB2312" w:hint="eastAsia"/>
          <w:sz w:val="28"/>
          <w:szCs w:val="28"/>
        </w:rPr>
        <w:t>“注意事项”第四项，“因年度建设计划变更或因故未建满两年者，《建设工程规划许可证》及附件自行失效。”上述证件有效期距价值时点已过期</w:t>
      </w:r>
      <w:r w:rsidR="007D52BC">
        <w:rPr>
          <w:rFonts w:ascii="楷体_GB2312" w:eastAsia="楷体_GB2312" w:hint="eastAsia"/>
          <w:sz w:val="28"/>
          <w:szCs w:val="28"/>
        </w:rPr>
        <w:t>近</w:t>
      </w:r>
      <w:bookmarkStart w:id="0" w:name="_GoBack"/>
      <w:bookmarkEnd w:id="0"/>
      <w:r w:rsidRPr="001A358D">
        <w:rPr>
          <w:rFonts w:ascii="Arial" w:eastAsia="楷体_GB2312" w:hAnsi="Arial" w:cs="Arial"/>
          <w:sz w:val="28"/>
          <w:szCs w:val="28"/>
        </w:rPr>
        <w:t>16</w:t>
      </w:r>
      <w:r>
        <w:rPr>
          <w:rFonts w:ascii="楷体_GB2312" w:eastAsia="楷体_GB2312" w:hint="eastAsia"/>
          <w:sz w:val="28"/>
          <w:szCs w:val="28"/>
        </w:rPr>
        <w:t>年，该工程合法建设依据已不存在。</w:t>
      </w:r>
    </w:p>
    <w:p w:rsidR="001A358D" w:rsidRDefault="001A358D" w:rsidP="00697DF5">
      <w:pPr>
        <w:spacing w:line="360" w:lineRule="auto"/>
        <w:ind w:firstLineChars="200" w:firstLine="560"/>
        <w:rPr>
          <w:rFonts w:ascii="楷体_GB2312" w:eastAsia="楷体_GB2312" w:hint="eastAsia"/>
          <w:sz w:val="28"/>
          <w:szCs w:val="28"/>
        </w:rPr>
      </w:pPr>
      <w:r>
        <w:rPr>
          <w:rFonts w:ascii="楷体_GB2312" w:eastAsia="楷体_GB2312" w:hint="eastAsia"/>
          <w:sz w:val="28"/>
          <w:szCs w:val="28"/>
        </w:rPr>
        <w:t>依据</w:t>
      </w:r>
      <w:r w:rsidRPr="00697DF5">
        <w:rPr>
          <w:rFonts w:ascii="楷体_GB2312" w:eastAsia="楷体_GB2312" w:hint="eastAsia"/>
          <w:sz w:val="28"/>
          <w:szCs w:val="28"/>
        </w:rPr>
        <w:t>《建设工程规划许可证》及附件[</w:t>
      </w:r>
      <w:r w:rsidRPr="00697DF5">
        <w:rPr>
          <w:rFonts w:ascii="Arial" w:eastAsia="楷体_GB2312" w:hAnsi="Arial" w:cs="Arial"/>
          <w:sz w:val="28"/>
          <w:szCs w:val="28"/>
        </w:rPr>
        <w:t>99-</w:t>
      </w:r>
      <w:proofErr w:type="gramStart"/>
      <w:r w:rsidRPr="00697DF5">
        <w:rPr>
          <w:rFonts w:ascii="Arial" w:eastAsia="楷体_GB2312" w:hAnsi="Arial" w:cs="Arial"/>
          <w:sz w:val="28"/>
          <w:szCs w:val="28"/>
        </w:rPr>
        <w:t>规</w:t>
      </w:r>
      <w:proofErr w:type="gramEnd"/>
      <w:r w:rsidRPr="00697DF5">
        <w:rPr>
          <w:rFonts w:ascii="Arial" w:eastAsia="楷体_GB2312" w:hAnsi="Arial" w:cs="Arial"/>
          <w:sz w:val="28"/>
          <w:szCs w:val="28"/>
        </w:rPr>
        <w:t>建字</w:t>
      </w:r>
      <w:r w:rsidRPr="00697DF5">
        <w:rPr>
          <w:rFonts w:ascii="Arial" w:eastAsia="楷体_GB2312" w:hAnsi="Arial" w:cs="Arial"/>
          <w:sz w:val="28"/>
          <w:szCs w:val="28"/>
        </w:rPr>
        <w:t xml:space="preserve">-1007] </w:t>
      </w:r>
      <w:r w:rsidRPr="00697DF5">
        <w:rPr>
          <w:rFonts w:ascii="Arial" w:eastAsia="楷体_GB2312" w:hAnsi="Arial" w:cs="Arial"/>
          <w:sz w:val="28"/>
          <w:szCs w:val="28"/>
        </w:rPr>
        <w:t>复印件</w:t>
      </w:r>
      <w:r>
        <w:rPr>
          <w:rFonts w:ascii="Arial" w:eastAsia="楷体_GB2312" w:hAnsi="Arial" w:cs="Arial" w:hint="eastAsia"/>
          <w:sz w:val="28"/>
          <w:szCs w:val="28"/>
        </w:rPr>
        <w:t>（发证日期为</w:t>
      </w:r>
      <w:r>
        <w:rPr>
          <w:rFonts w:ascii="Arial" w:eastAsia="楷体_GB2312" w:hAnsi="Arial" w:cs="Arial" w:hint="eastAsia"/>
          <w:sz w:val="28"/>
          <w:szCs w:val="28"/>
        </w:rPr>
        <w:t>1999</w:t>
      </w:r>
      <w:r>
        <w:rPr>
          <w:rFonts w:ascii="Arial" w:eastAsia="楷体_GB2312" w:hAnsi="Arial" w:cs="Arial" w:hint="eastAsia"/>
          <w:sz w:val="28"/>
          <w:szCs w:val="28"/>
        </w:rPr>
        <w:t>年</w:t>
      </w:r>
      <w:r>
        <w:rPr>
          <w:rFonts w:ascii="Arial" w:eastAsia="楷体_GB2312" w:hAnsi="Arial" w:cs="Arial" w:hint="eastAsia"/>
          <w:sz w:val="28"/>
          <w:szCs w:val="28"/>
        </w:rPr>
        <w:t>8</w:t>
      </w:r>
      <w:r>
        <w:rPr>
          <w:rFonts w:ascii="Arial" w:eastAsia="楷体_GB2312" w:hAnsi="Arial" w:cs="Arial" w:hint="eastAsia"/>
          <w:sz w:val="28"/>
          <w:szCs w:val="28"/>
        </w:rPr>
        <w:t>月</w:t>
      </w:r>
      <w:r>
        <w:rPr>
          <w:rFonts w:ascii="Arial" w:eastAsia="楷体_GB2312" w:hAnsi="Arial" w:cs="Arial" w:hint="eastAsia"/>
          <w:sz w:val="28"/>
          <w:szCs w:val="28"/>
        </w:rPr>
        <w:t>2</w:t>
      </w:r>
      <w:r>
        <w:rPr>
          <w:rFonts w:ascii="Arial" w:eastAsia="楷体_GB2312" w:hAnsi="Arial" w:cs="Arial" w:hint="eastAsia"/>
          <w:sz w:val="28"/>
          <w:szCs w:val="28"/>
        </w:rPr>
        <w:t>日）</w:t>
      </w:r>
      <w:r>
        <w:rPr>
          <w:rFonts w:ascii="Arial" w:eastAsia="楷体_GB2312" w:hAnsi="Arial" w:cs="Arial" w:hint="eastAsia"/>
          <w:sz w:val="28"/>
          <w:szCs w:val="28"/>
        </w:rPr>
        <w:t>，估价对象</w:t>
      </w:r>
      <w:r w:rsidR="0068747D">
        <w:rPr>
          <w:rFonts w:ascii="Arial" w:eastAsia="楷体_GB2312" w:hAnsi="Arial" w:cs="Arial" w:hint="eastAsia"/>
          <w:sz w:val="28"/>
          <w:szCs w:val="28"/>
        </w:rPr>
        <w:t>热带景区蓝海洋</w:t>
      </w:r>
      <w:r>
        <w:rPr>
          <w:rFonts w:ascii="Arial" w:eastAsia="楷体_GB2312" w:hAnsi="Arial" w:cs="Arial" w:hint="eastAsia"/>
          <w:sz w:val="28"/>
          <w:szCs w:val="28"/>
        </w:rPr>
        <w:t>批准建设规模为</w:t>
      </w:r>
      <w:r>
        <w:rPr>
          <w:rFonts w:ascii="Arial" w:eastAsia="楷体_GB2312" w:hAnsi="Arial" w:cs="Arial" w:hint="eastAsia"/>
          <w:sz w:val="28"/>
          <w:szCs w:val="28"/>
        </w:rPr>
        <w:t>78604</w:t>
      </w:r>
      <w:r>
        <w:rPr>
          <w:rFonts w:ascii="Arial" w:eastAsia="楷体_GB2312" w:hAnsi="Arial" w:cs="Arial" w:hint="eastAsia"/>
          <w:sz w:val="28"/>
          <w:szCs w:val="28"/>
        </w:rPr>
        <w:t>平方米。依据</w:t>
      </w:r>
      <w:r w:rsidRPr="00697DF5">
        <w:rPr>
          <w:rFonts w:ascii="Arial" w:eastAsia="楷体_GB2312" w:hAnsi="Arial" w:cs="Arial"/>
          <w:sz w:val="28"/>
          <w:szCs w:val="28"/>
        </w:rPr>
        <w:t>《建设工程规划许可证附件》</w:t>
      </w:r>
      <w:r w:rsidRPr="00697DF5">
        <w:rPr>
          <w:rFonts w:ascii="Arial" w:eastAsia="楷体_GB2312" w:hAnsi="Arial" w:cs="Arial"/>
          <w:sz w:val="28"/>
          <w:szCs w:val="28"/>
        </w:rPr>
        <w:t>[2000-</w:t>
      </w:r>
      <w:proofErr w:type="gramStart"/>
      <w:r w:rsidRPr="00697DF5">
        <w:rPr>
          <w:rFonts w:ascii="Arial" w:eastAsia="楷体_GB2312" w:hAnsi="Arial" w:cs="Arial"/>
          <w:sz w:val="28"/>
          <w:szCs w:val="28"/>
        </w:rPr>
        <w:t>规</w:t>
      </w:r>
      <w:proofErr w:type="gramEnd"/>
      <w:r w:rsidRPr="00697DF5">
        <w:rPr>
          <w:rFonts w:ascii="Arial" w:eastAsia="楷体_GB2312" w:hAnsi="Arial" w:cs="Arial"/>
          <w:sz w:val="28"/>
          <w:szCs w:val="28"/>
        </w:rPr>
        <w:t>建字</w:t>
      </w:r>
      <w:r w:rsidRPr="00697DF5">
        <w:rPr>
          <w:rFonts w:ascii="Arial" w:eastAsia="楷体_GB2312" w:hAnsi="Arial" w:cs="Arial"/>
          <w:sz w:val="28"/>
          <w:szCs w:val="28"/>
        </w:rPr>
        <w:t>-0731]</w:t>
      </w:r>
      <w:r w:rsidRPr="00697DF5">
        <w:rPr>
          <w:rFonts w:ascii="楷体_GB2312" w:eastAsia="楷体_GB2312" w:hint="eastAsia"/>
          <w:sz w:val="28"/>
          <w:szCs w:val="28"/>
        </w:rPr>
        <w:t xml:space="preserve"> 复印件</w:t>
      </w:r>
      <w:r>
        <w:rPr>
          <w:rFonts w:ascii="楷体_GB2312" w:eastAsia="楷体_GB2312" w:hint="eastAsia"/>
          <w:sz w:val="28"/>
          <w:szCs w:val="28"/>
        </w:rPr>
        <w:t>（发件日期为</w:t>
      </w:r>
      <w:r w:rsidRPr="00161E69">
        <w:rPr>
          <w:rFonts w:ascii="Arial" w:eastAsia="楷体_GB2312" w:hAnsi="Arial" w:cs="Arial"/>
          <w:sz w:val="28"/>
          <w:szCs w:val="28"/>
        </w:rPr>
        <w:t>2000</w:t>
      </w:r>
      <w:r w:rsidRPr="00161E69">
        <w:rPr>
          <w:rFonts w:ascii="Arial" w:eastAsia="楷体_GB2312" w:hAnsi="Arial" w:cs="Arial"/>
          <w:sz w:val="28"/>
          <w:szCs w:val="28"/>
        </w:rPr>
        <w:t>年</w:t>
      </w:r>
      <w:r w:rsidRPr="00161E69">
        <w:rPr>
          <w:rFonts w:ascii="Arial" w:eastAsia="楷体_GB2312" w:hAnsi="Arial" w:cs="Arial"/>
          <w:sz w:val="28"/>
          <w:szCs w:val="28"/>
        </w:rPr>
        <w:t>5</w:t>
      </w:r>
      <w:r w:rsidRPr="00161E69">
        <w:rPr>
          <w:rFonts w:ascii="Arial" w:eastAsia="楷体_GB2312" w:hAnsi="Arial" w:cs="Arial"/>
          <w:sz w:val="28"/>
          <w:szCs w:val="28"/>
        </w:rPr>
        <w:t>月</w:t>
      </w:r>
      <w:r w:rsidRPr="00161E69">
        <w:rPr>
          <w:rFonts w:ascii="Arial" w:eastAsia="楷体_GB2312" w:hAnsi="Arial" w:cs="Arial"/>
          <w:sz w:val="28"/>
          <w:szCs w:val="28"/>
        </w:rPr>
        <w:t>29</w:t>
      </w:r>
      <w:r w:rsidRPr="00161E69">
        <w:rPr>
          <w:rFonts w:ascii="Arial" w:eastAsia="楷体_GB2312" w:hAnsi="Arial" w:cs="Arial"/>
          <w:sz w:val="28"/>
          <w:szCs w:val="28"/>
        </w:rPr>
        <w:t>日</w:t>
      </w:r>
      <w:r>
        <w:rPr>
          <w:rFonts w:ascii="楷体_GB2312" w:eastAsia="楷体_GB2312" w:hint="eastAsia"/>
          <w:sz w:val="28"/>
          <w:szCs w:val="28"/>
        </w:rPr>
        <w:t>）</w:t>
      </w:r>
      <w:r>
        <w:rPr>
          <w:rFonts w:ascii="楷体_GB2312" w:eastAsia="楷体_GB2312" w:hint="eastAsia"/>
          <w:sz w:val="28"/>
          <w:szCs w:val="28"/>
        </w:rPr>
        <w:t>，估价对象贵宾休息室批准建设规模为</w:t>
      </w:r>
      <w:r w:rsidRPr="001A358D">
        <w:rPr>
          <w:rFonts w:ascii="Arial" w:eastAsia="楷体_GB2312" w:hAnsi="Arial" w:cs="Arial" w:hint="eastAsia"/>
          <w:sz w:val="28"/>
          <w:szCs w:val="28"/>
        </w:rPr>
        <w:t>527</w:t>
      </w:r>
      <w:r w:rsidRPr="001A358D">
        <w:rPr>
          <w:rFonts w:ascii="Arial" w:eastAsia="楷体_GB2312" w:hAnsi="Arial" w:cs="Arial" w:hint="eastAsia"/>
          <w:sz w:val="28"/>
          <w:szCs w:val="28"/>
        </w:rPr>
        <w:t>平</w:t>
      </w:r>
      <w:r>
        <w:rPr>
          <w:rFonts w:ascii="楷体_GB2312" w:eastAsia="楷体_GB2312" w:hint="eastAsia"/>
          <w:sz w:val="28"/>
          <w:szCs w:val="28"/>
        </w:rPr>
        <w:t>方米。两者合计批准建设规模</w:t>
      </w:r>
      <w:r w:rsidRPr="001A358D">
        <w:rPr>
          <w:rFonts w:ascii="Arial" w:eastAsia="楷体_GB2312" w:hAnsi="Arial" w:cs="Arial" w:hint="eastAsia"/>
          <w:sz w:val="28"/>
          <w:szCs w:val="28"/>
        </w:rPr>
        <w:t>79131</w:t>
      </w:r>
      <w:r>
        <w:rPr>
          <w:rFonts w:ascii="Arial" w:eastAsia="楷体_GB2312" w:hAnsi="Arial" w:cs="Arial" w:hint="eastAsia"/>
          <w:sz w:val="28"/>
          <w:szCs w:val="28"/>
        </w:rPr>
        <w:t>平方米。</w:t>
      </w:r>
      <w:r w:rsidR="00214019">
        <w:rPr>
          <w:rFonts w:ascii="楷体_GB2312" w:eastAsia="楷体_GB2312" w:hAnsi="Arial" w:cs="Arial" w:hint="eastAsia"/>
          <w:kern w:val="0"/>
          <w:sz w:val="28"/>
          <w:szCs w:val="28"/>
        </w:rPr>
        <w:t>本报告依据的、</w:t>
      </w:r>
      <w:r>
        <w:rPr>
          <w:rFonts w:ascii="楷体_GB2312" w:eastAsia="楷体_GB2312" w:hAnsi="Arial" w:cs="Arial" w:hint="eastAsia"/>
          <w:kern w:val="0"/>
          <w:sz w:val="28"/>
          <w:szCs w:val="28"/>
        </w:rPr>
        <w:t>北京沃特森工程咨询有限公司根据北京首都工程有限公司（建设部甲字</w:t>
      </w:r>
      <w:r w:rsidRPr="00214019">
        <w:rPr>
          <w:rFonts w:ascii="Arial" w:eastAsia="楷体_GB2312" w:hAnsi="Arial" w:cs="Arial" w:hint="eastAsia"/>
          <w:sz w:val="28"/>
          <w:szCs w:val="28"/>
        </w:rPr>
        <w:t>0105181</w:t>
      </w:r>
      <w:r>
        <w:rPr>
          <w:rFonts w:ascii="楷体_GB2312" w:eastAsia="楷体_GB2312" w:hAnsi="Arial" w:cs="Arial" w:hint="eastAsia"/>
          <w:kern w:val="0"/>
          <w:sz w:val="28"/>
          <w:szCs w:val="28"/>
        </w:rPr>
        <w:t>号）结构施工图复印件，</w:t>
      </w:r>
      <w:r>
        <w:rPr>
          <w:rFonts w:ascii="楷体_GB2312" w:eastAsia="楷体_GB2312" w:hAnsi="Arial" w:cs="Arial" w:hint="eastAsia"/>
          <w:kern w:val="0"/>
          <w:sz w:val="28"/>
          <w:szCs w:val="28"/>
        </w:rPr>
        <w:lastRenderedPageBreak/>
        <w:t>进行现场查勘，得出</w:t>
      </w:r>
      <w:r w:rsidR="00214019">
        <w:rPr>
          <w:rFonts w:ascii="楷体_GB2312" w:eastAsia="楷体_GB2312" w:hAnsi="Arial" w:cs="Arial" w:hint="eastAsia"/>
          <w:kern w:val="0"/>
          <w:sz w:val="28"/>
          <w:szCs w:val="28"/>
        </w:rPr>
        <w:t>的</w:t>
      </w:r>
      <w:r>
        <w:rPr>
          <w:rFonts w:ascii="楷体_GB2312" w:eastAsia="楷体_GB2312" w:hAnsi="Arial" w:cs="Arial" w:hint="eastAsia"/>
          <w:kern w:val="0"/>
          <w:sz w:val="28"/>
          <w:szCs w:val="28"/>
        </w:rPr>
        <w:t>现状建筑面积为</w:t>
      </w:r>
      <w:r w:rsidRPr="00214019">
        <w:rPr>
          <w:rFonts w:ascii="Arial" w:eastAsia="楷体_GB2312" w:hAnsi="Arial" w:cs="Arial" w:hint="eastAsia"/>
          <w:sz w:val="28"/>
          <w:szCs w:val="28"/>
        </w:rPr>
        <w:t>93110</w:t>
      </w:r>
      <w:r w:rsidRPr="00214019">
        <w:rPr>
          <w:rFonts w:ascii="Arial" w:eastAsia="楷体_GB2312" w:hAnsi="Arial" w:cs="Arial" w:hint="eastAsia"/>
          <w:sz w:val="28"/>
          <w:szCs w:val="28"/>
        </w:rPr>
        <w:t>平</w:t>
      </w:r>
      <w:r w:rsidR="00214019">
        <w:rPr>
          <w:rFonts w:ascii="楷体_GB2312" w:eastAsia="楷体_GB2312" w:hAnsi="Arial" w:cs="Arial" w:hint="eastAsia"/>
          <w:kern w:val="0"/>
          <w:sz w:val="28"/>
          <w:szCs w:val="28"/>
        </w:rPr>
        <w:t>方米，超过批准规划面积</w:t>
      </w:r>
      <w:r w:rsidR="00214019" w:rsidRPr="00214019">
        <w:rPr>
          <w:rFonts w:ascii="Arial" w:eastAsia="楷体_GB2312" w:hAnsi="Arial" w:cs="Arial"/>
          <w:kern w:val="0"/>
          <w:sz w:val="28"/>
          <w:szCs w:val="28"/>
        </w:rPr>
        <w:t>13979</w:t>
      </w:r>
      <w:r w:rsidR="00214019">
        <w:rPr>
          <w:rFonts w:ascii="楷体_GB2312" w:eastAsia="楷体_GB2312" w:hAnsi="Arial" w:cs="Arial" w:hint="eastAsia"/>
          <w:kern w:val="0"/>
          <w:sz w:val="28"/>
          <w:szCs w:val="28"/>
        </w:rPr>
        <w:t>平方米，达</w:t>
      </w:r>
      <w:r w:rsidR="00214019" w:rsidRPr="00214019">
        <w:rPr>
          <w:rFonts w:ascii="Arial" w:eastAsia="楷体_GB2312" w:hAnsi="Arial" w:cs="Arial"/>
          <w:kern w:val="0"/>
          <w:sz w:val="28"/>
          <w:szCs w:val="28"/>
        </w:rPr>
        <w:t>17.67%</w:t>
      </w:r>
      <w:r w:rsidR="00214019">
        <w:rPr>
          <w:rFonts w:ascii="楷体_GB2312" w:eastAsia="楷体_GB2312" w:hAnsi="Arial" w:cs="Arial" w:hint="eastAsia"/>
          <w:kern w:val="0"/>
          <w:sz w:val="28"/>
          <w:szCs w:val="28"/>
        </w:rPr>
        <w:t>。</w:t>
      </w:r>
      <w:r>
        <w:rPr>
          <w:rFonts w:ascii="Arial" w:eastAsia="楷体_GB2312" w:hAnsi="Arial" w:cs="Arial" w:hint="eastAsia"/>
          <w:sz w:val="28"/>
          <w:szCs w:val="28"/>
        </w:rPr>
        <w:t>依据</w:t>
      </w:r>
      <w:r w:rsidRPr="00697DF5">
        <w:rPr>
          <w:rFonts w:ascii="楷体_GB2312" w:eastAsia="楷体_GB2312" w:hint="eastAsia"/>
          <w:sz w:val="28"/>
          <w:szCs w:val="28"/>
        </w:rPr>
        <w:t>《建设工程规划许可证》及附件[</w:t>
      </w:r>
      <w:r w:rsidRPr="00697DF5">
        <w:rPr>
          <w:rFonts w:ascii="Arial" w:eastAsia="楷体_GB2312" w:hAnsi="Arial" w:cs="Arial"/>
          <w:sz w:val="28"/>
          <w:szCs w:val="28"/>
        </w:rPr>
        <w:t>99-</w:t>
      </w:r>
      <w:proofErr w:type="gramStart"/>
      <w:r w:rsidRPr="00697DF5">
        <w:rPr>
          <w:rFonts w:ascii="Arial" w:eastAsia="楷体_GB2312" w:hAnsi="Arial" w:cs="Arial"/>
          <w:sz w:val="28"/>
          <w:szCs w:val="28"/>
        </w:rPr>
        <w:t>规</w:t>
      </w:r>
      <w:proofErr w:type="gramEnd"/>
      <w:r w:rsidRPr="00697DF5">
        <w:rPr>
          <w:rFonts w:ascii="Arial" w:eastAsia="楷体_GB2312" w:hAnsi="Arial" w:cs="Arial"/>
          <w:sz w:val="28"/>
          <w:szCs w:val="28"/>
        </w:rPr>
        <w:t>建字</w:t>
      </w:r>
      <w:r w:rsidRPr="00697DF5">
        <w:rPr>
          <w:rFonts w:ascii="Arial" w:eastAsia="楷体_GB2312" w:hAnsi="Arial" w:cs="Arial"/>
          <w:sz w:val="28"/>
          <w:szCs w:val="28"/>
        </w:rPr>
        <w:t xml:space="preserve">-1007] </w:t>
      </w:r>
      <w:r w:rsidRPr="00697DF5">
        <w:rPr>
          <w:rFonts w:ascii="Arial" w:eastAsia="楷体_GB2312" w:hAnsi="Arial" w:cs="Arial"/>
          <w:sz w:val="28"/>
          <w:szCs w:val="28"/>
        </w:rPr>
        <w:t>复印件</w:t>
      </w:r>
      <w:r>
        <w:rPr>
          <w:rFonts w:ascii="Arial" w:eastAsia="楷体_GB2312" w:hAnsi="Arial" w:cs="Arial" w:hint="eastAsia"/>
          <w:sz w:val="28"/>
          <w:szCs w:val="28"/>
        </w:rPr>
        <w:t>（发证日期为</w:t>
      </w:r>
      <w:r>
        <w:rPr>
          <w:rFonts w:ascii="Arial" w:eastAsia="楷体_GB2312" w:hAnsi="Arial" w:cs="Arial" w:hint="eastAsia"/>
          <w:sz w:val="28"/>
          <w:szCs w:val="28"/>
        </w:rPr>
        <w:t>1999</w:t>
      </w:r>
      <w:r>
        <w:rPr>
          <w:rFonts w:ascii="Arial" w:eastAsia="楷体_GB2312" w:hAnsi="Arial" w:cs="Arial" w:hint="eastAsia"/>
          <w:sz w:val="28"/>
          <w:szCs w:val="28"/>
        </w:rPr>
        <w:t>年</w:t>
      </w:r>
      <w:r>
        <w:rPr>
          <w:rFonts w:ascii="Arial" w:eastAsia="楷体_GB2312" w:hAnsi="Arial" w:cs="Arial" w:hint="eastAsia"/>
          <w:sz w:val="28"/>
          <w:szCs w:val="28"/>
        </w:rPr>
        <w:t>8</w:t>
      </w:r>
      <w:r>
        <w:rPr>
          <w:rFonts w:ascii="Arial" w:eastAsia="楷体_GB2312" w:hAnsi="Arial" w:cs="Arial" w:hint="eastAsia"/>
          <w:sz w:val="28"/>
          <w:szCs w:val="28"/>
        </w:rPr>
        <w:t>月</w:t>
      </w:r>
      <w:r>
        <w:rPr>
          <w:rFonts w:ascii="Arial" w:eastAsia="楷体_GB2312" w:hAnsi="Arial" w:cs="Arial" w:hint="eastAsia"/>
          <w:sz w:val="28"/>
          <w:szCs w:val="28"/>
        </w:rPr>
        <w:t>2</w:t>
      </w:r>
      <w:r>
        <w:rPr>
          <w:rFonts w:ascii="Arial" w:eastAsia="楷体_GB2312" w:hAnsi="Arial" w:cs="Arial" w:hint="eastAsia"/>
          <w:sz w:val="28"/>
          <w:szCs w:val="28"/>
        </w:rPr>
        <w:t>日）</w:t>
      </w:r>
      <w:r>
        <w:rPr>
          <w:rFonts w:ascii="Arial" w:eastAsia="楷体_GB2312" w:hAnsi="Arial" w:cs="Arial" w:hint="eastAsia"/>
          <w:sz w:val="28"/>
          <w:szCs w:val="28"/>
        </w:rPr>
        <w:t>“遵守事项”第</w:t>
      </w:r>
      <w:r>
        <w:rPr>
          <w:rFonts w:ascii="Arial" w:eastAsia="楷体_GB2312" w:hAnsi="Arial" w:cs="Arial" w:hint="eastAsia"/>
          <w:sz w:val="28"/>
          <w:szCs w:val="28"/>
        </w:rPr>
        <w:t>2</w:t>
      </w:r>
      <w:r>
        <w:rPr>
          <w:rFonts w:ascii="Arial" w:eastAsia="楷体_GB2312" w:hAnsi="Arial" w:cs="Arial" w:hint="eastAsia"/>
          <w:sz w:val="28"/>
          <w:szCs w:val="28"/>
        </w:rPr>
        <w:t>条规定：“凡未取得本证或不按本证规定进行建设，均属违法建设。”</w:t>
      </w:r>
    </w:p>
    <w:p w:rsidR="000F253D" w:rsidRDefault="0014733B" w:rsidP="00697DF5">
      <w:pPr>
        <w:spacing w:line="360" w:lineRule="auto"/>
        <w:ind w:firstLineChars="200" w:firstLine="560"/>
        <w:rPr>
          <w:rFonts w:ascii="Arial" w:eastAsia="楷体_GB2312" w:hAnsi="Arial" w:cs="Arial" w:hint="eastAsia"/>
          <w:sz w:val="28"/>
          <w:szCs w:val="28"/>
        </w:rPr>
      </w:pPr>
      <w:r>
        <w:rPr>
          <w:rFonts w:ascii="楷体_GB2312" w:eastAsia="楷体_GB2312" w:hint="eastAsia"/>
          <w:sz w:val="28"/>
          <w:szCs w:val="28"/>
        </w:rPr>
        <w:t>至本报告出具之日，异议人提供的关于工程规划相关文件为</w:t>
      </w:r>
      <w:r w:rsidRPr="00697DF5">
        <w:rPr>
          <w:rFonts w:ascii="楷体_GB2312" w:eastAsia="楷体_GB2312" w:hint="eastAsia"/>
          <w:sz w:val="28"/>
          <w:szCs w:val="28"/>
        </w:rPr>
        <w:t>《建设工程规划许可证》及附件[</w:t>
      </w:r>
      <w:r w:rsidRPr="00697DF5">
        <w:rPr>
          <w:rFonts w:ascii="Arial" w:eastAsia="楷体_GB2312" w:hAnsi="Arial" w:cs="Arial"/>
          <w:sz w:val="28"/>
          <w:szCs w:val="28"/>
        </w:rPr>
        <w:t>99-</w:t>
      </w:r>
      <w:proofErr w:type="gramStart"/>
      <w:r w:rsidRPr="00697DF5">
        <w:rPr>
          <w:rFonts w:ascii="Arial" w:eastAsia="楷体_GB2312" w:hAnsi="Arial" w:cs="Arial"/>
          <w:sz w:val="28"/>
          <w:szCs w:val="28"/>
        </w:rPr>
        <w:t>规</w:t>
      </w:r>
      <w:proofErr w:type="gramEnd"/>
      <w:r w:rsidRPr="00697DF5">
        <w:rPr>
          <w:rFonts w:ascii="Arial" w:eastAsia="楷体_GB2312" w:hAnsi="Arial" w:cs="Arial"/>
          <w:sz w:val="28"/>
          <w:szCs w:val="28"/>
        </w:rPr>
        <w:t>建字</w:t>
      </w:r>
      <w:r w:rsidRPr="00697DF5">
        <w:rPr>
          <w:rFonts w:ascii="Arial" w:eastAsia="楷体_GB2312" w:hAnsi="Arial" w:cs="Arial"/>
          <w:sz w:val="28"/>
          <w:szCs w:val="28"/>
        </w:rPr>
        <w:t xml:space="preserve">-1007] </w:t>
      </w:r>
      <w:r w:rsidRPr="00697DF5">
        <w:rPr>
          <w:rFonts w:ascii="Arial" w:eastAsia="楷体_GB2312" w:hAnsi="Arial" w:cs="Arial"/>
          <w:sz w:val="28"/>
          <w:szCs w:val="28"/>
        </w:rPr>
        <w:t>复印件</w:t>
      </w:r>
      <w:r>
        <w:rPr>
          <w:rFonts w:ascii="Arial" w:eastAsia="楷体_GB2312" w:hAnsi="Arial" w:cs="Arial" w:hint="eastAsia"/>
          <w:sz w:val="28"/>
          <w:szCs w:val="28"/>
        </w:rPr>
        <w:t>（发证日期为</w:t>
      </w:r>
      <w:r>
        <w:rPr>
          <w:rFonts w:ascii="Arial" w:eastAsia="楷体_GB2312" w:hAnsi="Arial" w:cs="Arial" w:hint="eastAsia"/>
          <w:sz w:val="28"/>
          <w:szCs w:val="28"/>
        </w:rPr>
        <w:t>1999</w:t>
      </w:r>
      <w:r>
        <w:rPr>
          <w:rFonts w:ascii="Arial" w:eastAsia="楷体_GB2312" w:hAnsi="Arial" w:cs="Arial" w:hint="eastAsia"/>
          <w:sz w:val="28"/>
          <w:szCs w:val="28"/>
        </w:rPr>
        <w:t>年</w:t>
      </w:r>
      <w:r>
        <w:rPr>
          <w:rFonts w:ascii="Arial" w:eastAsia="楷体_GB2312" w:hAnsi="Arial" w:cs="Arial" w:hint="eastAsia"/>
          <w:sz w:val="28"/>
          <w:szCs w:val="28"/>
        </w:rPr>
        <w:t>8</w:t>
      </w:r>
      <w:r>
        <w:rPr>
          <w:rFonts w:ascii="Arial" w:eastAsia="楷体_GB2312" w:hAnsi="Arial" w:cs="Arial" w:hint="eastAsia"/>
          <w:sz w:val="28"/>
          <w:szCs w:val="28"/>
        </w:rPr>
        <w:t>月</w:t>
      </w:r>
      <w:r>
        <w:rPr>
          <w:rFonts w:ascii="Arial" w:eastAsia="楷体_GB2312" w:hAnsi="Arial" w:cs="Arial" w:hint="eastAsia"/>
          <w:sz w:val="28"/>
          <w:szCs w:val="28"/>
        </w:rPr>
        <w:t>2</w:t>
      </w:r>
      <w:r>
        <w:rPr>
          <w:rFonts w:ascii="Arial" w:eastAsia="楷体_GB2312" w:hAnsi="Arial" w:cs="Arial" w:hint="eastAsia"/>
          <w:sz w:val="28"/>
          <w:szCs w:val="28"/>
        </w:rPr>
        <w:t>日）、</w:t>
      </w:r>
      <w:r w:rsidRPr="00697DF5">
        <w:rPr>
          <w:rFonts w:ascii="Arial" w:eastAsia="楷体_GB2312" w:hAnsi="Arial" w:cs="Arial"/>
          <w:sz w:val="28"/>
          <w:szCs w:val="28"/>
        </w:rPr>
        <w:t>《建设工程规划许可证附件》</w:t>
      </w:r>
      <w:r w:rsidRPr="00697DF5">
        <w:rPr>
          <w:rFonts w:ascii="Arial" w:eastAsia="楷体_GB2312" w:hAnsi="Arial" w:cs="Arial"/>
          <w:sz w:val="28"/>
          <w:szCs w:val="28"/>
        </w:rPr>
        <w:t>[2000-</w:t>
      </w:r>
      <w:proofErr w:type="gramStart"/>
      <w:r w:rsidRPr="00697DF5">
        <w:rPr>
          <w:rFonts w:ascii="Arial" w:eastAsia="楷体_GB2312" w:hAnsi="Arial" w:cs="Arial"/>
          <w:sz w:val="28"/>
          <w:szCs w:val="28"/>
        </w:rPr>
        <w:t>规</w:t>
      </w:r>
      <w:proofErr w:type="gramEnd"/>
      <w:r w:rsidRPr="00697DF5">
        <w:rPr>
          <w:rFonts w:ascii="Arial" w:eastAsia="楷体_GB2312" w:hAnsi="Arial" w:cs="Arial"/>
          <w:sz w:val="28"/>
          <w:szCs w:val="28"/>
        </w:rPr>
        <w:t>建字</w:t>
      </w:r>
      <w:r w:rsidRPr="00697DF5">
        <w:rPr>
          <w:rFonts w:ascii="Arial" w:eastAsia="楷体_GB2312" w:hAnsi="Arial" w:cs="Arial"/>
          <w:sz w:val="28"/>
          <w:szCs w:val="28"/>
        </w:rPr>
        <w:t>-0731]</w:t>
      </w:r>
      <w:r w:rsidRPr="00697DF5">
        <w:rPr>
          <w:rFonts w:ascii="楷体_GB2312" w:eastAsia="楷体_GB2312" w:hint="eastAsia"/>
          <w:sz w:val="28"/>
          <w:szCs w:val="28"/>
        </w:rPr>
        <w:t xml:space="preserve"> 复印件</w:t>
      </w:r>
      <w:r>
        <w:rPr>
          <w:rFonts w:ascii="楷体_GB2312" w:eastAsia="楷体_GB2312" w:hint="eastAsia"/>
          <w:sz w:val="28"/>
          <w:szCs w:val="28"/>
        </w:rPr>
        <w:t>（发件日期为</w:t>
      </w:r>
      <w:r w:rsidRPr="00161E69">
        <w:rPr>
          <w:rFonts w:ascii="Arial" w:eastAsia="楷体_GB2312" w:hAnsi="Arial" w:cs="Arial"/>
          <w:sz w:val="28"/>
          <w:szCs w:val="28"/>
        </w:rPr>
        <w:t>2000</w:t>
      </w:r>
      <w:r w:rsidRPr="00161E69">
        <w:rPr>
          <w:rFonts w:ascii="Arial" w:eastAsia="楷体_GB2312" w:hAnsi="Arial" w:cs="Arial"/>
          <w:sz w:val="28"/>
          <w:szCs w:val="28"/>
        </w:rPr>
        <w:t>年</w:t>
      </w:r>
      <w:r w:rsidRPr="00161E69">
        <w:rPr>
          <w:rFonts w:ascii="Arial" w:eastAsia="楷体_GB2312" w:hAnsi="Arial" w:cs="Arial"/>
          <w:sz w:val="28"/>
          <w:szCs w:val="28"/>
        </w:rPr>
        <w:t>5</w:t>
      </w:r>
      <w:r w:rsidRPr="00161E69">
        <w:rPr>
          <w:rFonts w:ascii="Arial" w:eastAsia="楷体_GB2312" w:hAnsi="Arial" w:cs="Arial"/>
          <w:sz w:val="28"/>
          <w:szCs w:val="28"/>
        </w:rPr>
        <w:t>月</w:t>
      </w:r>
      <w:r w:rsidRPr="00161E69">
        <w:rPr>
          <w:rFonts w:ascii="Arial" w:eastAsia="楷体_GB2312" w:hAnsi="Arial" w:cs="Arial"/>
          <w:sz w:val="28"/>
          <w:szCs w:val="28"/>
        </w:rPr>
        <w:t>29</w:t>
      </w:r>
      <w:r w:rsidRPr="00161E69">
        <w:rPr>
          <w:rFonts w:ascii="Arial" w:eastAsia="楷体_GB2312" w:hAnsi="Arial" w:cs="Arial"/>
          <w:sz w:val="28"/>
          <w:szCs w:val="28"/>
        </w:rPr>
        <w:t>日</w:t>
      </w:r>
      <w:r>
        <w:rPr>
          <w:rFonts w:ascii="楷体_GB2312" w:eastAsia="楷体_GB2312" w:hint="eastAsia"/>
          <w:sz w:val="28"/>
          <w:szCs w:val="28"/>
        </w:rPr>
        <w:t>），建设项目名称为热带景区蓝海洋及贵宾休息室</w:t>
      </w:r>
      <w:r w:rsidR="000F253D">
        <w:rPr>
          <w:rFonts w:ascii="楷体_GB2312" w:eastAsia="楷体_GB2312" w:hint="eastAsia"/>
          <w:sz w:val="28"/>
          <w:szCs w:val="28"/>
        </w:rPr>
        <w:t>，实际建设内容为餐饮娱乐、水上娱乐设施等</w:t>
      </w:r>
      <w:r>
        <w:rPr>
          <w:rFonts w:ascii="楷体_GB2312" w:eastAsia="楷体_GB2312" w:hint="eastAsia"/>
          <w:sz w:val="28"/>
          <w:szCs w:val="28"/>
        </w:rPr>
        <w:t>。</w:t>
      </w:r>
      <w:r w:rsidR="000F253D">
        <w:rPr>
          <w:rFonts w:ascii="楷体_GB2312" w:eastAsia="楷体_GB2312" w:hint="eastAsia"/>
          <w:sz w:val="28"/>
          <w:szCs w:val="28"/>
        </w:rPr>
        <w:t>在</w:t>
      </w:r>
      <w:r w:rsidR="001C251D">
        <w:rPr>
          <w:rFonts w:ascii="楷体_GB2312" w:eastAsia="楷体_GB2312" w:hint="eastAsia"/>
          <w:sz w:val="28"/>
          <w:szCs w:val="28"/>
        </w:rPr>
        <w:t>估价对象获得上述规划审批时</w:t>
      </w:r>
      <w:r w:rsidR="000F253D">
        <w:rPr>
          <w:rFonts w:ascii="楷体_GB2312" w:eastAsia="楷体_GB2312" w:hint="eastAsia"/>
          <w:sz w:val="28"/>
          <w:szCs w:val="28"/>
        </w:rPr>
        <w:t>，北京市并没有大型室内水上娱乐设施、嬉水乐园这一类产品。估价对象</w:t>
      </w:r>
      <w:r w:rsidR="000F253D" w:rsidRPr="000F253D">
        <w:rPr>
          <w:rFonts w:ascii="Arial" w:eastAsia="楷体_GB2312" w:hAnsi="Arial" w:cs="Arial" w:hint="eastAsia"/>
          <w:sz w:val="28"/>
          <w:szCs w:val="28"/>
        </w:rPr>
        <w:t>于</w:t>
      </w:r>
      <w:r w:rsidR="000F253D" w:rsidRPr="000F253D">
        <w:rPr>
          <w:rFonts w:ascii="Arial" w:eastAsia="楷体_GB2312" w:hAnsi="Arial" w:cs="Arial" w:hint="eastAsia"/>
          <w:sz w:val="28"/>
          <w:szCs w:val="28"/>
        </w:rPr>
        <w:t>1999</w:t>
      </w:r>
      <w:r w:rsidR="000F253D" w:rsidRPr="000F253D">
        <w:rPr>
          <w:rFonts w:ascii="Arial" w:eastAsia="楷体_GB2312" w:hAnsi="Arial" w:cs="Arial" w:hint="eastAsia"/>
          <w:sz w:val="28"/>
          <w:szCs w:val="28"/>
        </w:rPr>
        <w:t>年</w:t>
      </w:r>
      <w:r w:rsidR="000F253D" w:rsidRPr="000F253D">
        <w:rPr>
          <w:rFonts w:ascii="Arial" w:eastAsia="楷体_GB2312" w:hAnsi="Arial" w:cs="Arial" w:hint="eastAsia"/>
          <w:sz w:val="28"/>
          <w:szCs w:val="28"/>
        </w:rPr>
        <w:t>1</w:t>
      </w:r>
      <w:r w:rsidR="000F253D" w:rsidRPr="000F253D">
        <w:rPr>
          <w:rFonts w:ascii="Arial" w:eastAsia="楷体_GB2312" w:hAnsi="Arial" w:cs="Arial" w:hint="eastAsia"/>
          <w:sz w:val="28"/>
          <w:szCs w:val="28"/>
        </w:rPr>
        <w:t>月开工，</w:t>
      </w:r>
      <w:r w:rsidR="000F253D" w:rsidRPr="000F253D">
        <w:rPr>
          <w:rFonts w:ascii="Arial" w:eastAsia="楷体_GB2312" w:hAnsi="Arial" w:cs="Arial" w:hint="eastAsia"/>
          <w:sz w:val="28"/>
          <w:szCs w:val="28"/>
        </w:rPr>
        <w:t>2002</w:t>
      </w:r>
      <w:r w:rsidR="000F253D" w:rsidRPr="000F253D">
        <w:rPr>
          <w:rFonts w:ascii="Arial" w:eastAsia="楷体_GB2312" w:hAnsi="Arial" w:cs="Arial" w:hint="eastAsia"/>
          <w:sz w:val="28"/>
          <w:szCs w:val="28"/>
        </w:rPr>
        <w:t>年底停止施工</w:t>
      </w:r>
      <w:r w:rsidR="000F253D">
        <w:rPr>
          <w:rFonts w:ascii="Arial" w:hAnsi="Arial" w:cs="Arial" w:hint="eastAsia"/>
          <w:szCs w:val="21"/>
        </w:rPr>
        <w:t>，</w:t>
      </w:r>
      <w:r w:rsidR="000F253D" w:rsidRPr="000F253D">
        <w:rPr>
          <w:rFonts w:ascii="Arial" w:eastAsia="楷体_GB2312" w:hAnsi="Arial" w:cs="Arial" w:hint="eastAsia"/>
          <w:sz w:val="28"/>
          <w:szCs w:val="28"/>
        </w:rPr>
        <w:t>又</w:t>
      </w:r>
      <w:r w:rsidR="000F253D" w:rsidRPr="000F253D">
        <w:rPr>
          <w:rFonts w:ascii="Arial" w:eastAsia="楷体_GB2312" w:hAnsi="Arial" w:cs="Arial" w:hint="eastAsia"/>
          <w:sz w:val="28"/>
          <w:szCs w:val="28"/>
        </w:rPr>
        <w:t>2008</w:t>
      </w:r>
      <w:r w:rsidR="000F253D" w:rsidRPr="000F253D">
        <w:rPr>
          <w:rFonts w:ascii="Arial" w:eastAsia="楷体_GB2312" w:hAnsi="Arial" w:cs="Arial" w:hint="eastAsia"/>
          <w:sz w:val="28"/>
          <w:szCs w:val="28"/>
        </w:rPr>
        <w:t>年进行了外立面石材幕墙工作及部分加固工程，新增部分钢架</w:t>
      </w:r>
      <w:r w:rsidR="00A169A2">
        <w:rPr>
          <w:rFonts w:ascii="Arial" w:eastAsia="楷体_GB2312" w:hAnsi="Arial" w:cs="Arial" w:hint="eastAsia"/>
          <w:sz w:val="28"/>
          <w:szCs w:val="28"/>
        </w:rPr>
        <w:t>。</w:t>
      </w:r>
      <w:r w:rsidR="000F253D">
        <w:rPr>
          <w:rFonts w:ascii="Arial" w:eastAsia="楷体_GB2312" w:hAnsi="Arial" w:cs="Arial" w:hint="eastAsia"/>
          <w:sz w:val="28"/>
          <w:szCs w:val="28"/>
        </w:rPr>
        <w:t>截至本报告出具之日，</w:t>
      </w:r>
      <w:r w:rsidR="00A169A2">
        <w:rPr>
          <w:rFonts w:ascii="Arial" w:eastAsia="楷体_GB2312" w:hAnsi="Arial" w:cs="Arial" w:hint="eastAsia"/>
          <w:sz w:val="28"/>
          <w:szCs w:val="28"/>
        </w:rPr>
        <w:t>估价对象</w:t>
      </w:r>
      <w:r w:rsidR="000F253D">
        <w:rPr>
          <w:rFonts w:ascii="Arial" w:eastAsia="楷体_GB2312" w:hAnsi="Arial" w:cs="Arial" w:hint="eastAsia"/>
          <w:sz w:val="28"/>
          <w:szCs w:val="28"/>
        </w:rPr>
        <w:t>尚未完工。估价对象停工</w:t>
      </w:r>
      <w:r w:rsidR="00A169A2">
        <w:rPr>
          <w:rFonts w:ascii="Arial" w:eastAsia="楷体_GB2312" w:hAnsi="Arial" w:cs="Arial" w:hint="eastAsia"/>
          <w:sz w:val="28"/>
          <w:szCs w:val="28"/>
        </w:rPr>
        <w:t>之后</w:t>
      </w:r>
      <w:r w:rsidR="000F253D">
        <w:rPr>
          <w:rFonts w:ascii="Arial" w:eastAsia="楷体_GB2312" w:hAnsi="Arial" w:cs="Arial" w:hint="eastAsia"/>
          <w:sz w:val="28"/>
          <w:szCs w:val="28"/>
        </w:rPr>
        <w:t>，</w:t>
      </w:r>
      <w:r w:rsidR="00A169A2">
        <w:rPr>
          <w:rFonts w:ascii="Arial" w:eastAsia="楷体_GB2312" w:hAnsi="Arial" w:cs="Arial" w:hint="eastAsia"/>
          <w:sz w:val="28"/>
          <w:szCs w:val="28"/>
        </w:rPr>
        <w:t>在估价对象北侧不到</w:t>
      </w:r>
      <w:r w:rsidR="00A169A2">
        <w:rPr>
          <w:rFonts w:ascii="Arial" w:eastAsia="楷体_GB2312" w:hAnsi="Arial" w:cs="Arial" w:hint="eastAsia"/>
          <w:sz w:val="28"/>
          <w:szCs w:val="28"/>
        </w:rPr>
        <w:t>2</w:t>
      </w:r>
      <w:r w:rsidR="00A169A2">
        <w:rPr>
          <w:rFonts w:ascii="Arial" w:eastAsia="楷体_GB2312" w:hAnsi="Arial" w:cs="Arial" w:hint="eastAsia"/>
          <w:sz w:val="28"/>
          <w:szCs w:val="28"/>
        </w:rPr>
        <w:t>公里的位置上，</w:t>
      </w:r>
      <w:r w:rsidR="000F253D" w:rsidRPr="000F253D">
        <w:rPr>
          <w:rFonts w:ascii="Arial" w:eastAsia="楷体_GB2312" w:hAnsi="Arial" w:cs="Arial"/>
          <w:sz w:val="28"/>
          <w:szCs w:val="28"/>
        </w:rPr>
        <w:t>国家游泳中心</w:t>
      </w:r>
      <w:r w:rsidR="00A169A2">
        <w:rPr>
          <w:rFonts w:ascii="Arial" w:eastAsia="楷体_GB2312" w:hAnsi="Arial" w:cs="Arial" w:hint="eastAsia"/>
          <w:sz w:val="28"/>
          <w:szCs w:val="28"/>
        </w:rPr>
        <w:t>（俗称“水立方”）</w:t>
      </w:r>
      <w:r w:rsidR="0068747D">
        <w:rPr>
          <w:rFonts w:ascii="Arial" w:eastAsia="楷体_GB2312" w:hAnsi="Arial" w:cs="Arial" w:hint="eastAsia"/>
          <w:sz w:val="28"/>
          <w:szCs w:val="28"/>
        </w:rPr>
        <w:t>建成并投入使用。至本次评估价值时点，水</w:t>
      </w:r>
      <w:proofErr w:type="gramStart"/>
      <w:r w:rsidR="0068747D">
        <w:rPr>
          <w:rFonts w:ascii="Arial" w:eastAsia="楷体_GB2312" w:hAnsi="Arial" w:cs="Arial" w:hint="eastAsia"/>
          <w:sz w:val="28"/>
          <w:szCs w:val="28"/>
        </w:rPr>
        <w:t>立方</w:t>
      </w:r>
      <w:r w:rsidR="001C251D">
        <w:rPr>
          <w:rFonts w:ascii="Arial" w:eastAsia="楷体_GB2312" w:hAnsi="Arial" w:cs="Arial" w:hint="eastAsia"/>
          <w:sz w:val="28"/>
          <w:szCs w:val="28"/>
        </w:rPr>
        <w:t>已</w:t>
      </w:r>
      <w:proofErr w:type="gramEnd"/>
      <w:r w:rsidR="00A169A2">
        <w:rPr>
          <w:rFonts w:ascii="Arial" w:eastAsia="楷体_GB2312" w:hAnsi="Arial" w:cs="Arial" w:hint="eastAsia"/>
          <w:sz w:val="28"/>
          <w:szCs w:val="28"/>
        </w:rPr>
        <w:t>成为</w:t>
      </w:r>
      <w:r w:rsidR="00214019">
        <w:rPr>
          <w:rFonts w:ascii="Arial" w:eastAsia="楷体_GB2312" w:hAnsi="Arial" w:cs="Arial" w:hint="eastAsia"/>
          <w:sz w:val="28"/>
          <w:szCs w:val="28"/>
        </w:rPr>
        <w:t>区域内，乃至</w:t>
      </w:r>
      <w:r w:rsidR="00A169A2">
        <w:rPr>
          <w:rFonts w:ascii="Arial" w:eastAsia="楷体_GB2312" w:hAnsi="Arial" w:cs="Arial" w:hint="eastAsia"/>
          <w:sz w:val="28"/>
          <w:szCs w:val="28"/>
        </w:rPr>
        <w:t>北京市标志性室内水上活动场所。</w:t>
      </w:r>
      <w:r w:rsidR="00214019">
        <w:rPr>
          <w:rFonts w:ascii="Arial" w:eastAsia="楷体_GB2312" w:hAnsi="Arial" w:cs="Arial" w:hint="eastAsia"/>
          <w:sz w:val="28"/>
          <w:szCs w:val="28"/>
        </w:rPr>
        <w:t>仅从水上娱乐设施市场调研，蓝海洋项目已不具备任何竞争力。况且，我们无从判断未来买家如何经营该项目。</w:t>
      </w:r>
    </w:p>
    <w:p w:rsidR="00214019" w:rsidRDefault="00214019" w:rsidP="00697DF5">
      <w:pPr>
        <w:spacing w:line="360" w:lineRule="auto"/>
        <w:ind w:firstLineChars="200" w:firstLine="560"/>
        <w:rPr>
          <w:rFonts w:ascii="Arial" w:eastAsia="楷体_GB2312" w:hAnsi="Arial" w:cs="Arial" w:hint="eastAsia"/>
          <w:sz w:val="28"/>
          <w:szCs w:val="28"/>
        </w:rPr>
      </w:pPr>
      <w:r>
        <w:rPr>
          <w:rFonts w:ascii="Arial" w:eastAsia="楷体_GB2312" w:hAnsi="Arial" w:cs="Arial" w:hint="eastAsia"/>
          <w:sz w:val="28"/>
          <w:szCs w:val="28"/>
        </w:rPr>
        <w:t>由于该项目存在规划、产权、市场等多方面不确定因素，评估专业人员没有任何法律依据设定项目的未来使用用途，</w:t>
      </w:r>
      <w:r w:rsidR="0068747D">
        <w:rPr>
          <w:rFonts w:ascii="Arial" w:eastAsia="楷体_GB2312" w:hAnsi="Arial" w:cs="Arial" w:hint="eastAsia"/>
          <w:sz w:val="28"/>
          <w:szCs w:val="28"/>
        </w:rPr>
        <w:t>并以其</w:t>
      </w:r>
      <w:r>
        <w:rPr>
          <w:rFonts w:ascii="Arial" w:eastAsia="楷体_GB2312" w:hAnsi="Arial" w:cs="Arial" w:hint="eastAsia"/>
          <w:sz w:val="28"/>
          <w:szCs w:val="28"/>
        </w:rPr>
        <w:t>作为收益法或假设开发法的评估依据。这也是本次评估没有采用</w:t>
      </w:r>
      <w:r>
        <w:rPr>
          <w:rFonts w:ascii="Arial" w:eastAsia="楷体_GB2312" w:hAnsi="Arial" w:cs="Arial" w:hint="eastAsia"/>
          <w:sz w:val="28"/>
          <w:szCs w:val="28"/>
        </w:rPr>
        <w:t>收益法或假设</w:t>
      </w:r>
      <w:r>
        <w:rPr>
          <w:rFonts w:ascii="Arial" w:eastAsia="楷体_GB2312" w:hAnsi="Arial" w:cs="Arial" w:hint="eastAsia"/>
          <w:sz w:val="28"/>
          <w:szCs w:val="28"/>
        </w:rPr>
        <w:lastRenderedPageBreak/>
        <w:t>开发法</w:t>
      </w:r>
      <w:r w:rsidR="0068747D">
        <w:rPr>
          <w:rFonts w:ascii="Arial" w:eastAsia="楷体_GB2312" w:hAnsi="Arial" w:cs="Arial" w:hint="eastAsia"/>
          <w:sz w:val="28"/>
          <w:szCs w:val="28"/>
        </w:rPr>
        <w:t>的原因。</w:t>
      </w:r>
    </w:p>
    <w:p w:rsidR="00214019" w:rsidRPr="000F253D" w:rsidRDefault="0068747D" w:rsidP="00697DF5">
      <w:pPr>
        <w:spacing w:line="360" w:lineRule="auto"/>
        <w:ind w:firstLineChars="200" w:firstLine="560"/>
        <w:rPr>
          <w:rFonts w:ascii="Arial" w:eastAsia="楷体_GB2312" w:hAnsi="Arial" w:cs="Arial"/>
          <w:sz w:val="28"/>
          <w:szCs w:val="28"/>
        </w:rPr>
      </w:pPr>
      <w:r>
        <w:rPr>
          <w:rFonts w:ascii="Arial" w:eastAsia="楷体_GB2312" w:hAnsi="Arial" w:cs="Arial" w:hint="eastAsia"/>
          <w:sz w:val="28"/>
          <w:szCs w:val="28"/>
        </w:rPr>
        <w:t>另，本次</w:t>
      </w:r>
      <w:r w:rsidR="00214019">
        <w:rPr>
          <w:rFonts w:ascii="Arial" w:eastAsia="楷体_GB2312" w:hAnsi="Arial" w:cs="Arial" w:hint="eastAsia"/>
          <w:sz w:val="28"/>
          <w:szCs w:val="28"/>
        </w:rPr>
        <w:t>法院委托的是现状评估，并没有委托评估未来开发价值。</w:t>
      </w:r>
    </w:p>
    <w:p w:rsidR="003B7B98" w:rsidRPr="00BD17D1" w:rsidRDefault="00702C3C" w:rsidP="00C2330D">
      <w:pPr>
        <w:spacing w:line="360" w:lineRule="auto"/>
        <w:ind w:firstLineChars="200" w:firstLine="560"/>
        <w:rPr>
          <w:rFonts w:ascii="楷体_GB2312" w:eastAsia="楷体_GB2312" w:hAnsi="Arial" w:cs="Arial"/>
          <w:sz w:val="28"/>
          <w:szCs w:val="28"/>
        </w:rPr>
      </w:pPr>
      <w:r w:rsidRPr="00BD17D1">
        <w:rPr>
          <w:rFonts w:ascii="楷体_GB2312" w:eastAsia="楷体_GB2312" w:hAnsi="Arial" w:cs="Arial" w:hint="eastAsia"/>
          <w:sz w:val="28"/>
          <w:szCs w:val="28"/>
        </w:rPr>
        <w:t>二、</w:t>
      </w:r>
      <w:r w:rsidRPr="00BD17D1">
        <w:rPr>
          <w:rFonts w:ascii="楷体_GB2312" w:eastAsia="楷体_GB2312" w:hint="eastAsia"/>
          <w:sz w:val="28"/>
          <w:szCs w:val="28"/>
        </w:rPr>
        <w:t>异议人提出仅提供评</w:t>
      </w:r>
      <w:r w:rsidRPr="00BD17D1">
        <w:rPr>
          <w:rFonts w:ascii="楷体_GB2312" w:eastAsia="楷体_GB2312" w:hAnsi="Arial" w:cs="Arial" w:hint="eastAsia"/>
          <w:sz w:val="28"/>
          <w:szCs w:val="28"/>
        </w:rPr>
        <w:t>估结果报告，未提供评估技术报告</w:t>
      </w:r>
    </w:p>
    <w:p w:rsidR="00A56DCE" w:rsidRPr="00BD17D1" w:rsidRDefault="00A56DCE" w:rsidP="00C2330D">
      <w:pPr>
        <w:spacing w:line="360" w:lineRule="auto"/>
        <w:ind w:firstLineChars="200" w:firstLine="560"/>
        <w:rPr>
          <w:rFonts w:ascii="楷体_GB2312" w:eastAsia="楷体_GB2312"/>
          <w:sz w:val="28"/>
          <w:szCs w:val="28"/>
        </w:rPr>
      </w:pPr>
      <w:r w:rsidRPr="00BD17D1">
        <w:rPr>
          <w:rFonts w:ascii="楷体_GB2312" w:eastAsia="楷体_GB2312" w:hAnsi="Arial" w:cs="Arial" w:hint="eastAsia"/>
          <w:sz w:val="28"/>
          <w:szCs w:val="28"/>
        </w:rPr>
        <w:t>按照评估行业规</w:t>
      </w:r>
      <w:r w:rsidR="00F07112" w:rsidRPr="00BD17D1">
        <w:rPr>
          <w:rFonts w:ascii="楷体_GB2312" w:eastAsia="楷体_GB2312" w:hAnsi="Arial" w:cs="Arial" w:hint="eastAsia"/>
          <w:sz w:val="28"/>
          <w:szCs w:val="28"/>
        </w:rPr>
        <w:t>范</w:t>
      </w:r>
      <w:r w:rsidR="00F23B2E" w:rsidRPr="00BD17D1">
        <w:rPr>
          <w:rFonts w:ascii="楷体_GB2312" w:eastAsia="楷体_GB2312" w:hAnsi="Arial" w:cs="Arial" w:hint="eastAsia"/>
          <w:sz w:val="28"/>
          <w:szCs w:val="28"/>
        </w:rPr>
        <w:t>，提交给估价委托</w:t>
      </w:r>
      <w:r w:rsidR="00F23B2E" w:rsidRPr="00BD17D1">
        <w:rPr>
          <w:rFonts w:ascii="楷体_GB2312" w:eastAsia="楷体_GB2312" w:hint="eastAsia"/>
          <w:sz w:val="28"/>
          <w:szCs w:val="28"/>
        </w:rPr>
        <w:t>人评估</w:t>
      </w:r>
      <w:r w:rsidR="00F07112" w:rsidRPr="00BD17D1">
        <w:rPr>
          <w:rFonts w:ascii="楷体_GB2312" w:eastAsia="楷体_GB2312" w:hint="eastAsia"/>
          <w:sz w:val="28"/>
          <w:szCs w:val="28"/>
        </w:rPr>
        <w:t>结果报告</w:t>
      </w:r>
      <w:r w:rsidRPr="00BD17D1">
        <w:rPr>
          <w:rFonts w:ascii="楷体_GB2312" w:eastAsia="楷体_GB2312" w:hint="eastAsia"/>
          <w:sz w:val="28"/>
          <w:szCs w:val="28"/>
        </w:rPr>
        <w:t>。</w:t>
      </w:r>
    </w:p>
    <w:p w:rsidR="00A56DCE" w:rsidRPr="00BD17D1" w:rsidRDefault="00B71E04" w:rsidP="00C2330D">
      <w:pPr>
        <w:spacing w:line="360" w:lineRule="auto"/>
        <w:ind w:firstLineChars="200" w:firstLine="560"/>
        <w:rPr>
          <w:rFonts w:ascii="楷体_GB2312" w:eastAsia="楷体_GB2312"/>
          <w:sz w:val="28"/>
          <w:szCs w:val="28"/>
        </w:rPr>
      </w:pPr>
      <w:r w:rsidRPr="00BD17D1">
        <w:rPr>
          <w:rFonts w:ascii="楷体_GB2312" w:eastAsia="楷体_GB2312" w:hint="eastAsia"/>
          <w:sz w:val="28"/>
          <w:szCs w:val="28"/>
        </w:rPr>
        <w:t>正是考虑到在建工程现状的</w:t>
      </w:r>
      <w:r w:rsidR="00F23B2E" w:rsidRPr="00BD17D1">
        <w:rPr>
          <w:rFonts w:ascii="楷体_GB2312" w:eastAsia="楷体_GB2312" w:hint="eastAsia"/>
          <w:sz w:val="28"/>
          <w:szCs w:val="28"/>
        </w:rPr>
        <w:t>造价对于最终的现状价值的影响，本报告</w:t>
      </w:r>
      <w:r w:rsidR="00A340E6" w:rsidRPr="00BD17D1">
        <w:rPr>
          <w:rFonts w:ascii="楷体_GB2312" w:eastAsia="楷体_GB2312" w:hint="eastAsia"/>
          <w:sz w:val="28"/>
          <w:szCs w:val="28"/>
        </w:rPr>
        <w:t>后</w:t>
      </w:r>
      <w:r w:rsidR="00F23B2E" w:rsidRPr="00BD17D1">
        <w:rPr>
          <w:rFonts w:ascii="楷体_GB2312" w:eastAsia="楷体_GB2312" w:hint="eastAsia"/>
          <w:sz w:val="28"/>
          <w:szCs w:val="28"/>
        </w:rPr>
        <w:t>附北京沃特森工程咨询有限公司</w:t>
      </w:r>
      <w:r w:rsidRPr="00BD17D1">
        <w:rPr>
          <w:rFonts w:ascii="楷体_GB2312" w:eastAsia="楷体_GB2312" w:hint="eastAsia"/>
          <w:sz w:val="28"/>
          <w:szCs w:val="28"/>
        </w:rPr>
        <w:t>出具的《工程造价测算》。</w:t>
      </w:r>
    </w:p>
    <w:p w:rsidR="004813B6" w:rsidRDefault="004813B6" w:rsidP="00C2330D">
      <w:pPr>
        <w:spacing w:line="360" w:lineRule="auto"/>
        <w:ind w:firstLineChars="200" w:firstLine="560"/>
        <w:rPr>
          <w:rFonts w:ascii="楷体_GB2312" w:eastAsia="楷体_GB2312" w:hAnsi="Arial" w:cs="Arial"/>
          <w:sz w:val="28"/>
          <w:szCs w:val="28"/>
        </w:rPr>
      </w:pPr>
      <w:r w:rsidRPr="00BD17D1">
        <w:rPr>
          <w:rFonts w:ascii="楷体_GB2312" w:eastAsia="楷体_GB2312" w:hAnsi="Arial" w:cs="Arial" w:hint="eastAsia"/>
          <w:sz w:val="28"/>
          <w:szCs w:val="28"/>
        </w:rPr>
        <w:t>三、</w:t>
      </w:r>
      <w:r w:rsidR="00E73F1A">
        <w:rPr>
          <w:rFonts w:ascii="楷体_GB2312" w:eastAsia="楷体_GB2312" w:hAnsi="Arial" w:cs="Arial" w:hint="eastAsia"/>
          <w:sz w:val="28"/>
          <w:szCs w:val="28"/>
        </w:rPr>
        <w:t>评估报告附件工程造价报告的测算内容及测算方法不合理</w:t>
      </w:r>
    </w:p>
    <w:p w:rsidR="003B7B98" w:rsidRPr="00BD17D1" w:rsidRDefault="00175EF4" w:rsidP="00C2330D">
      <w:pPr>
        <w:spacing w:line="360" w:lineRule="auto"/>
        <w:ind w:firstLineChars="200" w:firstLine="560"/>
        <w:rPr>
          <w:rFonts w:ascii="楷体_GB2312" w:eastAsia="楷体_GB2312" w:hAnsi="Arial" w:cs="Arial"/>
          <w:sz w:val="28"/>
          <w:szCs w:val="28"/>
        </w:rPr>
      </w:pPr>
      <w:r w:rsidRPr="00697DF5">
        <w:rPr>
          <w:rFonts w:ascii="Arial" w:eastAsia="楷体_GB2312" w:hAnsi="Arial" w:cs="Arial"/>
          <w:sz w:val="28"/>
          <w:szCs w:val="28"/>
        </w:rPr>
        <w:t>1</w:t>
      </w:r>
      <w:r w:rsidR="003B7B98" w:rsidRPr="00697DF5">
        <w:rPr>
          <w:rFonts w:ascii="Arial" w:eastAsia="楷体_GB2312" w:hAnsi="Arial" w:cs="Arial"/>
          <w:sz w:val="28"/>
          <w:szCs w:val="28"/>
        </w:rPr>
        <w:t>.</w:t>
      </w:r>
      <w:r w:rsidRPr="00BD17D1">
        <w:rPr>
          <w:rFonts w:ascii="楷体_GB2312" w:eastAsia="楷体_GB2312" w:hAnsi="Arial" w:cs="Arial" w:hint="eastAsia"/>
          <w:sz w:val="28"/>
          <w:szCs w:val="28"/>
        </w:rPr>
        <w:t>异议人质疑工程量计算方法未明确，认为应直接引用</w:t>
      </w:r>
      <w:r w:rsidR="00697DF5">
        <w:rPr>
          <w:rFonts w:ascii="楷体_GB2312" w:eastAsia="楷体_GB2312" w:hAnsi="Arial" w:cs="Arial" w:hint="eastAsia"/>
          <w:sz w:val="28"/>
          <w:szCs w:val="28"/>
        </w:rPr>
        <w:t>《中华民族园蓝海洋工程结构结算书》</w:t>
      </w:r>
      <w:r w:rsidRPr="00BD17D1">
        <w:rPr>
          <w:rFonts w:ascii="楷体_GB2312" w:eastAsia="楷体_GB2312" w:hAnsi="Arial" w:cs="Arial" w:hint="eastAsia"/>
          <w:sz w:val="28"/>
          <w:szCs w:val="28"/>
        </w:rPr>
        <w:t>相</w:t>
      </w:r>
      <w:r w:rsidR="00697DF5">
        <w:rPr>
          <w:rFonts w:ascii="楷体_GB2312" w:eastAsia="楷体_GB2312" w:hAnsi="Arial" w:cs="Arial" w:hint="eastAsia"/>
          <w:sz w:val="28"/>
          <w:szCs w:val="28"/>
        </w:rPr>
        <w:t>应</w:t>
      </w:r>
      <w:r w:rsidRPr="00BD17D1">
        <w:rPr>
          <w:rFonts w:ascii="楷体_GB2312" w:eastAsia="楷体_GB2312" w:hAnsi="Arial" w:cs="Arial" w:hint="eastAsia"/>
          <w:sz w:val="28"/>
          <w:szCs w:val="28"/>
        </w:rPr>
        <w:t>内容</w:t>
      </w:r>
      <w:r w:rsidR="003B7B98" w:rsidRPr="00BD17D1">
        <w:rPr>
          <w:rFonts w:ascii="楷体_GB2312" w:eastAsia="楷体_GB2312" w:hAnsi="Arial" w:cs="Arial" w:hint="eastAsia"/>
          <w:sz w:val="28"/>
          <w:szCs w:val="28"/>
        </w:rPr>
        <w:t>。</w:t>
      </w:r>
    </w:p>
    <w:p w:rsidR="000F1471" w:rsidRPr="00BD17D1" w:rsidRDefault="000F1471" w:rsidP="00C2330D">
      <w:pPr>
        <w:spacing w:line="360" w:lineRule="auto"/>
        <w:ind w:firstLineChars="200" w:firstLine="560"/>
        <w:rPr>
          <w:rFonts w:ascii="楷体_GB2312" w:eastAsia="楷体_GB2312"/>
          <w:sz w:val="28"/>
          <w:szCs w:val="28"/>
        </w:rPr>
      </w:pPr>
      <w:r w:rsidRPr="00BD17D1">
        <w:rPr>
          <w:rFonts w:ascii="楷体_GB2312" w:eastAsia="楷体_GB2312" w:hint="eastAsia"/>
          <w:sz w:val="28"/>
          <w:szCs w:val="28"/>
        </w:rPr>
        <w:t>本次评估明确采用的是</w:t>
      </w:r>
      <w:r w:rsidR="00DD4FF5" w:rsidRPr="00BD17D1">
        <w:rPr>
          <w:rFonts w:ascii="楷体_GB2312" w:eastAsia="楷体_GB2312" w:hint="eastAsia"/>
          <w:sz w:val="28"/>
          <w:szCs w:val="28"/>
        </w:rPr>
        <w:t>成本法，</w:t>
      </w:r>
      <w:r w:rsidRPr="00BD17D1">
        <w:rPr>
          <w:rFonts w:ascii="楷体_GB2312" w:eastAsia="楷体_GB2312" w:hAnsi="Arial" w:cs="Arial" w:hint="eastAsia"/>
          <w:sz w:val="28"/>
          <w:szCs w:val="28"/>
        </w:rPr>
        <w:t>“在建工程重置成新价格”是指采用价值时点</w:t>
      </w:r>
      <w:r w:rsidRPr="00697DF5">
        <w:rPr>
          <w:rFonts w:ascii="Arial" w:eastAsia="楷体_GB2312" w:hAnsi="Arial" w:cs="Arial"/>
          <w:sz w:val="28"/>
          <w:szCs w:val="28"/>
        </w:rPr>
        <w:t>2018</w:t>
      </w:r>
      <w:r w:rsidRPr="00697DF5">
        <w:rPr>
          <w:rFonts w:ascii="Arial" w:eastAsia="楷体_GB2312" w:hAnsi="Arial" w:cs="Arial"/>
          <w:sz w:val="28"/>
          <w:szCs w:val="28"/>
        </w:rPr>
        <w:t>年</w:t>
      </w:r>
      <w:r w:rsidRPr="00697DF5">
        <w:rPr>
          <w:rFonts w:ascii="Arial" w:eastAsia="楷体_GB2312" w:hAnsi="Arial" w:cs="Arial"/>
          <w:sz w:val="28"/>
          <w:szCs w:val="28"/>
        </w:rPr>
        <w:t>1</w:t>
      </w:r>
      <w:r w:rsidRPr="00697DF5">
        <w:rPr>
          <w:rFonts w:ascii="Arial" w:eastAsia="楷体_GB2312" w:hAnsi="Arial" w:cs="Arial"/>
          <w:sz w:val="28"/>
          <w:szCs w:val="28"/>
        </w:rPr>
        <w:t>月</w:t>
      </w:r>
      <w:r w:rsidRPr="00697DF5">
        <w:rPr>
          <w:rFonts w:ascii="Arial" w:eastAsia="楷体_GB2312" w:hAnsi="Arial" w:cs="Arial"/>
          <w:sz w:val="28"/>
          <w:szCs w:val="28"/>
        </w:rPr>
        <w:t>26</w:t>
      </w:r>
      <w:r w:rsidRPr="00697DF5">
        <w:rPr>
          <w:rFonts w:ascii="Arial" w:eastAsia="楷体_GB2312" w:hAnsi="Arial" w:cs="Arial"/>
          <w:sz w:val="28"/>
          <w:szCs w:val="28"/>
        </w:rPr>
        <w:t>日</w:t>
      </w:r>
      <w:r w:rsidRPr="00BD17D1">
        <w:rPr>
          <w:rFonts w:ascii="楷体_GB2312" w:eastAsia="楷体_GB2312" w:hAnsi="Arial" w:cs="Arial" w:hint="eastAsia"/>
          <w:sz w:val="28"/>
          <w:szCs w:val="28"/>
        </w:rPr>
        <w:t>的建筑材料、建筑构配件和设备及建筑技术、工艺等，在价值时点的国家财税制度和市场价格体系下，重新建造与估价对象具有相同效用并且在相同成新状态下的在建工程的必要支出及应得利润</w:t>
      </w:r>
      <w:proofErr w:type="gramStart"/>
      <w:r w:rsidRPr="00BD17D1">
        <w:rPr>
          <w:rFonts w:ascii="楷体_GB2312" w:eastAsia="楷体_GB2312" w:hAnsi="Arial" w:cs="Arial" w:hint="eastAsia"/>
          <w:sz w:val="28"/>
          <w:szCs w:val="28"/>
        </w:rPr>
        <w:t>”</w:t>
      </w:r>
      <w:proofErr w:type="gramEnd"/>
      <w:r w:rsidRPr="00BD17D1">
        <w:rPr>
          <w:rFonts w:ascii="楷体_GB2312" w:eastAsia="楷体_GB2312" w:hAnsi="Arial" w:cs="Arial" w:hint="eastAsia"/>
          <w:sz w:val="28"/>
          <w:szCs w:val="28"/>
        </w:rPr>
        <w:t>。</w:t>
      </w:r>
      <w:r w:rsidR="00697DF5">
        <w:rPr>
          <w:rFonts w:ascii="楷体_GB2312" w:eastAsia="楷体_GB2312" w:hAnsi="Arial" w:cs="Arial" w:hint="eastAsia"/>
          <w:sz w:val="28"/>
          <w:szCs w:val="28"/>
        </w:rPr>
        <w:t>异议人所指的《中华民族园蓝海洋工程结构结算书》</w:t>
      </w:r>
      <w:r w:rsidR="00DD4FF5" w:rsidRPr="00BD17D1">
        <w:rPr>
          <w:rFonts w:ascii="楷体_GB2312" w:eastAsia="楷体_GB2312" w:hAnsi="Arial" w:cs="Arial" w:hint="eastAsia"/>
          <w:sz w:val="28"/>
          <w:szCs w:val="28"/>
        </w:rPr>
        <w:t>，出具时间是</w:t>
      </w:r>
      <w:r w:rsidR="00DD4FF5" w:rsidRPr="00697DF5">
        <w:rPr>
          <w:rFonts w:ascii="Arial" w:eastAsia="楷体_GB2312" w:hAnsi="Arial" w:cs="Arial"/>
          <w:sz w:val="28"/>
          <w:szCs w:val="28"/>
        </w:rPr>
        <w:t>2000</w:t>
      </w:r>
      <w:r w:rsidR="00DD4FF5" w:rsidRPr="00697DF5">
        <w:rPr>
          <w:rFonts w:ascii="Arial" w:eastAsia="楷体_GB2312" w:hAnsi="Arial" w:cs="Arial"/>
          <w:sz w:val="28"/>
          <w:szCs w:val="28"/>
        </w:rPr>
        <w:t>年</w:t>
      </w:r>
      <w:r w:rsidR="00DD4FF5" w:rsidRPr="00697DF5">
        <w:rPr>
          <w:rFonts w:ascii="Arial" w:eastAsia="楷体_GB2312" w:hAnsi="Arial" w:cs="Arial"/>
          <w:sz w:val="28"/>
          <w:szCs w:val="28"/>
        </w:rPr>
        <w:t>12</w:t>
      </w:r>
      <w:r w:rsidR="00DD4FF5" w:rsidRPr="00697DF5">
        <w:rPr>
          <w:rFonts w:ascii="Arial" w:eastAsia="楷体_GB2312" w:hAnsi="Arial" w:cs="Arial"/>
          <w:sz w:val="28"/>
          <w:szCs w:val="28"/>
        </w:rPr>
        <w:t>月</w:t>
      </w:r>
      <w:r w:rsidR="00DD4FF5" w:rsidRPr="00BD17D1">
        <w:rPr>
          <w:rFonts w:ascii="楷体_GB2312" w:eastAsia="楷体_GB2312" w:hAnsi="Arial" w:cs="Arial" w:hint="eastAsia"/>
          <w:sz w:val="28"/>
          <w:szCs w:val="28"/>
        </w:rPr>
        <w:t>，与</w:t>
      </w:r>
      <w:r w:rsidR="00697DF5">
        <w:rPr>
          <w:rFonts w:ascii="楷体_GB2312" w:eastAsia="楷体_GB2312" w:hAnsi="Arial" w:cs="Arial" w:hint="eastAsia"/>
          <w:sz w:val="28"/>
          <w:szCs w:val="28"/>
        </w:rPr>
        <w:t>本次评估</w:t>
      </w:r>
      <w:r w:rsidR="00DD4FF5" w:rsidRPr="00BD17D1">
        <w:rPr>
          <w:rFonts w:ascii="楷体_GB2312" w:eastAsia="楷体_GB2312" w:hAnsi="Arial" w:cs="Arial" w:hint="eastAsia"/>
          <w:sz w:val="28"/>
          <w:szCs w:val="28"/>
        </w:rPr>
        <w:t>确定的</w:t>
      </w:r>
      <w:r w:rsidR="00DD4FF5" w:rsidRPr="00697DF5">
        <w:rPr>
          <w:rFonts w:ascii="Arial" w:eastAsia="楷体_GB2312" w:hAnsi="Arial" w:cs="Arial" w:hint="eastAsia"/>
          <w:sz w:val="28"/>
          <w:szCs w:val="28"/>
        </w:rPr>
        <w:t>2018</w:t>
      </w:r>
      <w:r w:rsidR="00DD4FF5" w:rsidRPr="00697DF5">
        <w:rPr>
          <w:rFonts w:ascii="Arial" w:eastAsia="楷体_GB2312" w:hAnsi="Arial" w:cs="Arial" w:hint="eastAsia"/>
          <w:sz w:val="28"/>
          <w:szCs w:val="28"/>
        </w:rPr>
        <w:t>年</w:t>
      </w:r>
      <w:r w:rsidR="00DD4FF5" w:rsidRPr="00697DF5">
        <w:rPr>
          <w:rFonts w:ascii="Arial" w:eastAsia="楷体_GB2312" w:hAnsi="Arial" w:cs="Arial" w:hint="eastAsia"/>
          <w:sz w:val="28"/>
          <w:szCs w:val="28"/>
        </w:rPr>
        <w:t>1</w:t>
      </w:r>
      <w:r w:rsidR="00DD4FF5" w:rsidRPr="00697DF5">
        <w:rPr>
          <w:rFonts w:ascii="Arial" w:eastAsia="楷体_GB2312" w:hAnsi="Arial" w:cs="Arial" w:hint="eastAsia"/>
          <w:sz w:val="28"/>
          <w:szCs w:val="28"/>
        </w:rPr>
        <w:t>月</w:t>
      </w:r>
      <w:r w:rsidR="00DD4FF5" w:rsidRPr="00697DF5">
        <w:rPr>
          <w:rFonts w:ascii="Arial" w:eastAsia="楷体_GB2312" w:hAnsi="Arial" w:cs="Arial" w:hint="eastAsia"/>
          <w:sz w:val="28"/>
          <w:szCs w:val="28"/>
        </w:rPr>
        <w:t>26</w:t>
      </w:r>
      <w:r w:rsidR="00DD4FF5" w:rsidRPr="00BD17D1">
        <w:rPr>
          <w:rFonts w:ascii="楷体_GB2312" w:eastAsia="楷体_GB2312" w:hAnsi="Arial" w:cs="Arial" w:hint="eastAsia"/>
          <w:sz w:val="28"/>
          <w:szCs w:val="28"/>
        </w:rPr>
        <w:t>日的价值时点相去甚远。</w:t>
      </w:r>
    </w:p>
    <w:p w:rsidR="00175EF4" w:rsidRPr="00BD17D1" w:rsidRDefault="00175EF4" w:rsidP="00C2330D">
      <w:pPr>
        <w:spacing w:line="360" w:lineRule="auto"/>
        <w:ind w:firstLine="570"/>
        <w:rPr>
          <w:rFonts w:ascii="楷体_GB2312" w:eastAsia="楷体_GB2312" w:hAnsi="Arial" w:cs="Arial"/>
          <w:sz w:val="28"/>
          <w:szCs w:val="28"/>
        </w:rPr>
      </w:pPr>
      <w:r w:rsidRPr="00697DF5">
        <w:rPr>
          <w:rFonts w:ascii="Arial" w:eastAsia="楷体_GB2312" w:hAnsi="Arial" w:cs="Arial"/>
          <w:sz w:val="28"/>
          <w:szCs w:val="28"/>
        </w:rPr>
        <w:t>2.</w:t>
      </w:r>
      <w:r w:rsidRPr="00BD17D1">
        <w:rPr>
          <w:rFonts w:ascii="楷体_GB2312" w:eastAsia="楷体_GB2312" w:hAnsi="Arial" w:cs="Arial" w:hint="eastAsia"/>
          <w:sz w:val="28"/>
          <w:szCs w:val="28"/>
        </w:rPr>
        <w:t>异议人认为应采用北京</w:t>
      </w:r>
      <w:r w:rsidRPr="00697DF5">
        <w:rPr>
          <w:rFonts w:ascii="Arial" w:eastAsia="楷体_GB2312" w:hAnsi="Arial" w:cs="Arial"/>
          <w:sz w:val="28"/>
          <w:szCs w:val="28"/>
        </w:rPr>
        <w:t>市</w:t>
      </w:r>
      <w:r w:rsidRPr="00697DF5">
        <w:rPr>
          <w:rFonts w:ascii="Arial" w:eastAsia="楷体_GB2312" w:hAnsi="Arial" w:cs="Arial"/>
          <w:sz w:val="28"/>
          <w:szCs w:val="28"/>
        </w:rPr>
        <w:t>2012</w:t>
      </w:r>
      <w:r w:rsidRPr="00697DF5">
        <w:rPr>
          <w:rFonts w:ascii="Arial" w:eastAsia="楷体_GB2312" w:hAnsi="Arial" w:cs="Arial"/>
          <w:sz w:val="28"/>
          <w:szCs w:val="28"/>
        </w:rPr>
        <w:t>年</w:t>
      </w:r>
      <w:r w:rsidRPr="00BD17D1">
        <w:rPr>
          <w:rFonts w:ascii="楷体_GB2312" w:eastAsia="楷体_GB2312" w:hAnsi="Arial" w:cs="Arial" w:hint="eastAsia"/>
          <w:sz w:val="28"/>
          <w:szCs w:val="28"/>
        </w:rPr>
        <w:t>预算定额及费用定额进行工程造价</w:t>
      </w:r>
    </w:p>
    <w:p w:rsidR="00175EF4" w:rsidRPr="00BD17D1" w:rsidRDefault="00A340E6" w:rsidP="00C2330D">
      <w:pPr>
        <w:spacing w:line="360" w:lineRule="auto"/>
        <w:ind w:firstLineChars="200" w:firstLine="560"/>
        <w:rPr>
          <w:rFonts w:ascii="楷体_GB2312" w:eastAsia="楷体_GB2312" w:hAnsi="Arial" w:cs="Arial"/>
          <w:sz w:val="28"/>
          <w:szCs w:val="28"/>
        </w:rPr>
      </w:pPr>
      <w:r w:rsidRPr="00BD17D1">
        <w:rPr>
          <w:rFonts w:ascii="楷体_GB2312" w:eastAsia="楷体_GB2312" w:hAnsi="Arial" w:cs="Arial" w:hint="eastAsia"/>
          <w:sz w:val="28"/>
          <w:szCs w:val="28"/>
        </w:rPr>
        <w:t>北京沃特森工程咨询有限公司</w:t>
      </w:r>
      <w:r w:rsidR="00DD4FF5" w:rsidRPr="00BD17D1">
        <w:rPr>
          <w:rFonts w:ascii="楷体_GB2312" w:eastAsia="楷体_GB2312" w:hint="eastAsia"/>
          <w:sz w:val="28"/>
          <w:szCs w:val="28"/>
        </w:rPr>
        <w:t>的测算依据</w:t>
      </w:r>
      <w:r w:rsidR="00CD2F4B" w:rsidRPr="00BD17D1">
        <w:rPr>
          <w:rFonts w:ascii="楷体_GB2312" w:eastAsia="楷体_GB2312" w:hint="eastAsia"/>
          <w:sz w:val="28"/>
          <w:szCs w:val="28"/>
        </w:rPr>
        <w:t>是</w:t>
      </w:r>
      <w:r w:rsidR="00DD4FF5" w:rsidRPr="00BD17D1">
        <w:rPr>
          <w:rFonts w:ascii="楷体_GB2312" w:eastAsia="楷体_GB2312" w:hint="eastAsia"/>
          <w:sz w:val="28"/>
          <w:szCs w:val="28"/>
        </w:rPr>
        <w:t>现有仅能取得的结构图</w:t>
      </w:r>
      <w:r w:rsidR="00CD2F4B" w:rsidRPr="00BD17D1">
        <w:rPr>
          <w:rFonts w:ascii="楷体_GB2312" w:eastAsia="楷体_GB2312" w:hint="eastAsia"/>
          <w:sz w:val="28"/>
          <w:szCs w:val="28"/>
        </w:rPr>
        <w:t>。</w:t>
      </w:r>
      <w:r w:rsidR="00DD4FF5" w:rsidRPr="00BD17D1">
        <w:rPr>
          <w:rFonts w:ascii="楷体_GB2312" w:eastAsia="楷体_GB2312" w:hint="eastAsia"/>
          <w:sz w:val="28"/>
          <w:szCs w:val="28"/>
        </w:rPr>
        <w:t>因原有建筑设计公司灭失，无法取得建筑、装饰及机电图纸和资料。</w:t>
      </w:r>
      <w:r w:rsidRPr="00BD17D1">
        <w:rPr>
          <w:rFonts w:ascii="楷体_GB2312" w:eastAsia="楷体_GB2312" w:hAnsi="Arial" w:cs="Arial" w:hint="eastAsia"/>
          <w:sz w:val="28"/>
          <w:szCs w:val="28"/>
        </w:rPr>
        <w:t>北京沃特森工程咨询有限公司</w:t>
      </w:r>
      <w:r w:rsidR="00DD4FF5" w:rsidRPr="00BD17D1">
        <w:rPr>
          <w:rFonts w:ascii="楷体_GB2312" w:eastAsia="楷体_GB2312" w:hint="eastAsia"/>
          <w:sz w:val="28"/>
          <w:szCs w:val="28"/>
        </w:rPr>
        <w:t>依据结构图及现场踏勘的结果，</w:t>
      </w:r>
      <w:r w:rsidR="00B71E04" w:rsidRPr="00BD17D1">
        <w:rPr>
          <w:rFonts w:ascii="楷体_GB2312" w:eastAsia="楷体_GB2312" w:hint="eastAsia"/>
          <w:sz w:val="28"/>
          <w:szCs w:val="28"/>
        </w:rPr>
        <w:t>按照</w:t>
      </w:r>
      <w:r w:rsidR="00175EF4" w:rsidRPr="00697DF5">
        <w:rPr>
          <w:rFonts w:ascii="Arial" w:eastAsia="楷体_GB2312" w:hAnsi="Arial" w:cs="Arial"/>
          <w:sz w:val="28"/>
          <w:szCs w:val="28"/>
        </w:rPr>
        <w:t>2018</w:t>
      </w:r>
      <w:r w:rsidR="00175EF4" w:rsidRPr="00697DF5">
        <w:rPr>
          <w:rFonts w:ascii="Arial" w:eastAsia="楷体_GB2312" w:hAnsi="Arial" w:cs="Arial"/>
          <w:sz w:val="28"/>
          <w:szCs w:val="28"/>
        </w:rPr>
        <w:t>年</w:t>
      </w:r>
      <w:r w:rsidR="00175EF4" w:rsidRPr="00697DF5">
        <w:rPr>
          <w:rFonts w:ascii="Arial" w:eastAsia="楷体_GB2312" w:hAnsi="Arial" w:cs="Arial"/>
          <w:sz w:val="28"/>
          <w:szCs w:val="28"/>
        </w:rPr>
        <w:t>1</w:t>
      </w:r>
      <w:r w:rsidR="00175EF4" w:rsidRPr="00697DF5">
        <w:rPr>
          <w:rFonts w:ascii="Arial" w:eastAsia="楷体_GB2312" w:hAnsi="Arial" w:cs="Arial"/>
          <w:sz w:val="28"/>
          <w:szCs w:val="28"/>
        </w:rPr>
        <w:t>月</w:t>
      </w:r>
      <w:r w:rsidR="00175EF4" w:rsidRPr="00BD17D1">
        <w:rPr>
          <w:rFonts w:ascii="楷体_GB2312" w:eastAsia="楷体_GB2312" w:hAnsi="Arial" w:cs="Arial" w:hint="eastAsia"/>
          <w:sz w:val="28"/>
          <w:szCs w:val="28"/>
        </w:rPr>
        <w:t>北京市市场价格水平</w:t>
      </w:r>
      <w:r w:rsidR="00DD4FF5" w:rsidRPr="00BD17D1">
        <w:rPr>
          <w:rFonts w:ascii="楷体_GB2312" w:eastAsia="楷体_GB2312" w:hAnsi="Arial" w:cs="Arial" w:hint="eastAsia"/>
          <w:sz w:val="28"/>
          <w:szCs w:val="28"/>
        </w:rPr>
        <w:t>进行测算</w:t>
      </w:r>
      <w:r w:rsidR="00175EF4" w:rsidRPr="00BD17D1">
        <w:rPr>
          <w:rFonts w:ascii="楷体_GB2312" w:eastAsia="楷体_GB2312" w:hAnsi="Arial" w:cs="Arial" w:hint="eastAsia"/>
          <w:sz w:val="28"/>
          <w:szCs w:val="28"/>
        </w:rPr>
        <w:t>，符合上述价值类型，</w:t>
      </w:r>
      <w:r w:rsidR="00175EF4" w:rsidRPr="00BD17D1">
        <w:rPr>
          <w:rFonts w:ascii="楷体_GB2312" w:eastAsia="楷体_GB2312" w:hAnsi="Arial" w:cs="Arial" w:hint="eastAsia"/>
          <w:sz w:val="28"/>
          <w:szCs w:val="28"/>
        </w:rPr>
        <w:lastRenderedPageBreak/>
        <w:t>完全合理、合</w:t>
      </w:r>
      <w:proofErr w:type="gramStart"/>
      <w:r w:rsidR="00175EF4" w:rsidRPr="00BD17D1">
        <w:rPr>
          <w:rFonts w:ascii="楷体_GB2312" w:eastAsia="楷体_GB2312" w:hAnsi="Arial" w:cs="Arial" w:hint="eastAsia"/>
          <w:sz w:val="28"/>
          <w:szCs w:val="28"/>
        </w:rPr>
        <w:t>规</w:t>
      </w:r>
      <w:proofErr w:type="gramEnd"/>
      <w:r w:rsidR="00175EF4" w:rsidRPr="00BD17D1">
        <w:rPr>
          <w:rFonts w:ascii="楷体_GB2312" w:eastAsia="楷体_GB2312" w:hAnsi="Arial" w:cs="Arial" w:hint="eastAsia"/>
          <w:sz w:val="28"/>
          <w:szCs w:val="28"/>
        </w:rPr>
        <w:t>。</w:t>
      </w:r>
    </w:p>
    <w:p w:rsidR="003B7B98" w:rsidRPr="00BD17D1" w:rsidRDefault="006877D9" w:rsidP="00C2330D">
      <w:pPr>
        <w:spacing w:line="360" w:lineRule="auto"/>
        <w:ind w:firstLine="570"/>
        <w:rPr>
          <w:rFonts w:ascii="楷体_GB2312" w:eastAsia="楷体_GB2312"/>
          <w:sz w:val="28"/>
          <w:szCs w:val="28"/>
        </w:rPr>
      </w:pPr>
      <w:r w:rsidRPr="00BD17D1">
        <w:rPr>
          <w:rFonts w:ascii="楷体_GB2312" w:eastAsia="楷体_GB2312" w:hint="eastAsia"/>
          <w:sz w:val="28"/>
          <w:szCs w:val="28"/>
        </w:rPr>
        <w:t>我们认为，此次</w:t>
      </w:r>
      <w:r w:rsidR="003B7B98" w:rsidRPr="00BD17D1">
        <w:rPr>
          <w:rFonts w:ascii="楷体_GB2312" w:eastAsia="楷体_GB2312" w:hint="eastAsia"/>
          <w:sz w:val="28"/>
          <w:szCs w:val="28"/>
        </w:rPr>
        <w:t>出具的《不动产估价报告书》（</w:t>
      </w:r>
      <w:proofErr w:type="gramStart"/>
      <w:r w:rsidR="003B7B98" w:rsidRPr="00BD17D1">
        <w:rPr>
          <w:rFonts w:ascii="楷体_GB2312" w:eastAsia="楷体_GB2312" w:hint="eastAsia"/>
          <w:sz w:val="28"/>
          <w:szCs w:val="28"/>
        </w:rPr>
        <w:t>康正评</w:t>
      </w:r>
      <w:proofErr w:type="gramEnd"/>
      <w:r w:rsidR="003B7B98" w:rsidRPr="00BD17D1">
        <w:rPr>
          <w:rFonts w:ascii="楷体_GB2312" w:eastAsia="楷体_GB2312" w:hint="eastAsia"/>
          <w:sz w:val="28"/>
          <w:szCs w:val="28"/>
        </w:rPr>
        <w:t>字</w:t>
      </w:r>
      <w:r w:rsidR="003B7B98" w:rsidRPr="00697DF5">
        <w:rPr>
          <w:rFonts w:ascii="Arial" w:eastAsia="楷体_GB2312" w:hAnsi="Arial" w:cs="Arial"/>
          <w:sz w:val="28"/>
          <w:szCs w:val="28"/>
        </w:rPr>
        <w:t>2018-1-0052-F01SFZC6</w:t>
      </w:r>
      <w:r w:rsidR="003B7B98" w:rsidRPr="00BD17D1">
        <w:rPr>
          <w:rFonts w:ascii="楷体_GB2312" w:eastAsia="楷体_GB2312" w:hint="eastAsia"/>
          <w:sz w:val="28"/>
          <w:szCs w:val="28"/>
        </w:rPr>
        <w:t>号</w:t>
      </w:r>
      <w:r w:rsidR="003B7B98" w:rsidRPr="00BD17D1">
        <w:rPr>
          <w:rFonts w:ascii="楷体_GB2312" w:eastAsia="楷体_GB2312" w:hAnsi="Arial" w:cs="Arial" w:hint="eastAsia"/>
          <w:sz w:val="28"/>
          <w:szCs w:val="28"/>
        </w:rPr>
        <w:t>）</w:t>
      </w:r>
      <w:r w:rsidR="003B7B98" w:rsidRPr="00BD17D1">
        <w:rPr>
          <w:rFonts w:ascii="楷体_GB2312" w:eastAsia="楷体_GB2312" w:hint="eastAsia"/>
          <w:sz w:val="28"/>
          <w:szCs w:val="28"/>
        </w:rPr>
        <w:t>是完全符合中华人民共和国国家标准《房地产估价规范》</w:t>
      </w:r>
      <w:r w:rsidR="003B7B98" w:rsidRPr="00BD17D1">
        <w:rPr>
          <w:rFonts w:ascii="楷体_GB2312" w:eastAsia="楷体_GB2312" w:hAnsi="Arial" w:cs="Arial" w:hint="eastAsia"/>
          <w:sz w:val="28"/>
          <w:szCs w:val="28"/>
        </w:rPr>
        <w:t>[</w:t>
      </w:r>
      <w:r w:rsidR="003B7B98" w:rsidRPr="00697DF5">
        <w:rPr>
          <w:rFonts w:ascii="Arial" w:eastAsia="楷体_GB2312" w:hAnsi="Arial" w:cs="Arial"/>
          <w:sz w:val="28"/>
          <w:szCs w:val="28"/>
        </w:rPr>
        <w:t>GB/T 50291-2015</w:t>
      </w:r>
      <w:r w:rsidR="003B7B98" w:rsidRPr="00BD17D1">
        <w:rPr>
          <w:rFonts w:ascii="楷体_GB2312" w:eastAsia="楷体_GB2312" w:hint="eastAsia"/>
          <w:sz w:val="28"/>
          <w:szCs w:val="28"/>
        </w:rPr>
        <w:t>]及相关国家、地方法律法规的，估价结果是客观、合理的。</w:t>
      </w:r>
    </w:p>
    <w:p w:rsidR="00F76EF7" w:rsidRPr="00BD17D1" w:rsidRDefault="00F76EF7" w:rsidP="00F76EF7">
      <w:pPr>
        <w:spacing w:line="520" w:lineRule="exact"/>
        <w:ind w:firstLineChars="200" w:firstLine="560"/>
        <w:rPr>
          <w:rFonts w:ascii="楷体_GB2312" w:eastAsia="楷体_GB2312"/>
          <w:sz w:val="28"/>
          <w:szCs w:val="28"/>
        </w:rPr>
      </w:pPr>
      <w:r w:rsidRPr="00BD17D1">
        <w:rPr>
          <w:rFonts w:ascii="楷体_GB2312" w:eastAsia="楷体_GB2312" w:hint="eastAsia"/>
          <w:sz w:val="28"/>
          <w:szCs w:val="28"/>
        </w:rPr>
        <w:t>特此说明。</w:t>
      </w:r>
    </w:p>
    <w:p w:rsidR="00F76EF7" w:rsidRPr="00BD17D1" w:rsidRDefault="00F76EF7" w:rsidP="00F76EF7">
      <w:pPr>
        <w:spacing w:line="560" w:lineRule="exact"/>
        <w:ind w:firstLine="555"/>
        <w:rPr>
          <w:rFonts w:ascii="Arial" w:eastAsia="楷体_GB2312" w:hAnsi="Arial" w:cs="Arial"/>
          <w:sz w:val="28"/>
          <w:szCs w:val="28"/>
        </w:rPr>
      </w:pPr>
    </w:p>
    <w:p w:rsidR="00F76EF7" w:rsidRDefault="00F76EF7" w:rsidP="00F76EF7">
      <w:pPr>
        <w:spacing w:line="560" w:lineRule="exact"/>
        <w:ind w:firstLine="555"/>
        <w:jc w:val="right"/>
        <w:rPr>
          <w:rFonts w:ascii="Arial" w:eastAsia="楷体_GB2312" w:hAnsi="Arial" w:cs="Arial"/>
          <w:sz w:val="28"/>
          <w:szCs w:val="28"/>
        </w:rPr>
      </w:pPr>
    </w:p>
    <w:p w:rsidR="00BD4E91" w:rsidRDefault="00BD4E91" w:rsidP="00F76EF7">
      <w:pPr>
        <w:spacing w:line="560" w:lineRule="exact"/>
        <w:ind w:firstLine="555"/>
        <w:jc w:val="right"/>
        <w:rPr>
          <w:rFonts w:ascii="Arial" w:eastAsia="楷体_GB2312" w:hAnsi="Arial" w:cs="Arial"/>
          <w:sz w:val="28"/>
          <w:szCs w:val="28"/>
        </w:rPr>
      </w:pPr>
    </w:p>
    <w:p w:rsidR="00BD4E91" w:rsidRPr="00BD17D1" w:rsidRDefault="00BD4E91" w:rsidP="00F76EF7">
      <w:pPr>
        <w:spacing w:line="560" w:lineRule="exact"/>
        <w:ind w:firstLine="555"/>
        <w:jc w:val="right"/>
        <w:rPr>
          <w:rFonts w:ascii="Arial" w:eastAsia="楷体_GB2312" w:hAnsi="Arial" w:cs="Arial"/>
          <w:sz w:val="28"/>
          <w:szCs w:val="28"/>
        </w:rPr>
      </w:pPr>
    </w:p>
    <w:p w:rsidR="00F76EF7" w:rsidRPr="00BD17D1" w:rsidRDefault="00F76EF7" w:rsidP="00F76EF7">
      <w:pPr>
        <w:spacing w:line="560" w:lineRule="exact"/>
        <w:ind w:firstLine="555"/>
        <w:jc w:val="right"/>
        <w:rPr>
          <w:rFonts w:ascii="Arial" w:eastAsia="楷体_GB2312" w:hAnsi="Arial" w:cs="Arial"/>
          <w:sz w:val="28"/>
          <w:szCs w:val="28"/>
        </w:rPr>
      </w:pPr>
      <w:r w:rsidRPr="00BD17D1">
        <w:rPr>
          <w:rFonts w:ascii="Arial" w:eastAsia="楷体_GB2312" w:hAnsi="Arial" w:cs="Arial"/>
          <w:sz w:val="28"/>
          <w:szCs w:val="28"/>
        </w:rPr>
        <w:t xml:space="preserve">                    </w:t>
      </w:r>
    </w:p>
    <w:p w:rsidR="00F76EF7" w:rsidRPr="00BD17D1" w:rsidRDefault="00F76EF7" w:rsidP="00F76EF7">
      <w:pPr>
        <w:spacing w:line="560" w:lineRule="exact"/>
        <w:ind w:firstLine="555"/>
        <w:jc w:val="right"/>
        <w:rPr>
          <w:rFonts w:ascii="Arial" w:eastAsia="楷体_GB2312" w:hAnsi="Arial" w:cs="Arial"/>
          <w:sz w:val="28"/>
          <w:szCs w:val="28"/>
        </w:rPr>
      </w:pPr>
      <w:proofErr w:type="gramStart"/>
      <w:r w:rsidRPr="00BD17D1">
        <w:rPr>
          <w:rFonts w:ascii="Arial" w:eastAsia="楷体_GB2312" w:hAnsi="Arial" w:cs="Arial"/>
          <w:sz w:val="28"/>
          <w:szCs w:val="28"/>
        </w:rPr>
        <w:t>北京康正宏</w:t>
      </w:r>
      <w:proofErr w:type="gramEnd"/>
      <w:r w:rsidRPr="00BD17D1">
        <w:rPr>
          <w:rFonts w:ascii="Arial" w:eastAsia="楷体_GB2312" w:hAnsi="Arial" w:cs="Arial"/>
          <w:sz w:val="28"/>
          <w:szCs w:val="28"/>
        </w:rPr>
        <w:t>基房地产评估有限公司</w:t>
      </w:r>
    </w:p>
    <w:p w:rsidR="00F76EF7" w:rsidRPr="00BD17D1" w:rsidRDefault="00F76EF7" w:rsidP="00F76EF7">
      <w:pPr>
        <w:spacing w:line="560" w:lineRule="exact"/>
        <w:ind w:firstLine="555"/>
        <w:jc w:val="right"/>
        <w:rPr>
          <w:rFonts w:ascii="Arial" w:eastAsia="楷体_GB2312" w:hAnsi="Arial" w:cs="Arial"/>
          <w:sz w:val="28"/>
          <w:szCs w:val="28"/>
        </w:rPr>
      </w:pPr>
    </w:p>
    <w:p w:rsidR="00F76EF7" w:rsidRPr="00600D8D" w:rsidRDefault="00F76EF7" w:rsidP="00F76EF7">
      <w:pPr>
        <w:spacing w:line="560" w:lineRule="exact"/>
        <w:ind w:firstLineChars="200" w:firstLine="560"/>
        <w:jc w:val="right"/>
        <w:rPr>
          <w:rFonts w:ascii="Arial" w:eastAsia="楷体_GB2312" w:hAnsi="Arial" w:cs="Arial"/>
          <w:sz w:val="28"/>
        </w:rPr>
      </w:pPr>
      <w:r w:rsidRPr="00BD17D1">
        <w:rPr>
          <w:rFonts w:ascii="Arial" w:eastAsia="楷体_GB2312" w:hAnsi="Arial" w:cs="Arial"/>
          <w:sz w:val="28"/>
          <w:szCs w:val="28"/>
        </w:rPr>
        <w:t xml:space="preserve">                             201</w:t>
      </w:r>
      <w:r w:rsidRPr="00BD17D1">
        <w:rPr>
          <w:rFonts w:ascii="Arial" w:eastAsia="楷体_GB2312" w:hAnsi="Arial" w:cs="Arial" w:hint="eastAsia"/>
          <w:sz w:val="28"/>
          <w:szCs w:val="28"/>
        </w:rPr>
        <w:t>8</w:t>
      </w:r>
      <w:r w:rsidRPr="00BD17D1">
        <w:rPr>
          <w:rFonts w:ascii="Arial" w:eastAsia="楷体_GB2312" w:hAnsi="Arial" w:cs="Arial"/>
          <w:sz w:val="28"/>
          <w:szCs w:val="28"/>
        </w:rPr>
        <w:t>年</w:t>
      </w:r>
      <w:r w:rsidRPr="00BD17D1">
        <w:rPr>
          <w:rFonts w:ascii="Arial" w:eastAsia="楷体_GB2312" w:hAnsi="Arial" w:cs="Arial" w:hint="eastAsia"/>
          <w:sz w:val="28"/>
          <w:szCs w:val="28"/>
        </w:rPr>
        <w:t>3</w:t>
      </w:r>
      <w:r w:rsidRPr="00BD17D1">
        <w:rPr>
          <w:rFonts w:ascii="Arial" w:eastAsia="楷体_GB2312" w:hAnsi="Arial" w:cs="Arial"/>
          <w:sz w:val="28"/>
          <w:szCs w:val="28"/>
        </w:rPr>
        <w:t>月</w:t>
      </w:r>
      <w:r w:rsidR="00E73F1A">
        <w:rPr>
          <w:rFonts w:ascii="Arial" w:eastAsia="楷体_GB2312" w:hAnsi="Arial" w:cs="Arial" w:hint="eastAsia"/>
          <w:sz w:val="28"/>
          <w:szCs w:val="28"/>
        </w:rPr>
        <w:t>2</w:t>
      </w:r>
      <w:r w:rsidR="00697DF5">
        <w:rPr>
          <w:rFonts w:ascii="Arial" w:eastAsia="楷体_GB2312" w:hAnsi="Arial" w:cs="Arial" w:hint="eastAsia"/>
          <w:sz w:val="28"/>
          <w:szCs w:val="28"/>
        </w:rPr>
        <w:t>3</w:t>
      </w:r>
      <w:r w:rsidRPr="00BD17D1">
        <w:rPr>
          <w:rFonts w:ascii="Arial" w:eastAsia="楷体_GB2312" w:hAnsi="Arial" w:cs="Arial"/>
          <w:sz w:val="28"/>
          <w:szCs w:val="28"/>
        </w:rPr>
        <w:t>日</w:t>
      </w:r>
    </w:p>
    <w:p w:rsidR="00F76EF7" w:rsidRPr="00C2330D" w:rsidRDefault="00F76EF7" w:rsidP="00C2330D">
      <w:pPr>
        <w:spacing w:line="360" w:lineRule="auto"/>
        <w:ind w:firstLine="570"/>
        <w:rPr>
          <w:rFonts w:ascii="楷体_GB2312" w:eastAsia="楷体_GB2312"/>
          <w:sz w:val="28"/>
          <w:szCs w:val="28"/>
        </w:rPr>
      </w:pPr>
    </w:p>
    <w:sectPr w:rsidR="00F76EF7" w:rsidRPr="00C2330D">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F6" w:rsidRDefault="00537FF6">
      <w:r>
        <w:separator/>
      </w:r>
    </w:p>
  </w:endnote>
  <w:endnote w:type="continuationSeparator" w:id="0">
    <w:p w:rsidR="00537FF6" w:rsidRDefault="0053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F6" w:rsidRDefault="00537FF6">
      <w:r>
        <w:separator/>
      </w:r>
    </w:p>
  </w:footnote>
  <w:footnote w:type="continuationSeparator" w:id="0">
    <w:p w:rsidR="00537FF6" w:rsidRDefault="00537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03" w:rsidRDefault="000804E7" w:rsidP="000D4703">
    <w:r>
      <w:rPr>
        <w:noProof/>
      </w:rPr>
      <w:drawing>
        <wp:inline distT="0" distB="0" distL="0" distR="0" wp14:anchorId="2248CCE9" wp14:editId="5DE9CB6D">
          <wp:extent cx="5274310" cy="275399"/>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6F27"/>
    <w:multiLevelType w:val="hybridMultilevel"/>
    <w:tmpl w:val="F8E62654"/>
    <w:lvl w:ilvl="0" w:tplc="A90A89E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2A5"/>
    <w:rsid w:val="00013947"/>
    <w:rsid w:val="00040B40"/>
    <w:rsid w:val="000804E7"/>
    <w:rsid w:val="000A42A5"/>
    <w:rsid w:val="000B330C"/>
    <w:rsid w:val="000E40CC"/>
    <w:rsid w:val="000F1471"/>
    <w:rsid w:val="000F253D"/>
    <w:rsid w:val="001105A3"/>
    <w:rsid w:val="0014733B"/>
    <w:rsid w:val="00161E69"/>
    <w:rsid w:val="001662A1"/>
    <w:rsid w:val="00175EF4"/>
    <w:rsid w:val="001A358D"/>
    <w:rsid w:val="001C251D"/>
    <w:rsid w:val="001D0272"/>
    <w:rsid w:val="002103EA"/>
    <w:rsid w:val="00214019"/>
    <w:rsid w:val="0022101C"/>
    <w:rsid w:val="00253416"/>
    <w:rsid w:val="0027720D"/>
    <w:rsid w:val="002B39D4"/>
    <w:rsid w:val="002D0233"/>
    <w:rsid w:val="00331F1F"/>
    <w:rsid w:val="003976D8"/>
    <w:rsid w:val="003B7B98"/>
    <w:rsid w:val="003C5660"/>
    <w:rsid w:val="003E2A81"/>
    <w:rsid w:val="003F60BE"/>
    <w:rsid w:val="004813B6"/>
    <w:rsid w:val="004C4BFF"/>
    <w:rsid w:val="004F17EA"/>
    <w:rsid w:val="004F2DF2"/>
    <w:rsid w:val="0053281E"/>
    <w:rsid w:val="00537FF6"/>
    <w:rsid w:val="00585194"/>
    <w:rsid w:val="005913A4"/>
    <w:rsid w:val="00600D8D"/>
    <w:rsid w:val="006572A8"/>
    <w:rsid w:val="006728A1"/>
    <w:rsid w:val="00677120"/>
    <w:rsid w:val="0068747D"/>
    <w:rsid w:val="006877D9"/>
    <w:rsid w:val="00697DF5"/>
    <w:rsid w:val="00702C3C"/>
    <w:rsid w:val="00743F96"/>
    <w:rsid w:val="00762EAC"/>
    <w:rsid w:val="007B3B42"/>
    <w:rsid w:val="007B4D1D"/>
    <w:rsid w:val="007D3F78"/>
    <w:rsid w:val="007D52BC"/>
    <w:rsid w:val="00830A89"/>
    <w:rsid w:val="00836628"/>
    <w:rsid w:val="008569AF"/>
    <w:rsid w:val="00882C1D"/>
    <w:rsid w:val="008F4EA3"/>
    <w:rsid w:val="00914CA7"/>
    <w:rsid w:val="0098013F"/>
    <w:rsid w:val="00A169A2"/>
    <w:rsid w:val="00A340E6"/>
    <w:rsid w:val="00A56DCE"/>
    <w:rsid w:val="00A84B67"/>
    <w:rsid w:val="00B20D36"/>
    <w:rsid w:val="00B322FE"/>
    <w:rsid w:val="00B35E38"/>
    <w:rsid w:val="00B71E04"/>
    <w:rsid w:val="00BD17D1"/>
    <w:rsid w:val="00BD4E91"/>
    <w:rsid w:val="00BE7CDE"/>
    <w:rsid w:val="00C20F2A"/>
    <w:rsid w:val="00C2330D"/>
    <w:rsid w:val="00C3409D"/>
    <w:rsid w:val="00C75181"/>
    <w:rsid w:val="00C859BF"/>
    <w:rsid w:val="00CD2F4B"/>
    <w:rsid w:val="00D40E3E"/>
    <w:rsid w:val="00D467EA"/>
    <w:rsid w:val="00D85AE4"/>
    <w:rsid w:val="00DD4FF5"/>
    <w:rsid w:val="00E02DC2"/>
    <w:rsid w:val="00E73F1A"/>
    <w:rsid w:val="00E82DBF"/>
    <w:rsid w:val="00EF3E50"/>
    <w:rsid w:val="00F07112"/>
    <w:rsid w:val="00F23B2E"/>
    <w:rsid w:val="00F76EF7"/>
    <w:rsid w:val="00F97E14"/>
    <w:rsid w:val="00FF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947"/>
    <w:rPr>
      <w:sz w:val="18"/>
      <w:szCs w:val="18"/>
    </w:rPr>
  </w:style>
  <w:style w:type="character" w:customStyle="1" w:styleId="Char">
    <w:name w:val="批注框文本 Char"/>
    <w:basedOn w:val="a0"/>
    <w:link w:val="a3"/>
    <w:uiPriority w:val="99"/>
    <w:semiHidden/>
    <w:rsid w:val="00013947"/>
    <w:rPr>
      <w:sz w:val="18"/>
      <w:szCs w:val="18"/>
    </w:rPr>
  </w:style>
  <w:style w:type="paragraph" w:styleId="a4">
    <w:name w:val="header"/>
    <w:basedOn w:val="a"/>
    <w:link w:val="Char0"/>
    <w:uiPriority w:val="99"/>
    <w:unhideWhenUsed/>
    <w:rsid w:val="002210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2101C"/>
    <w:rPr>
      <w:sz w:val="18"/>
      <w:szCs w:val="18"/>
    </w:rPr>
  </w:style>
  <w:style w:type="paragraph" w:styleId="a5">
    <w:name w:val="footer"/>
    <w:basedOn w:val="a"/>
    <w:link w:val="Char1"/>
    <w:uiPriority w:val="99"/>
    <w:unhideWhenUsed/>
    <w:rsid w:val="0022101C"/>
    <w:pPr>
      <w:tabs>
        <w:tab w:val="center" w:pos="4153"/>
        <w:tab w:val="right" w:pos="8306"/>
      </w:tabs>
      <w:snapToGrid w:val="0"/>
      <w:jc w:val="left"/>
    </w:pPr>
    <w:rPr>
      <w:sz w:val="18"/>
      <w:szCs w:val="18"/>
    </w:rPr>
  </w:style>
  <w:style w:type="character" w:customStyle="1" w:styleId="Char1">
    <w:name w:val="页脚 Char"/>
    <w:basedOn w:val="a0"/>
    <w:link w:val="a5"/>
    <w:uiPriority w:val="99"/>
    <w:rsid w:val="0022101C"/>
    <w:rPr>
      <w:sz w:val="18"/>
      <w:szCs w:val="18"/>
    </w:rPr>
  </w:style>
  <w:style w:type="paragraph" w:styleId="a6">
    <w:name w:val="Normal (Web)"/>
    <w:basedOn w:val="a"/>
    <w:uiPriority w:val="99"/>
    <w:unhideWhenUsed/>
    <w:rsid w:val="0022101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210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947"/>
    <w:rPr>
      <w:sz w:val="18"/>
      <w:szCs w:val="18"/>
    </w:rPr>
  </w:style>
  <w:style w:type="character" w:customStyle="1" w:styleId="Char">
    <w:name w:val="批注框文本 Char"/>
    <w:basedOn w:val="a0"/>
    <w:link w:val="a3"/>
    <w:uiPriority w:val="99"/>
    <w:semiHidden/>
    <w:rsid w:val="00013947"/>
    <w:rPr>
      <w:sz w:val="18"/>
      <w:szCs w:val="18"/>
    </w:rPr>
  </w:style>
  <w:style w:type="paragraph" w:styleId="a4">
    <w:name w:val="header"/>
    <w:basedOn w:val="a"/>
    <w:link w:val="Char0"/>
    <w:uiPriority w:val="99"/>
    <w:unhideWhenUsed/>
    <w:rsid w:val="002210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2101C"/>
    <w:rPr>
      <w:sz w:val="18"/>
      <w:szCs w:val="18"/>
    </w:rPr>
  </w:style>
  <w:style w:type="paragraph" w:styleId="a5">
    <w:name w:val="footer"/>
    <w:basedOn w:val="a"/>
    <w:link w:val="Char1"/>
    <w:uiPriority w:val="99"/>
    <w:unhideWhenUsed/>
    <w:rsid w:val="0022101C"/>
    <w:pPr>
      <w:tabs>
        <w:tab w:val="center" w:pos="4153"/>
        <w:tab w:val="right" w:pos="8306"/>
      </w:tabs>
      <w:snapToGrid w:val="0"/>
      <w:jc w:val="left"/>
    </w:pPr>
    <w:rPr>
      <w:sz w:val="18"/>
      <w:szCs w:val="18"/>
    </w:rPr>
  </w:style>
  <w:style w:type="character" w:customStyle="1" w:styleId="Char1">
    <w:name w:val="页脚 Char"/>
    <w:basedOn w:val="a0"/>
    <w:link w:val="a5"/>
    <w:uiPriority w:val="99"/>
    <w:rsid w:val="0022101C"/>
    <w:rPr>
      <w:sz w:val="18"/>
      <w:szCs w:val="18"/>
    </w:rPr>
  </w:style>
  <w:style w:type="paragraph" w:styleId="a6">
    <w:name w:val="Normal (Web)"/>
    <w:basedOn w:val="a"/>
    <w:uiPriority w:val="99"/>
    <w:unhideWhenUsed/>
    <w:rsid w:val="0022101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21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150379">
      <w:bodyDiv w:val="1"/>
      <w:marLeft w:val="0"/>
      <w:marRight w:val="0"/>
      <w:marTop w:val="0"/>
      <w:marBottom w:val="0"/>
      <w:divBdr>
        <w:top w:val="none" w:sz="0" w:space="0" w:color="auto"/>
        <w:left w:val="none" w:sz="0" w:space="0" w:color="auto"/>
        <w:bottom w:val="none" w:sz="0" w:space="0" w:color="auto"/>
        <w:right w:val="none" w:sz="0" w:space="0" w:color="auto"/>
      </w:divBdr>
      <w:divsChild>
        <w:div w:id="4942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BAE4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CC721-F7B0-4A80-94A4-998BE4C2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299</Words>
  <Characters>1708</Characters>
  <Application>Microsoft Office Word</Application>
  <DocSecurity>0</DocSecurity>
  <Lines>14</Lines>
  <Paragraphs>4</Paragraphs>
  <ScaleCrop>false</ScaleCrop>
  <Company>CHINA</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2018-03-07T05:43:00Z</cp:lastPrinted>
  <dcterms:created xsi:type="dcterms:W3CDTF">2018-03-23T04:36:00Z</dcterms:created>
  <dcterms:modified xsi:type="dcterms:W3CDTF">2018-03-23T05:39:00Z</dcterms:modified>
</cp:coreProperties>
</file>