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北京市海淀区大慧寺路</w:t>
      </w:r>
      <w:r>
        <w:rPr>
          <w:rFonts w:hint="eastAsia" w:ascii="Arial" w:hAnsi="Arial" w:eastAsia="方正黑体简体"/>
          <w:sz w:val="21"/>
          <w:szCs w:val="21"/>
          <w:lang w:eastAsia="zh-CN"/>
        </w:rPr>
        <w:t>19号院5号楼2单元7号</w:t>
      </w:r>
      <w:r>
        <w:rPr>
          <w:rFonts w:hint="eastAsia" w:ascii="Arial" w:hAnsi="Arial" w:eastAsia="方正黑体简体"/>
          <w:sz w:val="21"/>
          <w:szCs w:val="21"/>
        </w:rPr>
        <w:t>住宅用房房地产市场价值评估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中国人民解放军新闻传播中心出版社</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宁小鳗（注册号：1120210056）、刘朝阳（注册号：</w:t>
      </w:r>
      <w:r>
        <w:rPr>
          <w:rFonts w:ascii="Arial" w:hAnsi="Arial" w:eastAsia="方正黑体简体"/>
          <w:sz w:val="21"/>
          <w:szCs w:val="21"/>
        </w:rPr>
        <w:t>1120060041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2023年8月1</w:t>
      </w:r>
      <w:r>
        <w:rPr>
          <w:rFonts w:ascii="Arial" w:hAnsi="Arial" w:eastAsia="方正黑体简体"/>
          <w:sz w:val="21"/>
          <w:szCs w:val="21"/>
        </w:rPr>
        <w:t>6</w:t>
      </w:r>
      <w:r>
        <w:rPr>
          <w:rFonts w:hint="eastAsia" w:ascii="Arial" w:hAnsi="Arial" w:eastAsia="方正黑体简体"/>
          <w:sz w:val="21"/>
          <w:szCs w:val="21"/>
        </w:rPr>
        <w:t>日</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8" w:type="first"/>
          <w:headerReference r:id="rId7" w:type="default"/>
          <w:footerReference r:id="rId9" w:type="default"/>
          <w:footerReference r:id="rId10"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lang w:eastAsia="zh-CN"/>
        </w:rPr>
        <w:t>2023-1-0568-F01HDZC6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eastAsia="方正黑体简体"/>
          <w:sz w:val="21"/>
          <w:szCs w:val="21"/>
        </w:rPr>
        <w:t>中国人民</w:t>
      </w:r>
      <w:r>
        <w:rPr>
          <w:rFonts w:hint="eastAsia" w:ascii="Arial" w:hAnsi="Arial"/>
          <w:b/>
          <w:kern w:val="2"/>
          <w:sz w:val="21"/>
        </w:rPr>
        <w:t>解放军新闻传播中心出版社</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受贵单位委托，我公司对北京市海淀区大慧寺路</w:t>
      </w:r>
      <w:r>
        <w:rPr>
          <w:rFonts w:hint="eastAsia" w:ascii="Arial" w:hAnsi="Arial"/>
          <w:kern w:val="2"/>
          <w:sz w:val="21"/>
          <w:lang w:eastAsia="zh-CN"/>
        </w:rPr>
        <w:t>19号院5号楼2单元7号</w:t>
      </w:r>
      <w:r>
        <w:rPr>
          <w:rFonts w:hint="eastAsia" w:ascii="Arial" w:hAnsi="Arial"/>
          <w:kern w:val="2"/>
          <w:sz w:val="21"/>
        </w:rPr>
        <w:t>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根据估价委托人提供的《估价委托书》，估价对象为北京市海淀区大慧寺路</w:t>
      </w:r>
      <w:r>
        <w:rPr>
          <w:rFonts w:hint="eastAsia" w:ascii="Arial" w:hAnsi="Arial"/>
          <w:kern w:val="2"/>
          <w:sz w:val="21"/>
          <w:lang w:eastAsia="zh-CN"/>
        </w:rPr>
        <w:t>19号院5号楼2单元7号</w:t>
      </w:r>
      <w:r>
        <w:rPr>
          <w:rFonts w:hint="eastAsia" w:ascii="Arial" w:hAnsi="Arial"/>
          <w:kern w:val="2"/>
          <w:sz w:val="21"/>
        </w:rPr>
        <w:t>住宅用房，设定于价值时点不动产权利人为</w:t>
      </w:r>
      <w:r>
        <w:rPr>
          <w:rFonts w:hint="eastAsia" w:ascii="Arial" w:hAnsi="Arial"/>
          <w:kern w:val="2"/>
          <w:sz w:val="21"/>
          <w:lang w:eastAsia="zh-CN"/>
        </w:rPr>
        <w:t>王郁</w:t>
      </w:r>
      <w:r>
        <w:rPr>
          <w:rFonts w:hint="eastAsia" w:ascii="Arial" w:hAnsi="Arial"/>
          <w:kern w:val="2"/>
          <w:sz w:val="21"/>
        </w:rPr>
        <w:t>，建筑面积为</w:t>
      </w:r>
      <w:r>
        <w:rPr>
          <w:rFonts w:hint="eastAsia" w:ascii="Arial" w:hAnsi="Arial"/>
          <w:kern w:val="2"/>
          <w:sz w:val="21"/>
          <w:lang w:eastAsia="zh-CN"/>
        </w:rPr>
        <w:t>81.7</w:t>
      </w:r>
      <w:r>
        <w:rPr>
          <w:rFonts w:hint="eastAsia" w:ascii="Arial" w:hAnsi="Arial"/>
          <w:kern w:val="2"/>
          <w:sz w:val="21"/>
        </w:rPr>
        <w:t>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hint="eastAsia" w:ascii="Arial" w:hAnsi="Arial" w:eastAsia="宋体"/>
          <w:sz w:val="21"/>
          <w:lang w:val="en-US" w:eastAsia="zh-CN"/>
        </w:rPr>
      </w:pPr>
      <w:r>
        <w:rPr>
          <w:rFonts w:hint="eastAsia" w:ascii="Arial" w:hAnsi="Arial"/>
          <w:b/>
          <w:bCs/>
          <w:sz w:val="21"/>
        </w:rPr>
        <w:t>价值时点：</w:t>
      </w:r>
      <w:r>
        <w:rPr>
          <w:rStyle w:val="39"/>
        </w:rPr>
        <w:commentReference w:id="0"/>
      </w:r>
      <w:r>
        <w:rPr>
          <w:rFonts w:hint="eastAsia" w:ascii="Arial" w:hAnsi="Arial"/>
          <w:sz w:val="21"/>
          <w:lang w:eastAsia="zh-CN"/>
        </w:rPr>
        <w:t>2003年8月6日</w:t>
      </w:r>
      <w:r>
        <w:rPr>
          <w:rStyle w:val="39"/>
          <w:rFonts w:hint="eastAsia"/>
          <w:lang w:eastAsia="zh-CN"/>
        </w:rPr>
        <w:t>（</w:t>
      </w:r>
      <w:r>
        <w:rPr>
          <w:rFonts w:hint="eastAsia" w:ascii="Arial" w:hAnsi="Arial"/>
          <w:sz w:val="21"/>
        </w:rPr>
        <w:t>根据《</w:t>
      </w:r>
      <w:r>
        <w:rPr>
          <w:rFonts w:hint="eastAsia" w:ascii="Arial" w:hAnsi="Arial"/>
          <w:sz w:val="21"/>
          <w:lang w:eastAsia="zh-CN"/>
        </w:rPr>
        <w:t>估价委托书</w:t>
      </w:r>
      <w:r>
        <w:rPr>
          <w:rFonts w:hint="eastAsia" w:ascii="Arial" w:hAnsi="Arial"/>
          <w:sz w:val="21"/>
        </w:rPr>
        <w:t>》设定</w:t>
      </w:r>
      <w:r>
        <w:rPr>
          <w:rStyle w:val="39"/>
          <w:rFonts w:hint="eastAsia"/>
          <w:lang w:eastAsia="zh-CN"/>
        </w:rPr>
        <w:t>）</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w:t>
      </w:r>
      <w:r>
        <w:rPr>
          <w:rFonts w:hint="eastAsia" w:ascii="Arial" w:hAnsi="Arial"/>
          <w:sz w:val="21"/>
          <w:szCs w:val="28"/>
          <w:lang w:eastAsia="zh-CN"/>
        </w:rPr>
        <w:t>2003年8月6日</w:t>
      </w:r>
      <w:r>
        <w:rPr>
          <w:rFonts w:hint="eastAsia" w:ascii="Arial" w:hAnsi="Arial"/>
          <w:sz w:val="21"/>
          <w:szCs w:val="28"/>
        </w:rPr>
        <w:t>，估价对象用途为住宅，根据估价委托人介绍及提供的《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》，估价对象室内装修情况设定为简单装修（涂料顶棚、涂料墙面、水泥地面），</w:t>
      </w:r>
      <w:r>
        <w:rPr>
          <w:rFonts w:ascii="Arial" w:hAnsi="Arial"/>
          <w:sz w:val="21"/>
          <w:szCs w:val="28"/>
        </w:rPr>
        <w:t>土地</w:t>
      </w:r>
      <w:r>
        <w:rPr>
          <w:rFonts w:hint="eastAsia" w:ascii="Arial" w:hAnsi="Arial"/>
          <w:sz w:val="21"/>
          <w:szCs w:val="28"/>
        </w:rPr>
        <w:t>使用权类型设定</w:t>
      </w:r>
      <w:r>
        <w:rPr>
          <w:rFonts w:ascii="Arial" w:hAnsi="Arial"/>
          <w:sz w:val="21"/>
          <w:szCs w:val="28"/>
        </w:rPr>
        <w:t>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rPr>
          <w:rFonts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hint="default" w:ascii="Arial" w:hAnsi="Arial" w:eastAsia="华文细黑" w:cs="Arial"/>
                <w:sz w:val="18"/>
                <w:szCs w:val="18"/>
                <w:lang w:val="en-US" w:eastAsia="zh-CN"/>
              </w:rPr>
            </w:pPr>
            <w:r>
              <w:rPr>
                <w:rFonts w:hint="eastAsia" w:ascii="Arial" w:hAnsi="Arial" w:eastAsia="华文细黑" w:cs="Arial"/>
                <w:sz w:val="18"/>
                <w:szCs w:val="18"/>
                <w:lang w:val="en-US" w:eastAsia="zh-CN"/>
              </w:rPr>
              <w:t>4066</w:t>
            </w:r>
          </w:p>
        </w:tc>
        <w:tc>
          <w:tcPr>
            <w:tcW w:w="2736"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5997</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5471" w:type="dxa"/>
            <w:gridSpan w:val="2"/>
            <w:shd w:val="clear" w:color="auto" w:fill="auto"/>
            <w:vAlign w:val="center"/>
          </w:tcPr>
          <w:p>
            <w:pPr>
              <w:widowControl/>
              <w:adjustRightInd/>
              <w:spacing w:line="240" w:lineRule="auto"/>
              <w:jc w:val="both"/>
              <w:textAlignment w:val="auto"/>
              <w:rPr>
                <w:rFonts w:hint="default" w:ascii="Arial" w:hAnsi="Arial" w:eastAsia="华文细黑" w:cs="Arial"/>
                <w:sz w:val="18"/>
                <w:szCs w:val="18"/>
                <w:lang w:val="en-US" w:eastAsia="zh-CN"/>
              </w:rPr>
            </w:pPr>
            <w:r>
              <w:rPr>
                <w:rFonts w:hint="eastAsia" w:ascii="Arial" w:hAnsi="Arial" w:eastAsia="华文细黑" w:cs="Arial"/>
                <w:sz w:val="18"/>
                <w:szCs w:val="18"/>
                <w:lang w:val="en-US" w:eastAsia="zh-CN"/>
              </w:rPr>
              <w:t>4452</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hint="default" w:ascii="Arial" w:hAnsi="Arial" w:eastAsia="华文细黑" w:cs="宋体"/>
                <w:sz w:val="18"/>
                <w:szCs w:val="18"/>
                <w:lang w:val="en-US" w:eastAsia="zh-CN"/>
              </w:rPr>
            </w:pPr>
            <w:r>
              <w:rPr>
                <w:rFonts w:hint="default" w:ascii="Arial" w:hAnsi="Arial" w:eastAsia="华文细黑" w:cs="宋体"/>
                <w:sz w:val="18"/>
                <w:szCs w:val="18"/>
                <w:lang w:val="en-US" w:eastAsia="zh-CN"/>
              </w:rPr>
              <w:t>363728</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hint="eastAsia" w:ascii="Arial" w:hAnsi="Arial" w:eastAsia="华文细黑" w:cs="Arial"/>
                <w:sz w:val="18"/>
                <w:szCs w:val="18"/>
                <w:lang w:eastAsia="zh-CN"/>
              </w:rPr>
            </w:pPr>
            <w:r>
              <w:rPr>
                <w:rFonts w:hint="eastAsia" w:ascii="Arial" w:hAnsi="Arial" w:eastAsia="华文细黑" w:cs="Arial"/>
                <w:sz w:val="18"/>
                <w:szCs w:val="18"/>
                <w:lang w:eastAsia="zh-CN"/>
              </w:rPr>
              <w:t>叁拾陆万叁仟柒佰贰拾捌元整</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元/平方米</w:t>
      </w:r>
      <w:r>
        <w:rPr>
          <w:rFonts w:hint="eastAsia" w:ascii="Arial" w:hAnsi="Arial" w:eastAsia="华文细黑" w:cs="Arial"/>
          <w:sz w:val="18"/>
          <w:szCs w:val="18"/>
        </w:rPr>
        <w:t>、元</w:t>
      </w:r>
      <w:r>
        <w:rPr>
          <w:rFonts w:ascii="Arial" w:hAnsi="Arial" w:eastAsia="华文细黑" w:cs="Arial"/>
          <w:sz w:val="18"/>
          <w:szCs w:val="18"/>
        </w:rPr>
        <w:t>（币种：人民币）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198</w:t>
            </w:r>
            <w:r>
              <w:rPr>
                <w:rFonts w:hint="eastAsia" w:ascii="Arial" w:hAnsi="Arial" w:eastAsia="华文细黑"/>
                <w:sz w:val="18"/>
                <w:szCs w:val="18"/>
                <w:lang w:val="en-US" w:eastAsia="zh-CN"/>
              </w:rPr>
              <w:t>0</w:t>
            </w:r>
            <w:r>
              <w:rPr>
                <w:rFonts w:hint="eastAsia" w:ascii="Arial" w:hAnsi="Arial" w:eastAsia="华文细黑"/>
                <w:sz w:val="18"/>
                <w:szCs w:val="18"/>
              </w:rPr>
              <w:t>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设定为有偿（出让）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rPr>
          <w:rFonts w:ascii="Arial" w:hAnsi="Arial"/>
          <w:sz w:val="21"/>
        </w:rPr>
      </w:pPr>
      <w:r>
        <w:rPr>
          <w:rFonts w:hint="eastAsia" w:ascii="华文楷体" w:hAnsi="华文楷体" w:eastAsia="华文楷体" w:cs="华文楷体"/>
          <w:sz w:val="21"/>
          <w:szCs w:val="22"/>
        </w:rPr>
        <w:t>（本页无正文）</w:t>
      </w: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ind w:firstLine="4200" w:firstLineChars="2000"/>
        <w:rPr>
          <w:rFonts w:ascii="Arial" w:hAnsi="Arial"/>
          <w:sz w:val="21"/>
        </w:rPr>
      </w:pP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108" w:type="dxa"/>
            <w:bottom w:w="0" w:type="dxa"/>
            <w:right w:w="108" w:type="dxa"/>
          </w:tblCellMar>
        </w:tblPrEx>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○二三</w:t>
            </w:r>
            <w:r>
              <w:rPr>
                <w:rFonts w:ascii="Arial" w:hAnsi="Arial" w:cs="Arial"/>
                <w:sz w:val="21"/>
                <w:szCs w:val="21"/>
              </w:rPr>
              <w:t>年</w:t>
            </w:r>
            <w:r>
              <w:rPr>
                <w:rFonts w:hint="eastAsia" w:ascii="Arial" w:hAnsi="Arial" w:cs="Arial"/>
                <w:sz w:val="21"/>
                <w:szCs w:val="21"/>
              </w:rPr>
              <w:t>八月十</w:t>
            </w:r>
            <w:r>
              <w:rPr>
                <w:rFonts w:hint="eastAsia" w:ascii="Arial" w:hAnsi="Arial" w:cs="Arial"/>
                <w:sz w:val="21"/>
                <w:szCs w:val="21"/>
                <w:lang w:eastAsia="zh-CN"/>
              </w:rPr>
              <w:t>六</w:t>
            </w:r>
            <w:r>
              <w:rPr>
                <w:rFonts w:hint="eastAsia" w:ascii="Arial" w:hAnsi="Arial" w:cs="Arial"/>
                <w:sz w:val="21"/>
                <w:szCs w:val="21"/>
              </w:rPr>
              <w:t>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11" w:type="default"/>
          <w:pgSz w:w="11907" w:h="16840"/>
          <w:pgMar w:top="1843" w:right="1304" w:bottom="1134" w:left="1304" w:header="1134" w:footer="907" w:gutter="0"/>
          <w:pgNumType w:start="1"/>
          <w:cols w:space="0" w:num="1"/>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6</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9</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end"/>
      </w:r>
      <w:r>
        <w:rPr>
          <w:rFonts w:hint="eastAsia" w:ascii="Arial" w:hAnsi="Arial" w:cs="Arial"/>
          <w:sz w:val="21"/>
          <w:szCs w:val="21"/>
        </w:rPr>
        <w:t>13</w:t>
      </w:r>
    </w:p>
    <w:p>
      <w:pPr>
        <w:pStyle w:val="26"/>
        <w:rPr>
          <w:rFonts w:ascii="Arial" w:hAnsi="Arial" w:cs="Arial"/>
          <w:kern w:val="2"/>
          <w:sz w:val="21"/>
          <w:szCs w:val="21"/>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Fonts w:hint="eastAsia" w:ascii="Arial" w:hAnsi="Arial" w:cs="Arial"/>
          <w:sz w:val="21"/>
          <w:szCs w:val="21"/>
        </w:rPr>
        <w:t>4</w:t>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7</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估价对象相关照片</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highlight w:val="yellow"/>
        </w:rPr>
        <w:sectPr>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379795041"/>
      <w:bookmarkStart w:id="2" w:name="_Toc500322960"/>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pPr>
        <w:wordWrap w:val="0"/>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outlineLvl w:val="0"/>
        <w:rPr>
          <w:rFonts w:ascii="Arial" w:hAnsi="Arial" w:cs="Arial"/>
          <w:kern w:val="2"/>
          <w:sz w:val="21"/>
          <w:szCs w:val="21"/>
        </w:rPr>
      </w:pPr>
      <w:r>
        <w:rPr>
          <w:rFonts w:hint="eastAsia"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pPr>
        <w:overflowPunct w:val="0"/>
        <w:spacing w:line="480" w:lineRule="auto"/>
        <w:jc w:val="both"/>
        <w:outlineLvl w:val="0"/>
        <w:rPr>
          <w:rFonts w:ascii="Arial" w:hAnsi="Arial"/>
          <w:kern w:val="2"/>
          <w:sz w:val="21"/>
          <w:szCs w:val="21"/>
        </w:rPr>
      </w:pPr>
      <w:r>
        <w:rPr>
          <w:rFonts w:hint="eastAsia" w:ascii="Arial" w:hAnsi="Arial" w:cs="Arial"/>
          <w:kern w:val="2"/>
          <w:sz w:val="21"/>
          <w:szCs w:val="21"/>
        </w:rPr>
        <w:t>（六）本估价报告由北京康正宏基房地产评估有限公司负责解释</w:t>
      </w:r>
      <w:r>
        <w:rPr>
          <w:rFonts w:hint="eastAsia" w:ascii="Arial" w:hAnsi="Arial"/>
          <w:kern w:val="2"/>
          <w:sz w:val="21"/>
          <w:szCs w:val="21"/>
        </w:rPr>
        <w:t>。</w:t>
      </w:r>
    </w:p>
    <w:p>
      <w:pPr>
        <w:overflowPunct w:val="0"/>
        <w:spacing w:line="480" w:lineRule="auto"/>
        <w:jc w:val="both"/>
        <w:textAlignment w:val="auto"/>
        <w:outlineLvl w:val="0"/>
        <w:rPr>
          <w:rFonts w:ascii="Arial" w:hAnsi="Arial"/>
          <w:kern w:val="2"/>
          <w:sz w:val="21"/>
          <w:szCs w:val="21"/>
        </w:rPr>
      </w:pPr>
    </w:p>
    <w:p>
      <w:pPr>
        <w:overflowPunct w:val="0"/>
        <w:spacing w:line="480" w:lineRule="auto"/>
        <w:jc w:val="both"/>
        <w:textAlignment w:val="auto"/>
        <w:rPr>
          <w:rFonts w:ascii="Arial" w:hAnsi="Arial"/>
          <w:sz w:val="21"/>
          <w:szCs w:val="21"/>
        </w:rPr>
      </w:pPr>
      <w:bookmarkStart w:id="3" w:name="_Toc168225811"/>
    </w:p>
    <w:p>
      <w:pPr>
        <w:overflowPunct w:val="0"/>
        <w:spacing w:line="480" w:lineRule="auto"/>
        <w:jc w:val="both"/>
        <w:textAlignment w:val="auto"/>
        <w:outlineLvl w:val="0"/>
        <w:rPr>
          <w:rFonts w:ascii="Arial" w:hAnsi="Arial"/>
          <w:kern w:val="2"/>
          <w:sz w:val="21"/>
          <w:szCs w:val="21"/>
        </w:rPr>
        <w:sectPr>
          <w:headerReference r:id="rId13" w:type="first"/>
          <w:footerReference r:id="rId14" w:type="first"/>
          <w:headerReference r:id="rId12" w:type="default"/>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500322961"/>
      <w:bookmarkStart w:id="5" w:name="_Toc379795042"/>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commentRangeStart w:id="1"/>
      <w:commentRangeStart w:id="2"/>
      <w:r>
        <w:rPr>
          <w:rFonts w:hint="eastAsia" w:ascii="Arial" w:hAnsi="Arial"/>
          <w:kern w:val="2"/>
          <w:sz w:val="21"/>
        </w:rPr>
        <w:t>《估价委托书》</w:t>
      </w:r>
      <w:r>
        <w:rPr>
          <w:rFonts w:ascii="Arial" w:hAnsi="Arial" w:cs="Arial"/>
          <w:sz w:val="21"/>
        </w:rPr>
        <w:t>上</w:t>
      </w:r>
      <w:commentRangeEnd w:id="1"/>
      <w:r>
        <w:rPr>
          <w:rStyle w:val="39"/>
        </w:rPr>
        <w:commentReference w:id="1"/>
      </w:r>
      <w:commentRangeEnd w:id="2"/>
      <w:r>
        <w:commentReference w:id="2"/>
      </w:r>
      <w:r>
        <w:rPr>
          <w:rFonts w:ascii="Arial" w:hAnsi="Arial" w:cs="Arial"/>
          <w:sz w:val="21"/>
        </w:rPr>
        <w:t>载明的为</w:t>
      </w:r>
      <w:r>
        <w:rPr>
          <w:rFonts w:hint="eastAsia" w:ascii="Arial" w:hAnsi="Arial" w:cs="Arial"/>
          <w:sz w:val="21"/>
        </w:rPr>
        <w:t>依据。</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（2）根据《估价委托书》，本报告设定估价对象内部装修情况为简单装修（涂料顶棚、涂料墙面、</w:t>
      </w:r>
      <w:r>
        <w:rPr>
          <w:rFonts w:hint="eastAsia" w:ascii="宋体" w:hAnsi="宋体"/>
          <w:sz w:val="21"/>
          <w:szCs w:val="21"/>
        </w:rPr>
        <w:t>水泥地面</w:t>
      </w:r>
      <w:r>
        <w:rPr>
          <w:rFonts w:hint="eastAsia" w:ascii="Arial" w:hAnsi="Arial"/>
          <w:kern w:val="2"/>
          <w:sz w:val="21"/>
        </w:rPr>
        <w:t>）。若估价对象实际装修情况与设定情况不符，则估价结果需要做相应的调整直至重新评估。本报告估价结果已包含设定的装修价值，特此说明。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（3）根据估价委托人提供的《估价委托书》，截至价值时点，估价对象未设定抵押权、租赁权、地役权。本报告估价结果以设定估价对象在价值时点不存在抵押权为估价假设前提条件。</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w:t>
      </w:r>
      <w:r>
        <w:rPr>
          <w:rFonts w:hint="eastAsia" w:ascii="Arial" w:hAnsi="Arial"/>
          <w:kern w:val="2"/>
          <w:sz w:val="21"/>
          <w:lang w:eastAsia="zh-CN"/>
        </w:rPr>
        <w:t>2003年8月6日</w:t>
      </w:r>
      <w:r>
        <w:rPr>
          <w:rFonts w:hint="eastAsia" w:ascii="Arial" w:hAnsi="Arial"/>
          <w:kern w:val="2"/>
          <w:sz w:val="21"/>
        </w:rPr>
        <w:t>，完成实地查勘日期为2023年7月26日，价值时点与完成实地查勘日期不一致，本次估价假定价值时点房地产状况与完成实地查勘之日的状况一致。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w:t>
      </w:r>
      <w:commentRangeStart w:id="3"/>
      <w:commentRangeStart w:id="4"/>
      <w:commentRangeStart w:id="5"/>
      <w:r>
        <w:rPr>
          <w:rFonts w:hint="eastAsia" w:ascii="Arial" w:hAnsi="Arial"/>
          <w:kern w:val="2"/>
          <w:sz w:val="21"/>
        </w:rPr>
        <w:t>.不相一致假设</w:t>
      </w:r>
      <w:commentRangeEnd w:id="3"/>
      <w:r>
        <w:rPr>
          <w:rStyle w:val="39"/>
        </w:rPr>
        <w:commentReference w:id="3"/>
      </w:r>
      <w:commentRangeEnd w:id="4"/>
      <w:r>
        <w:rPr>
          <w:rStyle w:val="39"/>
        </w:rPr>
        <w:commentReference w:id="4"/>
      </w:r>
      <w:commentRangeEnd w:id="5"/>
      <w:r>
        <w:commentReference w:id="5"/>
      </w:r>
    </w:p>
    <w:p>
      <w:pPr>
        <w:overflowPunct w:val="0"/>
        <w:spacing w:line="480" w:lineRule="auto"/>
        <w:ind w:firstLine="420" w:firstLineChars="200"/>
        <w:jc w:val="both"/>
        <w:textAlignment w:val="auto"/>
        <w:rPr>
          <w:rFonts w:ascii="Arial" w:hAnsi="Arial"/>
          <w:sz w:val="21"/>
        </w:rPr>
      </w:pPr>
      <w:r>
        <w:rPr>
          <w:rFonts w:hint="eastAsia" w:ascii="Arial" w:hAnsi="Arial"/>
          <w:sz w:val="21"/>
        </w:rPr>
        <w:t>根据《估价委托书》，估价对象地址为北京市海淀区大慧寺路</w:t>
      </w:r>
      <w:r>
        <w:rPr>
          <w:rFonts w:hint="eastAsia" w:ascii="Arial" w:hAnsi="Arial"/>
          <w:sz w:val="21"/>
          <w:lang w:eastAsia="zh-CN"/>
        </w:rPr>
        <w:t>19号院5号楼2单元7号</w:t>
      </w:r>
      <w:r>
        <w:rPr>
          <w:rFonts w:hint="eastAsia" w:ascii="Arial" w:hAnsi="Arial"/>
          <w:sz w:val="21"/>
        </w:rPr>
        <w:t>；根据评估专业人员实地查勘，估价对象地址为北京市海淀区大慧寺</w:t>
      </w:r>
      <w:r>
        <w:rPr>
          <w:rFonts w:hint="eastAsia" w:ascii="Arial" w:hAnsi="Arial"/>
          <w:sz w:val="21"/>
          <w:lang w:val="en-US" w:eastAsia="zh-CN"/>
        </w:rPr>
        <w:t>19</w:t>
      </w:r>
      <w:r>
        <w:rPr>
          <w:rFonts w:hint="eastAsia" w:ascii="Arial" w:hAnsi="Arial"/>
          <w:sz w:val="21"/>
        </w:rPr>
        <w:t>号</w:t>
      </w:r>
      <w:r>
        <w:rPr>
          <w:rFonts w:hint="eastAsia" w:ascii="Arial" w:hAnsi="Arial"/>
          <w:sz w:val="21"/>
          <w:lang w:eastAsia="zh-CN"/>
        </w:rPr>
        <w:t>院5号楼2单元</w:t>
      </w:r>
      <w:r>
        <w:rPr>
          <w:rFonts w:hint="eastAsia" w:ascii="Arial" w:hAnsi="Arial"/>
          <w:sz w:val="21"/>
          <w:lang w:val="en-US" w:eastAsia="zh-CN"/>
        </w:rPr>
        <w:t>7</w:t>
      </w:r>
      <w:r>
        <w:rPr>
          <w:rFonts w:hint="eastAsia" w:ascii="Arial" w:hAnsi="Arial"/>
          <w:sz w:val="21"/>
          <w:lang w:eastAsia="zh-CN"/>
        </w:rPr>
        <w:t>号</w:t>
      </w:r>
      <w:r>
        <w:rPr>
          <w:rFonts w:hint="eastAsia" w:ascii="Arial" w:hAnsi="Arial"/>
          <w:sz w:val="21"/>
        </w:rPr>
        <w:t>；根据《购房协议书》复印件，估价对象地址为北京市海淀区大慧寺路</w:t>
      </w:r>
      <w:r>
        <w:rPr>
          <w:rFonts w:hint="eastAsia" w:ascii="Arial" w:hAnsi="Arial"/>
          <w:sz w:val="21"/>
          <w:lang w:eastAsia="zh-CN"/>
        </w:rPr>
        <w:t>十九</w:t>
      </w:r>
      <w:r>
        <w:rPr>
          <w:rFonts w:hint="eastAsia" w:ascii="Arial" w:hAnsi="Arial"/>
          <w:sz w:val="21"/>
        </w:rPr>
        <w:t>号院</w:t>
      </w:r>
      <w:r>
        <w:rPr>
          <w:rFonts w:hint="eastAsia" w:ascii="Arial" w:hAnsi="Arial"/>
          <w:sz w:val="21"/>
          <w:lang w:val="en-US" w:eastAsia="zh-CN"/>
        </w:rPr>
        <w:t>5-2-7</w:t>
      </w:r>
      <w:r>
        <w:rPr>
          <w:rFonts w:hint="eastAsia" w:ascii="Arial" w:hAnsi="Arial"/>
          <w:sz w:val="21"/>
        </w:rPr>
        <w:t>；根据估价委托人介绍及评估专业人员实地查勘，本次评估设定《估价委托书》所</w:t>
      </w:r>
      <w:r>
        <w:rPr>
          <w:rFonts w:hint="eastAsia" w:ascii="Arial" w:hAnsi="Arial"/>
          <w:kern w:val="2"/>
          <w:sz w:val="21"/>
        </w:rPr>
        <w:t>载明的房屋坐落与</w:t>
      </w:r>
      <w:r>
        <w:rPr>
          <w:rFonts w:hint="eastAsia" w:ascii="Arial" w:hAnsi="Arial"/>
          <w:sz w:val="21"/>
        </w:rPr>
        <w:t>评估专业人员实地查勘</w:t>
      </w:r>
      <w:r>
        <w:rPr>
          <w:rFonts w:hint="eastAsia" w:ascii="Arial" w:hAnsi="Arial"/>
          <w:sz w:val="21"/>
          <w:lang w:eastAsia="zh-CN"/>
        </w:rPr>
        <w:t>及</w:t>
      </w:r>
      <w:r>
        <w:rPr>
          <w:rFonts w:hint="eastAsia" w:ascii="Arial" w:hAnsi="Arial"/>
          <w:sz w:val="21"/>
        </w:rPr>
        <w:t>《购房协议书》复印件</w:t>
      </w:r>
      <w:r>
        <w:rPr>
          <w:rFonts w:hint="eastAsia" w:ascii="Arial" w:hAnsi="Arial"/>
          <w:kern w:val="2"/>
          <w:sz w:val="21"/>
        </w:rPr>
        <w:t>所载明</w:t>
      </w:r>
      <w:r>
        <w:rPr>
          <w:rFonts w:hint="eastAsia" w:ascii="Arial" w:hAnsi="Arial"/>
          <w:sz w:val="21"/>
        </w:rPr>
        <w:t>的物业地址为同一物业地址。</w:t>
      </w:r>
      <w:r>
        <w:rPr>
          <w:rFonts w:hint="eastAsia" w:ascii="Arial" w:hAnsi="Arial"/>
          <w:kern w:val="2"/>
          <w:sz w:val="21"/>
        </w:rPr>
        <w:t>若估价对象实际情况与设定情况不符，则估价结果需要做相应的调整直至重新评估。</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before="20" w:after="20" w:line="480" w:lineRule="auto"/>
        <w:ind w:firstLine="420" w:firstLineChars="200"/>
        <w:jc w:val="both"/>
        <w:textAlignment w:val="auto"/>
        <w:rPr>
          <w:rFonts w:ascii="Arial" w:hAnsi="Arial"/>
          <w:kern w:val="2"/>
          <w:sz w:val="21"/>
        </w:rPr>
      </w:pPr>
      <w:r>
        <w:rPr>
          <w:rFonts w:hint="eastAsia" w:ascii="Arial" w:hAnsi="Arial" w:cs="Arial"/>
          <w:sz w:val="21"/>
        </w:rPr>
        <w:t>无</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8.</w:t>
      </w:r>
      <w:r>
        <w:rPr>
          <w:rFonts w:hint="eastAsia" w:ascii="Arial" w:hAnsi="Arial" w:cs="Arial"/>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r>
        <w:rPr>
          <w:rFonts w:ascii="Arial" w:hAnsi="Arial"/>
          <w:kern w:val="2"/>
          <w:sz w:val="21"/>
        </w:rPr>
        <w:t>截至本</w:t>
      </w:r>
      <w:r>
        <w:rPr>
          <w:rFonts w:hint="eastAsia" w:ascii="Arial" w:hAnsi="Arial"/>
          <w:kern w:val="2"/>
          <w:sz w:val="21"/>
        </w:rPr>
        <w:t>估价</w:t>
      </w:r>
      <w:r>
        <w:rPr>
          <w:rFonts w:ascii="Arial" w:hAnsi="Arial"/>
          <w:kern w:val="2"/>
          <w:sz w:val="21"/>
        </w:rPr>
        <w:t>报告出具日，估价委托人未能提供估价对象</w:t>
      </w:r>
      <w:r>
        <w:rPr>
          <w:rFonts w:hint="eastAsia" w:ascii="Arial" w:hAnsi="Arial"/>
          <w:kern w:val="2"/>
          <w:sz w:val="21"/>
        </w:rPr>
        <w:t>《房屋所有权证》</w:t>
      </w:r>
      <w:r>
        <w:rPr>
          <w:rFonts w:hint="eastAsia" w:ascii="Arial" w:hAnsi="Arial"/>
          <w:kern w:val="2"/>
          <w:sz w:val="21"/>
          <w:lang w:eastAsia="zh-CN"/>
        </w:rPr>
        <w:t>及</w:t>
      </w:r>
      <w:r>
        <w:rPr>
          <w:rFonts w:hint="eastAsia" w:ascii="Arial" w:hAnsi="Arial"/>
          <w:kern w:val="2"/>
          <w:sz w:val="21"/>
        </w:rPr>
        <w:t>《购房协议</w:t>
      </w:r>
      <w:bookmarkStart w:id="16" w:name="_GoBack"/>
      <w:bookmarkEnd w:id="16"/>
      <w:r>
        <w:rPr>
          <w:rFonts w:hint="eastAsia" w:ascii="Arial" w:hAnsi="Arial"/>
          <w:kern w:val="2"/>
          <w:sz w:val="21"/>
        </w:rPr>
        <w:t>书》</w:t>
      </w:r>
      <w:r>
        <w:rPr>
          <w:rFonts w:ascii="Arial" w:hAnsi="Arial"/>
          <w:kern w:val="2"/>
          <w:sz w:val="21"/>
        </w:rPr>
        <w:t>等相关资料原件供评估专业人员进行核对。提请</w:t>
      </w:r>
      <w:r>
        <w:rPr>
          <w:rFonts w:hint="eastAsia" w:ascii="Arial" w:hAnsi="Arial"/>
          <w:kern w:val="2"/>
          <w:sz w:val="21"/>
        </w:rPr>
        <w:t>报告使用者</w:t>
      </w:r>
      <w:r>
        <w:rPr>
          <w:rFonts w:ascii="Arial" w:hAnsi="Arial"/>
          <w:kern w:val="2"/>
          <w:sz w:val="21"/>
        </w:rPr>
        <w:t>注意</w:t>
      </w:r>
      <w:r>
        <w:rPr>
          <w:rFonts w:hint="eastAsia" w:ascii="Arial" w:hAnsi="Arial"/>
          <w:kern w:val="2"/>
          <w:sz w:val="21"/>
        </w:rPr>
        <w:t>，</w:t>
      </w:r>
      <w:r>
        <w:rPr>
          <w:rFonts w:ascii="Arial" w:hAnsi="Arial"/>
          <w:kern w:val="2"/>
          <w:sz w:val="21"/>
        </w:rPr>
        <w:t>并确定实际</w:t>
      </w:r>
      <w:r>
        <w:rPr>
          <w:rFonts w:hint="eastAsia" w:ascii="Arial" w:hAnsi="Arial"/>
          <w:kern w:val="2"/>
          <w:sz w:val="21"/>
        </w:rPr>
        <w:t>不动产</w:t>
      </w:r>
      <w:r>
        <w:rPr>
          <w:rFonts w:ascii="Arial" w:hAnsi="Arial"/>
          <w:kern w:val="2"/>
          <w:sz w:val="21"/>
        </w:rPr>
        <w:t>与本</w:t>
      </w:r>
      <w:r>
        <w:rPr>
          <w:rFonts w:hint="eastAsia" w:ascii="Arial" w:hAnsi="Arial"/>
          <w:kern w:val="2"/>
          <w:sz w:val="21"/>
        </w:rPr>
        <w:t>估价</w:t>
      </w:r>
      <w:r>
        <w:rPr>
          <w:rFonts w:ascii="Arial" w:hAnsi="Arial"/>
          <w:kern w:val="2"/>
          <w:sz w:val="21"/>
        </w:rPr>
        <w:t>报告估价对象是否一致，如有改变，需进行重新评估。</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rPr>
      </w:pPr>
      <w:r>
        <w:rPr>
          <w:rFonts w:hint="eastAsia" w:ascii="Arial" w:hAnsi="Arial"/>
          <w:sz w:val="21"/>
        </w:rPr>
        <w:t>10本估价报告在估价机构盖章和注册房地产估价师签字或</w:t>
      </w:r>
      <w:r>
        <w:rPr>
          <w:rFonts w:ascii="Arial" w:hAnsi="Arial"/>
          <w:sz w:val="21"/>
        </w:rPr>
        <w:t>签章</w:t>
      </w:r>
      <w:r>
        <w:rPr>
          <w:rFonts w:hint="eastAsia" w:ascii="Arial" w:hAnsi="Arial"/>
          <w:sz w:val="21"/>
        </w:rPr>
        <w:t>的条件下有效。</w:t>
      </w:r>
    </w:p>
    <w:p>
      <w:pPr>
        <w:overflowPunct w:val="0"/>
        <w:spacing w:line="480" w:lineRule="auto"/>
        <w:ind w:firstLine="420" w:firstLineChars="200"/>
        <w:jc w:val="both"/>
        <w:textAlignment w:val="auto"/>
        <w:rPr>
          <w:rFonts w:ascii="Arial" w:hAnsi="Arial" w:cs="Arial"/>
          <w:kern w:val="2"/>
          <w:sz w:val="21"/>
        </w:rPr>
      </w:pPr>
      <w:r>
        <w:rPr>
          <w:rFonts w:hint="eastAsia" w:ascii="Arial" w:hAnsi="Arial"/>
          <w:kern w:val="2"/>
          <w:sz w:val="21"/>
        </w:rPr>
        <w:t>11.</w:t>
      </w:r>
      <w:r>
        <w:rPr>
          <w:rFonts w:ascii="Arial" w:hAnsi="Arial" w:cs="Arial"/>
          <w:kern w:val="2"/>
          <w:sz w:val="21"/>
        </w:rPr>
        <w:t>本估价报告自出具日起壹年内有效</w:t>
      </w:r>
      <w:r>
        <w:rPr>
          <w:rFonts w:hint="eastAsia" w:ascii="Arial" w:hAnsi="Arial" w:eastAsia="楷体_GB2312" w:cs="Arial"/>
          <w:sz w:val="28"/>
          <w:szCs w:val="26"/>
        </w:rPr>
        <w:t>（</w:t>
      </w:r>
      <w:r>
        <w:rPr>
          <w:rFonts w:hint="eastAsia" w:ascii="Arial" w:hAnsi="Arial" w:cs="Arial"/>
          <w:kern w:val="2"/>
          <w:sz w:val="21"/>
        </w:rPr>
        <w:t>即2023年8月1</w:t>
      </w:r>
      <w:r>
        <w:rPr>
          <w:rFonts w:ascii="Arial" w:hAnsi="Arial" w:cs="Arial"/>
          <w:kern w:val="2"/>
          <w:sz w:val="21"/>
        </w:rPr>
        <w:t>6</w:t>
      </w:r>
      <w:r>
        <w:rPr>
          <w:rFonts w:hint="eastAsia" w:ascii="Arial" w:hAnsi="Arial" w:cs="Arial"/>
          <w:kern w:val="2"/>
          <w:sz w:val="21"/>
        </w:rPr>
        <w:t>日至2024年8月1</w:t>
      </w:r>
      <w:r>
        <w:rPr>
          <w:rFonts w:ascii="Arial" w:hAnsi="Arial" w:cs="Arial"/>
          <w:kern w:val="2"/>
          <w:sz w:val="21"/>
        </w:rPr>
        <w:t>5</w:t>
      </w:r>
      <w:r>
        <w:rPr>
          <w:rFonts w:hint="eastAsia" w:ascii="Arial" w:hAnsi="Arial" w:cs="Arial"/>
          <w:kern w:val="2"/>
          <w:sz w:val="21"/>
        </w:rPr>
        <w:t>日</w:t>
      </w:r>
      <w:r>
        <w:rPr>
          <w:rFonts w:hint="eastAsia" w:ascii="Arial" w:hAnsi="Arial" w:eastAsia="楷体_GB2312" w:cs="Arial"/>
          <w:sz w:val="28"/>
          <w:szCs w:val="26"/>
        </w:rPr>
        <w:t>）</w:t>
      </w:r>
      <w:r>
        <w:rPr>
          <w:rFonts w:hint="eastAsia" w:ascii="Arial" w:hAnsi="Arial" w:cs="Arial"/>
          <w:kern w:val="2"/>
          <w:sz w:val="21"/>
        </w:rPr>
        <w:t>。</w:t>
      </w:r>
    </w:p>
    <w:p>
      <w:pPr>
        <w:overflowPunct w:val="0"/>
        <w:spacing w:line="480" w:lineRule="auto"/>
        <w:ind w:firstLine="420" w:firstLineChars="200"/>
        <w:jc w:val="both"/>
        <w:textAlignment w:val="auto"/>
        <w:rPr>
          <w:rFonts w:ascii="Arial" w:hAnsi="Arial"/>
          <w:kern w:val="2"/>
          <w:sz w:val="21"/>
        </w:rPr>
        <w:sectPr>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168225812"/>
      <w:bookmarkStart w:id="7" w:name="_Toc500322962"/>
      <w:r>
        <w:rPr>
          <w:rFonts w:hint="eastAsia" w:eastAsia="方正黑体简体"/>
          <w:b w:val="0"/>
          <w:kern w:val="2"/>
          <w:sz w:val="32"/>
          <w:szCs w:val="32"/>
        </w:rPr>
        <w:t>估价结果报告</w:t>
      </w:r>
      <w:bookmarkEnd w:id="6"/>
      <w:bookmarkEnd w:id="7"/>
    </w:p>
    <w:tbl>
      <w:tblPr>
        <w:tblStyle w:val="32"/>
        <w:tblW w:w="9334"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85" w:type="dxa"/>
          <w:left w:w="85" w:type="dxa"/>
          <w:bottom w:w="85" w:type="dxa"/>
          <w:right w:w="28" w:type="dxa"/>
        </w:tblCellMar>
      </w:tblPr>
      <w:tblGrid>
        <w:gridCol w:w="479"/>
        <w:gridCol w:w="180"/>
        <w:gridCol w:w="1486"/>
        <w:gridCol w:w="1539"/>
        <w:gridCol w:w="33"/>
        <w:gridCol w:w="928"/>
        <w:gridCol w:w="598"/>
        <w:gridCol w:w="332"/>
        <w:gridCol w:w="286"/>
        <w:gridCol w:w="964"/>
        <w:gridCol w:w="119"/>
        <w:gridCol w:w="425"/>
        <w:gridCol w:w="1965"/>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bookmarkStart w:id="8" w:name="_Toc168225824"/>
            <w:r>
              <w:rPr>
                <w:rFonts w:hint="eastAsia" w:ascii="Arial" w:hAnsi="Arial" w:eastAsia="华文细黑"/>
                <w:b/>
                <w:kern w:val="2"/>
                <w:sz w:val="18"/>
                <w:szCs w:val="21"/>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Cs/>
                <w:sz w:val="18"/>
                <w:szCs w:val="21"/>
              </w:rPr>
              <w:t>姓名</w:t>
            </w:r>
            <w:r>
              <w:rPr>
                <w:rFonts w:ascii="Arial" w:hAnsi="Arial" w:eastAsia="华文细黑"/>
                <w:bCs/>
                <w:sz w:val="18"/>
                <w:szCs w:val="21"/>
              </w:rPr>
              <w:t>：</w:t>
            </w:r>
            <w:r>
              <w:rPr>
                <w:rFonts w:hint="eastAsia" w:ascii="Arial" w:hAnsi="Arial" w:eastAsia="华文细黑"/>
                <w:bCs/>
                <w:sz w:val="18"/>
                <w:szCs w:val="21"/>
              </w:rPr>
              <w:t>中国人民解放军新闻传播中心出版社</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b/>
                <w:kern w:val="2"/>
                <w:sz w:val="18"/>
                <w:szCs w:val="21"/>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估价机构：</w:t>
            </w:r>
            <w:r>
              <w:rPr>
                <w:rFonts w:hint="eastAsia" w:ascii="Arial" w:hAnsi="Arial" w:eastAsia="华文细黑"/>
                <w:sz w:val="18"/>
                <w:szCs w:val="21"/>
              </w:rPr>
              <w:t>北京康正宏基房地产评估有限公司</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法定代表人：</w:t>
            </w:r>
            <w:r>
              <w:rPr>
                <w:rFonts w:hint="eastAsia" w:ascii="Arial" w:hAnsi="Arial" w:eastAsia="华文细黑"/>
                <w:sz w:val="18"/>
                <w:szCs w:val="21"/>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注册地址：</w:t>
            </w:r>
            <w:r>
              <w:rPr>
                <w:rFonts w:ascii="Arial" w:hAnsi="Arial" w:eastAsia="华文细黑" w:cs="Arial"/>
                <w:sz w:val="18"/>
                <w:szCs w:val="21"/>
              </w:rPr>
              <w:t>北京市丰台区芳城园一区16号楼2层2门配套公建01</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邮政编码：</w:t>
            </w:r>
            <w:r>
              <w:rPr>
                <w:rFonts w:ascii="Arial" w:hAnsi="Arial" w:eastAsia="华文细黑" w:cs="Arial"/>
                <w:sz w:val="18"/>
                <w:szCs w:val="21"/>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Cs/>
                <w:sz w:val="18"/>
                <w:szCs w:val="21"/>
              </w:rPr>
              <w:t>估价机构资质：</w:t>
            </w:r>
            <w:r>
              <w:rPr>
                <w:rFonts w:ascii="Arial" w:hAnsi="Arial" w:eastAsia="华文细黑" w:cs="Arial"/>
                <w:sz w:val="18"/>
                <w:szCs w:val="21"/>
              </w:rPr>
              <w:t>建设部一级房地产价格评估机构（</w:t>
            </w:r>
            <w:r>
              <w:rPr>
                <w:rFonts w:hint="eastAsia" w:ascii="Arial" w:hAnsi="Arial" w:eastAsia="华文细黑" w:cs="Arial"/>
                <w:sz w:val="18"/>
                <w:szCs w:val="21"/>
              </w:rPr>
              <w:t>建房估备字[2013第]081号</w:t>
            </w:r>
            <w:r>
              <w:rPr>
                <w:rFonts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
                <w:kern w:val="2"/>
                <w:sz w:val="18"/>
                <w:szCs w:val="21"/>
              </w:rPr>
              <w:t>三、估价目的：</w:t>
            </w:r>
            <w:r>
              <w:rPr>
                <w:rFonts w:hint="eastAsia" w:ascii="Arial" w:hAnsi="Arial" w:eastAsia="华文细黑"/>
                <w:kern w:val="2"/>
                <w:sz w:val="18"/>
                <w:szCs w:val="21"/>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hint="eastAsia" w:ascii="Arial" w:hAnsi="Arial" w:eastAsia="华文细黑" w:cs="Arial"/>
                <w:bCs/>
                <w:sz w:val="18"/>
                <w:szCs w:val="21"/>
                <w:lang w:eastAsia="zh-CN"/>
              </w:rPr>
            </w:pPr>
            <w:r>
              <w:rPr>
                <w:rFonts w:ascii="Arial" w:hAnsi="Arial" w:eastAsia="华文细黑" w:cs="Arial"/>
                <w:b/>
                <w:kern w:val="2"/>
                <w:sz w:val="18"/>
                <w:szCs w:val="21"/>
              </w:rPr>
              <w:t>四、价值时点：</w:t>
            </w:r>
            <w:r>
              <w:rPr>
                <w:rFonts w:hint="eastAsia" w:ascii="Arial" w:hAnsi="Arial" w:eastAsia="华文细黑" w:cs="Arial"/>
                <w:kern w:val="2"/>
                <w:sz w:val="18"/>
                <w:szCs w:val="21"/>
                <w:lang w:eastAsia="zh-CN"/>
              </w:rPr>
              <w:t>2003年8月6日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
                <w:kern w:val="2"/>
                <w:sz w:val="18"/>
                <w:szCs w:val="21"/>
              </w:rPr>
              <w:t>五、估价作业期</w:t>
            </w:r>
            <w:r>
              <w:rPr>
                <w:rFonts w:ascii="Arial" w:hAnsi="Arial" w:eastAsia="华文细黑" w:cs="Arial"/>
                <w:b/>
                <w:bCs/>
                <w:sz w:val="18"/>
                <w:szCs w:val="21"/>
              </w:rPr>
              <w:t>：</w:t>
            </w:r>
            <w:r>
              <w:rPr>
                <w:rFonts w:hint="eastAsia" w:ascii="Arial" w:hAnsi="Arial" w:eastAsia="华文细黑" w:cs="Arial"/>
                <w:kern w:val="2"/>
                <w:sz w:val="18"/>
                <w:szCs w:val="21"/>
              </w:rPr>
              <w:t>2023年7月26日</w:t>
            </w:r>
            <w:r>
              <w:rPr>
                <w:rFonts w:ascii="Arial" w:hAnsi="Arial" w:eastAsia="华文细黑" w:cs="Arial"/>
                <w:kern w:val="2"/>
                <w:sz w:val="18"/>
                <w:szCs w:val="21"/>
              </w:rPr>
              <w:t>至</w:t>
            </w:r>
            <w:r>
              <w:rPr>
                <w:rFonts w:hint="eastAsia" w:ascii="Arial" w:hAnsi="Arial" w:eastAsia="华文细黑" w:cs="Arial"/>
                <w:kern w:val="2"/>
                <w:sz w:val="18"/>
                <w:szCs w:val="21"/>
              </w:rPr>
              <w:t>2023年8月1</w:t>
            </w:r>
            <w:r>
              <w:rPr>
                <w:rFonts w:ascii="Arial" w:hAnsi="Arial" w:eastAsia="华文细黑" w:cs="Arial"/>
                <w:kern w:val="2"/>
                <w:sz w:val="18"/>
                <w:szCs w:val="21"/>
              </w:rPr>
              <w:t>6</w:t>
            </w:r>
            <w:r>
              <w:rPr>
                <w:rFonts w:hint="eastAsia" w:ascii="Arial" w:hAnsi="Arial" w:eastAsia="华文细黑" w:cs="Arial"/>
                <w:kern w:val="2"/>
                <w:sz w:val="18"/>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Mar>
              <w:top w:w="85" w:type="dxa"/>
              <w:left w:w="85" w:type="dxa"/>
              <w:bottom w:w="85" w:type="dxa"/>
              <w:right w:w="28" w:type="dxa"/>
            </w:tcMar>
            <w:vAlign w:val="center"/>
          </w:tcPr>
          <w:p>
            <w:pPr>
              <w:spacing w:line="360" w:lineRule="auto"/>
              <w:jc w:val="both"/>
              <w:rPr>
                <w:rFonts w:ascii="Arial" w:hAnsi="Arial" w:eastAsia="华文细黑" w:cs="Arial"/>
                <w:sz w:val="18"/>
                <w:szCs w:val="21"/>
              </w:rPr>
            </w:pPr>
            <w:r>
              <w:rPr>
                <w:rFonts w:hint="eastAsia" w:ascii="Arial" w:hAnsi="Arial" w:eastAsia="华文细黑" w:cs="Arial"/>
                <w:sz w:val="18"/>
                <w:szCs w:val="21"/>
              </w:rPr>
              <w:t>估价对象：北京市海淀区大慧寺路</w:t>
            </w:r>
            <w:r>
              <w:rPr>
                <w:rFonts w:hint="eastAsia" w:ascii="Arial" w:hAnsi="Arial" w:eastAsia="华文细黑" w:cs="Arial"/>
                <w:sz w:val="18"/>
                <w:szCs w:val="21"/>
                <w:lang w:eastAsia="zh-CN"/>
              </w:rPr>
              <w:t>19号院5号楼2单元7号</w:t>
            </w:r>
            <w:r>
              <w:rPr>
                <w:rFonts w:hint="eastAsia" w:ascii="Arial" w:hAnsi="Arial" w:eastAsia="华文细黑" w:cs="Arial"/>
                <w:sz w:val="18"/>
                <w:szCs w:val="21"/>
              </w:rPr>
              <w:t>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1.估价对象基本情况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hint="eastAsia" w:ascii="Arial" w:hAnsi="Arial" w:eastAsia="华文细黑" w:cs="Arial"/>
                <w:sz w:val="18"/>
                <w:szCs w:val="21"/>
                <w:lang w:eastAsia="zh-CN"/>
              </w:rPr>
            </w:pPr>
            <w:r>
              <w:rPr>
                <w:rFonts w:hint="eastAsia" w:ascii="Arial" w:hAnsi="Arial" w:eastAsia="华文细黑" w:cs="Arial"/>
                <w:sz w:val="18"/>
                <w:szCs w:val="21"/>
              </w:rPr>
              <w:t>不动产权利人：</w:t>
            </w:r>
            <w:r>
              <w:rPr>
                <w:rFonts w:hint="eastAsia" w:ascii="Arial" w:hAnsi="Arial" w:eastAsia="华文细黑" w:cs="Arial"/>
                <w:sz w:val="18"/>
                <w:szCs w:val="21"/>
                <w:lang w:eastAsia="zh-CN"/>
              </w:rPr>
              <w:t>王郁</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hint="eastAsia" w:ascii="Arial" w:hAnsi="Arial" w:eastAsia="华文细黑" w:cs="Arial"/>
                <w:sz w:val="18"/>
                <w:szCs w:val="21"/>
                <w:lang w:eastAsia="zh-CN"/>
              </w:rPr>
            </w:pPr>
            <w:r>
              <w:rPr>
                <w:rFonts w:hint="eastAsia" w:ascii="Arial" w:hAnsi="Arial" w:eastAsia="华文细黑" w:cs="Arial"/>
                <w:sz w:val="18"/>
                <w:szCs w:val="21"/>
              </w:rPr>
              <w:t>房屋坐落：北京市海淀区大慧寺路</w:t>
            </w:r>
            <w:r>
              <w:rPr>
                <w:rFonts w:hint="eastAsia" w:ascii="Arial" w:hAnsi="Arial" w:eastAsia="华文细黑" w:cs="Arial"/>
                <w:sz w:val="18"/>
                <w:szCs w:val="21"/>
                <w:lang w:eastAsia="zh-CN"/>
              </w:rPr>
              <w:t>19号院5号楼2单元7号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hint="eastAsia" w:ascii="Arial" w:hAnsi="Arial" w:eastAsia="华文细黑" w:cs="Arial"/>
                <w:sz w:val="18"/>
                <w:szCs w:val="21"/>
                <w:lang w:val="en-US" w:eastAsia="zh-CN"/>
              </w:rPr>
            </w:pPr>
            <w:r>
              <w:rPr>
                <w:rFonts w:ascii="Arial" w:hAnsi="Arial" w:eastAsia="华文细黑" w:cs="Arial"/>
                <w:sz w:val="18"/>
                <w:szCs w:val="21"/>
              </w:rPr>
              <w:t>房屋总层数：</w:t>
            </w:r>
            <w:r>
              <w:rPr>
                <w:rFonts w:hint="eastAsia" w:ascii="Arial" w:hAnsi="Arial" w:eastAsia="华文细黑" w:cs="Arial"/>
                <w:sz w:val="18"/>
                <w:szCs w:val="21"/>
                <w:lang w:val="en-US" w:eastAsia="zh-CN"/>
              </w:rPr>
              <w:t>5</w:t>
            </w:r>
          </w:p>
        </w:tc>
        <w:tc>
          <w:tcPr>
            <w:tcW w:w="4689" w:type="dxa"/>
            <w:gridSpan w:val="7"/>
            <w:tcMar>
              <w:top w:w="85" w:type="dxa"/>
              <w:left w:w="85" w:type="dxa"/>
              <w:bottom w:w="85" w:type="dxa"/>
              <w:right w:w="28" w:type="dxa"/>
            </w:tcMar>
            <w:vAlign w:val="center"/>
          </w:tcPr>
          <w:p>
            <w:pPr>
              <w:spacing w:line="360" w:lineRule="auto"/>
              <w:rPr>
                <w:rFonts w:hint="eastAsia" w:ascii="Arial" w:hAnsi="Arial" w:eastAsia="华文细黑" w:cs="Arial"/>
                <w:sz w:val="18"/>
                <w:szCs w:val="21"/>
                <w:lang w:val="en-US" w:eastAsia="zh-CN"/>
              </w:rPr>
            </w:pPr>
            <w:r>
              <w:rPr>
                <w:rFonts w:ascii="Arial" w:hAnsi="Arial" w:eastAsia="华文细黑" w:cs="Arial"/>
                <w:sz w:val="18"/>
                <w:szCs w:val="21"/>
              </w:rPr>
              <w:t>所在层数：</w:t>
            </w:r>
            <w:r>
              <w:rPr>
                <w:rFonts w:hint="eastAsia" w:ascii="Arial" w:hAnsi="Arial" w:eastAsia="华文细黑" w:cs="Arial"/>
                <w:sz w:val="18"/>
                <w:szCs w:val="21"/>
                <w:lang w:val="en-US" w:eastAsia="zh-CN"/>
              </w:rPr>
              <w:t>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hint="eastAsia" w:ascii="Arial" w:hAnsi="Arial" w:eastAsia="华文细黑" w:cs="Arial"/>
                <w:sz w:val="18"/>
                <w:szCs w:val="21"/>
                <w:lang w:eastAsia="zh-CN"/>
              </w:rPr>
            </w:pPr>
            <w:r>
              <w:rPr>
                <w:rFonts w:ascii="Arial" w:hAnsi="Arial" w:eastAsia="华文细黑" w:cs="Arial"/>
                <w:sz w:val="18"/>
                <w:szCs w:val="21"/>
              </w:rPr>
              <w:t>建筑面积（</w:t>
            </w:r>
            <w:r>
              <w:rPr>
                <w:rFonts w:hint="eastAsia" w:ascii="Arial" w:hAnsi="Arial" w:eastAsia="华文细黑" w:cs="Arial"/>
                <w:sz w:val="18"/>
                <w:szCs w:val="21"/>
              </w:rPr>
              <w:t>㎡</w:t>
            </w:r>
            <w:r>
              <w:rPr>
                <w:rFonts w:ascii="Arial" w:hAnsi="Arial" w:eastAsia="华文细黑" w:cs="Arial"/>
                <w:sz w:val="18"/>
                <w:szCs w:val="21"/>
              </w:rPr>
              <w:t>）：</w:t>
            </w:r>
            <w:r>
              <w:rPr>
                <w:rFonts w:hint="eastAsia" w:ascii="Arial" w:hAnsi="Arial" w:eastAsia="华文细黑" w:cs="Arial"/>
                <w:sz w:val="18"/>
                <w:szCs w:val="21"/>
                <w:lang w:eastAsia="zh-CN"/>
              </w:rPr>
              <w:t>81.7</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结构：</w:t>
            </w:r>
            <w:r>
              <w:rPr>
                <w:rFonts w:hint="eastAsia" w:ascii="Arial" w:hAnsi="Arial" w:eastAsia="华文细黑" w:cs="Arial"/>
                <w:sz w:val="18"/>
                <w:szCs w:val="21"/>
              </w:rPr>
              <w:t>混合结构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房屋用途：</w:t>
            </w:r>
            <w:r>
              <w:rPr>
                <w:rFonts w:hint="eastAsia" w:ascii="Arial" w:hAnsi="Arial" w:eastAsia="华文细黑" w:cs="Arial"/>
                <w:sz w:val="18"/>
                <w:szCs w:val="21"/>
              </w:rPr>
              <w:t>住宅</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建成年代：</w:t>
            </w:r>
            <w:r>
              <w:rPr>
                <w:rFonts w:hint="eastAsia" w:ascii="Arial" w:hAnsi="Arial" w:eastAsia="华文细黑" w:cs="Arial"/>
                <w:sz w:val="18"/>
                <w:szCs w:val="21"/>
              </w:rPr>
              <w:t>198</w:t>
            </w:r>
            <w:r>
              <w:rPr>
                <w:rFonts w:hint="eastAsia" w:ascii="Arial" w:hAnsi="Arial" w:eastAsia="华文细黑" w:cs="Arial"/>
                <w:sz w:val="18"/>
                <w:szCs w:val="21"/>
                <w:lang w:val="en-US" w:eastAsia="zh-CN"/>
              </w:rPr>
              <w:t>0</w:t>
            </w:r>
            <w:r>
              <w:rPr>
                <w:rFonts w:hint="eastAsia" w:ascii="Arial" w:hAnsi="Arial" w:eastAsia="华文细黑" w:cs="Arial"/>
                <w:sz w:val="18"/>
                <w:szCs w:val="21"/>
              </w:rPr>
              <w:t>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hint="eastAsia" w:ascii="Arial" w:hAnsi="Arial" w:eastAsia="华文细黑" w:cs="Arial"/>
                <w:sz w:val="18"/>
                <w:szCs w:val="21"/>
                <w:lang w:eastAsia="zh-CN"/>
              </w:rPr>
            </w:pPr>
            <w:r>
              <w:rPr>
                <w:rFonts w:hint="eastAsia" w:ascii="Arial" w:hAnsi="Arial" w:eastAsia="华文细黑" w:cs="Arial"/>
                <w:sz w:val="18"/>
                <w:szCs w:val="21"/>
              </w:rPr>
              <w:t>朝向：设定为南北</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现状用途：</w:t>
            </w:r>
            <w:r>
              <w:rPr>
                <w:rFonts w:hint="eastAsia" w:ascii="Arial" w:hAnsi="Arial" w:eastAsia="华文细黑" w:cs="Arial"/>
                <w:sz w:val="18"/>
                <w:szCs w:val="21"/>
              </w:rPr>
              <w:t>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21"/>
              </w:rPr>
            </w:pPr>
            <w:r>
              <w:rPr>
                <w:rFonts w:ascii="Arial" w:hAnsi="Arial" w:eastAsia="华文细黑" w:cs="Arial"/>
                <w:bCs/>
                <w:sz w:val="18"/>
                <w:szCs w:val="21"/>
              </w:rPr>
              <w:t>使用权类型：</w:t>
            </w:r>
            <w:r>
              <w:rPr>
                <w:rFonts w:hint="eastAsia" w:ascii="Arial" w:hAnsi="Arial" w:eastAsia="华文细黑" w:cs="Arial"/>
                <w:bCs/>
                <w:sz w:val="18"/>
                <w:szCs w:val="21"/>
              </w:rPr>
              <w:t>设定为出让</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48" w:beforeLines="20" w:line="360" w:lineRule="auto"/>
              <w:rPr>
                <w:rFonts w:ascii="Arial" w:hAnsi="Arial" w:eastAsia="华文细黑"/>
                <w:bCs/>
                <w:sz w:val="18"/>
                <w:szCs w:val="21"/>
              </w:rPr>
            </w:pPr>
            <w:r>
              <w:rPr>
                <w:rFonts w:hint="eastAsia" w:ascii="Arial" w:hAnsi="Arial" w:eastAsia="华文细黑"/>
                <w:kern w:val="2"/>
                <w:sz w:val="18"/>
                <w:szCs w:val="21"/>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cs="Arial"/>
                <w:sz w:val="18"/>
                <w:szCs w:val="21"/>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现</w:t>
            </w:r>
          </w:p>
          <w:p>
            <w:pPr>
              <w:spacing w:line="360" w:lineRule="auto"/>
              <w:rPr>
                <w:rFonts w:ascii="Arial" w:hAnsi="Arial" w:eastAsia="华文细黑" w:cs="Arial"/>
                <w:sz w:val="18"/>
                <w:szCs w:val="21"/>
              </w:rPr>
            </w:pPr>
            <w:r>
              <w:rPr>
                <w:rFonts w:hint="eastAsia" w:ascii="Arial" w:hAnsi="Arial" w:eastAsia="华文细黑" w:cs="Arial"/>
                <w:sz w:val="18"/>
                <w:szCs w:val="21"/>
              </w:rPr>
              <w:t>状</w:t>
            </w:r>
          </w:p>
          <w:p>
            <w:pPr>
              <w:spacing w:line="360" w:lineRule="auto"/>
              <w:rPr>
                <w:rFonts w:ascii="Arial" w:hAnsi="Arial" w:eastAsia="华文细黑" w:cs="Arial"/>
                <w:sz w:val="18"/>
                <w:szCs w:val="21"/>
              </w:rPr>
            </w:pPr>
            <w:r>
              <w:rPr>
                <w:rFonts w:hint="eastAsia" w:ascii="Arial" w:hAnsi="Arial" w:eastAsia="华文细黑" w:cs="Arial"/>
                <w:sz w:val="18"/>
                <w:szCs w:val="21"/>
              </w:rPr>
              <w:t>装</w:t>
            </w:r>
          </w:p>
          <w:p>
            <w:pPr>
              <w:spacing w:line="360" w:lineRule="auto"/>
              <w:rPr>
                <w:rFonts w:ascii="Arial" w:hAnsi="Arial" w:eastAsia="华文细黑" w:cs="Arial"/>
                <w:sz w:val="18"/>
                <w:szCs w:val="21"/>
              </w:rPr>
            </w:pPr>
            <w:r>
              <w:rPr>
                <w:rFonts w:hint="eastAsia" w:ascii="Arial" w:hAnsi="Arial" w:eastAsia="华文细黑" w:cs="Arial"/>
                <w:sz w:val="18"/>
                <w:szCs w:val="21"/>
              </w:rPr>
              <w:t>修</w:t>
            </w: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建筑类型</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多层板楼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涂料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外门</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单元类型</w:t>
            </w:r>
          </w:p>
        </w:tc>
        <w:tc>
          <w:tcPr>
            <w:tcW w:w="3098" w:type="dxa"/>
            <w:gridSpan w:val="4"/>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设定为平层</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朝向</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lang w:eastAsia="zh-CN"/>
              </w:rPr>
            </w:pPr>
            <w:r>
              <w:rPr>
                <w:rFonts w:hint="eastAsia" w:eastAsia="华文细黑"/>
                <w:b w:val="0"/>
                <w:kern w:val="2"/>
                <w:sz w:val="18"/>
                <w:szCs w:val="21"/>
              </w:rPr>
              <w:t>设定为南北</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位置</w:t>
            </w:r>
          </w:p>
        </w:tc>
        <w:tc>
          <w:tcPr>
            <w:tcW w:w="1539" w:type="dxa"/>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顶棚</w:t>
            </w:r>
          </w:p>
        </w:tc>
        <w:tc>
          <w:tcPr>
            <w:tcW w:w="1559" w:type="dxa"/>
            <w:gridSpan w:val="3"/>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墙面</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室内</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设定为简单装修（涂料顶棚、涂料墙面、水泥地面）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公共部分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sz w:val="18"/>
                <w:szCs w:val="21"/>
              </w:rPr>
            </w:pPr>
            <w:r>
              <w:rPr>
                <w:rFonts w:hint="eastAsia" w:eastAsia="华文细黑"/>
                <w:b w:val="0"/>
                <w:kern w:val="2"/>
                <w:sz w:val="18"/>
                <w:szCs w:val="21"/>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排水系统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供电系统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采暖系统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燃气系统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空调系统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通讯系统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消防系统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消防井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安保系统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电梯</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小区内停车</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地面可停车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物业管理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单位自管</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装修、部分</w:t>
            </w: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顶棚</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内墙面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门窗</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地面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 xml:space="preserve">设备 </w:t>
            </w:r>
          </w:p>
          <w:p>
            <w:pPr>
              <w:spacing w:line="360" w:lineRule="auto"/>
              <w:rPr>
                <w:rFonts w:ascii="Arial" w:hAnsi="Arial" w:eastAsia="华文细黑" w:cs="Arial"/>
                <w:sz w:val="18"/>
                <w:szCs w:val="21"/>
              </w:rPr>
            </w:pPr>
            <w:r>
              <w:rPr>
                <w:rFonts w:hint="eastAsia" w:ascii="Arial" w:hAnsi="Arial" w:eastAsia="华文细黑" w:cs="Arial"/>
                <w:sz w:val="18"/>
                <w:szCs w:val="21"/>
              </w:rPr>
              <w:t>部分</w:t>
            </w:r>
          </w:p>
          <w:p>
            <w:pPr>
              <w:spacing w:line="360" w:lineRule="auto"/>
              <w:rPr>
                <w:rFonts w:ascii="Arial" w:hAnsi="Arial" w:eastAsia="华文细黑" w:cs="Arial"/>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水卫</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电照</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特种设备</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估价对象所属项目四至</w:t>
            </w: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东至：大柳树路甲17号院</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南至：大慧寺路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西至：大慧寺</w:t>
            </w:r>
            <w:r>
              <w:rPr>
                <w:rFonts w:hint="eastAsia" w:ascii="Arial" w:hAnsi="Arial" w:eastAsia="华文细黑" w:cs="Arial"/>
                <w:sz w:val="18"/>
                <w:szCs w:val="21"/>
                <w:lang w:eastAsia="zh-CN"/>
              </w:rPr>
              <w:t>北</w:t>
            </w:r>
            <w:r>
              <w:rPr>
                <w:rFonts w:hint="eastAsia" w:ascii="Arial" w:hAnsi="Arial" w:eastAsia="华文细黑" w:cs="Arial"/>
                <w:sz w:val="18"/>
                <w:szCs w:val="21"/>
              </w:rPr>
              <w:t>路</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北至：大慧寺20号院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基准地价土地级别</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居住类三级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居住社区成熟度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估价对象周边有大慧寺18号院、大慧寺</w:t>
            </w:r>
            <w:r>
              <w:rPr>
                <w:rFonts w:hint="eastAsia" w:ascii="Arial" w:hAnsi="Arial" w:eastAsia="华文细黑" w:cs="Arial"/>
                <w:sz w:val="18"/>
                <w:szCs w:val="21"/>
                <w:lang w:val="en-US" w:eastAsia="zh-CN"/>
              </w:rPr>
              <w:t>20</w:t>
            </w:r>
            <w:r>
              <w:rPr>
                <w:rFonts w:hint="eastAsia" w:ascii="Arial" w:hAnsi="Arial" w:eastAsia="华文细黑" w:cs="Arial"/>
                <w:sz w:val="18"/>
                <w:szCs w:val="21"/>
              </w:rPr>
              <w:t>号院、钢铁研究院住宅区等住宅小区，居住小区规模较大，综合评价居住社区成熟度较好。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临街道路</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估价对象所属小区紧临城市支路</w:t>
            </w:r>
            <w:r>
              <w:rPr>
                <w:rFonts w:ascii="Arial" w:hAnsi="Arial" w:eastAsia="华文细黑" w:cs="Arial"/>
                <w:sz w:val="18"/>
                <w:szCs w:val="21"/>
              </w:rPr>
              <w:t>—</w:t>
            </w:r>
            <w:r>
              <w:rPr>
                <w:rFonts w:hint="eastAsia" w:ascii="Arial" w:hAnsi="Arial" w:eastAsia="华文细黑" w:cs="Arial"/>
                <w:sz w:val="18"/>
                <w:szCs w:val="21"/>
              </w:rPr>
              <w:t>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交通便捷度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周边路网较密集，无地铁线路，小区</w:t>
            </w:r>
            <w:r>
              <w:rPr>
                <w:rFonts w:hint="eastAsia" w:ascii="Arial" w:hAnsi="Arial" w:eastAsia="华文细黑" w:cs="Arial"/>
                <w:sz w:val="18"/>
                <w:szCs w:val="21"/>
                <w:lang w:eastAsia="zh-CN"/>
              </w:rPr>
              <w:t>南</w:t>
            </w:r>
            <w:r>
              <w:rPr>
                <w:rFonts w:hint="eastAsia" w:ascii="Arial" w:hAnsi="Arial" w:eastAsia="华文细黑" w:cs="Arial"/>
                <w:sz w:val="18"/>
                <w:szCs w:val="21"/>
              </w:rPr>
              <w:t>门距离16路</w:t>
            </w:r>
            <w:r>
              <w:rPr>
                <w:rFonts w:hint="eastAsia" w:ascii="Arial" w:hAnsi="Arial" w:eastAsia="华文细黑" w:cs="Arial"/>
                <w:sz w:val="18"/>
                <w:szCs w:val="21"/>
                <w:lang w:eastAsia="zh-CN"/>
              </w:rPr>
              <w:t>、</w:t>
            </w:r>
            <w:r>
              <w:rPr>
                <w:rFonts w:hint="eastAsia" w:ascii="Arial" w:hAnsi="Arial" w:eastAsia="华文细黑" w:cs="Arial"/>
                <w:sz w:val="18"/>
                <w:szCs w:val="21"/>
              </w:rPr>
              <w:t>86路</w:t>
            </w:r>
            <w:r>
              <w:rPr>
                <w:rFonts w:hint="eastAsia" w:ascii="Arial" w:hAnsi="Arial" w:eastAsia="华文细黑" w:cs="Arial"/>
                <w:sz w:val="18"/>
                <w:szCs w:val="21"/>
                <w:lang w:eastAsia="zh-CN"/>
              </w:rPr>
              <w:t>、</w:t>
            </w:r>
            <w:r>
              <w:rPr>
                <w:rFonts w:hint="eastAsia" w:ascii="Arial" w:hAnsi="Arial" w:eastAsia="华文细黑" w:cs="Arial"/>
                <w:sz w:val="18"/>
                <w:szCs w:val="21"/>
              </w:rPr>
              <w:t>92路</w:t>
            </w:r>
            <w:r>
              <w:rPr>
                <w:rFonts w:hint="eastAsia" w:ascii="Arial" w:hAnsi="Arial" w:eastAsia="华文细黑" w:cs="Arial"/>
                <w:sz w:val="18"/>
                <w:szCs w:val="21"/>
                <w:lang w:eastAsia="zh-CN"/>
              </w:rPr>
              <w:t>、</w:t>
            </w:r>
            <w:r>
              <w:rPr>
                <w:rFonts w:hint="eastAsia" w:ascii="Arial" w:hAnsi="Arial" w:eastAsia="华文细黑" w:cs="Arial"/>
                <w:sz w:val="18"/>
                <w:szCs w:val="21"/>
              </w:rPr>
              <w:t>94路</w:t>
            </w:r>
            <w:r>
              <w:rPr>
                <w:rFonts w:hint="eastAsia" w:ascii="Arial" w:hAnsi="Arial" w:eastAsia="华文细黑" w:cs="Arial"/>
                <w:sz w:val="18"/>
                <w:szCs w:val="21"/>
                <w:lang w:eastAsia="zh-CN"/>
              </w:rPr>
              <w:t>、</w:t>
            </w:r>
            <w:r>
              <w:rPr>
                <w:rFonts w:hint="eastAsia" w:ascii="Arial" w:hAnsi="Arial" w:eastAsia="华文细黑" w:cs="Arial"/>
                <w:sz w:val="18"/>
                <w:szCs w:val="21"/>
              </w:rPr>
              <w:t>129路</w:t>
            </w:r>
            <w:r>
              <w:rPr>
                <w:rFonts w:hint="eastAsia" w:ascii="Arial" w:hAnsi="Arial" w:eastAsia="华文细黑" w:cs="Arial"/>
                <w:sz w:val="18"/>
                <w:szCs w:val="21"/>
                <w:lang w:eastAsia="zh-CN"/>
              </w:rPr>
              <w:t>、</w:t>
            </w:r>
            <w:r>
              <w:rPr>
                <w:rFonts w:hint="eastAsia" w:ascii="Arial" w:hAnsi="Arial" w:eastAsia="华文细黑" w:cs="Arial"/>
                <w:sz w:val="18"/>
                <w:szCs w:val="21"/>
              </w:rPr>
              <w:t>603路等</w:t>
            </w:r>
            <w:r>
              <w:rPr>
                <w:rFonts w:hint="eastAsia" w:ascii="Arial" w:hAnsi="Arial" w:eastAsia="华文细黑" w:cs="Arial"/>
                <w:sz w:val="18"/>
                <w:szCs w:val="21"/>
                <w:lang w:eastAsia="zh-CN"/>
              </w:rPr>
              <w:t>多</w:t>
            </w:r>
            <w:r>
              <w:rPr>
                <w:rFonts w:hint="eastAsia" w:ascii="Arial" w:hAnsi="Arial" w:eastAsia="华文细黑" w:cs="Arial"/>
                <w:sz w:val="18"/>
                <w:szCs w:val="21"/>
              </w:rPr>
              <w:t>余条公交线路大柳树北站约</w:t>
            </w:r>
            <w:r>
              <w:rPr>
                <w:rFonts w:hint="eastAsia" w:ascii="Arial" w:hAnsi="Arial" w:eastAsia="华文细黑" w:cs="Arial"/>
                <w:sz w:val="18"/>
                <w:szCs w:val="21"/>
                <w:lang w:val="en-US" w:eastAsia="zh-CN"/>
              </w:rPr>
              <w:t>50</w:t>
            </w:r>
            <w:r>
              <w:rPr>
                <w:rFonts w:hint="eastAsia" w:ascii="Arial" w:hAnsi="Arial" w:eastAsia="华文细黑" w:cs="Arial"/>
                <w:sz w:val="18"/>
                <w:szCs w:val="21"/>
              </w:rPr>
              <w:t>0米，综合评价交通便捷度一般。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环境状况</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估价对象所在小区绿化一般，以常住人口为主，周边有紫竹院公园、北京动物园等景观环境，有首都体育馆、国家图书馆等人文场所，综合评价环境状况较好。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公共服务设施</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北京农商银行、中国工商银行等金融服务设施网点；北京大学口腔医院等医疗机构；北京交通大学附属中学(第二分校)、中国农业科学院附属小学、中国气象局幼儿园等教育机构；家乐福(方圆店)等商业场所；公共服务设施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ind w:firstLine="360" w:firstLineChars="200"/>
              <w:rPr>
                <w:rFonts w:ascii="Arial" w:hAnsi="Arial" w:eastAsia="华文细黑"/>
                <w:sz w:val="18"/>
                <w:szCs w:val="21"/>
              </w:rPr>
            </w:pPr>
            <w:r>
              <w:rPr>
                <w:rFonts w:hint="eastAsia" w:ascii="Arial" w:hAnsi="Arial" w:eastAsia="华文细黑"/>
                <w:sz w:val="18"/>
                <w:szCs w:val="21"/>
              </w:rPr>
              <w:t>根据房地产估价规范、国家现行有关标准规定和项目的具体要求，本次评估采用的是市场价值标准。</w:t>
            </w:r>
            <w:r>
              <w:rPr>
                <w:rFonts w:ascii="Arial" w:hAnsi="Arial" w:eastAsia="华文细黑" w:cs="Arial"/>
                <w:sz w:val="18"/>
                <w:szCs w:val="21"/>
              </w:rPr>
              <w:t>根据</w:t>
            </w:r>
            <w:r>
              <w:rPr>
                <w:rFonts w:hint="eastAsia" w:ascii="Arial" w:hAnsi="Arial" w:eastAsia="华文细黑"/>
                <w:sz w:val="18"/>
                <w:szCs w:val="21"/>
              </w:rPr>
              <w:t>《房地产估价基本术语标准》[GB/T50899-2013]，</w:t>
            </w:r>
            <w:r>
              <w:rPr>
                <w:rFonts w:ascii="Arial" w:hAnsi="Arial" w:eastAsia="华文细黑" w:cs="Arial"/>
                <w:sz w:val="18"/>
                <w:szCs w:val="21"/>
              </w:rPr>
              <w:t>市场价值是经适当营销后，由熟悉情况、谨慎行事且不受强迫的交易双方，以公平交易方式在价值时点自愿进行交易的金额</w:t>
            </w:r>
            <w:r>
              <w:rPr>
                <w:rFonts w:hint="eastAsia" w:ascii="Arial" w:hAnsi="Arial" w:eastAsia="华文细黑"/>
                <w:sz w:val="18"/>
                <w:szCs w:val="21"/>
              </w:rPr>
              <w:t>。</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本次估价的“房地产市场价值”是指在正常市场情况下，在价值时点</w:t>
            </w:r>
            <w:r>
              <w:rPr>
                <w:rFonts w:hint="eastAsia" w:ascii="Arial" w:hAnsi="Arial" w:eastAsia="华文细黑"/>
                <w:sz w:val="18"/>
                <w:szCs w:val="21"/>
                <w:lang w:eastAsia="zh-CN"/>
              </w:rPr>
              <w:t>2003年8月6日</w:t>
            </w:r>
            <w:r>
              <w:rPr>
                <w:rFonts w:hint="eastAsia" w:ascii="Arial" w:hAnsi="Arial" w:eastAsia="华文细黑"/>
                <w:sz w:val="18"/>
                <w:szCs w:val="21"/>
              </w:rPr>
              <w:t>，估价对象用途为住宅，室内装修情况设定为简单装修（涂料顶棚、涂料墙面、水泥地面），</w:t>
            </w:r>
            <w:r>
              <w:rPr>
                <w:rFonts w:ascii="Arial" w:hAnsi="Arial" w:eastAsia="华文细黑" w:cs="Arial"/>
                <w:bCs/>
                <w:sz w:val="18"/>
                <w:szCs w:val="21"/>
              </w:rPr>
              <w:t>土地</w:t>
            </w:r>
            <w:r>
              <w:rPr>
                <w:rFonts w:hint="eastAsia" w:ascii="Arial" w:hAnsi="Arial" w:eastAsia="华文细黑" w:cs="Arial"/>
                <w:bCs/>
                <w:sz w:val="18"/>
                <w:szCs w:val="21"/>
              </w:rPr>
              <w:t>使用权类型设定</w:t>
            </w:r>
            <w:r>
              <w:rPr>
                <w:rFonts w:ascii="Arial" w:hAnsi="Arial" w:eastAsia="华文细黑" w:cs="Arial"/>
                <w:bCs/>
                <w:sz w:val="18"/>
                <w:szCs w:val="21"/>
              </w:rPr>
              <w:t>为</w:t>
            </w:r>
            <w:r>
              <w:rPr>
                <w:rFonts w:hint="eastAsia" w:ascii="Arial" w:hAnsi="Arial" w:eastAsia="华文细黑"/>
                <w:bCs/>
                <w:sz w:val="18"/>
                <w:szCs w:val="21"/>
              </w:rPr>
              <w:t>出让</w:t>
            </w:r>
            <w:r>
              <w:rPr>
                <w:rFonts w:hint="eastAsia" w:ascii="Arial" w:hAnsi="Arial" w:eastAsia="华文细黑"/>
                <w:sz w:val="18"/>
                <w:szCs w:val="21"/>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b/>
                <w:sz w:val="18"/>
                <w:szCs w:val="21"/>
              </w:rPr>
            </w:pPr>
            <w:r>
              <w:rPr>
                <w:rFonts w:hint="eastAsia" w:ascii="Arial" w:hAnsi="Arial" w:eastAsia="华文细黑" w:cs="Arial"/>
                <w:b/>
                <w:kern w:val="2"/>
                <w:sz w:val="18"/>
                <w:szCs w:val="21"/>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我们在本次估价时遵循了以下原则：</w:t>
            </w:r>
          </w:p>
          <w:p>
            <w:pPr>
              <w:spacing w:line="360" w:lineRule="auto"/>
              <w:rPr>
                <w:rFonts w:ascii="Arial" w:hAnsi="Arial" w:eastAsia="华文细黑"/>
                <w:sz w:val="18"/>
                <w:szCs w:val="21"/>
              </w:rPr>
            </w:pPr>
            <w:r>
              <w:rPr>
                <w:rFonts w:hint="eastAsia" w:ascii="Arial" w:hAnsi="Arial" w:eastAsia="华文细黑"/>
                <w:sz w:val="18"/>
                <w:szCs w:val="21"/>
              </w:rPr>
              <w:t>（一）独立、客观、公正原则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pPr>
              <w:spacing w:line="360" w:lineRule="auto"/>
              <w:rPr>
                <w:rFonts w:ascii="Arial" w:hAnsi="Arial" w:eastAsia="华文细黑"/>
                <w:sz w:val="18"/>
                <w:szCs w:val="21"/>
              </w:rPr>
            </w:pPr>
            <w:r>
              <w:rPr>
                <w:rFonts w:hint="eastAsia" w:ascii="Arial" w:hAnsi="Arial" w:eastAsia="华文细黑"/>
                <w:sz w:val="18"/>
                <w:szCs w:val="21"/>
              </w:rPr>
              <w:t>（二）合法原则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房地产估价遵循合法原则，</w:t>
            </w:r>
            <w:r>
              <w:rPr>
                <w:rFonts w:hint="eastAsia" w:ascii="Arial" w:hAnsi="Arial" w:eastAsia="华文细黑"/>
                <w:sz w:val="18"/>
                <w:szCs w:val="21"/>
              </w:rPr>
              <w:t>应当</w:t>
            </w:r>
            <w:r>
              <w:rPr>
                <w:rFonts w:ascii="Arial" w:hAnsi="Arial" w:eastAsia="华文细黑"/>
                <w:sz w:val="18"/>
                <w:szCs w:val="21"/>
              </w:rPr>
              <w:t>以估价对象的</w:t>
            </w:r>
            <w:r>
              <w:rPr>
                <w:rFonts w:hint="eastAsia" w:ascii="Arial" w:hAnsi="Arial" w:eastAsia="华文细黑"/>
                <w:sz w:val="18"/>
                <w:szCs w:val="21"/>
              </w:rPr>
              <w:t>合法产权、</w:t>
            </w:r>
            <w:r>
              <w:rPr>
                <w:rFonts w:ascii="Arial" w:hAnsi="Arial" w:eastAsia="华文细黑"/>
                <w:sz w:val="18"/>
                <w:szCs w:val="21"/>
              </w:rPr>
              <w:t>合法使用、合法交易为前提进行。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估价对象</w:t>
            </w:r>
            <w:r>
              <w:rPr>
                <w:rFonts w:ascii="Arial" w:hAnsi="Arial" w:eastAsia="华文细黑"/>
                <w:sz w:val="18"/>
                <w:szCs w:val="21"/>
              </w:rPr>
              <w:t>在价值时点具有合法的产权</w:t>
            </w:r>
            <w:r>
              <w:rPr>
                <w:rFonts w:hint="eastAsia" w:ascii="Arial" w:hAnsi="Arial" w:eastAsia="华文细黑"/>
                <w:sz w:val="18"/>
                <w:szCs w:val="21"/>
              </w:rPr>
              <w:t>且用途合法</w:t>
            </w:r>
            <w:r>
              <w:rPr>
                <w:rFonts w:ascii="Arial" w:hAnsi="Arial" w:eastAsia="华文细黑"/>
                <w:sz w:val="18"/>
                <w:szCs w:val="21"/>
              </w:rPr>
              <w:t>。</w:t>
            </w:r>
            <w:r>
              <w:rPr>
                <w:rFonts w:hint="eastAsia" w:ascii="Arial" w:hAnsi="Arial" w:eastAsia="华文细黑"/>
                <w:sz w:val="18"/>
                <w:szCs w:val="21"/>
              </w:rPr>
              <w:t>估价对象在价值时点交易或处分方式是合法的。根据《中华人民共和国城市房地产管理法》[主席令第72号]，估价对象符合上市交易的法律规定。</w:t>
            </w:r>
          </w:p>
          <w:p>
            <w:pPr>
              <w:spacing w:line="360" w:lineRule="auto"/>
              <w:outlineLvl w:val="0"/>
              <w:rPr>
                <w:rFonts w:ascii="Arial" w:hAnsi="Arial" w:eastAsia="华文细黑"/>
                <w:sz w:val="18"/>
                <w:szCs w:val="21"/>
              </w:rPr>
            </w:pPr>
            <w:r>
              <w:rPr>
                <w:rFonts w:hint="eastAsia" w:ascii="Arial" w:hAnsi="Arial" w:eastAsia="华文细黑"/>
                <w:sz w:val="18"/>
                <w:szCs w:val="21"/>
              </w:rPr>
              <w:t>（三）最高最佳利用原则</w:t>
            </w:r>
          </w:p>
          <w:p>
            <w:pPr>
              <w:spacing w:line="360" w:lineRule="auto"/>
              <w:ind w:firstLine="360" w:firstLineChars="200"/>
              <w:rPr>
                <w:rFonts w:ascii="Arial" w:hAnsi="Arial" w:eastAsia="华文细黑"/>
                <w:sz w:val="18"/>
                <w:szCs w:val="21"/>
              </w:rPr>
            </w:pPr>
            <w:r>
              <w:rPr>
                <w:rFonts w:ascii="Arial" w:hAnsi="Arial" w:eastAsia="华文细黑"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hint="eastAsia" w:ascii="Arial" w:hAnsi="Arial" w:eastAsia="华文细黑"/>
                <w:sz w:val="18"/>
                <w:szCs w:val="21"/>
              </w:rPr>
              <w:t>估价对象</w:t>
            </w:r>
            <w:r>
              <w:rPr>
                <w:rFonts w:ascii="Arial" w:hAnsi="Arial" w:eastAsia="华文细黑" w:cs="Arial"/>
                <w:sz w:val="18"/>
                <w:szCs w:val="21"/>
              </w:rPr>
              <w:t>用途为</w:t>
            </w:r>
            <w:r>
              <w:rPr>
                <w:rFonts w:hint="eastAsia" w:ascii="Arial" w:hAnsi="Arial" w:eastAsia="华文细黑" w:cs="Arial"/>
                <w:sz w:val="18"/>
                <w:szCs w:val="21"/>
              </w:rPr>
              <w:t>住宅</w:t>
            </w:r>
            <w:r>
              <w:rPr>
                <w:rFonts w:ascii="Arial" w:hAnsi="Arial" w:eastAsia="华文细黑" w:cs="Arial"/>
                <w:sz w:val="18"/>
                <w:szCs w:val="21"/>
              </w:rPr>
              <w:t>，符合最高最佳利用原则</w:t>
            </w:r>
            <w:r>
              <w:rPr>
                <w:rFonts w:hint="eastAsia" w:ascii="Arial" w:hAnsi="Arial" w:eastAsia="华文细黑"/>
                <w:sz w:val="18"/>
                <w:szCs w:val="21"/>
              </w:rPr>
              <w:t>。</w:t>
            </w:r>
          </w:p>
          <w:p>
            <w:pPr>
              <w:spacing w:line="360" w:lineRule="auto"/>
              <w:rPr>
                <w:rFonts w:ascii="Arial" w:hAnsi="Arial" w:eastAsia="华文细黑"/>
                <w:sz w:val="18"/>
                <w:szCs w:val="21"/>
              </w:rPr>
            </w:pPr>
            <w:r>
              <w:rPr>
                <w:rFonts w:hint="eastAsia" w:ascii="Arial" w:hAnsi="Arial" w:eastAsia="华文细黑"/>
                <w:sz w:val="18"/>
                <w:szCs w:val="21"/>
              </w:rPr>
              <w:t>（四）替代原则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spacing w:line="360" w:lineRule="auto"/>
              <w:rPr>
                <w:rFonts w:ascii="Arial" w:hAnsi="Arial" w:eastAsia="华文细黑"/>
                <w:sz w:val="18"/>
                <w:szCs w:val="21"/>
              </w:rPr>
            </w:pPr>
            <w:r>
              <w:rPr>
                <w:rFonts w:hint="eastAsia" w:ascii="Arial" w:hAnsi="Arial" w:eastAsia="华文细黑"/>
                <w:sz w:val="18"/>
                <w:szCs w:val="21"/>
              </w:rPr>
              <w:t>（五）价值时点原则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spacing w:before="120" w:beforeLines="50" w:line="360" w:lineRule="auto"/>
              <w:ind w:firstLine="360" w:firstLineChars="200"/>
              <w:rPr>
                <w:rFonts w:ascii="Arial" w:hAnsi="Arial" w:eastAsia="华文细黑" w:cs="Arial"/>
                <w:kern w:val="2"/>
                <w:sz w:val="18"/>
                <w:szCs w:val="21"/>
              </w:rPr>
            </w:pPr>
            <w:r>
              <w:rPr>
                <w:rFonts w:hint="eastAsia" w:ascii="Arial" w:hAnsi="Arial" w:eastAsia="华文细黑"/>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（一）有关的法律、法规及技术标准文件</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1．《中华人民共和国土地管理法》（</w:t>
            </w:r>
            <w:r>
              <w:rPr>
                <w:rFonts w:ascii="Arial" w:hAnsi="Arial" w:eastAsia="华文细黑"/>
                <w:sz w:val="18"/>
                <w:szCs w:val="21"/>
              </w:rPr>
              <w:t>1986</w:t>
            </w:r>
            <w:r>
              <w:rPr>
                <w:rFonts w:hint="eastAsia" w:ascii="Arial" w:hAnsi="Arial" w:eastAsia="华文细黑"/>
                <w:sz w:val="18"/>
                <w:szCs w:val="21"/>
              </w:rPr>
              <w:t>年</w:t>
            </w:r>
            <w:r>
              <w:rPr>
                <w:rFonts w:ascii="Arial" w:hAnsi="Arial" w:eastAsia="华文细黑"/>
                <w:sz w:val="18"/>
                <w:szCs w:val="21"/>
              </w:rPr>
              <w:t>6</w:t>
            </w:r>
            <w:r>
              <w:rPr>
                <w:rFonts w:hint="eastAsia" w:ascii="Arial" w:hAnsi="Arial" w:eastAsia="华文细黑"/>
                <w:sz w:val="18"/>
                <w:szCs w:val="21"/>
              </w:rPr>
              <w:t>月</w:t>
            </w:r>
            <w:r>
              <w:rPr>
                <w:rFonts w:ascii="Arial" w:hAnsi="Arial" w:eastAsia="华文细黑"/>
                <w:sz w:val="18"/>
                <w:szCs w:val="21"/>
              </w:rPr>
              <w:t>25</w:t>
            </w:r>
            <w:r>
              <w:rPr>
                <w:rFonts w:hint="eastAsia" w:ascii="Arial" w:hAnsi="Arial" w:eastAsia="华文细黑"/>
                <w:sz w:val="18"/>
                <w:szCs w:val="21"/>
              </w:rPr>
              <w:t>日第六届全国人民代表大会常务委员会第十六次会议通过，中华人民共和国主席令第</w:t>
            </w:r>
            <w:r>
              <w:rPr>
                <w:rFonts w:ascii="Arial" w:hAnsi="Arial" w:eastAsia="华文细黑"/>
                <w:sz w:val="18"/>
                <w:szCs w:val="21"/>
              </w:rPr>
              <w:t>41</w:t>
            </w:r>
            <w:r>
              <w:rPr>
                <w:rFonts w:hint="eastAsia" w:ascii="Arial" w:hAnsi="Arial" w:eastAsia="华文细黑"/>
                <w:sz w:val="18"/>
                <w:szCs w:val="21"/>
              </w:rPr>
              <w:t>号公布，</w:t>
            </w:r>
            <w:r>
              <w:rPr>
                <w:rFonts w:ascii="Arial" w:hAnsi="Arial" w:eastAsia="华文细黑"/>
                <w:sz w:val="18"/>
                <w:szCs w:val="21"/>
              </w:rPr>
              <w:t>1987</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日第七届全国人民代表大会常务委员会第五次会议第一次修正通过，自</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日起施行；</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日第九届全国人民代表大会常务委员会第四次会议修订通过，中华人民共和国主席令第</w:t>
            </w:r>
            <w:r>
              <w:rPr>
                <w:rFonts w:ascii="Arial" w:hAnsi="Arial" w:eastAsia="华文细黑"/>
                <w:sz w:val="18"/>
                <w:szCs w:val="21"/>
              </w:rPr>
              <w:t>8</w:t>
            </w:r>
            <w:r>
              <w:rPr>
                <w:rFonts w:hint="eastAsia" w:ascii="Arial" w:hAnsi="Arial" w:eastAsia="华文细黑"/>
                <w:sz w:val="18"/>
                <w:szCs w:val="21"/>
              </w:rPr>
              <w:t>号公布，自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2004</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日第十届全国人民代表大会常务委员会第十一次会议第二次修正通过，中华人民共和国主席令第</w:t>
            </w:r>
            <w:r>
              <w:rPr>
                <w:rFonts w:ascii="Arial" w:hAnsi="Arial" w:eastAsia="华文细黑"/>
                <w:sz w:val="18"/>
                <w:szCs w:val="21"/>
              </w:rPr>
              <w:t>28</w:t>
            </w:r>
            <w:r>
              <w:rPr>
                <w:rFonts w:hint="eastAsia" w:ascii="Arial" w:hAnsi="Arial" w:eastAsia="华文细黑"/>
                <w:sz w:val="18"/>
                <w:szCs w:val="21"/>
              </w:rPr>
              <w:t>号公布，自公布起日起施行；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日第十三届全国人民代表大会常务委员会第十二次会议第三次修正通过，自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2.《中华人民共和国城市房地产管理法》（</w:t>
            </w:r>
            <w:r>
              <w:rPr>
                <w:rFonts w:ascii="Arial" w:hAnsi="Arial" w:eastAsia="华文细黑"/>
                <w:sz w:val="18"/>
                <w:szCs w:val="21"/>
              </w:rPr>
              <w:t>1994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5</w:t>
            </w:r>
            <w:r>
              <w:rPr>
                <w:rFonts w:hint="eastAsia" w:ascii="Arial" w:hAnsi="Arial" w:eastAsia="华文细黑"/>
                <w:sz w:val="18"/>
                <w:szCs w:val="21"/>
              </w:rPr>
              <w:t>日第八届全国人民代表大会常务委员会第八次会议通过，中华人民共和国主席令第</w:t>
            </w:r>
            <w:r>
              <w:rPr>
                <w:rFonts w:ascii="Arial" w:hAnsi="Arial" w:eastAsia="华文细黑"/>
                <w:sz w:val="18"/>
                <w:szCs w:val="21"/>
              </w:rPr>
              <w:t>29</w:t>
            </w:r>
            <w:r>
              <w:rPr>
                <w:rFonts w:hint="eastAsia" w:ascii="Arial" w:hAnsi="Arial" w:eastAsia="华文细黑"/>
                <w:sz w:val="18"/>
                <w:szCs w:val="21"/>
              </w:rPr>
              <w:t>号公布，自1986年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2007</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30</w:t>
            </w:r>
            <w:r>
              <w:rPr>
                <w:rFonts w:hint="eastAsia" w:ascii="Arial" w:hAnsi="Arial" w:eastAsia="华文细黑"/>
                <w:sz w:val="18"/>
                <w:szCs w:val="21"/>
              </w:rPr>
              <w:t>日第十届全国人民代表大会常务委员会第二十九次会议通过第一次修正通过，中华人民共和国主席令第</w:t>
            </w:r>
            <w:r>
              <w:rPr>
                <w:rFonts w:ascii="Arial" w:hAnsi="Arial" w:eastAsia="华文细黑"/>
                <w:sz w:val="18"/>
                <w:szCs w:val="21"/>
              </w:rPr>
              <w:t>72</w:t>
            </w:r>
            <w:r>
              <w:rPr>
                <w:rFonts w:hint="eastAsia" w:ascii="Arial" w:hAnsi="Arial" w:eastAsia="华文细黑"/>
                <w:sz w:val="18"/>
                <w:szCs w:val="21"/>
              </w:rPr>
              <w:t>号公布，自公布之日起施行；</w:t>
            </w:r>
            <w:r>
              <w:rPr>
                <w:rFonts w:ascii="Arial" w:hAnsi="Arial" w:eastAsia="华文细黑"/>
                <w:sz w:val="18"/>
                <w:szCs w:val="21"/>
              </w:rPr>
              <w:t>2009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日第十一届全国人民代表大会常务委员会第十次会议第二次修正通过，中华人民共和国主席令第</w:t>
            </w:r>
            <w:r>
              <w:rPr>
                <w:rFonts w:ascii="Arial" w:hAnsi="Arial" w:eastAsia="华文细黑"/>
                <w:sz w:val="18"/>
                <w:szCs w:val="21"/>
              </w:rPr>
              <w:t>18</w:t>
            </w:r>
            <w:r>
              <w:rPr>
                <w:rFonts w:hint="eastAsia" w:ascii="Arial" w:hAnsi="Arial" w:eastAsia="华文细黑"/>
                <w:sz w:val="18"/>
                <w:szCs w:val="21"/>
              </w:rPr>
              <w:t>号公布，自公布之日起施行；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日第十三届全国人大常委会第十二次会议通过第三次修正，自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3.《中华人民共和国城乡规划法》（</w:t>
            </w:r>
            <w:r>
              <w:rPr>
                <w:rFonts w:ascii="Arial" w:hAnsi="Arial" w:eastAsia="华文细黑"/>
                <w:sz w:val="18"/>
                <w:szCs w:val="21"/>
              </w:rPr>
              <w:t xml:space="preserve">2007 </w:t>
            </w:r>
            <w:r>
              <w:rPr>
                <w:rFonts w:hint="eastAsia" w:ascii="Arial" w:hAnsi="Arial" w:eastAsia="华文细黑"/>
                <w:sz w:val="18"/>
                <w:szCs w:val="21"/>
              </w:rPr>
              <w:t>年</w:t>
            </w:r>
            <w:r>
              <w:rPr>
                <w:rFonts w:ascii="Arial" w:hAnsi="Arial" w:eastAsia="华文细黑"/>
                <w:sz w:val="18"/>
                <w:szCs w:val="21"/>
              </w:rPr>
              <w:t xml:space="preserve"> 10 </w:t>
            </w:r>
            <w:r>
              <w:rPr>
                <w:rFonts w:hint="eastAsia" w:ascii="Arial" w:hAnsi="Arial" w:eastAsia="华文细黑"/>
                <w:sz w:val="18"/>
                <w:szCs w:val="21"/>
              </w:rPr>
              <w:t>月</w:t>
            </w:r>
            <w:r>
              <w:rPr>
                <w:rFonts w:ascii="Arial" w:hAnsi="Arial" w:eastAsia="华文细黑"/>
                <w:sz w:val="18"/>
                <w:szCs w:val="21"/>
              </w:rPr>
              <w:t xml:space="preserve"> 28 </w:t>
            </w:r>
            <w:r>
              <w:rPr>
                <w:rFonts w:hint="eastAsia" w:ascii="Arial" w:hAnsi="Arial" w:eastAsia="华文细黑"/>
                <w:sz w:val="18"/>
                <w:szCs w:val="21"/>
              </w:rPr>
              <w:t>日第十届全国人民代表大会常务委员会第三十次会议通过，中华人民共和国主席令第</w:t>
            </w:r>
            <w:r>
              <w:rPr>
                <w:rFonts w:ascii="Arial" w:hAnsi="Arial" w:eastAsia="华文细黑"/>
                <w:sz w:val="18"/>
                <w:szCs w:val="21"/>
              </w:rPr>
              <w:t>74</w:t>
            </w:r>
            <w:r>
              <w:rPr>
                <w:rFonts w:hint="eastAsia" w:ascii="Arial" w:hAnsi="Arial" w:eastAsia="华文细黑"/>
                <w:sz w:val="18"/>
                <w:szCs w:val="21"/>
              </w:rPr>
              <w:t>号，自公布之日起施行；根据</w:t>
            </w:r>
            <w:r>
              <w:rPr>
                <w:rFonts w:ascii="Arial" w:hAnsi="Arial" w:eastAsia="华文细黑"/>
                <w:sz w:val="18"/>
                <w:szCs w:val="21"/>
              </w:rPr>
              <w:t xml:space="preserve"> 2015 </w:t>
            </w:r>
            <w:r>
              <w:rPr>
                <w:rFonts w:hint="eastAsia" w:ascii="Arial" w:hAnsi="Arial" w:eastAsia="华文细黑"/>
                <w:sz w:val="18"/>
                <w:szCs w:val="21"/>
              </w:rPr>
              <w:t>年</w:t>
            </w:r>
            <w:r>
              <w:rPr>
                <w:rFonts w:ascii="Arial" w:hAnsi="Arial" w:eastAsia="华文细黑"/>
                <w:sz w:val="18"/>
                <w:szCs w:val="21"/>
              </w:rPr>
              <w:t xml:space="preserve"> 4 </w:t>
            </w:r>
            <w:r>
              <w:rPr>
                <w:rFonts w:hint="eastAsia" w:ascii="Arial" w:hAnsi="Arial" w:eastAsia="华文细黑"/>
                <w:sz w:val="18"/>
                <w:szCs w:val="21"/>
              </w:rPr>
              <w:t>月</w:t>
            </w:r>
            <w:r>
              <w:rPr>
                <w:rFonts w:ascii="Arial" w:hAnsi="Arial" w:eastAsia="华文细黑"/>
                <w:sz w:val="18"/>
                <w:szCs w:val="21"/>
              </w:rPr>
              <w:t xml:space="preserve"> 24 </w:t>
            </w:r>
            <w:r>
              <w:rPr>
                <w:rFonts w:hint="eastAsia" w:ascii="Arial" w:hAnsi="Arial" w:eastAsia="华文细黑"/>
                <w:sz w:val="18"/>
                <w:szCs w:val="21"/>
              </w:rPr>
              <w:t>日第十二届全国人民代表大会常务委员会第十四次会议通过第一次修正，中华人民共和国主席令第</w:t>
            </w:r>
            <w:r>
              <w:rPr>
                <w:rFonts w:ascii="Arial" w:hAnsi="Arial" w:eastAsia="华文细黑"/>
                <w:sz w:val="18"/>
                <w:szCs w:val="21"/>
              </w:rPr>
              <w:t>23</w:t>
            </w:r>
            <w:r>
              <w:rPr>
                <w:rFonts w:hint="eastAsia" w:ascii="Arial" w:hAnsi="Arial" w:eastAsia="华文细黑"/>
                <w:sz w:val="18"/>
                <w:szCs w:val="21"/>
              </w:rPr>
              <w:t>号公布，自公布之日起施行）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4.《中华人民共和国资产评估法》（</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日第十二届全国人民代表大会常务委员会第二十一次会议通过，</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3</w:t>
            </w:r>
            <w:r>
              <w:rPr>
                <w:rFonts w:hint="eastAsia" w:ascii="Arial" w:hAnsi="Arial" w:eastAsia="华文细黑"/>
                <w:sz w:val="18"/>
                <w:szCs w:val="21"/>
              </w:rPr>
              <w:t>月</w:t>
            </w:r>
            <w:r>
              <w:rPr>
                <w:rFonts w:ascii="Arial" w:hAnsi="Arial" w:eastAsia="华文细黑"/>
                <w:sz w:val="18"/>
                <w:szCs w:val="21"/>
              </w:rPr>
              <w:t>16</w:t>
            </w:r>
            <w:r>
              <w:rPr>
                <w:rFonts w:hint="eastAsia" w:ascii="Arial" w:hAnsi="Arial" w:eastAsia="华文细黑"/>
                <w:sz w:val="18"/>
                <w:szCs w:val="21"/>
              </w:rPr>
              <w:t>日中华人民共和国主席令第</w:t>
            </w:r>
            <w:r>
              <w:rPr>
                <w:rFonts w:ascii="Arial" w:hAnsi="Arial" w:eastAsia="华文细黑"/>
                <w:sz w:val="18"/>
                <w:szCs w:val="21"/>
              </w:rPr>
              <w:t>46</w:t>
            </w:r>
            <w:r>
              <w:rPr>
                <w:rFonts w:hint="eastAsia" w:ascii="Arial" w:hAnsi="Arial" w:eastAsia="华文细黑"/>
                <w:sz w:val="18"/>
                <w:szCs w:val="21"/>
              </w:rPr>
              <w:t>号公布，自</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5.《中华人民共和国民法典》（</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日第十三届全国人大三次会议表决通过，自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6.《中华人民共和国城镇国有土地使用权出让和转让暂行条例》（</w:t>
            </w:r>
            <w:r>
              <w:rPr>
                <w:rFonts w:ascii="Arial" w:hAnsi="Arial" w:eastAsia="华文细黑"/>
                <w:sz w:val="18"/>
                <w:szCs w:val="21"/>
              </w:rPr>
              <w:t>1990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19</w:t>
            </w:r>
            <w:r>
              <w:rPr>
                <w:rFonts w:hint="eastAsia" w:ascii="Arial" w:hAnsi="Arial" w:eastAsia="华文细黑"/>
                <w:sz w:val="18"/>
                <w:szCs w:val="21"/>
              </w:rPr>
              <w:t>日中华人民共和国国务院令第</w:t>
            </w:r>
            <w:r>
              <w:rPr>
                <w:rFonts w:ascii="Arial" w:hAnsi="Arial" w:eastAsia="华文细黑"/>
                <w:sz w:val="18"/>
                <w:szCs w:val="21"/>
              </w:rPr>
              <w:t>55</w:t>
            </w:r>
            <w:r>
              <w:rPr>
                <w:rFonts w:hint="eastAsia" w:ascii="Arial" w:hAnsi="Arial" w:eastAsia="华文细黑"/>
                <w:sz w:val="18"/>
                <w:szCs w:val="21"/>
              </w:rPr>
              <w:t>号发布，自发布之日起施行）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7.《中华人民共和国土地管理法实施条例》（</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24</w:t>
            </w:r>
            <w:r>
              <w:rPr>
                <w:rFonts w:hint="eastAsia" w:ascii="Arial" w:hAnsi="Arial" w:eastAsia="华文细黑"/>
                <w:sz w:val="18"/>
                <w:szCs w:val="21"/>
              </w:rPr>
              <w:t>日国务院第</w:t>
            </w:r>
            <w:r>
              <w:rPr>
                <w:rFonts w:ascii="Arial" w:hAnsi="Arial" w:eastAsia="华文细黑"/>
                <w:sz w:val="18"/>
                <w:szCs w:val="21"/>
              </w:rPr>
              <w:t>12</w:t>
            </w:r>
            <w:r>
              <w:rPr>
                <w:rFonts w:hint="eastAsia" w:ascii="Arial" w:hAnsi="Arial" w:eastAsia="华文细黑"/>
                <w:sz w:val="18"/>
                <w:szCs w:val="21"/>
              </w:rPr>
              <w:t>次常务会议通过</w:t>
            </w:r>
            <w:r>
              <w:rPr>
                <w:rFonts w:ascii="Arial" w:hAnsi="Arial" w:eastAsia="华文细黑"/>
                <w:sz w:val="18"/>
                <w:szCs w:val="21"/>
              </w:rPr>
              <w:t xml:space="preserve"> </w:t>
            </w:r>
            <w:r>
              <w:rPr>
                <w:rFonts w:hint="eastAsia" w:ascii="Arial" w:hAnsi="Arial" w:eastAsia="华文细黑"/>
                <w:sz w:val="18"/>
                <w:szCs w:val="21"/>
              </w:rPr>
              <w:t>，</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日中华人民共和国国务院令第</w:t>
            </w:r>
            <w:r>
              <w:rPr>
                <w:rFonts w:ascii="Arial" w:hAnsi="Arial" w:eastAsia="华文细黑"/>
                <w:sz w:val="18"/>
                <w:szCs w:val="21"/>
              </w:rPr>
              <w:t>256</w:t>
            </w:r>
            <w:r>
              <w:rPr>
                <w:rFonts w:hint="eastAsia" w:ascii="Arial" w:hAnsi="Arial" w:eastAsia="华文细黑"/>
                <w:sz w:val="18"/>
                <w:szCs w:val="21"/>
              </w:rPr>
              <w:t>号发布，自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2010</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日国务院第</w:t>
            </w:r>
            <w:r>
              <w:rPr>
                <w:rFonts w:ascii="Arial" w:hAnsi="Arial" w:eastAsia="华文细黑"/>
                <w:sz w:val="18"/>
                <w:szCs w:val="21"/>
              </w:rPr>
              <w:t>138</w:t>
            </w:r>
            <w:r>
              <w:rPr>
                <w:rFonts w:hint="eastAsia" w:ascii="Arial" w:hAnsi="Arial" w:eastAsia="华文细黑"/>
                <w:sz w:val="18"/>
                <w:szCs w:val="21"/>
              </w:rPr>
              <w:t>次常务会议第一次修正通过，</w:t>
            </w:r>
            <w:r>
              <w:rPr>
                <w:rFonts w:ascii="Arial" w:hAnsi="Arial" w:eastAsia="华文细黑"/>
                <w:sz w:val="18"/>
                <w:szCs w:val="21"/>
              </w:rPr>
              <w:t>2011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8</w:t>
            </w:r>
            <w:r>
              <w:rPr>
                <w:rFonts w:hint="eastAsia" w:ascii="Arial" w:hAnsi="Arial" w:eastAsia="华文细黑"/>
                <w:sz w:val="18"/>
                <w:szCs w:val="21"/>
              </w:rPr>
              <w:t>日中华人民共和国国务院令第</w:t>
            </w:r>
            <w:r>
              <w:rPr>
                <w:rFonts w:ascii="Arial" w:hAnsi="Arial" w:eastAsia="华文细黑"/>
                <w:sz w:val="18"/>
                <w:szCs w:val="21"/>
              </w:rPr>
              <w:t>588</w:t>
            </w:r>
            <w:r>
              <w:rPr>
                <w:rFonts w:hint="eastAsia" w:ascii="Arial" w:hAnsi="Arial" w:eastAsia="华文细黑"/>
                <w:sz w:val="18"/>
                <w:szCs w:val="21"/>
              </w:rPr>
              <w:t>号发布，自发布之日起施行；</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9</w:t>
            </w:r>
            <w:r>
              <w:rPr>
                <w:rFonts w:hint="eastAsia" w:ascii="Arial" w:hAnsi="Arial" w:eastAsia="华文细黑"/>
                <w:sz w:val="18"/>
                <w:szCs w:val="21"/>
              </w:rPr>
              <w:t>日国务院第</w:t>
            </w:r>
            <w:r>
              <w:rPr>
                <w:rFonts w:ascii="Arial" w:hAnsi="Arial" w:eastAsia="华文细黑"/>
                <w:sz w:val="18"/>
                <w:szCs w:val="21"/>
              </w:rPr>
              <w:t>54</w:t>
            </w:r>
            <w:r>
              <w:rPr>
                <w:rFonts w:hint="eastAsia" w:ascii="Arial" w:hAnsi="Arial" w:eastAsia="华文细黑"/>
                <w:sz w:val="18"/>
                <w:szCs w:val="21"/>
              </w:rPr>
              <w:t>次常务会议第二次修正通过，</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日中华人民共和国国务院令第</w:t>
            </w:r>
            <w:r>
              <w:rPr>
                <w:rFonts w:ascii="Arial" w:hAnsi="Arial" w:eastAsia="华文细黑"/>
                <w:sz w:val="18"/>
                <w:szCs w:val="21"/>
              </w:rPr>
              <w:t>653</w:t>
            </w:r>
            <w:r>
              <w:rPr>
                <w:rFonts w:hint="eastAsia" w:ascii="Arial" w:hAnsi="Arial" w:eastAsia="华文细黑"/>
                <w:sz w:val="18"/>
                <w:szCs w:val="21"/>
              </w:rPr>
              <w:t>号公布，自公布之日起施行；</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4</w:t>
            </w:r>
            <w:r>
              <w:rPr>
                <w:rFonts w:hint="eastAsia" w:ascii="Arial" w:hAnsi="Arial" w:eastAsia="华文细黑"/>
                <w:sz w:val="18"/>
                <w:szCs w:val="21"/>
              </w:rPr>
              <w:t>月</w:t>
            </w:r>
            <w:r>
              <w:rPr>
                <w:rFonts w:ascii="Arial" w:hAnsi="Arial" w:eastAsia="华文细黑"/>
                <w:sz w:val="18"/>
                <w:szCs w:val="21"/>
              </w:rPr>
              <w:t>21</w:t>
            </w:r>
            <w:r>
              <w:rPr>
                <w:rFonts w:hint="eastAsia" w:ascii="Arial" w:hAnsi="Arial" w:eastAsia="华文细黑"/>
                <w:sz w:val="18"/>
                <w:szCs w:val="21"/>
              </w:rPr>
              <w:t>日，国务院第</w:t>
            </w:r>
            <w:r>
              <w:rPr>
                <w:rFonts w:ascii="Arial" w:hAnsi="Arial" w:eastAsia="华文细黑"/>
                <w:sz w:val="18"/>
                <w:szCs w:val="21"/>
              </w:rPr>
              <w:t>132</w:t>
            </w:r>
            <w:r>
              <w:rPr>
                <w:rFonts w:hint="eastAsia" w:ascii="Arial" w:hAnsi="Arial" w:eastAsia="华文细黑"/>
                <w:sz w:val="18"/>
                <w:szCs w:val="21"/>
              </w:rPr>
              <w:t>次会议第三次修订通过，</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日中华人民共和国国务院令第</w:t>
            </w:r>
            <w:r>
              <w:rPr>
                <w:rFonts w:ascii="Arial" w:hAnsi="Arial" w:eastAsia="华文细黑"/>
                <w:sz w:val="18"/>
                <w:szCs w:val="21"/>
              </w:rPr>
              <w:t>743</w:t>
            </w:r>
            <w:r>
              <w:rPr>
                <w:rFonts w:hint="eastAsia" w:ascii="Arial" w:hAnsi="Arial" w:eastAsia="华文细黑"/>
                <w:sz w:val="18"/>
                <w:szCs w:val="21"/>
              </w:rPr>
              <w:t>号公布，自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9</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ascii="Arial" w:hAnsi="Arial" w:eastAsia="华文细黑"/>
                <w:sz w:val="18"/>
                <w:szCs w:val="21"/>
              </w:rPr>
              <w:t>8</w:t>
            </w:r>
            <w:r>
              <w:rPr>
                <w:rFonts w:hint="eastAsia" w:ascii="Arial" w:hAnsi="Arial" w:eastAsia="华文细黑"/>
                <w:sz w:val="18"/>
                <w:szCs w:val="21"/>
              </w:rPr>
              <w:t>.《房地产估价规范》[GB/T 50291-2015]</w:t>
            </w:r>
          </w:p>
          <w:p>
            <w:pPr>
              <w:spacing w:line="360" w:lineRule="auto"/>
              <w:ind w:firstLine="360" w:firstLineChars="200"/>
              <w:rPr>
                <w:rFonts w:ascii="Arial" w:hAnsi="Arial" w:eastAsia="华文细黑"/>
                <w:sz w:val="18"/>
                <w:szCs w:val="21"/>
              </w:rPr>
            </w:pPr>
            <w:r>
              <w:rPr>
                <w:rFonts w:ascii="Arial" w:hAnsi="Arial" w:eastAsia="华文细黑"/>
                <w:sz w:val="18"/>
                <w:szCs w:val="21"/>
              </w:rPr>
              <w:t>9</w:t>
            </w:r>
            <w:r>
              <w:rPr>
                <w:rFonts w:hint="eastAsia" w:ascii="Arial" w:hAnsi="Arial" w:eastAsia="华文细黑"/>
                <w:sz w:val="18"/>
                <w:szCs w:val="21"/>
              </w:rPr>
              <w:t>.《房地产估价基本术语标准》[GB/T50899-2013]</w:t>
            </w:r>
          </w:p>
          <w:p>
            <w:pPr>
              <w:spacing w:line="360" w:lineRule="auto"/>
              <w:ind w:firstLine="360" w:firstLineChars="200"/>
              <w:rPr>
                <w:rFonts w:ascii="Arial" w:hAnsi="Arial" w:eastAsia="华文细黑"/>
                <w:sz w:val="18"/>
                <w:szCs w:val="21"/>
              </w:rPr>
            </w:pPr>
            <w:r>
              <w:rPr>
                <w:rFonts w:ascii="Arial" w:hAnsi="Arial" w:eastAsia="华文细黑"/>
                <w:sz w:val="18"/>
                <w:szCs w:val="21"/>
              </w:rPr>
              <w:t>10</w:t>
            </w:r>
            <w:r>
              <w:rPr>
                <w:rFonts w:hint="eastAsia" w:ascii="Arial" w:hAnsi="Arial" w:eastAsia="华文细黑"/>
                <w:sz w:val="18"/>
                <w:szCs w:val="21"/>
              </w:rPr>
              <w:t>.《北京市人民政府关于更新出让国有建设用地使用权基准地价的通知》[京政发[2014]26号]</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11.《北京市发展计划委员会关于印发&lt;北京市征收城市基础设施建设费暂行办法&gt;的通知》[京计投资字﹝2002﹞1792号]</w:t>
            </w:r>
          </w:p>
          <w:p>
            <w:pPr>
              <w:spacing w:line="360" w:lineRule="auto"/>
              <w:rPr>
                <w:rFonts w:ascii="Arial" w:hAnsi="Arial" w:eastAsia="华文细黑"/>
                <w:sz w:val="18"/>
                <w:szCs w:val="21"/>
              </w:rPr>
            </w:pPr>
            <w:r>
              <w:rPr>
                <w:rFonts w:hint="eastAsia" w:ascii="Arial" w:hAnsi="Arial" w:eastAsia="华文细黑"/>
                <w:sz w:val="18"/>
                <w:szCs w:val="21"/>
              </w:rPr>
              <w:t>（二）估价委托人提供的资料</w:t>
            </w:r>
          </w:p>
          <w:p>
            <w:pPr>
              <w:spacing w:line="360" w:lineRule="auto"/>
              <w:ind w:firstLine="360" w:firstLineChars="200"/>
              <w:rPr>
                <w:rFonts w:ascii="Arial" w:hAnsi="Arial" w:eastAsia="华文细黑" w:cs="Arial"/>
                <w:sz w:val="18"/>
                <w:szCs w:val="21"/>
              </w:rPr>
            </w:pPr>
            <w:r>
              <w:rPr>
                <w:rFonts w:ascii="Arial" w:hAnsi="Arial" w:eastAsia="华文细黑" w:cs="Arial"/>
                <w:sz w:val="18"/>
                <w:szCs w:val="21"/>
              </w:rPr>
              <w:t>1.《</w:t>
            </w:r>
            <w:r>
              <w:rPr>
                <w:rFonts w:hint="eastAsia" w:ascii="Arial" w:hAnsi="Arial" w:eastAsia="华文细黑" w:cs="Arial"/>
                <w:sz w:val="18"/>
                <w:szCs w:val="21"/>
              </w:rPr>
              <w:t>估价委托书</w:t>
            </w:r>
            <w:r>
              <w:rPr>
                <w:rFonts w:ascii="Arial" w:hAnsi="Arial" w:eastAsia="华文细黑" w:cs="Arial"/>
                <w:sz w:val="18"/>
                <w:szCs w:val="21"/>
              </w:rPr>
              <w:t>》</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2.《购房协议书》复印件</w:t>
            </w:r>
          </w:p>
          <w:p>
            <w:pPr>
              <w:spacing w:line="360" w:lineRule="auto"/>
              <w:rPr>
                <w:rFonts w:ascii="Arial" w:hAnsi="Arial" w:eastAsia="华文细黑"/>
                <w:sz w:val="18"/>
                <w:szCs w:val="21"/>
              </w:rPr>
            </w:pPr>
            <w:r>
              <w:rPr>
                <w:rFonts w:hint="eastAsia" w:ascii="Arial" w:hAnsi="Arial" w:eastAsia="华文细黑"/>
                <w:sz w:val="18"/>
                <w:szCs w:val="21"/>
              </w:rPr>
              <w:t>（三）评估专业人员实地查勘的有关资料</w:t>
            </w:r>
          </w:p>
          <w:p>
            <w:pPr>
              <w:spacing w:line="360" w:lineRule="auto"/>
              <w:rPr>
                <w:rFonts w:ascii="Arial" w:hAnsi="Arial" w:eastAsia="华文细黑" w:cs="Arial"/>
                <w:kern w:val="2"/>
                <w:sz w:val="18"/>
                <w:szCs w:val="21"/>
              </w:rPr>
            </w:pPr>
            <w:r>
              <w:rPr>
                <w:rFonts w:hint="eastAsia" w:ascii="Arial" w:hAnsi="Arial" w:eastAsia="华文细黑"/>
                <w:sz w:val="18"/>
                <w:szCs w:val="21"/>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right="140" w:firstLine="360" w:firstLineChars="200"/>
              <w:textAlignment w:val="bottom"/>
              <w:rPr>
                <w:rFonts w:ascii="Arial" w:hAnsi="Arial" w:eastAsia="华文细黑"/>
                <w:sz w:val="18"/>
                <w:szCs w:val="21"/>
              </w:rPr>
            </w:pPr>
            <w:r>
              <w:rPr>
                <w:rFonts w:hint="eastAsia" w:ascii="Arial" w:hAnsi="Arial" w:eastAsia="华文细黑" w:cs="Arial"/>
                <w:sz w:val="18"/>
                <w:szCs w:val="21"/>
              </w:rPr>
              <w:t>由于本次评估是</w:t>
            </w:r>
            <w:r>
              <w:rPr>
                <w:rFonts w:hint="eastAsia" w:ascii="Arial" w:hAnsi="Arial" w:eastAsia="华文细黑"/>
                <w:bCs/>
                <w:sz w:val="18"/>
                <w:szCs w:val="21"/>
              </w:rPr>
              <w:t>为估价委托人处置估价对象提供价格参考依据。为估价委托人核定估价对象房地产市场价值提供参考依据</w:t>
            </w:r>
            <w:r>
              <w:rPr>
                <w:rFonts w:hint="eastAsia" w:ascii="Arial" w:hAnsi="Arial" w:eastAsia="华文细黑" w:cs="Arial"/>
                <w:sz w:val="18"/>
                <w:szCs w:val="21"/>
              </w:rPr>
              <w:t>，因此我们在认真分析研究估价对象的相关资料,并通过对邻近地区同类物业调查的基础上，根据《房地产估价规范》[GB/T 50291-2015]的估价程序，选用比较法、</w:t>
            </w:r>
            <w:r>
              <w:rPr>
                <w:rFonts w:hint="eastAsia" w:ascii="Arial" w:hAnsi="Arial" w:eastAsia="华文细黑"/>
                <w:sz w:val="18"/>
                <w:szCs w:val="21"/>
              </w:rPr>
              <w:t>成本法进行估价。估价方法简述如下：</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autoSpaceDE w:val="0"/>
              <w:autoSpaceDN w:val="0"/>
              <w:spacing w:line="360" w:lineRule="auto"/>
              <w:ind w:right="6" w:firstLine="360" w:firstLineChars="200"/>
              <w:textAlignment w:val="bottom"/>
              <w:rPr>
                <w:rFonts w:ascii="Arial" w:hAnsi="Arial" w:eastAsia="华文细黑" w:cs="Arial"/>
                <w:kern w:val="2"/>
                <w:sz w:val="18"/>
                <w:szCs w:val="21"/>
              </w:rPr>
            </w:pPr>
            <w:r>
              <w:rPr>
                <w:rFonts w:hint="eastAsia" w:ascii="Arial" w:hAnsi="Arial" w:eastAsia="华文细黑" w:cs="Arial"/>
                <w:sz w:val="18"/>
                <w:szCs w:val="21"/>
              </w:rPr>
              <w:t>本次</w:t>
            </w:r>
            <w:r>
              <w:rPr>
                <w:rFonts w:hint="eastAsia" w:ascii="Arial" w:hAnsi="Arial" w:eastAsia="华文细黑"/>
                <w:sz w:val="18"/>
                <w:szCs w:val="21"/>
              </w:rPr>
              <w:t>估价</w:t>
            </w:r>
            <w:r>
              <w:rPr>
                <w:rFonts w:hint="eastAsia" w:ascii="Arial" w:hAnsi="Arial" w:eastAsia="华文细黑" w:cs="Arial"/>
                <w:sz w:val="18"/>
                <w:szCs w:val="21"/>
              </w:rPr>
              <w:t>的技术路线首先分别采用比较法、</w:t>
            </w:r>
            <w:r>
              <w:rPr>
                <w:rFonts w:hint="eastAsia" w:ascii="Arial" w:hAnsi="Arial" w:eastAsia="华文细黑"/>
                <w:sz w:val="18"/>
                <w:szCs w:val="21"/>
              </w:rPr>
              <w:t>成本法求取房地产价值。再</w:t>
            </w:r>
            <w:r>
              <w:rPr>
                <w:rFonts w:hint="eastAsia" w:ascii="Arial" w:hAnsi="Arial" w:eastAsia="华文细黑" w:cs="Arial"/>
                <w:sz w:val="18"/>
                <w:szCs w:val="21"/>
              </w:rPr>
              <w:t>依据各方法的估价结果，算术平均确定</w:t>
            </w:r>
            <w:r>
              <w:rPr>
                <w:rFonts w:hint="eastAsia" w:ascii="Arial" w:hAnsi="Arial" w:eastAsia="华文细黑"/>
                <w:sz w:val="18"/>
                <w:szCs w:val="21"/>
              </w:rPr>
              <w:t>估价对象房地产市场价值</w:t>
            </w: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0" w:hanging="4" w:hangingChars="2"/>
              <w:textAlignment w:val="bottom"/>
              <w:rPr>
                <w:rFonts w:ascii="Arial" w:hAnsi="Arial" w:eastAsia="华文细黑" w:cs="Arial"/>
                <w:b/>
                <w:sz w:val="18"/>
                <w:szCs w:val="21"/>
              </w:rPr>
            </w:pPr>
            <w:r>
              <w:rPr>
                <w:rFonts w:hint="eastAsia" w:ascii="Arial" w:hAnsi="Arial" w:eastAsia="华文细黑" w:cs="Arial"/>
                <w:b/>
                <w:kern w:val="2"/>
                <w:sz w:val="18"/>
                <w:szCs w:val="21"/>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2" w:firstLine="360" w:firstLineChars="200"/>
              <w:textAlignment w:val="bottom"/>
              <w:rPr>
                <w:rFonts w:hint="eastAsia" w:ascii="Arial" w:hAnsi="Arial" w:eastAsia="华文细黑"/>
                <w:sz w:val="18"/>
                <w:szCs w:val="21"/>
              </w:rPr>
            </w:pPr>
            <w:r>
              <w:rPr>
                <w:rFonts w:ascii="Arial" w:hAnsi="Arial" w:eastAsia="华文细黑" w:cs="Arial"/>
                <w:sz w:val="18"/>
                <w:szCs w:val="21"/>
              </w:rPr>
              <w:t>评估专业人员根据估价的目的，按照估价的程序，采用科学的估价方法，在认真分析现有资料的基础上，</w:t>
            </w:r>
            <w:r>
              <w:rPr>
                <w:rFonts w:hint="eastAsia" w:ascii="Arial" w:hAnsi="Arial" w:eastAsia="华文细黑"/>
                <w:sz w:val="18"/>
                <w:szCs w:val="21"/>
              </w:rPr>
              <w:t>结合本次估价的特殊要求</w:t>
            </w:r>
            <w:r>
              <w:rPr>
                <w:rFonts w:ascii="Arial" w:hAnsi="Arial" w:eastAsia="华文细黑" w:cs="Arial"/>
                <w:sz w:val="18"/>
                <w:szCs w:val="21"/>
              </w:rPr>
              <w:t>通过仔细测算和认真分析各种影响房地产价格的因素</w:t>
            </w:r>
            <w:r>
              <w:rPr>
                <w:rFonts w:hint="eastAsia" w:ascii="Arial" w:hAnsi="Arial" w:eastAsia="华文细黑" w:cs="Arial"/>
                <w:sz w:val="18"/>
                <w:szCs w:val="21"/>
              </w:rPr>
              <w:t xml:space="preserve">, </w:t>
            </w:r>
            <w:r>
              <w:rPr>
                <w:rFonts w:ascii="Arial" w:hAnsi="Arial" w:eastAsia="华文细黑" w:cs="Arial"/>
                <w:sz w:val="18"/>
                <w:szCs w:val="21"/>
              </w:rPr>
              <w:t>确定估价对象</w:t>
            </w:r>
            <w:r>
              <w:rPr>
                <w:rFonts w:hint="eastAsia" w:ascii="Arial" w:hAnsi="Arial" w:eastAsia="华文细黑" w:cs="Arial"/>
                <w:sz w:val="18"/>
                <w:szCs w:val="21"/>
              </w:rPr>
              <w:t>于价值时点的</w:t>
            </w:r>
            <w:r>
              <w:rPr>
                <w:rFonts w:ascii="Arial" w:hAnsi="Arial" w:eastAsia="华文细黑" w:cs="Arial"/>
                <w:sz w:val="18"/>
                <w:szCs w:val="21"/>
              </w:rPr>
              <w:t>房地产评估价值，详见估价结果一览表</w:t>
            </w:r>
            <w:r>
              <w:rPr>
                <w:rFonts w:hint="eastAsia" w:ascii="Arial" w:hAnsi="Arial" w:eastAsia="华文细黑"/>
                <w:sz w:val="18"/>
                <w:szCs w:val="21"/>
              </w:rPr>
              <w:t>。</w:t>
            </w:r>
          </w:p>
          <w:p>
            <w:pPr>
              <w:pStyle w:val="40"/>
              <w:autoSpaceDE w:val="0"/>
              <w:autoSpaceDN w:val="0"/>
              <w:spacing w:line="360" w:lineRule="auto"/>
              <w:ind w:left="-2" w:leftChars="-1" w:right="142" w:firstLine="360" w:firstLineChars="200"/>
              <w:textAlignment w:val="bottom"/>
              <w:rPr>
                <w:rFonts w:hint="eastAsia" w:ascii="Arial" w:hAnsi="Arial" w:eastAsia="华文细黑"/>
                <w:sz w:val="18"/>
                <w:szCs w:val="21"/>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cs="Arial"/>
                <w:sz w:val="18"/>
                <w:szCs w:val="21"/>
              </w:rPr>
            </w:pPr>
            <w:bookmarkStart w:id="9" w:name="OLE_LINK4"/>
            <w:bookmarkStart w:id="10" w:name="OLE_LINK3"/>
            <w:r>
              <w:rPr>
                <w:rFonts w:hint="eastAsia" w:ascii="Arial" w:hAnsi="Arial" w:eastAsia="华文细黑"/>
                <w:sz w:val="18"/>
                <w:szCs w:val="21"/>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restart"/>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估价对象</w:t>
            </w:r>
          </w:p>
        </w:tc>
        <w:tc>
          <w:tcPr>
            <w:tcW w:w="1858" w:type="dxa"/>
            <w:gridSpan w:val="3"/>
            <w:vMerge w:val="restart"/>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建筑面积（平方米）</w:t>
            </w:r>
          </w:p>
        </w:tc>
        <w:tc>
          <w:tcPr>
            <w:tcW w:w="3759" w:type="dxa"/>
            <w:gridSpan w:val="5"/>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sz w:val="18"/>
                <w:szCs w:val="21"/>
              </w:rPr>
            </w:pPr>
            <w:r>
              <w:rPr>
                <w:rFonts w:hint="eastAsia" w:ascii="Arial" w:hAnsi="Arial" w:eastAsia="华文细黑" w:cs="宋体"/>
                <w:sz w:val="18"/>
                <w:szCs w:val="21"/>
              </w:rPr>
              <w:t>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continue"/>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858" w:type="dxa"/>
            <w:gridSpan w:val="3"/>
            <w:vMerge w:val="continue"/>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总价（元）</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楼面价（元/平方米）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北京市海淀区大慧寺路</w:t>
            </w:r>
            <w:r>
              <w:rPr>
                <w:rFonts w:hint="eastAsia" w:ascii="Arial" w:hAnsi="Arial" w:eastAsia="华文细黑"/>
                <w:sz w:val="18"/>
                <w:szCs w:val="21"/>
                <w:lang w:eastAsia="zh-CN"/>
              </w:rPr>
              <w:t>19号院5号楼2单元7号</w:t>
            </w:r>
            <w:r>
              <w:rPr>
                <w:rFonts w:hint="eastAsia" w:ascii="Arial" w:hAnsi="Arial" w:eastAsia="华文细黑"/>
                <w:sz w:val="18"/>
                <w:szCs w:val="21"/>
              </w:rPr>
              <w:t>住宅用房</w:t>
            </w:r>
          </w:p>
        </w:tc>
        <w:tc>
          <w:tcPr>
            <w:tcW w:w="1858" w:type="dxa"/>
            <w:gridSpan w:val="3"/>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hint="eastAsia" w:ascii="Arial" w:hAnsi="Arial" w:eastAsia="华文细黑"/>
                <w:sz w:val="18"/>
                <w:szCs w:val="21"/>
                <w:lang w:eastAsia="zh-CN"/>
              </w:rPr>
            </w:pPr>
            <w:r>
              <w:rPr>
                <w:rFonts w:hint="eastAsia" w:ascii="Arial" w:hAnsi="Arial" w:eastAsia="华文细黑"/>
                <w:sz w:val="18"/>
                <w:szCs w:val="21"/>
                <w:lang w:eastAsia="zh-CN"/>
              </w:rPr>
              <w:t>81.7</w:t>
            </w: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hint="default" w:ascii="Arial" w:hAnsi="Arial" w:eastAsia="华文细黑"/>
                <w:sz w:val="18"/>
                <w:szCs w:val="21"/>
                <w:lang w:val="en-US" w:eastAsia="zh-CN"/>
              </w:rPr>
            </w:pPr>
            <w:r>
              <w:rPr>
                <w:rFonts w:hint="default" w:ascii="Arial" w:hAnsi="Arial" w:eastAsia="华文细黑" w:cs="宋体"/>
                <w:sz w:val="18"/>
                <w:szCs w:val="18"/>
                <w:lang w:val="en-US" w:eastAsia="zh-CN"/>
              </w:rPr>
              <w:t>363728</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hint="default" w:ascii="Arial" w:hAnsi="Arial" w:eastAsia="华文细黑"/>
                <w:sz w:val="18"/>
                <w:szCs w:val="21"/>
                <w:lang w:val="en-US" w:eastAsia="zh-CN"/>
              </w:rPr>
            </w:pPr>
            <w:r>
              <w:rPr>
                <w:rFonts w:hint="eastAsia" w:ascii="Arial" w:hAnsi="Arial" w:eastAsia="华文细黑" w:cs="Arial"/>
                <w:sz w:val="18"/>
                <w:szCs w:val="18"/>
                <w:lang w:val="en-US" w:eastAsia="zh-CN"/>
              </w:rPr>
              <w:t>4452</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bCs/>
                <w:sz w:val="18"/>
                <w:szCs w:val="21"/>
              </w:rPr>
              <w:t>大写金额</w:t>
            </w:r>
          </w:p>
        </w:tc>
        <w:tc>
          <w:tcPr>
            <w:tcW w:w="5617" w:type="dxa"/>
            <w:gridSpan w:val="8"/>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highlight w:val="yellow"/>
              </w:rPr>
            </w:pPr>
            <w:r>
              <w:rPr>
                <w:rFonts w:hint="eastAsia" w:ascii="Arial" w:hAnsi="Arial" w:eastAsia="华文细黑" w:cs="Arial"/>
                <w:sz w:val="18"/>
                <w:szCs w:val="18"/>
                <w:lang w:eastAsia="zh-CN"/>
              </w:rPr>
              <w:t>叁拾陆万叁仟柒佰贰拾捌</w:t>
            </w:r>
            <w:r>
              <w:rPr>
                <w:rFonts w:hint="eastAsia" w:ascii="Arial" w:hAnsi="Arial" w:eastAsia="华文细黑" w:cs="宋体"/>
                <w:sz w:val="18"/>
                <w:szCs w:val="18"/>
              </w:rPr>
              <w:t>元整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sz w:val="18"/>
                <w:szCs w:val="21"/>
              </w:rPr>
            </w:pPr>
            <w:r>
              <w:rPr>
                <w:rFonts w:hint="eastAsia" w:ascii="Arial" w:hAnsi="Arial" w:eastAsia="华文细黑"/>
                <w:sz w:val="18"/>
                <w:szCs w:val="21"/>
              </w:rPr>
              <w:t>（以上估价结果中总价为楼面价乘以建筑面积得出）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特别提示：</w:t>
            </w:r>
          </w:p>
          <w:p>
            <w:pPr>
              <w:spacing w:before="120" w:beforeLines="50" w:line="360" w:lineRule="auto"/>
              <w:rPr>
                <w:rFonts w:ascii="Arial" w:hAnsi="Arial" w:eastAsia="华文细黑"/>
                <w:sz w:val="18"/>
                <w:szCs w:val="21"/>
              </w:rPr>
            </w:pPr>
            <w:r>
              <w:rPr>
                <w:rFonts w:hint="eastAsia" w:ascii="Arial" w:hAnsi="Arial" w:eastAsia="华文细黑"/>
                <w:sz w:val="18"/>
                <w:szCs w:val="21"/>
              </w:rPr>
              <w:t>1.</w:t>
            </w:r>
            <w:r>
              <w:rPr>
                <w:rFonts w:hint="eastAsia"/>
              </w:rPr>
              <w:t xml:space="preserve"> </w:t>
            </w:r>
            <w:r>
              <w:rPr>
                <w:rFonts w:hint="eastAsia" w:ascii="Arial" w:hAnsi="Arial" w:eastAsia="华文细黑"/>
                <w:sz w:val="18"/>
                <w:szCs w:val="21"/>
              </w:rPr>
              <w:t>根据估价委托人提供的《估价委托书》，至价值时点，估价对象设定为未设定抵押权、租赁权、地役权。本报告估价结果以设定估价对象在价值时点不存在抵押权为估价假设前提条件。</w:t>
            </w:r>
          </w:p>
          <w:p>
            <w:pPr>
              <w:spacing w:before="120" w:beforeLines="50" w:line="360" w:lineRule="auto"/>
              <w:rPr>
                <w:rFonts w:ascii="Arial" w:hAnsi="Arial" w:eastAsia="华文细黑"/>
                <w:sz w:val="18"/>
                <w:szCs w:val="21"/>
              </w:rPr>
            </w:pPr>
            <w:r>
              <w:rPr>
                <w:rFonts w:hint="eastAsia" w:ascii="Arial" w:hAnsi="Arial" w:eastAsia="华文细黑"/>
                <w:sz w:val="18"/>
                <w:szCs w:val="21"/>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hint="eastAsia" w:ascii="Arial" w:hAnsi="Arial" w:eastAsia="宋体" w:cs="Arial"/>
                <w:sz w:val="21"/>
                <w:szCs w:val="21"/>
                <w:lang w:eastAsia="zh-CN"/>
              </w:rPr>
            </w:pPr>
            <w:r>
              <w:rPr>
                <w:rFonts w:hint="eastAsia" w:ascii="Arial" w:hAnsi="Arial" w:cs="Arial"/>
                <w:sz w:val="21"/>
                <w:szCs w:val="21"/>
                <w:lang w:eastAsia="zh-CN"/>
              </w:rPr>
              <w:t>宁小鳗</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1120210056</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刘朝阳</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1120060041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61"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 xml:space="preserve">边 </w:t>
            </w:r>
            <w:r>
              <w:rPr>
                <w:rFonts w:ascii="Arial" w:hAnsi="Arial" w:cs="Arial"/>
                <w:sz w:val="21"/>
                <w:szCs w:val="21"/>
              </w:rPr>
              <w:t xml:space="preserve"> </w:t>
            </w:r>
            <w:r>
              <w:rPr>
                <w:rFonts w:hint="eastAsia" w:ascii="Arial" w:hAnsi="Arial" w:cs="Arial"/>
                <w:sz w:val="21"/>
                <w:szCs w:val="21"/>
              </w:rPr>
              <w:t>远</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2023年7月26日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500322976"/>
      <w:bookmarkStart w:id="14" w:name="_Toc168225825"/>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2023年7月26日至2023年8月1</w:t>
      </w:r>
      <w:r>
        <w:rPr>
          <w:rFonts w:ascii="Arial" w:hAnsi="Arial"/>
          <w:sz w:val="21"/>
          <w:szCs w:val="21"/>
        </w:rPr>
        <w:t>6</w:t>
      </w:r>
      <w:r>
        <w:rPr>
          <w:rFonts w:hint="eastAsia" w:ascii="Arial" w:hAnsi="Arial"/>
          <w:sz w:val="21"/>
          <w:szCs w:val="21"/>
        </w:rPr>
        <w:t>日</w:t>
      </w:r>
    </w:p>
    <w:p>
      <w:pPr>
        <w:overflowPunct w:val="0"/>
        <w:spacing w:line="480" w:lineRule="auto"/>
        <w:ind w:firstLine="422" w:firstLineChars="200"/>
        <w:jc w:val="both"/>
        <w:textAlignment w:val="auto"/>
        <w:outlineLvl w:val="0"/>
        <w:rPr>
          <w:rFonts w:ascii="Arial" w:hAnsi="Arial"/>
          <w:b/>
          <w:kern w:val="2"/>
          <w:sz w:val="21"/>
          <w:szCs w:val="21"/>
        </w:rPr>
        <w:sectPr>
          <w:headerReference r:id="rId15" w:type="default"/>
          <w:footerReference r:id="rId16" w:type="even"/>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《估价委托书》复印件</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cs="Arial"/>
          <w:sz w:val="21"/>
          <w:szCs w:val="24"/>
        </w:rPr>
      </w:pPr>
      <w:r>
        <w:rPr>
          <w:rFonts w:hint="eastAsia" w:ascii="Arial" w:hAnsi="Arial"/>
          <w:sz w:val="21"/>
          <w:szCs w:val="24"/>
        </w:rPr>
        <w:t>估价对象相关照片</w:t>
      </w:r>
    </w:p>
    <w:p>
      <w:pPr>
        <w:numPr>
          <w:ilvl w:val="0"/>
          <w:numId w:val="7"/>
        </w:numPr>
        <w:spacing w:line="420" w:lineRule="exact"/>
        <w:jc w:val="both"/>
        <w:rPr>
          <w:rFonts w:ascii="Arial" w:hAnsi="Arial" w:cs="Arial"/>
          <w:sz w:val="21"/>
          <w:szCs w:val="24"/>
        </w:rPr>
      </w:pPr>
      <w:r>
        <w:rPr>
          <w:rFonts w:hint="eastAsia" w:ascii="Arial" w:hAnsi="Arial"/>
          <w:sz w:val="21"/>
          <w:szCs w:val="24"/>
        </w:rPr>
        <w:t>《购房协议书》复印件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7" w:type="default"/>
      <w:pgSz w:w="11907" w:h="16840"/>
      <w:pgMar w:top="1843" w:right="1304" w:bottom="1134" w:left="1304" w:header="1134" w:footer="907" w:gutter="0"/>
      <w:cols w:space="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indows User" w:date="2023-08-13T08:38:00Z" w:initials="WU">
    <w:p w14:paraId="10A30AA1">
      <w:pPr>
        <w:pStyle w:val="10"/>
      </w:pPr>
      <w:r>
        <w:rPr>
          <w:rFonts w:hint="eastAsia"/>
        </w:rPr>
        <w:t>现场察看日？是哪个？后面标注</w:t>
      </w:r>
    </w:p>
  </w:comment>
  <w:comment w:id="1" w:author="Windows User" w:date="2023-08-13T08:45:00Z" w:initials="WU">
    <w:p w14:paraId="432C4E8D">
      <w:pPr>
        <w:pStyle w:val="10"/>
      </w:pPr>
      <w:r>
        <w:rPr>
          <w:rFonts w:hint="eastAsia"/>
        </w:rPr>
        <w:t>和房产证有区别？</w:t>
      </w:r>
    </w:p>
  </w:comment>
  <w:comment w:id="2" w:author="俊然" w:date="2023-08-14T17:47:23Z" w:initials="">
    <w:p w14:paraId="4AB43FAF">
      <w:pPr>
        <w:pStyle w:val="10"/>
        <w:rPr>
          <w:rFonts w:hint="eastAsia" w:eastAsia="宋体"/>
          <w:lang w:eastAsia="zh-CN"/>
        </w:rPr>
      </w:pPr>
      <w:r>
        <w:rPr>
          <w:rFonts w:hint="eastAsia"/>
          <w:lang w:eastAsia="zh-CN"/>
        </w:rPr>
        <w:t>房产证是大证，按楼栋发的，没有单套房的面积</w:t>
      </w:r>
    </w:p>
  </w:comment>
  <w:comment w:id="3" w:author="kg" w:date="2023-08-11T17:18:00Z" w:initials="">
    <w:p w14:paraId="4DBA38E7">
      <w:pPr>
        <w:pStyle w:val="10"/>
      </w:pPr>
      <w:r>
        <w:rPr>
          <w:rFonts w:hint="eastAsia"/>
        </w:rPr>
        <w:t>+购房协议书</w:t>
      </w:r>
    </w:p>
  </w:comment>
  <w:comment w:id="4" w:author="Windows User" w:date="2023-08-13T08:47:00Z" w:initials="WU">
    <w:p w14:paraId="5E76096F">
      <w:pPr>
        <w:pStyle w:val="10"/>
      </w:pPr>
      <w:r>
        <w:rPr>
          <w:rFonts w:hint="eastAsia"/>
        </w:rPr>
        <w:t>有没有其他不一致的地方</w:t>
      </w:r>
    </w:p>
  </w:comment>
  <w:comment w:id="5" w:author="俊然" w:date="2023-08-14T17:48:25Z" w:initials="">
    <w:p w14:paraId="375F22DE">
      <w:pPr>
        <w:pStyle w:val="10"/>
        <w:rPr>
          <w:rFonts w:hint="default" w:eastAsia="宋体"/>
          <w:lang w:val="en-US" w:eastAsia="zh-CN"/>
        </w:rPr>
      </w:pPr>
      <w:r>
        <w:rPr>
          <w:rFonts w:hint="eastAsia"/>
          <w:lang w:eastAsia="zh-CN"/>
        </w:rPr>
        <w:t>纸质文件就是</w:t>
      </w:r>
      <w:r>
        <w:rPr>
          <w:rFonts w:hint="eastAsia"/>
          <w:lang w:val="en-US" w:eastAsia="zh-CN"/>
        </w:rPr>
        <w:t>3个：1、委托书；2、房产证；3、购房协议书。现场楼盘和房产证一样，所以这里就是写委托书、房产证、购房协议书与现场楼牌是一致的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A30AA1" w15:done="0"/>
  <w15:commentEx w15:paraId="432C4E8D" w15:done="0"/>
  <w15:commentEx w15:paraId="4AB43FAF" w15:done="0" w15:paraIdParent="432C4E8D"/>
  <w15:commentEx w15:paraId="4DBA38E7" w15:done="0"/>
  <w15:commentEx w15:paraId="5E76096F" w15:done="0"/>
  <w15:commentEx w15:paraId="375F22DE" w15:done="0" w15:paraIdParent="5E76096F"/>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lang w:eastAsia="zh-CN"/>
      </w:rPr>
      <w:t>2023-1-0568-F01HDZC6</w:t>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8</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8" name="图片 0" descr="评估报告内页页眉.jpg"/>
          <wp:cNvGraphicFramePr/>
          <a:graphic xmlns:a="http://schemas.openxmlformats.org/drawingml/2006/main">
            <a:graphicData uri="http://schemas.openxmlformats.org/drawingml/2006/picture">
              <pic:pic xmlns:pic="http://schemas.openxmlformats.org/drawingml/2006/picture">
                <pic:nvPicPr>
                  <pic:cNvPr id="8"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9"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rson w15:author="俊然">
    <w15:presenceInfo w15:providerId="WPS Office" w15:userId="953370131"/>
  </w15:person>
  <w15:person w15:author="kg">
    <w15:presenceInfo w15:providerId="None" w15:userId="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5"/>
  <w:doNotHyphenateCaps/>
  <w:drawingGridHorizontalSpacing w:val="120"/>
  <w:drawingGridVerticalSpacing w:val="163"/>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AF4C5B"/>
    <w:rsid w:val="00004D42"/>
    <w:rsid w:val="000057F8"/>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713"/>
    <w:rsid w:val="00200E28"/>
    <w:rsid w:val="00201A37"/>
    <w:rsid w:val="00202895"/>
    <w:rsid w:val="00206854"/>
    <w:rsid w:val="0021285B"/>
    <w:rsid w:val="00212AAF"/>
    <w:rsid w:val="00212AEE"/>
    <w:rsid w:val="00221C8C"/>
    <w:rsid w:val="0022545A"/>
    <w:rsid w:val="00232AF2"/>
    <w:rsid w:val="00233A1C"/>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44F2"/>
    <w:rsid w:val="00815372"/>
    <w:rsid w:val="0081686B"/>
    <w:rsid w:val="00823E5E"/>
    <w:rsid w:val="00826BDE"/>
    <w:rsid w:val="00830E5D"/>
    <w:rsid w:val="00831441"/>
    <w:rsid w:val="00831E03"/>
    <w:rsid w:val="008342BF"/>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77B73"/>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439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282A"/>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325"/>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B4E0D"/>
    <w:rsid w:val="0E8C6DF2"/>
    <w:rsid w:val="120B5160"/>
    <w:rsid w:val="168F1A13"/>
    <w:rsid w:val="17006AAD"/>
    <w:rsid w:val="1DCC4182"/>
    <w:rsid w:val="21B649E4"/>
    <w:rsid w:val="29260C54"/>
    <w:rsid w:val="2AA135BF"/>
    <w:rsid w:val="2C46753D"/>
    <w:rsid w:val="2D687CB8"/>
    <w:rsid w:val="309B10F3"/>
    <w:rsid w:val="318F247C"/>
    <w:rsid w:val="33A27E97"/>
    <w:rsid w:val="34281669"/>
    <w:rsid w:val="35554FD8"/>
    <w:rsid w:val="36C61474"/>
    <w:rsid w:val="3CC61F27"/>
    <w:rsid w:val="3D137337"/>
    <w:rsid w:val="3D54014E"/>
    <w:rsid w:val="40877145"/>
    <w:rsid w:val="41284B98"/>
    <w:rsid w:val="47B451CC"/>
    <w:rsid w:val="48E972FC"/>
    <w:rsid w:val="4CEB1451"/>
    <w:rsid w:val="4F225E53"/>
    <w:rsid w:val="4F97175D"/>
    <w:rsid w:val="526E3FD4"/>
    <w:rsid w:val="53290004"/>
    <w:rsid w:val="572763C6"/>
    <w:rsid w:val="59F51612"/>
    <w:rsid w:val="5B5D6613"/>
    <w:rsid w:val="5B622120"/>
    <w:rsid w:val="5CF53CAB"/>
    <w:rsid w:val="5F17347A"/>
    <w:rsid w:val="5F1F6488"/>
    <w:rsid w:val="600F2B4C"/>
    <w:rsid w:val="656613CB"/>
    <w:rsid w:val="6A164BB8"/>
    <w:rsid w:val="6A8E7AFC"/>
    <w:rsid w:val="6DD94EE9"/>
    <w:rsid w:val="77C40767"/>
    <w:rsid w:val="7BF06B5A"/>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Char"/>
    <w:link w:val="20"/>
    <w:qFormat/>
    <w:uiPriority w:val="99"/>
    <w:rPr>
      <w:sz w:val="18"/>
    </w:rPr>
  </w:style>
  <w:style w:type="character" w:customStyle="1" w:styleId="55">
    <w:name w:val="页眉 Char"/>
    <w:link w:val="21"/>
    <w:qFormat/>
    <w:uiPriority w:val="99"/>
    <w:rPr>
      <w:sz w:val="18"/>
    </w:rPr>
  </w:style>
  <w:style w:type="character" w:customStyle="1" w:styleId="56">
    <w:name w:val="文档结构图 Char"/>
    <w:link w:val="9"/>
    <w:semiHidden/>
    <w:qFormat/>
    <w:uiPriority w:val="0"/>
    <w:rPr>
      <w:sz w:val="24"/>
      <w:shd w:val="clear" w:color="auto" w:fill="000080"/>
    </w:rPr>
  </w:style>
  <w:style w:type="character" w:customStyle="1" w:styleId="57">
    <w:name w:val="无间隔 Char"/>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footer" Target="footer4.xml"/><Relationship Id="rId15" Type="http://schemas.openxmlformats.org/officeDocument/2006/relationships/header" Target="header6.xml"/><Relationship Id="rId14" Type="http://schemas.openxmlformats.org/officeDocument/2006/relationships/footer" Target="footer3.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8470</Words>
  <Characters>8947</Characters>
  <Lines>73</Lines>
  <Paragraphs>20</Paragraphs>
  <TotalTime>0</TotalTime>
  <ScaleCrop>false</ScaleCrop>
  <LinksUpToDate>false</LinksUpToDate>
  <CharactersWithSpaces>9069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2020-05-12T04:45:00Z</dcterms:created>
  <dc:creator>djg</dc:creator>
  <cp:lastModifiedBy>俊然</cp:lastModifiedBy>
  <cp:lastPrinted>2022-04-12T03:32:00Z</cp:lastPrinted>
  <dcterms:modified xsi:type="dcterms:W3CDTF">2023-08-15T07:37:21Z</dcterms:modified>
  <dc:title>电 话：82253558  传真：82253565</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58B97F70E1FF4860B48395B72D74D3FF</vt:lpwstr>
  </property>
</Properties>
</file>