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hint="eastAsia" w:ascii="Arial" w:hAnsi="Arial" w:eastAsia="楷体_GB2312" w:cs="Arial"/>
          <w:b/>
          <w:sz w:val="32"/>
          <w:highlight w:val="none"/>
          <w:lang w:eastAsia="zh-CN"/>
        </w:rPr>
      </w:pPr>
      <w:r>
        <w:rPr>
          <w:rFonts w:ascii="Arial" w:hAnsi="Arial" w:eastAsia="楷体_GB2312" w:cs="Arial"/>
          <w:b/>
          <w:sz w:val="32"/>
          <w:highlight w:val="none"/>
        </w:rPr>
        <w:t>土地估价报告编号：</w:t>
      </w:r>
      <w:r>
        <w:rPr>
          <w:rFonts w:hint="eastAsia" w:ascii="Arial" w:hAnsi="Arial" w:eastAsia="楷体_GB2312" w:cs="Arial"/>
          <w:b/>
          <w:sz w:val="32"/>
          <w:highlight w:val="none"/>
          <w:lang w:eastAsia="zh-CN"/>
        </w:rPr>
        <w:t>北京康正2023（估）字第0013号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2023-1-0448-F02TDCR6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2023年6月9日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47</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425250300"/>
      <w:bookmarkStart w:id="1" w:name="_Toc418750878"/>
      <w:bookmarkStart w:id="2" w:name="_Toc469066300"/>
      <w:bookmarkStart w:id="3" w:name="_Toc69393366"/>
      <w:bookmarkStart w:id="4" w:name="_Toc416783516"/>
      <w:bookmarkStart w:id="5" w:name="_Toc524335054"/>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515458358"/>
      <w:bookmarkStart w:id="8" w:name="_Toc425250301"/>
      <w:bookmarkStart w:id="9" w:name="_Toc469066301"/>
      <w:bookmarkStart w:id="10" w:name="_Toc524335055"/>
      <w:bookmarkStart w:id="11" w:name="_Toc416783517"/>
      <w:bookmarkStart w:id="12" w:name="_Toc69393367"/>
      <w:bookmarkStart w:id="13" w:name="_Toc418750879"/>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524335057"/>
      <w:bookmarkStart w:id="18" w:name="_Toc425250303"/>
      <w:bookmarkStart w:id="19" w:name="_Toc515261587"/>
      <w:bookmarkStart w:id="20" w:name="_Toc469066303"/>
      <w:bookmarkStart w:id="21" w:name="_Toc515458360"/>
      <w:bookmarkStart w:id="22" w:name="_Toc416783519"/>
      <w:bookmarkStart w:id="23" w:name="_Toc418750881"/>
      <w:bookmarkStart w:id="24" w:name="_Toc69393369"/>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469066304"/>
      <w:bookmarkStart w:id="26" w:name="_Toc416783520"/>
      <w:bookmarkStart w:id="27" w:name="_Toc515458361"/>
      <w:bookmarkStart w:id="28" w:name="_Toc515261588"/>
      <w:bookmarkStart w:id="29" w:name="_Toc418750882"/>
      <w:bookmarkStart w:id="30" w:name="_Toc425250304"/>
      <w:bookmarkStart w:id="31" w:name="_Toc524335058"/>
      <w:bookmarkStart w:id="32" w:name="_Toc69393370"/>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69393371"/>
      <w:bookmarkStart w:id="34" w:name="_Toc416783521"/>
      <w:bookmarkStart w:id="35" w:name="_Toc524335059"/>
      <w:bookmarkStart w:id="36" w:name="_Toc515261589"/>
      <w:bookmarkStart w:id="37" w:name="_Toc425250305"/>
      <w:bookmarkStart w:id="38" w:name="_Toc418750883"/>
      <w:bookmarkStart w:id="39" w:name="_Toc515458362"/>
      <w:bookmarkStart w:id="40" w:name="_Toc469066305"/>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bookmarkStart w:id="41" w:name="_Toc425250306"/>
      <w:bookmarkStart w:id="42" w:name="_Toc418750884"/>
      <w:bookmarkStart w:id="43" w:name="_Toc416783522"/>
      <w:bookmarkStart w:id="44" w:name="_Toc469066306"/>
      <w:r>
        <w:rPr>
          <w:rFonts w:hint="eastAsia" w:ascii="Arial" w:hAnsi="Arial" w:eastAsia="仿宋_GB2312" w:cs="Arial"/>
          <w:sz w:val="28"/>
          <w:highlight w:val="none"/>
        </w:rPr>
        <w:t>2023年6月9日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524335060"/>
      <w:bookmarkStart w:id="46" w:name="_Toc69393372"/>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15458363"/>
      <w:bookmarkStart w:id="48" w:name="_Toc524335061"/>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16783524"/>
      <w:bookmarkStart w:id="51" w:name="_Toc418750886"/>
      <w:bookmarkStart w:id="52" w:name="_Toc524335062"/>
      <w:bookmarkStart w:id="53" w:name="_Toc425250308"/>
      <w:bookmarkStart w:id="54" w:name="_Toc469066308"/>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pStyle w:val="52"/>
        <w:adjustRightInd w:val="0"/>
        <w:spacing w:line="300" w:lineRule="auto"/>
        <w:rPr>
          <w:rFonts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Arial" w:hAnsi="Arial" w:eastAsia="仿宋" w:cs="Arial"/>
          <w:highlight w:val="none"/>
        </w:rPr>
        <w:t>。</w:t>
      </w:r>
    </w:p>
    <w:p>
      <w:pPr>
        <w:pStyle w:val="52"/>
        <w:spacing w:line="300" w:lineRule="auto"/>
        <w:jc w:val="both"/>
        <w:rPr>
          <w:rFonts w:ascii="Arial" w:hAnsi="Arial" w:cs="Arial"/>
          <w:szCs w:val="28"/>
          <w:highlight w:val="none"/>
        </w:r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69393375"/>
      <w:bookmarkStart w:id="57" w:name="_Toc418750889"/>
      <w:bookmarkStart w:id="58" w:name="_Toc425250311"/>
      <w:bookmarkStart w:id="59" w:name="_Toc515458364"/>
      <w:bookmarkStart w:id="60" w:name="_Toc524335063"/>
      <w:bookmarkStart w:id="61" w:name="_Toc416783526"/>
      <w:bookmarkStart w:id="62" w:name="_Toc469066309"/>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rPr>
          <w:rFonts w:ascii="Arial" w:hAnsi="Arial" w:eastAsia="仿宋_GB2312" w:cs="Arial"/>
          <w:sz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304" w:footer="1020"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w:t>
      </w:r>
      <w:r>
        <w:rPr>
          <w:rFonts w:hint="eastAsia" w:ascii="Arial" w:hAnsi="Arial" w:eastAsia="仿宋_GB2312" w:cs="Arial"/>
          <w:bCs/>
          <w:highlight w:val="none"/>
          <w:lang w:eastAsia="zh-CN"/>
        </w:rPr>
        <w:t>密权属审〔2023〕字第019号</w:t>
      </w:r>
      <w:r>
        <w:rPr>
          <w:rFonts w:hint="eastAsia" w:ascii="Arial" w:hAnsi="Arial" w:eastAsia="仿宋_GB2312" w:cs="Arial"/>
          <w:bCs/>
          <w:highlight w:val="none"/>
        </w:rPr>
        <w:t>]</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2023年6月9日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416783528"/>
      <w:bookmarkStart w:id="64" w:name="_Toc469066311"/>
      <w:bookmarkStart w:id="65" w:name="_Toc418750891"/>
      <w:bookmarkStart w:id="66" w:name="_Toc69393376"/>
      <w:bookmarkStart w:id="67" w:name="_Toc515458366"/>
      <w:bookmarkStart w:id="68" w:name="_Toc524335065"/>
      <w:bookmarkStart w:id="69" w:name="_Toc425250313"/>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524335066"/>
      <w:bookmarkStart w:id="71" w:name="_Toc69393377"/>
      <w:bookmarkStart w:id="72" w:name="_Toc416783529"/>
      <w:bookmarkStart w:id="73" w:name="_Toc515458367"/>
      <w:bookmarkStart w:id="74" w:name="_Toc515261594"/>
      <w:bookmarkStart w:id="75" w:name="_Toc469066312"/>
      <w:bookmarkStart w:id="76" w:name="_Toc425250314"/>
      <w:bookmarkStart w:id="77" w:name="_Toc418750892"/>
      <w:bookmarkStart w:id="78" w:name="_Toc425250317"/>
      <w:bookmarkStart w:id="79" w:name="_Toc416783532"/>
      <w:bookmarkStart w:id="80" w:name="_Toc418750895"/>
      <w:bookmarkStart w:id="81" w:name="_Toc469066315"/>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hint="eastAsia" w:ascii="Arial" w:hAnsi="Arial" w:eastAsia="仿宋_GB2312" w:cs="Arial"/>
          <w:sz w:val="28"/>
          <w:highlight w:val="none"/>
          <w:lang w:eastAsia="zh-CN"/>
        </w:rPr>
      </w:pPr>
      <w:r>
        <w:rPr>
          <w:rFonts w:ascii="Arial" w:hAnsi="Arial" w:eastAsia="仿宋_GB2312" w:cs="Arial"/>
          <w:sz w:val="28"/>
          <w:highlight w:val="none"/>
        </w:rPr>
        <w:t>受让方：</w:t>
      </w:r>
      <w:r>
        <w:rPr>
          <w:rFonts w:hint="eastAsia" w:ascii="Arial" w:hAnsi="Arial" w:eastAsia="仿宋_GB2312" w:cs="Arial"/>
          <w:sz w:val="28"/>
          <w:highlight w:val="none"/>
          <w:lang w:eastAsia="zh-CN"/>
        </w:rPr>
        <w:t>王蕴华</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王蕴华</w:t>
      </w:r>
    </w:p>
    <w:p>
      <w:pPr>
        <w:spacing w:line="300" w:lineRule="auto"/>
        <w:ind w:firstLine="560" w:firstLineChars="200"/>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rPr>
        <w:t>3</w:t>
      </w:r>
      <w:r>
        <w:rPr>
          <w:rFonts w:hint="eastAsia" w:ascii="Arial" w:hAnsi="Arial" w:eastAsia="仿宋_GB2312" w:cs="Arial"/>
          <w:sz w:val="28"/>
          <w:szCs w:val="28"/>
          <w:highlight w:val="none"/>
          <w:lang w:val="en-US" w:eastAsia="zh-CN"/>
        </w:rPr>
        <w:t>520851888</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515458368"/>
      <w:bookmarkStart w:id="83" w:name="_Toc524335067"/>
      <w:bookmarkStart w:id="84" w:name="_Toc515261595"/>
      <w:bookmarkStart w:id="85" w:name="_Toc425250315"/>
      <w:bookmarkStart w:id="86" w:name="_Toc469066313"/>
      <w:bookmarkStart w:id="87" w:name="_Toc416783530"/>
      <w:bookmarkStart w:id="88" w:name="_Toc418750893"/>
      <w:bookmarkStart w:id="89" w:name="_Toc69393378"/>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w:t>
      </w:r>
      <w:r>
        <w:rPr>
          <w:rFonts w:hint="eastAsia" w:ascii="Arial" w:hAnsi="Arial" w:eastAsia="仿宋_GB2312" w:cs="Arial"/>
          <w:sz w:val="28"/>
          <w:highlight w:val="none"/>
          <w:lang w:val="en-US" w:eastAsia="zh-CN"/>
        </w:rPr>
        <w:t>601-605</w:t>
      </w:r>
      <w:r>
        <w:rPr>
          <w:rFonts w:hint="eastAsia" w:ascii="Arial" w:hAnsi="Arial" w:eastAsia="仿宋_GB2312" w:cs="Arial"/>
          <w:sz w:val="28"/>
          <w:highlight w:val="none"/>
        </w:rPr>
        <w:t>号现状商业用地，位于北京市密云区西门外大街</w:t>
      </w: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tabs>
          <w:tab w:val="left" w:pos="9027"/>
        </w:tabs>
        <w:spacing w:line="300" w:lineRule="auto"/>
        <w:ind w:firstLine="360" w:firstLineChars="200"/>
        <w:jc w:val="both"/>
        <w:rPr>
          <w:rFonts w:ascii="Arial" w:hAnsi="Arial" w:eastAsia="仿宋_GB2312" w:cs="Arial"/>
          <w:sz w:val="18"/>
          <w:szCs w:val="18"/>
          <w:highlight w:val="none"/>
        </w:rPr>
      </w:pPr>
    </w:p>
    <w:p>
      <w:pPr>
        <w:spacing w:line="300" w:lineRule="auto"/>
        <w:jc w:val="both"/>
        <w:rPr>
          <w:rFonts w:ascii="Arial" w:hAnsi="Arial" w:eastAsia="仿宋_GB2312" w:cs="Arial"/>
          <w:b/>
          <w:sz w:val="21"/>
          <w:szCs w:val="21"/>
          <w:highlight w:val="none"/>
        </w:rPr>
      </w:pPr>
    </w:p>
    <w:p>
      <w:pPr>
        <w:spacing w:line="300" w:lineRule="auto"/>
        <w:outlineLvl w:val="1"/>
        <w:rPr>
          <w:rFonts w:ascii="Arial" w:hAnsi="Arial" w:eastAsia="仿宋_GB2312" w:cs="Arial"/>
          <w:b/>
          <w:sz w:val="28"/>
          <w:highlight w:val="none"/>
        </w:rPr>
      </w:pPr>
      <w:bookmarkStart w:id="90" w:name="_Toc425250316"/>
      <w:bookmarkStart w:id="91" w:name="_Toc515458369"/>
      <w:bookmarkStart w:id="92" w:name="_Toc524335068"/>
      <w:bookmarkStart w:id="93" w:name="_Toc515261596"/>
      <w:bookmarkStart w:id="94" w:name="_Toc418750894"/>
      <w:bookmarkStart w:id="95" w:name="_Toc69393379"/>
      <w:bookmarkStart w:id="96" w:name="_Toc416783531"/>
      <w:bookmarkStart w:id="97" w:name="_Toc469066314"/>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lang w:val="en-US" w:eastAsia="zh-CN"/>
        </w:rPr>
        <w:t>0</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524335069"/>
      <w:bookmarkStart w:id="99" w:name="_Toc69393380"/>
      <w:bookmarkStart w:id="100" w:name="_Toc515261597"/>
      <w:bookmarkStart w:id="101" w:name="_Toc515458370"/>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bookmarkStart w:id="102" w:name="OLE_LINK33"/>
      <w:bookmarkStart w:id="103" w:name="OLE_LINK38"/>
      <w:bookmarkStart w:id="104" w:name="OLE_LINK34"/>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w:t>
      </w:r>
      <w:r>
        <w:rPr>
          <w:rFonts w:hint="eastAsia" w:ascii="Arial" w:hAnsi="Arial" w:eastAsia="仿宋_GB2312" w:cs="Arial"/>
          <w:bCs/>
          <w:color w:val="000000"/>
          <w:sz w:val="28"/>
          <w:szCs w:val="28"/>
          <w:highlight w:val="none"/>
          <w:lang w:eastAsia="zh-CN"/>
        </w:rPr>
        <w:t>13231</w:t>
      </w:r>
      <w:r>
        <w:rPr>
          <w:rFonts w:hint="eastAsia" w:ascii="Arial" w:hAnsi="Arial" w:eastAsia="仿宋_GB2312" w:cs="Arial"/>
          <w:bCs/>
          <w:color w:val="000000"/>
          <w:sz w:val="28"/>
          <w:szCs w:val="28"/>
          <w:highlight w:val="none"/>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69066317"/>
      <w:bookmarkStart w:id="111" w:name="_Toc416783534"/>
      <w:bookmarkStart w:id="112" w:name="_Toc425250319"/>
      <w:bookmarkStart w:id="113" w:name="_Toc524335079"/>
      <w:bookmarkStart w:id="114" w:name="_Toc515458374"/>
      <w:bookmarkStart w:id="115" w:name="_Toc418750897"/>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416783535"/>
      <w:bookmarkStart w:id="118" w:name="_Toc524335080"/>
      <w:bookmarkStart w:id="119" w:name="_Toc418750898"/>
      <w:bookmarkStart w:id="120" w:name="_Toc515458375"/>
      <w:bookmarkStart w:id="121" w:name="_Toc469066318"/>
      <w:bookmarkStart w:id="122" w:name="_Toc69393382"/>
      <w:bookmarkStart w:id="123" w:name="_Toc515261602"/>
      <w:bookmarkStart w:id="124" w:name="_Toc425250320"/>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515458376"/>
      <w:bookmarkStart w:id="127" w:name="_Toc416783536"/>
      <w:bookmarkStart w:id="128" w:name="_Toc418750899"/>
      <w:bookmarkStart w:id="129" w:name="_Toc425250321"/>
      <w:bookmarkStart w:id="130" w:name="_Toc469066319"/>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Arial" w:hAnsi="Arial" w:eastAsia="仿宋_GB2312" w:cs="Arial"/>
          <w:sz w:val="28"/>
          <w:highlight w:val="none"/>
        </w:rPr>
        <w:sectPr>
          <w:footerReference r:id="rId23" w:type="first"/>
          <w:headerReference r:id="rId21" w:type="default"/>
          <w:footerReference r:id="rId22" w:type="default"/>
          <w:pgSz w:w="11907" w:h="16840"/>
          <w:pgMar w:top="1843" w:right="1134" w:bottom="1134" w:left="1134" w:header="1134" w:footer="907" w:gutter="340"/>
          <w:cols w:space="720" w:num="1"/>
          <w:titlePg/>
          <w:docGrid w:linePitch="326" w:charSpace="0"/>
        </w:sectPr>
      </w:pPr>
      <w:r>
        <w:rPr>
          <w:rFonts w:hint="eastAsia" w:ascii="仿宋" w:hAnsi="仿宋" w:eastAsia="仿宋" w:cs="仿宋"/>
          <w:sz w:val="28"/>
          <w:szCs w:val="28"/>
          <w:highlight w:val="none"/>
        </w:rPr>
        <w:t xml:space="preserve">   </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4" w:type="default"/>
          <w:footerReference r:id="rId25" w:type="default"/>
          <w:pgSz w:w="16840" w:h="11907" w:orient="landscape"/>
          <w:pgMar w:top="2041" w:right="1134" w:bottom="1134" w:left="1134" w:header="1304" w:footer="1020"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69393384"/>
      <w:bookmarkStart w:id="134" w:name="_Toc418750900"/>
      <w:bookmarkStart w:id="135" w:name="_Toc524335082"/>
      <w:bookmarkStart w:id="136" w:name="_Toc425250322"/>
      <w:bookmarkStart w:id="137" w:name="_Toc416783537"/>
      <w:bookmarkStart w:id="138" w:name="_Toc469066320"/>
      <w:bookmarkStart w:id="139" w:name="_Toc515458377"/>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69066321"/>
      <w:bookmarkStart w:id="141" w:name="_Toc416783538"/>
      <w:bookmarkStart w:id="142" w:name="_Toc418750901"/>
      <w:bookmarkStart w:id="143" w:name="_Toc425250323"/>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6"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69393385"/>
      <w:bookmarkStart w:id="146" w:name="_Toc524335083"/>
      <w:bookmarkStart w:id="147" w:name="_Toc515458378"/>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7" w:type="default"/>
          <w:pgSz w:w="11907" w:h="16840"/>
          <w:pgMar w:top="1843" w:right="1134" w:bottom="1134" w:left="1134" w:header="1134" w:footer="907" w:gutter="340"/>
          <w:cols w:space="720" w:num="1"/>
          <w:docGrid w:linePitch="326" w:charSpace="0"/>
        </w:sectPr>
      </w:pPr>
      <w:bookmarkStart w:id="148" w:name="_Toc418750902"/>
      <w:bookmarkStart w:id="149" w:name="_Toc416783539"/>
      <w:bookmarkStart w:id="150" w:name="_Toc416783635"/>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637"/>
      <w:bookmarkStart w:id="155" w:name="_Toc416783541"/>
      <w:r>
        <w:rPr>
          <w:rFonts w:hint="eastAsia" w:ascii="Arial" w:hAnsi="Arial" w:eastAsia="楷体_GB2312" w:cs="Arial"/>
          <w:b/>
          <w:sz w:val="32"/>
          <w:highlight w:val="none"/>
          <w:lang w:eastAsia="zh-CN"/>
        </w:rPr>
        <w:t>北京康正2023（估）字第0013号2023-1-0448-F02TDCR6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lang w:eastAsia="zh-CN"/>
        </w:rPr>
        <w:t>北京康正2023（估）字第0013号2023-1-0448-F02TDCR6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2023年6月9日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8"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20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22</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hint="eastAsia" w:ascii="Arial" w:eastAsia="仿宋_GB2312" w:cs="Arial"/>
          <w:kern w:val="2"/>
          <w:sz w:val="21"/>
          <w:szCs w:val="22"/>
          <w:highlight w:val="none"/>
          <w:lang w:val="en-US" w:eastAsia="zh-CN"/>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Style w:val="40"/>
          <w:rFonts w:hint="eastAsia" w:ascii="Arial" w:cs="Arial"/>
          <w:b/>
          <w:color w:val="auto"/>
          <w:highlight w:val="none"/>
          <w:lang w:val="en-US" w:eastAsia="zh-CN"/>
        </w:rPr>
        <w:t xml:space="preserve"> </w:t>
      </w:r>
      <w:r>
        <w:rPr>
          <w:rFonts w:ascii="Arial" w:cs="Arial"/>
          <w:highlight w:val="none"/>
        </w:rPr>
        <w:tab/>
      </w:r>
      <w:r>
        <w:rPr>
          <w:rFonts w:hint="eastAsia" w:ascii="Arial" w:cs="Arial"/>
          <w:highlight w:val="none"/>
          <w:lang w:val="en-US" w:eastAsia="zh-CN"/>
        </w:rPr>
        <w:t>3</w:t>
      </w:r>
      <w:r>
        <w:rPr>
          <w:rFonts w:ascii="Arial" w:cs="Arial"/>
          <w:highlight w:val="none"/>
        </w:rPr>
        <w:fldChar w:fldCharType="end"/>
      </w:r>
      <w:r>
        <w:rPr>
          <w:rFonts w:hint="eastAsia" w:asci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4</w:t>
      </w:r>
      <w:r>
        <w:rPr>
          <w:rFonts w:ascii="Arial" w:hAnsi="Arial" w:cs="Arial"/>
          <w:highlight w:val="none"/>
        </w:rPr>
        <w:fldChar w:fldCharType="end"/>
      </w:r>
      <w:r>
        <w:rPr>
          <w:rFonts w:hint="eastAsia" w:ascii="Arial" w:hAnsi="Arial" w:cs="Arial"/>
          <w:highlight w:val="none"/>
          <w:lang w:val="en-US" w:eastAsia="zh-CN"/>
        </w:rPr>
        <w:t>0</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86</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9" w:type="first"/>
          <w:footerReference r:id="rId30"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p>
    <w:p>
      <w:pPr>
        <w:spacing w:line="300" w:lineRule="auto"/>
        <w:jc w:val="center"/>
        <w:rPr>
          <w:rFonts w:ascii="Arial" w:hAnsi="Arial" w:cs="Arial"/>
          <w:sz w:val="32"/>
          <w:highlight w:val="none"/>
        </w:rPr>
      </w:pPr>
      <w:bookmarkStart w:id="157" w:name="_Toc416783638"/>
      <w:bookmarkStart w:id="158" w:name="_Toc416783542"/>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524335084"/>
      <w:bookmarkStart w:id="160" w:name="_Toc516488179"/>
      <w:bookmarkStart w:id="161" w:name="_Toc416783543"/>
      <w:bookmarkStart w:id="162" w:name="_Toc69393386"/>
      <w:bookmarkStart w:id="163" w:name="_Toc66929511"/>
      <w:bookmarkStart w:id="164" w:name="_Toc416783639"/>
      <w:bookmarkStart w:id="165" w:name="_Toc515457801"/>
      <w:bookmarkStart w:id="166" w:name="_Toc469066149"/>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515457802"/>
      <w:bookmarkStart w:id="168" w:name="_Toc69393387"/>
      <w:bookmarkStart w:id="169" w:name="_Toc416783640"/>
      <w:bookmarkStart w:id="170" w:name="_Toc516488180"/>
      <w:bookmarkStart w:id="171" w:name="_Toc66929512"/>
      <w:bookmarkStart w:id="172" w:name="_Toc524335085"/>
      <w:bookmarkStart w:id="173" w:name="_Toc469066150"/>
      <w:bookmarkStart w:id="174" w:name="_Toc416783544"/>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69393388"/>
      <w:bookmarkStart w:id="176" w:name="_Toc66929513"/>
      <w:bookmarkStart w:id="177" w:name="_Toc524335086"/>
      <w:bookmarkStart w:id="178" w:name="_Toc469066151"/>
      <w:bookmarkStart w:id="179" w:name="_Toc416783642"/>
      <w:bookmarkStart w:id="180" w:name="_Toc416783546"/>
      <w:bookmarkStart w:id="181" w:name="_Toc516488181"/>
      <w:bookmarkStart w:id="182" w:name="_Toc515457803"/>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515457804"/>
      <w:bookmarkStart w:id="184" w:name="_Toc416783547"/>
      <w:bookmarkStart w:id="185" w:name="_Toc69393389"/>
      <w:bookmarkStart w:id="186" w:name="_Toc66929514"/>
      <w:bookmarkStart w:id="187" w:name="_Toc524335087"/>
      <w:bookmarkStart w:id="188" w:name="_Toc416783643"/>
      <w:bookmarkStart w:id="189" w:name="_Toc469066152"/>
      <w:bookmarkStart w:id="190" w:name="_Toc516488182"/>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548"/>
      <w:bookmarkStart w:id="192" w:name="_Toc416783644"/>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textAlignment w:val="baseline"/>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469066153"/>
      <w:bookmarkStart w:id="194" w:name="_Toc524335088"/>
      <w:bookmarkStart w:id="195" w:name="_Toc69393390"/>
      <w:bookmarkStart w:id="196" w:name="_Toc516488183"/>
      <w:bookmarkStart w:id="197" w:name="_Toc66929515"/>
      <w:bookmarkStart w:id="198" w:name="_Toc416783645"/>
      <w:bookmarkStart w:id="199" w:name="_Toc416783549"/>
      <w:bookmarkStart w:id="200" w:name="_Toc515457805"/>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1" w:name="_Toc516488184"/>
      <w:bookmarkStart w:id="202" w:name="_Toc469066154"/>
      <w:bookmarkStart w:id="203" w:name="_Toc416783553"/>
      <w:bookmarkStart w:id="204" w:name="_Toc524335089"/>
      <w:bookmarkStart w:id="205" w:name="_Toc416783649"/>
      <w:bookmarkStart w:id="206" w:name="_Toc69393391"/>
      <w:bookmarkStart w:id="207" w:name="_Toc515457806"/>
      <w:bookmarkStart w:id="208" w:name="_Toc66929516"/>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66929517"/>
      <w:bookmarkStart w:id="210" w:name="_Toc524335090"/>
      <w:bookmarkStart w:id="211" w:name="_Toc515457807"/>
      <w:bookmarkStart w:id="212" w:name="_Toc469066155"/>
      <w:bookmarkStart w:id="213" w:name="_Toc69393392"/>
      <w:bookmarkStart w:id="214" w:name="_Toc516488185"/>
      <w:bookmarkStart w:id="215" w:name="_Toc416783670"/>
      <w:bookmarkStart w:id="216" w:name="_Toc416783574"/>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66929518"/>
      <w:bookmarkStart w:id="218" w:name="_Toc69393393"/>
      <w:bookmarkStart w:id="219" w:name="_Toc515457808"/>
      <w:bookmarkStart w:id="220" w:name="_Toc516488186"/>
      <w:bookmarkStart w:id="221" w:name="_Toc469066156"/>
      <w:bookmarkStart w:id="222" w:name="_Toc524335091"/>
      <w:bookmarkStart w:id="223" w:name="_Toc416783671"/>
      <w:bookmarkStart w:id="224" w:name="_Toc416783575"/>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r>
        <w:rPr>
          <w:rFonts w:hint="eastAsia" w:ascii="Arial" w:hAnsi="Arial" w:eastAsia="仿宋_GB2312" w:cs="Arial"/>
          <w:sz w:val="28"/>
          <w:highlight w:val="none"/>
        </w:rPr>
        <w:t>2023年6月9日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515457809"/>
      <w:bookmarkStart w:id="226" w:name="_Toc66929519"/>
      <w:bookmarkStart w:id="227" w:name="_Toc516488187"/>
      <w:bookmarkStart w:id="228" w:name="_Toc69393394"/>
      <w:bookmarkStart w:id="229" w:name="_Toc524335092"/>
      <w:bookmarkStart w:id="230" w:name="_Toc469066157"/>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hint="eastAsia"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p>
      <w:pPr>
        <w:snapToGrid w:val="0"/>
        <w:spacing w:line="300" w:lineRule="auto"/>
        <w:ind w:firstLine="560" w:firstLineChars="200"/>
        <w:jc w:val="both"/>
        <w:rPr>
          <w:rFonts w:hint="eastAsia" w:ascii="Arial" w:hAnsi="Arial" w:eastAsia="仿宋_GB2312" w:cs="Arial"/>
          <w:sz w:val="28"/>
          <w:szCs w:val="28"/>
          <w:highlight w:val="none"/>
        </w:rPr>
      </w:pPr>
    </w:p>
    <w:p>
      <w:pPr>
        <w:snapToGrid w:val="0"/>
        <w:spacing w:line="300" w:lineRule="auto"/>
        <w:ind w:firstLine="560" w:firstLineChars="200"/>
        <w:jc w:val="both"/>
        <w:rPr>
          <w:rFonts w:hint="eastAsia" w:ascii="Arial" w:hAnsi="Arial" w:eastAsia="仿宋_GB2312" w:cs="Arial"/>
          <w:sz w:val="28"/>
          <w:szCs w:val="28"/>
          <w:highlight w:val="none"/>
        </w:rPr>
      </w:pP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516488188"/>
      <w:bookmarkStart w:id="232" w:name="_Toc515457810"/>
      <w:bookmarkStart w:id="233" w:name="_Toc416783576"/>
      <w:bookmarkStart w:id="234" w:name="_Toc469066158"/>
      <w:bookmarkStart w:id="235" w:name="_Toc66929520"/>
      <w:bookmarkStart w:id="236" w:name="_Toc524335093"/>
      <w:bookmarkStart w:id="237" w:name="_Toc69393395"/>
      <w:bookmarkStart w:id="238" w:name="_Toc416783672"/>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33" w:type="first"/>
          <w:headerReference r:id="rId31" w:type="default"/>
          <w:footerReference r:id="rId32"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4" w:type="first"/>
          <w:footerReference r:id="rId36" w:type="first"/>
          <w:footerReference r:id="rId35" w:type="defaul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524335095"/>
      <w:bookmarkStart w:id="242" w:name="_Toc516488190"/>
      <w:bookmarkStart w:id="243" w:name="_Toc469066160"/>
      <w:bookmarkStart w:id="244" w:name="_Toc515457812"/>
      <w:bookmarkStart w:id="245" w:name="_Toc69393396"/>
      <w:bookmarkStart w:id="246" w:name="_Toc66929521"/>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16783677"/>
      <w:bookmarkStart w:id="248" w:name="_Toc469066161"/>
      <w:bookmarkStart w:id="249" w:name="_Toc41678358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8" w:type="first"/>
          <w:headerReference r:id="rId37"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66929522"/>
      <w:bookmarkStart w:id="251" w:name="_Toc516488192"/>
      <w:bookmarkStart w:id="252" w:name="_Toc69393397"/>
      <w:bookmarkStart w:id="253" w:name="_Toc524335096"/>
      <w:bookmarkStart w:id="254" w:name="_Toc515457814"/>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66929523"/>
      <w:bookmarkStart w:id="256" w:name="_Toc524335097"/>
      <w:bookmarkStart w:id="257" w:name="_Toc69393398"/>
      <w:bookmarkStart w:id="258" w:name="_Toc516488193"/>
      <w:bookmarkStart w:id="259" w:name="_Toc515457815"/>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524335098"/>
      <w:bookmarkStart w:id="261" w:name="_Toc416783586"/>
      <w:bookmarkStart w:id="262" w:name="_Toc416783682"/>
      <w:bookmarkStart w:id="263" w:name="_Toc66929524"/>
      <w:bookmarkStart w:id="264" w:name="_Toc516488194"/>
      <w:bookmarkStart w:id="265" w:name="_Toc515457816"/>
      <w:bookmarkStart w:id="266" w:name="_Toc469066164"/>
      <w:bookmarkStart w:id="267" w:name="_Toc69393399"/>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516488195"/>
      <w:bookmarkStart w:id="269" w:name="_Toc416783587"/>
      <w:bookmarkStart w:id="270" w:name="_Toc69393400"/>
      <w:bookmarkStart w:id="271" w:name="_Toc524335099"/>
      <w:bookmarkStart w:id="272" w:name="_Toc515457817"/>
      <w:bookmarkStart w:id="273" w:name="_Toc66929525"/>
      <w:bookmarkStart w:id="274" w:name="_Toc469066165"/>
      <w:bookmarkStart w:id="275" w:name="_Toc416783683"/>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16783690"/>
      <w:bookmarkStart w:id="277" w:name="_Toc469066166"/>
      <w:bookmarkStart w:id="278" w:name="_Toc416783594"/>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估价对象所属楼宇为地上总楼层为6层，估价对象位于其</w:t>
      </w:r>
      <w:r>
        <w:rPr>
          <w:rFonts w:hint="eastAsia" w:ascii="Arial" w:hAnsi="Arial" w:eastAsia="仿宋_GB2312" w:cs="Arial"/>
          <w:sz w:val="28"/>
          <w:szCs w:val="28"/>
          <w:highlight w:val="none"/>
          <w:lang w:val="en-US" w:eastAsia="zh-CN"/>
        </w:rPr>
        <w:t>6</w:t>
      </w:r>
      <w:r>
        <w:rPr>
          <w:rFonts w:hint="eastAsia" w:ascii="Arial" w:hAnsi="Arial" w:eastAsia="仿宋_GB2312" w:cs="Arial"/>
          <w:sz w:val="28"/>
          <w:szCs w:val="28"/>
          <w:highlight w:val="none"/>
        </w:rPr>
        <w:t>层；</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66929526"/>
      <w:bookmarkStart w:id="280" w:name="_Toc515457818"/>
      <w:bookmarkStart w:id="281" w:name="_Toc524335100"/>
      <w:bookmarkStart w:id="282" w:name="_Toc69393401"/>
      <w:bookmarkStart w:id="283" w:name="_Toc51648819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69393402"/>
      <w:bookmarkStart w:id="285" w:name="_Toc515457822"/>
      <w:bookmarkStart w:id="286" w:name="_Toc416783599"/>
      <w:bookmarkStart w:id="287" w:name="_Toc416783695"/>
      <w:bookmarkStart w:id="288" w:name="_Toc469066168"/>
      <w:bookmarkStart w:id="289" w:name="_Toc524335110"/>
      <w:bookmarkStart w:id="290" w:name="_Toc66929527"/>
      <w:bookmarkStart w:id="291" w:name="_Toc516488204"/>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w:t>
      </w:r>
      <w:r>
        <w:rPr>
          <w:rFonts w:hint="eastAsia" w:ascii="Arial" w:hAnsi="Arial" w:eastAsia="仿宋_GB2312" w:cs="Arial"/>
          <w:bCs/>
          <w:color w:val="000000"/>
          <w:sz w:val="28"/>
          <w:szCs w:val="28"/>
          <w:highlight w:val="none"/>
          <w:lang w:eastAsia="zh-CN"/>
        </w:rPr>
        <w:t>13231</w:t>
      </w:r>
      <w:r>
        <w:rPr>
          <w:rFonts w:hint="eastAsia" w:ascii="Arial" w:hAnsi="Arial" w:eastAsia="仿宋_GB2312" w:cs="Arial"/>
          <w:bCs/>
          <w:color w:val="000000"/>
          <w:sz w:val="28"/>
          <w:szCs w:val="28"/>
          <w:highlight w:val="none"/>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66929528"/>
      <w:bookmarkStart w:id="293" w:name="_Toc69393403"/>
      <w:bookmarkStart w:id="294" w:name="_Toc416783696"/>
      <w:bookmarkStart w:id="295" w:name="_Toc469066169"/>
      <w:bookmarkStart w:id="296" w:name="_Toc524335111"/>
      <w:bookmarkStart w:id="297" w:name="_Toc416783600"/>
      <w:bookmarkStart w:id="298" w:name="_Toc515457823"/>
      <w:bookmarkStart w:id="299" w:name="_Toc516488205"/>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515457824"/>
      <w:bookmarkStart w:id="301" w:name="_Toc524335112"/>
      <w:bookmarkStart w:id="302" w:name="_Toc516488206"/>
      <w:bookmarkStart w:id="303" w:name="_Toc416783697"/>
      <w:bookmarkStart w:id="304" w:name="_Toc416783601"/>
      <w:bookmarkStart w:id="305" w:name="_Toc469066170"/>
      <w:bookmarkStart w:id="306" w:name="_Toc69393404"/>
      <w:bookmarkStart w:id="307" w:name="_Toc66929529"/>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98"/>
      <w:bookmarkStart w:id="309" w:name="_Toc416783602"/>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w:t>
      </w:r>
      <w:r>
        <w:rPr>
          <w:rFonts w:hint="eastAsia" w:ascii="Arial" w:hAnsi="Arial" w:eastAsia="仿宋_GB2312" w:cs="Arial"/>
          <w:spacing w:val="-12"/>
          <w:sz w:val="28"/>
          <w:highlight w:val="none"/>
          <w:lang w:eastAsia="zh-CN"/>
        </w:rPr>
        <w:t>密权属审〔2023〕字第019号</w:t>
      </w:r>
      <w:r>
        <w:rPr>
          <w:rFonts w:hint="eastAsia" w:ascii="Arial" w:hAnsi="Arial" w:eastAsia="仿宋_GB2312" w:cs="Arial"/>
          <w:spacing w:val="-12"/>
          <w:sz w:val="28"/>
          <w:highlight w:val="none"/>
        </w:rPr>
        <w:t>]及《国有建设用地使用权出让地价评估委托书》，估价对象分摊土地使用权面积为</w:t>
      </w:r>
      <w:r>
        <w:rPr>
          <w:rFonts w:hint="eastAsia" w:ascii="Arial" w:hAnsi="Arial" w:eastAsia="仿宋_GB2312" w:cs="Arial"/>
          <w:spacing w:val="-12"/>
          <w:sz w:val="28"/>
          <w:highlight w:val="none"/>
          <w:lang w:eastAsia="zh-CN"/>
        </w:rPr>
        <w:t>127.326</w:t>
      </w:r>
      <w:r>
        <w:rPr>
          <w:rFonts w:hint="eastAsia" w:ascii="Arial" w:hAnsi="Arial" w:eastAsia="仿宋_GB2312" w:cs="Arial"/>
          <w:spacing w:val="-12"/>
          <w:sz w:val="28"/>
          <w:highlight w:val="none"/>
        </w:rPr>
        <w:t>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69066172"/>
      <w:bookmarkStart w:id="311" w:name="_Toc416783610"/>
      <w:bookmarkStart w:id="312" w:name="_Toc416783706"/>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highlight w:val="none"/>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综上，本次评估估价对象适用的基准地价为：6885（元/平方米）</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w:t>
      </w:r>
      <w:r>
        <w:rPr>
          <w:rFonts w:hint="eastAsia" w:ascii="Arial" w:hAnsi="Arial" w:eastAsia="仿宋" w:cs="Arial"/>
          <w:sz w:val="28"/>
          <w:highlight w:val="none"/>
          <w:lang w:eastAsia="zh-CN"/>
        </w:rPr>
        <w:t>零售商业用地</w:t>
      </w:r>
      <w:r>
        <w:rPr>
          <w:rFonts w:hint="eastAsia" w:ascii="Arial" w:hAnsi="Arial" w:eastAsia="仿宋" w:cs="Arial"/>
          <w:sz w:val="28"/>
          <w:highlight w:val="none"/>
        </w:rPr>
        <w:t>，需依据《北京市基准地价土地用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hint="eastAsia" w:ascii="Arial" w:hAnsi="Arial" w:eastAsia="仿宋" w:cs="Arial"/>
                <w:sz w:val="18"/>
                <w:szCs w:val="18"/>
                <w:highlight w:val="none"/>
                <w:lang w:eastAsia="zh-CN"/>
              </w:rPr>
            </w:pPr>
            <w:r>
              <w:rPr>
                <w:rFonts w:hint="eastAsia" w:ascii="Arial" w:hAnsi="Arial" w:eastAsia="仿宋" w:cs="Arial"/>
                <w:color w:val="000000"/>
                <w:sz w:val="18"/>
                <w:szCs w:val="18"/>
                <w:highlight w:val="none"/>
                <w:lang w:eastAsia="zh-CN"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overflowPunct w:val="0"/>
        <w:spacing w:line="300" w:lineRule="auto"/>
        <w:ind w:firstLine="560" w:firstLineChars="200"/>
        <w:jc w:val="both"/>
        <w:textAlignment w:val="auto"/>
        <w:rPr>
          <w:rFonts w:ascii="Arial" w:hAnsi="Arial" w:eastAsia="仿宋" w:cs="仿宋_GB2312"/>
          <w:sz w:val="28"/>
          <w:szCs w:val="29"/>
          <w:highlight w:val="none"/>
        </w:rPr>
      </w:pPr>
      <w:r>
        <w:rPr>
          <w:rFonts w:ascii="Arial" w:hAnsi="Arial" w:eastAsia="仿宋" w:cs="Arial"/>
          <w:sz w:val="28"/>
          <w:highlight w:val="none"/>
        </w:rPr>
        <w:t>依据上表，估价对象</w:t>
      </w:r>
      <w:r>
        <w:rPr>
          <w:rFonts w:hint="eastAsia" w:ascii="Arial" w:hAnsi="Arial" w:eastAsia="仿宋" w:cs="Arial"/>
          <w:sz w:val="28"/>
          <w:highlight w:val="none"/>
          <w:lang w:eastAsia="zh-CN"/>
        </w:rPr>
        <w:t>零售商业用地</w:t>
      </w:r>
      <w:r>
        <w:rPr>
          <w:rFonts w:ascii="Arial" w:hAnsi="Arial" w:eastAsia="仿宋" w:cs="Arial"/>
          <w:sz w:val="28"/>
          <w:highlight w:val="none"/>
        </w:rPr>
        <w:t>修正系数为</w:t>
      </w:r>
      <w:r>
        <w:rPr>
          <w:rFonts w:hint="eastAsia" w:ascii="Arial" w:hAnsi="Arial" w:eastAsia="仿宋" w:cs="Arial"/>
          <w:sz w:val="28"/>
          <w:highlight w:val="none"/>
          <w:lang w:val="en-US" w:eastAsia="zh-CN"/>
        </w:rPr>
        <w:t>1</w:t>
      </w:r>
      <w:r>
        <w:rPr>
          <w:rFonts w:ascii="Arial" w:hAnsi="Arial" w:eastAsia="仿宋" w:cs="Arial"/>
          <w:sz w:val="28"/>
          <w:highlight w:val="none"/>
        </w:rPr>
        <w:t>。</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rPr>
        <w:t>2023年6月5日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估价对象土地级别为八级，地上容积率为2.04，位于</w:t>
      </w:r>
      <w:r>
        <w:rPr>
          <w:rFonts w:hint="eastAsia" w:ascii="Arial" w:hAnsi="Arial" w:eastAsia="仿宋" w:cs="Arial"/>
          <w:sz w:val="28"/>
          <w:highlight w:val="none"/>
          <w:lang w:eastAsia="zh-CN"/>
        </w:rPr>
        <w:t>地上6层</w:t>
      </w:r>
      <w:r>
        <w:rPr>
          <w:rFonts w:hint="eastAsia" w:ascii="Arial" w:hAnsi="Arial" w:eastAsia="仿宋" w:cs="Arial"/>
          <w:sz w:val="28"/>
          <w:highlight w:val="none"/>
        </w:rPr>
        <w:t>，</w:t>
      </w: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vertAlign w:val="superscript"/>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(-0.989F²-63.78F+7771)×10</w:t>
      </w:r>
      <w:r>
        <w:rPr>
          <w:rFonts w:hint="eastAsia" w:ascii="Arial" w:hAnsi="Arial" w:eastAsia="仿宋_GB2312" w:cs="Arial"/>
          <w:sz w:val="28"/>
          <w:highlight w:val="none"/>
          <w:vertAlign w:val="superscript"/>
        </w:rPr>
        <w:t xml:space="preserve">-4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rPr>
        <w:t>——楼层修正系数</w:t>
      </w:r>
      <w:r>
        <w:rPr>
          <w:rFonts w:hint="eastAsia" w:ascii="Arial" w:hAnsi="Arial" w:eastAsia="仿宋_GB2312" w:cs="Arial"/>
          <w:sz w:val="28"/>
          <w:highlight w:val="none"/>
          <w:lang w:eastAsia="zh-CN"/>
        </w:rPr>
        <w:t>；</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F——所在楼层</w:t>
      </w:r>
      <w:r>
        <w:rPr>
          <w:rFonts w:hint="eastAsia" w:ascii="Arial" w:hAnsi="Arial" w:eastAsia="仿宋_GB2312" w:cs="Arial"/>
          <w:sz w:val="28"/>
          <w:highlight w:val="none"/>
          <w:lang w:eastAsia="zh-CN"/>
        </w:rPr>
        <w:t>。</w:t>
      </w:r>
    </w:p>
    <w:p>
      <w:pPr>
        <w:overflowPunct w:val="0"/>
        <w:spacing w:line="300" w:lineRule="auto"/>
        <w:ind w:firstLine="560" w:firstLineChars="200"/>
        <w:jc w:val="both"/>
        <w:textAlignment w:val="auto"/>
        <w:rPr>
          <w:rFonts w:hint="eastAsia" w:ascii="Arial" w:hAnsi="Arial" w:eastAsia="仿宋" w:cs="Arial"/>
          <w:sz w:val="28"/>
          <w:highlight w:val="none"/>
          <w:lang w:eastAsia="zh-CN"/>
        </w:rPr>
      </w:pPr>
      <w:r>
        <w:rPr>
          <w:rFonts w:hint="eastAsia" w:ascii="Arial" w:hAnsi="Arial" w:eastAsia="仿宋" w:cs="Arial"/>
          <w:sz w:val="28"/>
          <w:highlight w:val="none"/>
          <w:lang w:eastAsia="zh-CN"/>
        </w:rPr>
        <w:t>则：</w:t>
      </w:r>
    </w:p>
    <w:p>
      <w:pPr>
        <w:spacing w:line="300" w:lineRule="auto"/>
        <w:ind w:firstLine="560" w:firstLineChars="200"/>
        <w:jc w:val="both"/>
        <w:rPr>
          <w:rFonts w:hint="eastAsia" w:ascii="Arial" w:hAnsi="Arial" w:eastAsia="仿宋_GB2312" w:cs="Arial"/>
          <w:sz w:val="28"/>
          <w:highlight w:val="none"/>
          <w:vertAlign w:val="superscript"/>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²-63.78</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+7771)×10</w:t>
      </w:r>
      <w:r>
        <w:rPr>
          <w:rFonts w:hint="eastAsia" w:ascii="Arial" w:hAnsi="Arial" w:eastAsia="仿宋_GB2312" w:cs="Arial"/>
          <w:sz w:val="28"/>
          <w:highlight w:val="none"/>
          <w:vertAlign w:val="superscript"/>
        </w:rPr>
        <w:t>-4</w:t>
      </w:r>
      <w:r>
        <w:rPr>
          <w:rFonts w:hint="eastAsia" w:ascii="Arial" w:hAnsi="Arial" w:eastAsia="仿宋_GB2312" w:cs="Arial"/>
          <w:sz w:val="28"/>
          <w:highlight w:val="none"/>
          <w:vertAlign w:val="baseline"/>
          <w:lang w:eastAsia="zh-CN"/>
        </w:rPr>
        <w:t>＝0.7353</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7）估价对象楼面熟地价、政府土地出让收益</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w:t>
      </w:r>
      <w:r>
        <w:rPr>
          <w:rFonts w:hint="eastAsia" w:ascii="Arial" w:hAnsi="Arial" w:eastAsia="仿宋" w:cs="Arial"/>
          <w:sz w:val="28"/>
          <w:highlight w:val="none"/>
          <w:lang w:val="en-US" w:eastAsia="zh-CN"/>
        </w:rPr>
        <w:t>1</w:t>
      </w:r>
      <w:r>
        <w:rPr>
          <w:rFonts w:hint="eastAsia" w:ascii="Arial" w:hAnsi="Arial" w:eastAsia="仿宋" w:cs="Arial"/>
          <w:sz w:val="28"/>
          <w:highlight w:val="none"/>
        </w:rPr>
        <w:t>×1.0380×1×0.7</w:t>
      </w:r>
      <w:r>
        <w:rPr>
          <w:rFonts w:hint="eastAsia" w:ascii="Arial" w:hAnsi="Arial" w:eastAsia="仿宋" w:cs="Arial"/>
          <w:sz w:val="28"/>
          <w:highlight w:val="none"/>
          <w:lang w:val="en-US" w:eastAsia="zh-CN"/>
        </w:rPr>
        <w:t>353</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eastAsia="zh-CN"/>
        </w:rPr>
        <w:t>5357</w:t>
      </w:r>
      <w:r>
        <w:rPr>
          <w:rFonts w:hint="eastAsia" w:ascii="Arial" w:hAnsi="Arial" w:eastAsia="仿宋" w:cs="Arial"/>
          <w:sz w:val="28"/>
          <w:highlight w:val="none"/>
        </w:rPr>
        <w:t xml:space="preserve">（元/平方米） </w:t>
      </w:r>
    </w:p>
    <w:p>
      <w:pPr>
        <w:adjustRightInd/>
        <w:spacing w:line="300" w:lineRule="auto"/>
        <w:ind w:firstLine="562" w:firstLineChars="200"/>
        <w:rPr>
          <w:rFonts w:ascii="Arial" w:hAnsi="Arial" w:eastAsia="仿宋_GB2312" w:cs="Arial"/>
          <w:b/>
          <w:sz w:val="28"/>
          <w:highlight w:val="none"/>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北京市密云区西门外大街8号楼</w:t>
            </w:r>
            <w:r>
              <w:rPr>
                <w:rFonts w:hint="eastAsia" w:ascii="Arial" w:hAnsi="Arial" w:eastAsia="仿宋_GB2312" w:cs="宋体"/>
                <w:sz w:val="18"/>
                <w:szCs w:val="18"/>
                <w:highlight w:val="none"/>
                <w:lang w:eastAsia="zh-CN"/>
              </w:rPr>
              <w:t>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Arial"/>
                <w:color w:val="000000"/>
                <w:sz w:val="18"/>
                <w:szCs w:val="18"/>
                <w:highlight w:val="none"/>
                <w:lang w:eastAsia="zh-CN"/>
              </w:rPr>
            </w:pPr>
            <w:r>
              <w:rPr>
                <w:rFonts w:ascii="Arial" w:hAnsi="Arial" w:eastAsia="仿宋_GB2312" w:cs="Arial"/>
                <w:color w:val="000000"/>
                <w:sz w:val="18"/>
                <w:szCs w:val="18"/>
                <w:highlight w:val="none"/>
              </w:rPr>
              <w:t>10</w:t>
            </w:r>
            <w:r>
              <w:rPr>
                <w:rFonts w:hint="eastAsia" w:ascii="Arial" w:hAnsi="Arial" w:eastAsia="仿宋_GB2312" w:cs="Arial"/>
                <w:color w:val="000000"/>
                <w:sz w:val="18"/>
                <w:szCs w:val="18"/>
                <w:highlight w:val="none"/>
                <w:lang w:val="en-US" w:eastAsia="zh-CN"/>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51.95（单套）</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rPr>
            </w:pPr>
            <w:r>
              <w:rPr>
                <w:rFonts w:hint="eastAsia" w:ascii="Arial" w:hAnsi="Arial" w:eastAsia="仿宋_GB2312" w:cs="宋体"/>
                <w:color w:val="000000"/>
                <w:sz w:val="18"/>
                <w:szCs w:val="18"/>
                <w:highlight w:val="none"/>
              </w:rPr>
              <w:t>1</w:t>
            </w:r>
            <w:r>
              <w:rPr>
                <w:rFonts w:hint="eastAsia" w:ascii="Arial" w:hAnsi="Arial" w:eastAsia="仿宋_GB2312" w:cs="宋体"/>
                <w:color w:val="000000"/>
                <w:sz w:val="18"/>
                <w:szCs w:val="18"/>
                <w:highlight w:val="none"/>
                <w:lang w:val="en-US" w:eastAsia="zh-CN"/>
              </w:rPr>
              <w:t>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精装修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98</w:t>
            </w:r>
          </w:p>
        </w:tc>
      </w:tr>
    </w:tbl>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0"/>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61"/>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2"/>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3"/>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98</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23462</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23442</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23679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eastAsia="zh-CN"/>
              </w:rPr>
              <w:t>23</w:t>
            </w:r>
            <w:r>
              <w:rPr>
                <w:rFonts w:hint="eastAsia" w:ascii="Arial" w:hAnsi="Arial" w:eastAsia="仿宋_GB2312" w:cs="宋体"/>
                <w:sz w:val="18"/>
                <w:szCs w:val="18"/>
                <w:highlight w:val="none"/>
                <w:lang w:val="en-US" w:eastAsia="zh-CN"/>
              </w:rPr>
              <w:t>528</w:t>
            </w:r>
          </w:p>
        </w:tc>
      </w:tr>
    </w:tbl>
    <w:p>
      <w:pPr>
        <w:snapToGrid w:val="0"/>
        <w:spacing w:line="240" w:lineRule="exact"/>
        <w:ind w:firstLine="360" w:firstLineChars="200"/>
        <w:rPr>
          <w:rFonts w:ascii="Arial" w:hAnsi="Arial" w:eastAsia="仿宋_GB2312" w:cs="Arial"/>
          <w:color w:val="E36C0A"/>
          <w:sz w:val="18"/>
          <w:szCs w:val="18"/>
          <w:highlight w:val="none"/>
        </w:rPr>
      </w:pP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highlight w:val="none"/>
        </w:rPr>
        <w:t>本次评估所选取的各可比案例与估价对象</w:t>
      </w:r>
      <w:r>
        <w:rPr>
          <w:rFonts w:hint="eastAsia" w:ascii="Arial" w:hAnsi="Arial" w:eastAsia="仿宋_GB2312" w:cs="Arial"/>
          <w:sz w:val="28"/>
          <w:highlight w:val="none"/>
          <w:lang w:eastAsia="zh-CN"/>
        </w:rPr>
        <w:t>单套</w:t>
      </w:r>
      <w:r>
        <w:rPr>
          <w:rFonts w:hint="eastAsia" w:ascii="Arial" w:hAnsi="Arial" w:eastAsia="仿宋_GB2312" w:cs="Arial"/>
          <w:sz w:val="28"/>
          <w:highlight w:val="none"/>
        </w:rPr>
        <w:t>相似程度接近；通过前述各因素的修正，各可比案例修正后价格的差异程度较小。</w:t>
      </w:r>
      <w:r>
        <w:rPr>
          <w:rFonts w:hint="eastAsia" w:ascii="Arial" w:hAnsi="Arial" w:eastAsia="仿宋_GB2312" w:cs="Arial"/>
          <w:sz w:val="28"/>
          <w:highlight w:val="none"/>
          <w:lang w:eastAsia="zh-CN"/>
        </w:rPr>
        <w:t>根据委托估价方提供的</w:t>
      </w: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keepNext w:val="0"/>
        <w:keepLines w:val="0"/>
        <w:pageBreakBefore w:val="0"/>
        <w:widowControl w:val="0"/>
        <w:kinsoku/>
        <w:wordWrap/>
        <w:overflowPunct/>
        <w:topLinePunct w:val="0"/>
        <w:autoSpaceDE/>
        <w:autoSpaceDN/>
        <w:bidi w:val="0"/>
        <w:adjustRightInd w:val="0"/>
        <w:snapToGrid/>
        <w:spacing w:line="240" w:lineRule="atLeast"/>
        <w:ind w:firstLine="360" w:firstLineChars="200"/>
        <w:textAlignment w:val="baseline"/>
        <w:rPr>
          <w:rFonts w:hint="eastAsia" w:ascii="Arial" w:hAnsi="Arial" w:eastAsia="仿宋_GB2312" w:cs="Arial"/>
          <w:sz w:val="18"/>
          <w:szCs w:val="18"/>
          <w:highlight w:val="none"/>
        </w:rPr>
      </w:pP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lang w:eastAsia="zh-CN"/>
        </w:rPr>
        <w:t>估价对象各套面积相同。</w:t>
      </w:r>
      <w:r>
        <w:rPr>
          <w:rFonts w:hint="eastAsia" w:ascii="Arial" w:hAnsi="Arial" w:eastAsia="仿宋_GB2312" w:cs="Arial"/>
          <w:sz w:val="28"/>
          <w:highlight w:val="none"/>
        </w:rPr>
        <w:t>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spacing w:line="360" w:lineRule="auto"/>
        <w:ind w:firstLine="560" w:firstLineChars="200"/>
        <w:rPr>
          <w:rFonts w:ascii="Arial" w:hAnsi="Arial" w:eastAsia="仿宋_GB2312"/>
          <w:sz w:val="28"/>
          <w:highlight w:val="none"/>
        </w:rPr>
      </w:pPr>
      <w:r>
        <w:rPr>
          <w:rFonts w:hint="eastAsia" w:ascii="Arial" w:hAnsi="Arial" w:eastAsia="仿宋_GB2312"/>
          <w:sz w:val="28"/>
          <w:highlight w:val="none"/>
        </w:rPr>
        <w:t>＝（2</w:t>
      </w:r>
      <w:r>
        <w:rPr>
          <w:rFonts w:hint="eastAsia" w:ascii="Arial" w:hAnsi="Arial" w:eastAsia="仿宋_GB2312"/>
          <w:sz w:val="28"/>
          <w:highlight w:val="none"/>
          <w:lang w:val="en-US" w:eastAsia="zh-CN"/>
        </w:rPr>
        <w:t>3462</w:t>
      </w:r>
      <w:r>
        <w:rPr>
          <w:rFonts w:hint="eastAsia" w:ascii="Arial" w:hAnsi="Arial" w:eastAsia="仿宋_GB2312"/>
          <w:sz w:val="28"/>
          <w:highlight w:val="none"/>
        </w:rPr>
        <w:t>＋2</w:t>
      </w:r>
      <w:r>
        <w:rPr>
          <w:rFonts w:hint="eastAsia" w:ascii="Arial" w:hAnsi="Arial" w:eastAsia="仿宋_GB2312"/>
          <w:sz w:val="28"/>
          <w:highlight w:val="none"/>
          <w:lang w:val="en-US" w:eastAsia="zh-CN"/>
        </w:rPr>
        <w:t>3442</w:t>
      </w:r>
      <w:r>
        <w:rPr>
          <w:rFonts w:hint="eastAsia" w:ascii="Arial" w:hAnsi="Arial" w:eastAsia="仿宋_GB2312"/>
          <w:sz w:val="28"/>
          <w:highlight w:val="none"/>
        </w:rPr>
        <w:t>＋2</w:t>
      </w:r>
      <w:r>
        <w:rPr>
          <w:rFonts w:hint="eastAsia" w:ascii="Arial" w:hAnsi="Arial" w:eastAsia="仿宋_GB2312"/>
          <w:sz w:val="28"/>
          <w:highlight w:val="none"/>
          <w:lang w:val="en-US" w:eastAsia="zh-CN"/>
        </w:rPr>
        <w:t>3679</w:t>
      </w:r>
      <w:r>
        <w:rPr>
          <w:rFonts w:hint="eastAsia" w:ascii="Arial" w:hAnsi="Arial" w:eastAsia="仿宋_GB2312"/>
          <w:sz w:val="28"/>
          <w:highlight w:val="none"/>
        </w:rPr>
        <w:t>）÷</w:t>
      </w:r>
      <w:r>
        <w:rPr>
          <w:rFonts w:ascii="Arial" w:hAnsi="Arial" w:eastAsia="仿宋_GB2312"/>
          <w:sz w:val="28"/>
          <w:highlight w:val="none"/>
        </w:rPr>
        <w:t>3</w:t>
      </w:r>
    </w:p>
    <w:p>
      <w:pPr>
        <w:spacing w:line="360" w:lineRule="auto"/>
        <w:ind w:right="205"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lang w:eastAsia="zh-CN"/>
        </w:rPr>
        <w:t>23528</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不动产总价</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sz w:val="28"/>
          <w:highlight w:val="none"/>
          <w:lang w:eastAsia="zh-CN"/>
        </w:rPr>
        <w:t>23528</w:t>
      </w:r>
      <w:r>
        <w:rPr>
          <w:rFonts w:hint="eastAsia" w:ascii="Arial" w:hAnsi="Arial" w:eastAsia="仿宋_GB2312"/>
          <w:sz w:val="28"/>
          <w:highlight w:val="none"/>
        </w:rPr>
        <w:t>×</w:t>
      </w:r>
      <w:r>
        <w:rPr>
          <w:rFonts w:hint="eastAsia" w:ascii="Arial" w:hAnsi="Arial" w:eastAsia="仿宋_GB2312"/>
          <w:sz w:val="28"/>
          <w:highlight w:val="none"/>
          <w:lang w:eastAsia="zh-CN"/>
        </w:rPr>
        <w:t>259.75</w:t>
      </w:r>
      <w:r>
        <w:rPr>
          <w:rFonts w:hint="eastAsia" w:ascii="Arial" w:hAnsi="Arial" w:eastAsia="仿宋_GB2312"/>
          <w:sz w:val="28"/>
          <w:highlight w:val="none"/>
        </w:rPr>
        <w:t>÷10000</w:t>
      </w:r>
    </w:p>
    <w:p>
      <w:pPr>
        <w:spacing w:line="360" w:lineRule="auto"/>
        <w:ind w:right="205"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611.1398</w:t>
      </w:r>
      <w:r>
        <w:rPr>
          <w:rFonts w:hint="eastAsia" w:ascii="Arial" w:hAnsi="Arial" w:eastAsia="仿宋_GB2312"/>
          <w:sz w:val="28"/>
          <w:highlight w:val="none"/>
        </w:rPr>
        <w:t>（万元）</w:t>
      </w:r>
    </w:p>
    <w:p>
      <w:pPr>
        <w:numPr>
          <w:ilvl w:val="0"/>
          <w:numId w:val="7"/>
        </w:num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。估价对象位于其6层，</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÷10000＝</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×3%＝</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×200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×1.5%＝</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＋0＋</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×1%</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)×4.35%×1/2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（万元）</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）×20%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×70%＝</w:t>
      </w:r>
      <w:r>
        <w:rPr>
          <w:rFonts w:hint="eastAsia" w:ascii="Arial" w:hAnsi="Arial" w:eastAsia="仿宋_GB2312" w:cs="Arial"/>
          <w:sz w:val="28"/>
          <w:highlight w:val="none"/>
          <w:lang w:eastAsia="zh-CN"/>
        </w:rPr>
        <w:t>86.5493</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611.1398</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eastAsia="zh-CN"/>
        </w:rPr>
        <w:t>32.0121</w:t>
      </w:r>
      <w:r>
        <w:rPr>
          <w:rFonts w:ascii="Arial" w:hAnsi="Arial" w:eastAsia="仿宋_GB2312" w:cs="Arial"/>
          <w:sz w:val="28"/>
          <w:highlight w:val="none"/>
        </w:rPr>
        <w:t>（万元）</w:t>
      </w:r>
    </w:p>
    <w:p>
      <w:pPr>
        <w:spacing w:line="360" w:lineRule="auto"/>
        <w:ind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spacing w:line="360" w:lineRule="auto"/>
        <w:ind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spacing w:line="360" w:lineRule="auto"/>
        <w:ind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val="en-US" w:eastAsia="zh-CN"/>
        </w:rPr>
        <w:t>611.1398</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lang w:val="en-US" w:eastAsia="zh-CN"/>
        </w:rPr>
        <w:t>6.1114</w:t>
      </w:r>
      <w:r>
        <w:rPr>
          <w:rFonts w:hint="eastAsia" w:ascii="Arial" w:hAnsi="Arial" w:eastAsia="仿宋_GB2312" w:cs="Arial"/>
          <w:sz w:val="28"/>
          <w:highlight w:val="none"/>
        </w:rPr>
        <w:t>（万元）</w:t>
      </w:r>
    </w:p>
    <w:p>
      <w:pPr>
        <w:spacing w:line="360" w:lineRule="auto"/>
        <w:ind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spacing w:line="360" w:lineRule="auto"/>
        <w:ind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611.1398</w:t>
      </w:r>
      <w:r>
        <w:rPr>
          <w:rFonts w:ascii="Arial" w:hAnsi="Arial" w:eastAsia="仿宋_GB2312" w:cs="Arial"/>
          <w:sz w:val="28"/>
          <w:highlight w:val="none"/>
        </w:rPr>
        <w:t>-</w:t>
      </w:r>
      <w:r>
        <w:rPr>
          <w:rFonts w:hint="eastAsia" w:ascii="Arial" w:hAnsi="Arial" w:eastAsia="仿宋_GB2312" w:cs="Arial"/>
          <w:sz w:val="28"/>
          <w:highlight w:val="none"/>
          <w:lang w:eastAsia="zh-CN"/>
        </w:rPr>
        <w:t>86.5493</w:t>
      </w:r>
      <w:r>
        <w:rPr>
          <w:rFonts w:ascii="Arial" w:hAnsi="Arial" w:eastAsia="仿宋_GB2312" w:cs="Arial"/>
          <w:sz w:val="28"/>
          <w:highlight w:val="none"/>
        </w:rPr>
        <w:t>-</w:t>
      </w:r>
      <w:r>
        <w:rPr>
          <w:rFonts w:hint="eastAsia" w:ascii="Arial" w:hAnsi="Arial" w:eastAsia="仿宋_GB2312" w:cs="Arial"/>
          <w:sz w:val="28"/>
          <w:highlight w:val="none"/>
          <w:lang w:eastAsia="zh-CN"/>
        </w:rPr>
        <w:t>32.0121</w:t>
      </w:r>
      <w:r>
        <w:rPr>
          <w:rFonts w:ascii="Arial" w:hAnsi="Arial" w:eastAsia="仿宋_GB2312" w:cs="Arial"/>
          <w:sz w:val="28"/>
          <w:highlight w:val="none"/>
        </w:rPr>
        <w:t>-</w:t>
      </w:r>
      <w:r>
        <w:rPr>
          <w:rFonts w:hint="eastAsia" w:ascii="Arial" w:hAnsi="Arial" w:eastAsia="仿宋_GB2312" w:cs="Arial"/>
          <w:sz w:val="28"/>
          <w:highlight w:val="none"/>
          <w:lang w:val="en-US" w:eastAsia="zh-CN"/>
        </w:rPr>
        <w:t>6.1114</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×(1+3.05%)]</w:t>
      </w:r>
    </w:p>
    <w:p>
      <w:pPr>
        <w:spacing w:line="36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379.6292</w:t>
      </w:r>
      <w:r>
        <w:rPr>
          <w:rFonts w:hint="eastAsia" w:ascii="Arial" w:hAnsi="Arial" w:eastAsia="仿宋_GB2312" w:cs="Arial"/>
          <w:sz w:val="28"/>
          <w:highlight w:val="none"/>
        </w:rPr>
        <w:t>（万元）</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autoSpaceDE w:val="0"/>
        <w:autoSpaceDN w:val="0"/>
        <w:snapToGrid w:val="0"/>
        <w:spacing w:line="300" w:lineRule="auto"/>
        <w:ind w:firstLine="540"/>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w:t>
      </w:r>
      <w:r>
        <w:rPr>
          <w:rFonts w:hint="eastAsia" w:ascii="Arial" w:hAnsi="Arial" w:eastAsia="仿宋" w:cs="Arial"/>
          <w:sz w:val="28"/>
          <w:highlight w:val="none"/>
          <w:lang w:val="en-US" w:eastAsia="zh-CN"/>
        </w:rPr>
        <w:t>6</w:t>
      </w:r>
      <w:r>
        <w:rPr>
          <w:rFonts w:hint="eastAsia" w:ascii="Arial" w:hAnsi="Arial" w:eastAsia="仿宋" w:cs="Arial"/>
          <w:sz w:val="28"/>
          <w:highlight w:val="none"/>
        </w:rPr>
        <w:t>层商业的楼层修正系数为0.7353，故估价对象土地价格为：</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hint="eastAsia" w:ascii="Arial" w:hAnsi="Arial" w:eastAsia="仿宋_GB2312" w:cs="Arial"/>
          <w:color w:val="000000"/>
          <w:sz w:val="28"/>
          <w:highlight w:val="none"/>
          <w:vertAlign w:val="subscript"/>
        </w:rPr>
        <w:t>土</w:t>
      </w:r>
      <w:r>
        <w:rPr>
          <w:rFonts w:ascii="Arial" w:hAnsi="Arial" w:eastAsia="仿宋_GB2312" w:cs="Arial"/>
          <w:spacing w:val="10"/>
          <w:sz w:val="28"/>
          <w:highlight w:val="none"/>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379.6292</w:t>
      </w:r>
      <w:r>
        <w:rPr>
          <w:rFonts w:hint="eastAsia" w:ascii="Arial" w:hAnsi="Arial" w:eastAsia="仿宋_GB2312" w:cs="Arial"/>
          <w:spacing w:val="10"/>
          <w:sz w:val="28"/>
          <w:highlight w:val="none"/>
        </w:rPr>
        <w:t>×0</w:t>
      </w:r>
      <w:r>
        <w:rPr>
          <w:rFonts w:hint="eastAsia" w:ascii="Arial" w:hAnsi="Arial" w:eastAsia="仿宋" w:cs="Arial"/>
          <w:sz w:val="28"/>
          <w:highlight w:val="none"/>
        </w:rPr>
        <w:t>.7353</w:t>
      </w:r>
      <w:r>
        <w:rPr>
          <w:rFonts w:hint="eastAsia" w:ascii="Arial" w:hAnsi="Arial" w:eastAsia="仿宋_GB2312" w:cs="Arial"/>
          <w:spacing w:val="10"/>
          <w:sz w:val="28"/>
          <w:highlight w:val="none"/>
        </w:rPr>
        <w:t>÷1.5418</w:t>
      </w:r>
    </w:p>
    <w:p>
      <w:pPr>
        <w:autoSpaceDE w:val="0"/>
        <w:autoSpaceDN w:val="0"/>
        <w:snapToGrid w:val="0"/>
        <w:spacing w:line="300" w:lineRule="auto"/>
        <w:ind w:firstLine="2775" w:firstLineChars="925"/>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181.0490</w:t>
      </w:r>
      <w:r>
        <w:rPr>
          <w:rFonts w:hint="eastAsia" w:ascii="Arial" w:hAnsi="Arial" w:eastAsia="仿宋_GB2312" w:cs="Arial"/>
          <w:spacing w:val="10"/>
          <w:sz w:val="28"/>
          <w:highlight w:val="none"/>
        </w:rPr>
        <w:t>（万元）</w:t>
      </w:r>
    </w:p>
    <w:p>
      <w:pPr>
        <w:autoSpaceDE w:val="0"/>
        <w:autoSpaceDN w:val="0"/>
        <w:snapToGrid w:val="0"/>
        <w:spacing w:line="300" w:lineRule="auto"/>
        <w:ind w:firstLine="540"/>
        <w:jc w:val="both"/>
        <w:textAlignment w:val="bottom"/>
        <w:rPr>
          <w:rFonts w:hint="eastAsia" w:ascii="Arial" w:hAnsi="Arial" w:eastAsia="仿宋_GB2312" w:cs="Arial"/>
          <w:spacing w:val="10"/>
          <w:sz w:val="28"/>
          <w:highlight w:val="none"/>
          <w:lang w:eastAsia="zh-CN"/>
        </w:rPr>
      </w:pPr>
      <w:r>
        <w:rPr>
          <w:rFonts w:hint="eastAsia" w:ascii="Arial" w:hAnsi="Arial" w:eastAsia="仿宋_GB2312" w:cs="Arial"/>
          <w:spacing w:val="10"/>
          <w:sz w:val="28"/>
          <w:highlight w:val="none"/>
        </w:rPr>
        <w:t>楼面单价＝</w:t>
      </w:r>
      <w:r>
        <w:rPr>
          <w:rFonts w:hint="eastAsia" w:ascii="Arial" w:hAnsi="Arial" w:eastAsia="仿宋_GB2312" w:cs="Arial"/>
          <w:spacing w:val="10"/>
          <w:sz w:val="28"/>
          <w:highlight w:val="none"/>
          <w:lang w:val="en-US" w:eastAsia="zh-CN"/>
        </w:rPr>
        <w:t>181.0490</w:t>
      </w:r>
      <w:r>
        <w:rPr>
          <w:rFonts w:hint="eastAsia" w:ascii="Arial" w:hAnsi="Arial" w:eastAsia="仿宋_GB2312" w:cs="Arial"/>
          <w:spacing w:val="10"/>
          <w:sz w:val="28"/>
          <w:highlight w:val="none"/>
        </w:rPr>
        <w:t>×10000÷</w:t>
      </w:r>
      <w:r>
        <w:rPr>
          <w:rFonts w:hint="eastAsia" w:ascii="Arial" w:hAnsi="Arial" w:eastAsia="仿宋_GB2312" w:cs="Arial"/>
          <w:spacing w:val="10"/>
          <w:sz w:val="28"/>
          <w:highlight w:val="none"/>
          <w:lang w:eastAsia="zh-CN"/>
        </w:rPr>
        <w:t>259.75</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val="en-US" w:eastAsia="zh-CN"/>
        </w:rPr>
        <w:t>6970</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5357</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6486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6970</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15457832"/>
      <w:bookmarkStart w:id="314" w:name="_Toc524335121"/>
      <w:bookmarkStart w:id="315" w:name="_Toc515458410"/>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eastAsia="zh-CN"/>
        </w:rPr>
        <w:t>6486</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eastAsia="zh-CN"/>
        </w:rPr>
        <w:t>6486</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168.4739</w:t>
      </w:r>
      <w:r>
        <w:rPr>
          <w:rFonts w:hint="eastAsia" w:ascii="Arial" w:hAnsi="Arial" w:cs="Arial"/>
          <w:highlight w:val="none"/>
        </w:rPr>
        <w:t>（万元）</w:t>
      </w:r>
    </w:p>
    <w:p>
      <w:pPr>
        <w:pStyle w:val="52"/>
        <w:spacing w:line="300" w:lineRule="auto"/>
        <w:rPr>
          <w:rFonts w:ascii="Arial" w:hAnsi="Arial" w:cs="Arial"/>
          <w:highlight w:val="none"/>
        </w:rPr>
      </w:pP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footerReference r:id="rId41" w:type="first"/>
          <w:headerReference r:id="rId39" w:type="default"/>
          <w:footerReference r:id="rId40"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4"/>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w:t>
            </w:r>
            <w:r>
              <w:rPr>
                <w:rFonts w:hint="eastAsia" w:ascii="Arial" w:hAnsi="Arial" w:eastAsia="仿宋_GB2312" w:cs="宋体"/>
                <w:sz w:val="18"/>
                <w:szCs w:val="18"/>
                <w:highlight w:val="none"/>
                <w:lang w:val="en-US" w:eastAsia="zh-CN"/>
              </w:rPr>
              <w:t>6</w:t>
            </w:r>
            <w:r>
              <w:rPr>
                <w:rFonts w:hint="eastAsia" w:ascii="Arial" w:hAnsi="Arial" w:eastAsia="仿宋_GB2312" w:cs="宋体"/>
                <w:sz w:val="18"/>
                <w:szCs w:val="18"/>
                <w:highlight w:val="none"/>
                <w:lang w:eastAsia="zh-CN"/>
              </w:rPr>
              <w:t>层</w:t>
            </w:r>
            <w:r>
              <w:rPr>
                <w:rFonts w:hint="eastAsia" w:ascii="Arial" w:hAnsi="Arial" w:eastAsia="仿宋_GB2312" w:cs="宋体"/>
                <w:sz w:val="18"/>
                <w:szCs w:val="18"/>
                <w:highlight w:val="none"/>
                <w:lang w:val="en-US" w:eastAsia="zh-CN"/>
              </w:rPr>
              <w:t>601-605</w:t>
            </w:r>
            <w:r>
              <w:rPr>
                <w:rFonts w:hint="eastAsia" w:ascii="Arial" w:hAnsi="Arial" w:eastAsia="仿宋_GB2312" w:cs="宋体"/>
                <w:sz w:val="18"/>
                <w:szCs w:val="18"/>
                <w:highlight w:val="none"/>
                <w:lang w:eastAsia="zh-CN"/>
              </w:rPr>
              <w:t>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814</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hint="default" w:ascii="Arial" w:hAnsi="Arial" w:eastAsia="仿宋_GB2312" w:cs="Arial"/>
          <w:sz w:val="28"/>
          <w:highlight w:val="none"/>
          <w:lang w:val="en-US" w:eastAsia="zh-CN"/>
        </w:rPr>
      </w:pPr>
      <w:r>
        <w:rPr>
          <w:rFonts w:ascii="Arial" w:hAnsi="Arial" w:eastAsia="仿宋_GB2312" w:cs="Arial"/>
          <w:sz w:val="28"/>
          <w:highlight w:val="none"/>
        </w:rPr>
        <w:t>土地取得成本单价＝</w:t>
      </w:r>
      <w:r>
        <w:rPr>
          <w:rFonts w:hint="eastAsia" w:ascii="Arial" w:hAnsi="Arial" w:eastAsia="仿宋_GB2312" w:cs="Arial"/>
          <w:sz w:val="28"/>
          <w:highlight w:val="none"/>
        </w:rPr>
        <w:t>5</w:t>
      </w:r>
      <w:r>
        <w:rPr>
          <w:rFonts w:hint="eastAsia" w:ascii="Arial" w:hAnsi="Arial" w:eastAsia="仿宋_GB2312" w:cs="Arial"/>
          <w:sz w:val="28"/>
          <w:highlight w:val="none"/>
          <w:lang w:val="en-US" w:eastAsia="zh-CN"/>
        </w:rPr>
        <w:t>814</w:t>
      </w:r>
      <w:r>
        <w:rPr>
          <w:rFonts w:ascii="Arial" w:hAnsi="Arial" w:eastAsia="仿宋_GB2312" w:cs="Arial"/>
          <w:sz w:val="28"/>
          <w:highlight w:val="none"/>
        </w:rPr>
        <w:t>×70%＝</w:t>
      </w:r>
      <w:r>
        <w:rPr>
          <w:rFonts w:hint="eastAsia" w:ascii="Arial" w:hAnsi="Arial" w:eastAsia="仿宋_GB2312" w:cs="Arial"/>
          <w:sz w:val="28"/>
          <w:highlight w:val="none"/>
        </w:rPr>
        <w:t>4</w:t>
      </w:r>
      <w:r>
        <w:rPr>
          <w:rFonts w:hint="eastAsia" w:ascii="Arial" w:hAnsi="Arial" w:eastAsia="仿宋_GB2312" w:cs="Arial"/>
          <w:sz w:val="28"/>
          <w:highlight w:val="none"/>
          <w:lang w:val="en-US" w:eastAsia="zh-CN"/>
        </w:rPr>
        <w:t>070</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lang w:val="en-US" w:eastAsia="zh-CN"/>
        </w:rPr>
        <w:t>070</w:t>
      </w:r>
      <w:r>
        <w:rPr>
          <w:rFonts w:ascii="Arial" w:hAnsi="Arial" w:eastAsia="仿宋_GB2312" w:cs="Arial"/>
          <w:sz w:val="28"/>
          <w:highlight w:val="none"/>
        </w:rPr>
        <w:t>×</w:t>
      </w:r>
      <w:r>
        <w:rPr>
          <w:rFonts w:hint="eastAsia" w:ascii="Arial" w:hAnsi="Arial" w:eastAsia="仿宋_GB2312" w:cs="Arial"/>
          <w:sz w:val="28"/>
          <w:highlight w:val="none"/>
          <w:lang w:eastAsia="zh-CN"/>
        </w:rPr>
        <w:t>259.75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105.7183</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127.326</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105.7183</w:t>
      </w:r>
      <w:r>
        <w:rPr>
          <w:rFonts w:ascii="Arial" w:hAnsi="Arial" w:eastAsia="仿宋_GB2312" w:cs="Arial"/>
          <w:sz w:val="28"/>
          <w:highlight w:val="none"/>
        </w:rPr>
        <w:t>+0)×1＋</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4.6694</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highlight w:val="none"/>
          <w:lang w:val="en-US" w:eastAsia="zh-CN"/>
        </w:rPr>
        <w:t>10</w:t>
      </w:r>
      <w:r>
        <w:rPr>
          <w:rFonts w:ascii="Arial" w:hAnsi="Arial" w:eastAsia="仿宋_GB2312" w:cs="Arial"/>
          <w:sz w:val="28"/>
          <w:highlight w:val="none"/>
        </w:rPr>
        <w:t>%取值，则开发利润为：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105.7183</w:t>
      </w:r>
      <w:r>
        <w:rPr>
          <w:rFonts w:ascii="Arial" w:hAnsi="Arial" w:eastAsia="仿宋_GB2312" w:cs="Arial"/>
          <w:sz w:val="28"/>
          <w:highlight w:val="none"/>
        </w:rPr>
        <w:t>+</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+0）×1</w:t>
      </w:r>
      <w:r>
        <w:rPr>
          <w:rFonts w:hint="eastAsia" w:ascii="Arial" w:hAnsi="Arial" w:eastAsia="仿宋_GB2312" w:cs="Arial"/>
          <w:sz w:val="28"/>
          <w:highlight w:val="none"/>
          <w:lang w:val="en-US" w:eastAsia="zh-CN"/>
        </w:rPr>
        <w:t>0</w:t>
      </w:r>
      <w:r>
        <w:rPr>
          <w:rFonts w:ascii="Arial" w:hAnsi="Arial" w:eastAsia="仿宋_GB2312" w:cs="Arial"/>
          <w:sz w:val="28"/>
          <w:highlight w:val="none"/>
        </w:rPr>
        <w:t>%＝</w:t>
      </w:r>
      <w:r>
        <w:rPr>
          <w:rFonts w:hint="eastAsia" w:ascii="Arial" w:hAnsi="Arial" w:eastAsia="仿宋_GB2312" w:cs="Arial"/>
          <w:sz w:val="28"/>
          <w:highlight w:val="none"/>
          <w:lang w:val="en-US" w:eastAsia="zh-CN"/>
        </w:rPr>
        <w:t>10.8965</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124.5310</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124.5310</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126.9469</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126.9469</w:t>
      </w:r>
      <w:r>
        <w:rPr>
          <w:rFonts w:ascii="Arial" w:hAnsi="Arial" w:cs="Arial"/>
          <w:color w:val="000000"/>
          <w:highlight w:val="none"/>
        </w:rPr>
        <w:t>×10000÷</w:t>
      </w:r>
      <w:r>
        <w:rPr>
          <w:rFonts w:hint="eastAsia" w:ascii="Arial" w:hAnsi="Arial" w:cs="Arial"/>
          <w:color w:val="000000"/>
          <w:highlight w:val="none"/>
          <w:lang w:eastAsia="zh-CN"/>
        </w:rPr>
        <w:t>259.75</w:t>
      </w:r>
      <w:r>
        <w:rPr>
          <w:rFonts w:ascii="Arial" w:hAnsi="Arial" w:cs="Arial"/>
          <w:color w:val="000000"/>
          <w:highlight w:val="none"/>
        </w:rPr>
        <w:t>＝</w:t>
      </w:r>
      <w:r>
        <w:rPr>
          <w:rFonts w:hint="eastAsia" w:ascii="Arial" w:hAnsi="Arial" w:cs="Arial"/>
          <w:color w:val="000000"/>
          <w:highlight w:val="none"/>
          <w:lang w:val="en-US" w:eastAsia="zh-CN"/>
        </w:rPr>
        <w:t>4887</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jc w:val="both"/>
        <w:rPr>
          <w:rFonts w:ascii="Arial" w:hAnsi="Arial" w:cs="Arial"/>
          <w:highlight w:val="none"/>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w:t>
      </w:r>
      <w:r>
        <w:rPr>
          <w:rFonts w:hint="eastAsia" w:ascii="Arial" w:hAnsi="Arial" w:cs="Arial"/>
          <w:highlight w:val="none"/>
          <w:lang w:eastAsia="zh-CN"/>
        </w:rPr>
        <w:t>昌平</w:t>
      </w:r>
      <w:r>
        <w:rPr>
          <w:rFonts w:hint="eastAsia" w:ascii="Arial" w:hAnsi="Arial" w:cs="Arial"/>
          <w:highlight w:val="none"/>
        </w:rPr>
        <w:t>区。收集近</w:t>
      </w:r>
      <w:r>
        <w:rPr>
          <w:rFonts w:hint="eastAsia" w:ascii="Arial" w:hAnsi="Arial" w:cs="Arial"/>
          <w:highlight w:val="none"/>
          <w:lang w:val="en-US" w:eastAsia="zh-CN"/>
        </w:rPr>
        <w:t>5</w:t>
      </w:r>
      <w:r>
        <w:rPr>
          <w:rFonts w:hint="eastAsia" w:ascii="Arial" w:hAnsi="Arial" w:cs="Arial"/>
          <w:highlight w:val="none"/>
        </w:rPr>
        <w:t>年生态涵养区商业类项目招拍挂案例如下：</w:t>
      </w:r>
      <w:bookmarkStart w:id="321" w:name="_GoBack"/>
      <w:bookmarkEnd w:id="321"/>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30.06%</w:t>
            </w:r>
          </w:p>
        </w:tc>
      </w:tr>
    </w:tbl>
    <w:p>
      <w:pPr>
        <w:pStyle w:val="52"/>
        <w:adjustRightInd w:val="0"/>
        <w:spacing w:line="300" w:lineRule="auto"/>
        <w:rPr>
          <w:rFonts w:ascii="Arial" w:hAnsi="Arial" w:cs="Arial"/>
          <w:highlight w:val="none"/>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jc w:val="both"/>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lang w:eastAsia="zh-CN"/>
        </w:rPr>
        <w:t>怀柔区、昌平区、延庆区，近</w:t>
      </w:r>
      <w:r>
        <w:rPr>
          <w:rFonts w:hint="eastAsia" w:ascii="Arial" w:hAnsi="Arial" w:eastAsia="仿宋" w:cs="Arial"/>
          <w:spacing w:val="4"/>
          <w:sz w:val="28"/>
          <w:szCs w:val="28"/>
          <w:highlight w:val="none"/>
          <w:lang w:val="en-US" w:eastAsia="zh-CN"/>
        </w:rPr>
        <w:t>5</w:t>
      </w:r>
      <w:r>
        <w:rPr>
          <w:rFonts w:ascii="Arial" w:hAnsi="Arial" w:eastAsia="仿宋" w:cs="Arial"/>
          <w:spacing w:val="4"/>
          <w:sz w:val="28"/>
          <w:szCs w:val="28"/>
          <w:highlight w:val="none"/>
        </w:rPr>
        <w:t>年商业类用地招拍挂成交案例的成</w:t>
      </w:r>
      <w:r>
        <w:rPr>
          <w:rFonts w:ascii="Arial" w:hAnsi="Arial" w:eastAsia="仿宋" w:cs="Arial"/>
          <w:spacing w:val="10"/>
          <w:sz w:val="28"/>
          <w:szCs w:val="28"/>
          <w:highlight w:val="none"/>
        </w:rPr>
        <w:t>交总价及土地一级开发补偿费的调查和查询，</w:t>
      </w:r>
      <w:r>
        <w:rPr>
          <w:rFonts w:hint="eastAsia" w:ascii="Arial" w:hAnsi="Arial" w:eastAsia="仿宋" w:cs="Arial"/>
          <w:spacing w:val="10"/>
          <w:sz w:val="28"/>
          <w:szCs w:val="28"/>
          <w:highlight w:val="none"/>
        </w:rPr>
        <w:t>与估价对象类似区域和用途的平均土地增值收益率为</w:t>
      </w:r>
      <w:r>
        <w:rPr>
          <w:rFonts w:hint="eastAsia" w:ascii="Arial" w:hAnsi="Arial" w:eastAsia="仿宋" w:cs="Arial"/>
          <w:spacing w:val="10"/>
          <w:sz w:val="28"/>
          <w:szCs w:val="28"/>
          <w:highlight w:val="none"/>
          <w:lang w:val="en-US" w:eastAsia="zh-CN"/>
        </w:rPr>
        <w:t>30.06</w:t>
      </w:r>
      <w:r>
        <w:rPr>
          <w:rFonts w:hint="eastAsia" w:ascii="Arial" w:hAnsi="Arial" w:eastAsia="仿宋" w:cs="Arial"/>
          <w:spacing w:val="10"/>
          <w:sz w:val="28"/>
          <w:szCs w:val="28"/>
          <w:highlight w:val="none"/>
        </w:rPr>
        <w:t>%</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lang w:val="en-US" w:eastAsia="zh-CN"/>
        </w:rPr>
        <w:t>30.06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lang w:eastAsia="zh-CN"/>
        </w:rPr>
        <w:t>6486</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＝4</w:t>
      </w:r>
      <w:r>
        <w:rPr>
          <w:rFonts w:hint="eastAsia" w:ascii="Arial" w:hAnsi="Arial" w:eastAsia="仿宋" w:cs="Arial"/>
          <w:spacing w:val="10"/>
          <w:sz w:val="28"/>
          <w:szCs w:val="28"/>
          <w:highlight w:val="none"/>
          <w:lang w:val="en-US" w:eastAsia="zh-CN"/>
        </w:rPr>
        <w:t>536</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2</w:t>
            </w:r>
            <w:r>
              <w:rPr>
                <w:rFonts w:hint="eastAsia" w:ascii="Arial" w:hAnsi="Arial" w:eastAsia="仿宋_GB2312" w:cs="Arial"/>
                <w:sz w:val="21"/>
                <w:szCs w:val="21"/>
                <w:highlight w:val="none"/>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4887</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4536</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4712</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4712</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122.3942</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6486</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4712</w:t>
      </w:r>
      <w:r>
        <w:rPr>
          <w:rFonts w:hint="eastAsia" w:ascii="Arial" w:hAnsi="Arial" w:eastAsia="仿宋" w:cs="Arial"/>
          <w:kern w:val="2"/>
          <w:sz w:val="28"/>
          <w:szCs w:val="28"/>
          <w:highlight w:val="none"/>
        </w:rPr>
        <w:t xml:space="preserve"> </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1774</w:t>
      </w:r>
      <w:r>
        <w:rPr>
          <w:rFonts w:hint="eastAsia" w:ascii="Arial" w:hAnsi="Arial" w:eastAsia="仿宋" w:cs="Arial"/>
          <w:kern w:val="2"/>
          <w:sz w:val="28"/>
          <w:szCs w:val="28"/>
          <w:highlight w:val="none"/>
        </w:rPr>
        <w:t xml:space="preserve"> </w:t>
      </w:r>
    </w:p>
    <w:p>
      <w:pPr>
        <w:snapToGrid w:val="0"/>
        <w:spacing w:line="300" w:lineRule="auto"/>
        <w:ind w:firstLine="560" w:firstLineChars="2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1774</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259.75</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val="en-US" w:eastAsia="zh-CN"/>
        </w:rPr>
        <w:t>46.0797</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6486</w:t>
      </w:r>
      <w:r>
        <w:rPr>
          <w:rFonts w:hint="eastAsia" w:ascii="Arial" w:hAnsi="Arial" w:eastAsia="仿宋" w:cs="Arial"/>
          <w:highlight w:val="none"/>
        </w:rPr>
        <w:t>×25%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1622</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42.1315</w:t>
      </w:r>
      <w:r>
        <w:rPr>
          <w:rFonts w:ascii="Arial" w:hAnsi="Arial" w:eastAsia="仿宋" w:cs="Arial"/>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44" w:type="first"/>
          <w:headerReference r:id="rId42" w:type="default"/>
          <w:footerReference r:id="rId43"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45"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highlight w:val="none"/>
        </w:rPr>
      </w:pPr>
      <w:bookmarkStart w:id="316" w:name="_Toc66929530"/>
      <w:bookmarkStart w:id="317" w:name="_Toc69393405"/>
      <w:r>
        <w:rPr>
          <w:rFonts w:ascii="Arial" w:hAnsi="Arial" w:eastAsia="仿宋_GB2312" w:cs="Arial"/>
          <w:b/>
          <w:sz w:val="32"/>
          <w:highlight w:val="none"/>
        </w:rPr>
        <w:t xml:space="preserve">第四部分  </w:t>
      </w:r>
      <w:bookmarkStart w:id="318" w:name="_Toc516488223"/>
      <w:bookmarkStart w:id="319" w:name="_Toc515457834"/>
      <w:bookmarkStart w:id="320" w:name="_Toc524335123"/>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46" w:type="default"/>
      <w:footerReference r:id="rId47"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24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5572"/>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20C4000"/>
    <w:rsid w:val="023F66B6"/>
    <w:rsid w:val="04DD7085"/>
    <w:rsid w:val="057E2D21"/>
    <w:rsid w:val="0B001F6C"/>
    <w:rsid w:val="0BF06105"/>
    <w:rsid w:val="0DEA30BD"/>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AD82320"/>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E91A80"/>
    <w:rsid w:val="5D193B81"/>
    <w:rsid w:val="5D657D7E"/>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 w:val="7E013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numbering" Target="numbering.xml"/><Relationship Id="rId64" Type="http://schemas.openxmlformats.org/officeDocument/2006/relationships/image" Target="media/image12.png"/><Relationship Id="rId63" Type="http://schemas.openxmlformats.org/officeDocument/2006/relationships/image" Target="media/image11.png"/><Relationship Id="rId62" Type="http://schemas.openxmlformats.org/officeDocument/2006/relationships/image" Target="media/image10.png"/><Relationship Id="rId61" Type="http://schemas.openxmlformats.org/officeDocument/2006/relationships/image" Target="media/image9.png"/><Relationship Id="rId60" Type="http://schemas.openxmlformats.org/officeDocument/2006/relationships/image" Target="media/image8.png"/><Relationship Id="rId6" Type="http://schemas.openxmlformats.org/officeDocument/2006/relationships/header" Target="header2.xml"/><Relationship Id="rId59" Type="http://schemas.openxmlformats.org/officeDocument/2006/relationships/image" Target="media/image7.png"/><Relationship Id="rId58" Type="http://schemas.openxmlformats.org/officeDocument/2006/relationships/chart" Target="charts/chart6.xml"/><Relationship Id="rId57" Type="http://schemas.openxmlformats.org/officeDocument/2006/relationships/chart" Target="charts/chart5.xml"/><Relationship Id="rId56" Type="http://schemas.openxmlformats.org/officeDocument/2006/relationships/chart" Target="charts/chart4.xml"/><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chart" Target="charts/chart3.xml"/><Relationship Id="rId52" Type="http://schemas.openxmlformats.org/officeDocument/2006/relationships/chart" Target="charts/chart2.xml"/><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chart" Target="charts/chart1.xml"/><Relationship Id="rId48" Type="http://schemas.openxmlformats.org/officeDocument/2006/relationships/theme" Target="theme/theme1.xml"/><Relationship Id="rId47" Type="http://schemas.openxmlformats.org/officeDocument/2006/relationships/footer" Target="footer25.xml"/><Relationship Id="rId46" Type="http://schemas.openxmlformats.org/officeDocument/2006/relationships/header" Target="header18.xml"/><Relationship Id="rId45" Type="http://schemas.openxmlformats.org/officeDocument/2006/relationships/header" Target="header17.xml"/><Relationship Id="rId44" Type="http://schemas.openxmlformats.org/officeDocument/2006/relationships/footer" Target="footer24.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78040</Words>
  <Characters>90478</Characters>
  <Lines>718</Lines>
  <Paragraphs>202</Paragraphs>
  <TotalTime>7</TotalTime>
  <ScaleCrop>false</ScaleCrop>
  <LinksUpToDate>false</LinksUpToDate>
  <CharactersWithSpaces>91282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2023-06-19T04:12:13Z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