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57D5B">
      <w:pPr>
        <w:jc w:val="center"/>
        <w:rPr>
          <w:rFonts w:ascii="Arial" w:hAnsi="Arial"/>
        </w:rPr>
      </w:pPr>
      <w:r>
        <w:rPr>
          <w:rFonts w:hint="eastAsia" w:ascii="Arial" w:hAnsi="Arial" w:eastAsia="宋体" w:cs="宋体"/>
          <w:b/>
          <w:bCs/>
          <w:kern w:val="0"/>
          <w:sz w:val="40"/>
          <w:szCs w:val="40"/>
        </w:rPr>
        <w:t>房地产抵押评估复估单</w:t>
      </w:r>
    </w:p>
    <w:p w14:paraId="4602935B">
      <w:pPr>
        <w:jc w:val="right"/>
        <w:rPr>
          <w:rFonts w:ascii="Arial" w:hAnsi="Arial"/>
        </w:rPr>
      </w:pPr>
      <w:r>
        <w:rPr>
          <w:rFonts w:hint="eastAsia" w:ascii="Arial" w:hAnsi="Arial" w:eastAsia="宋体" w:cs="宋体"/>
          <w:kern w:val="0"/>
          <w:sz w:val="20"/>
          <w:szCs w:val="20"/>
        </w:rPr>
        <w:t>报告编号：康正评字2024-1-0619-P02DYGJ2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14:paraId="656F1A2D">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AD96E">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562CC104">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中国银行股份有限公司北京市分行</w:t>
            </w:r>
          </w:p>
        </w:tc>
      </w:tr>
      <w:tr w14:paraId="731FF523">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3CAA50CF">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14:paraId="742429B4">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北京市平谷区府前西街18号院1号楼3层</w:t>
            </w:r>
            <w:r>
              <w:rPr>
                <w:rFonts w:hint="eastAsia" w:ascii="Arial" w:hAnsi="Arial" w:eastAsia="宋体" w:cs="宋体"/>
                <w:kern w:val="0"/>
                <w:sz w:val="20"/>
                <w:szCs w:val="20"/>
                <w:lang w:val="en-US" w:eastAsia="zh-CN"/>
              </w:rPr>
              <w:t>1单元</w:t>
            </w:r>
            <w:r>
              <w:rPr>
                <w:rFonts w:hint="eastAsia" w:ascii="Arial" w:hAnsi="Arial" w:eastAsia="宋体" w:cs="宋体"/>
                <w:kern w:val="0"/>
                <w:sz w:val="20"/>
                <w:szCs w:val="20"/>
              </w:rPr>
              <w:t>307</w:t>
            </w:r>
            <w:bookmarkStart w:id="0" w:name="_GoBack"/>
            <w:bookmarkEnd w:id="0"/>
          </w:p>
        </w:tc>
      </w:tr>
      <w:tr w14:paraId="2E53D625">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4E3D9024">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38C55F95">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为中国银行股份有限公司确定押品复估抵押价值。</w:t>
            </w:r>
          </w:p>
        </w:tc>
      </w:tr>
      <w:tr w14:paraId="0D172EE0">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48A82522">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0EC6E3D1">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2024年7月19日</w:t>
            </w:r>
          </w:p>
        </w:tc>
      </w:tr>
      <w:tr w14:paraId="547EE279">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2F17186A">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17E4FAF0">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14:paraId="13687F9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公园壹号</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1D504954">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14:paraId="47E9FB55">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104.4平方米</w:t>
            </w:r>
          </w:p>
        </w:tc>
      </w:tr>
      <w:tr w14:paraId="442BCC97">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1887751">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5528029B">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14:paraId="7B27D1A9">
            <w:pPr>
              <w:widowControl/>
              <w:spacing w:line="240" w:lineRule="exact"/>
              <w:jc w:val="left"/>
              <w:rPr>
                <w:rFonts w:ascii="Arial" w:hAnsi="Arial" w:eastAsia="宋体" w:cs="宋体"/>
                <w:kern w:val="0"/>
                <w:sz w:val="20"/>
                <w:szCs w:val="20"/>
              </w:rPr>
            </w:pPr>
            <w:r>
              <w:rPr>
                <w:rFonts w:ascii="Arial" w:hAnsi="Arial" w:cs="Arial"/>
              </w:rPr>
              <w:t>1</w:t>
            </w:r>
            <w:r>
              <w:rPr>
                <w:rFonts w:hint="eastAsia" w:ascii="Arial" w:hAnsi="Arial" w:cs="Arial"/>
              </w:rPr>
              <w:t>6</w:t>
            </w:r>
            <w:r>
              <w:rPr>
                <w:rFonts w:ascii="Arial" w:hAnsi="Arial" w:cs="Arial"/>
              </w:rPr>
              <w:t>（-0</w:t>
            </w:r>
            <w:r>
              <w:rPr>
                <w:rFonts w:hint="eastAsia" w:ascii="Arial" w:hAnsi="Arial" w:cs="Arial"/>
              </w:rPr>
              <w:t>3</w:t>
            </w:r>
            <w:r>
              <w:rPr>
                <w:rFonts w:ascii="Arial" w:hAnsi="Arial" w:cs="Arial"/>
              </w:rPr>
              <w:t>）</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C18C15A">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14:paraId="4C08B9B2">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3</w:t>
            </w:r>
          </w:p>
        </w:tc>
      </w:tr>
      <w:tr w14:paraId="3A749EB4">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40C86A27">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6383BD7">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14:paraId="51D11805">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商务办公</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1F2E7DEA">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14:paraId="533FEC1B">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钢筋混凝土结构</w:t>
            </w:r>
          </w:p>
        </w:tc>
      </w:tr>
      <w:tr w14:paraId="075F3691">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1B1A0790">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633678D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179B688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w:t>
            </w:r>
          </w:p>
        </w:tc>
      </w:tr>
      <w:tr w14:paraId="4144BAFF">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4742EE5">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06B208D6">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14:paraId="4612BD7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截至</w:t>
            </w:r>
            <w:r>
              <w:rPr>
                <w:rFonts w:hint="eastAsia" w:ascii="Arial" w:hAnsi="Arial" w:eastAsia="宋体" w:cs="宋体"/>
                <w:bCs/>
                <w:kern w:val="0"/>
                <w:sz w:val="20"/>
                <w:szCs w:val="20"/>
              </w:rPr>
              <w:t>询价</w:t>
            </w:r>
            <w:r>
              <w:rPr>
                <w:rFonts w:hint="eastAsia" w:ascii="Arial" w:hAnsi="Arial" w:eastAsia="宋体" w:cs="宋体"/>
                <w:kern w:val="0"/>
                <w:sz w:val="20"/>
                <w:szCs w:val="20"/>
              </w:rPr>
              <w:t>时点，估价对象未设定抵押权他项权利。</w:t>
            </w:r>
          </w:p>
        </w:tc>
      </w:tr>
      <w:tr w14:paraId="0E846EFD">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4359AB23">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6DE5AB24">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20CC2318">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16500元/平方米</w:t>
            </w:r>
          </w:p>
        </w:tc>
      </w:tr>
      <w:tr w14:paraId="33E2EFD7">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4846CFA7">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6CD67466">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1796673E">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172万元</w:t>
            </w:r>
          </w:p>
        </w:tc>
      </w:tr>
      <w:tr w14:paraId="65F5F743">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B885CCB">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14:paraId="22DC8AFB">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14:paraId="09A19544">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壹佰柒拾贰万元整</w:t>
            </w:r>
          </w:p>
        </w:tc>
      </w:tr>
      <w:tr w14:paraId="2A35F459">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08C43D8F">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14:paraId="09482E0A">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14:paraId="0A038580">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748489A">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31D5DC1A">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14:paraId="5B2C13BF">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E870699">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6382BB4E">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tc>
      </w:tr>
      <w:tr w14:paraId="14A43573">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EF9BFAF">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0869264B">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14:paraId="5053C3CC">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7379A8C">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14:paraId="289FD360">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14:paraId="198F7BE0">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3DD2C6CF">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14:paraId="398B1E02">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14:paraId="0AFB0B03">
      <w:pPr>
        <w:rPr>
          <w:rFonts w:ascii="Arial" w:hAnsi="Arial"/>
        </w:rPr>
      </w:pPr>
    </w:p>
    <w:p w14:paraId="449955A3">
      <w:pPr>
        <w:jc w:val="right"/>
        <w:rPr>
          <w:rFonts w:ascii="Arial" w:hAnsi="Arial"/>
        </w:rPr>
      </w:pPr>
      <w:r>
        <w:rPr>
          <w:rFonts w:hint="eastAsia" w:ascii="Arial" w:hAnsi="Arial" w:eastAsia="宋体" w:cs="宋体"/>
          <w:kern w:val="0"/>
          <w:sz w:val="20"/>
          <w:szCs w:val="20"/>
        </w:rPr>
        <w:t>北京康正宏基房地产评估有限公司</w:t>
      </w:r>
    </w:p>
    <w:p w14:paraId="5F50CBA2">
      <w:pPr>
        <w:jc w:val="right"/>
      </w:pPr>
      <w:r>
        <w:rPr>
          <w:rFonts w:hint="eastAsia" w:ascii="Arial" w:hAnsi="Arial" w:eastAsia="宋体" w:cs="宋体"/>
          <w:kern w:val="0"/>
          <w:sz w:val="20"/>
          <w:szCs w:val="20"/>
        </w:rPr>
        <w:t>二○二四年七月十九</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94533">
    <w:pPr>
      <w:pStyle w:val="4"/>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0B5478"/>
    <w:rsid w:val="0020295B"/>
    <w:rsid w:val="00455B4F"/>
    <w:rsid w:val="0046333F"/>
    <w:rsid w:val="006D37CA"/>
    <w:rsid w:val="007203D6"/>
    <w:rsid w:val="00795B85"/>
    <w:rsid w:val="00863392"/>
    <w:rsid w:val="00876164"/>
    <w:rsid w:val="009D3821"/>
    <w:rsid w:val="00A92DEB"/>
    <w:rsid w:val="00BF20BE"/>
    <w:rsid w:val="00C81716"/>
    <w:rsid w:val="00D56290"/>
    <w:rsid w:val="00E95130"/>
    <w:rsid w:val="00F022C1"/>
    <w:rsid w:val="0B100BEF"/>
    <w:rsid w:val="13EC0EAA"/>
    <w:rsid w:val="16A71408"/>
    <w:rsid w:val="406E4E0C"/>
    <w:rsid w:val="6FF6194F"/>
    <w:rsid w:val="74977DEE"/>
    <w:rsid w:val="7B2D7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878</Words>
  <Characters>923</Characters>
  <Lines>7</Lines>
  <Paragraphs>1</Paragraphs>
  <TotalTime>52</TotalTime>
  <ScaleCrop>false</ScaleCrop>
  <LinksUpToDate>false</LinksUpToDate>
  <CharactersWithSpaces>923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win10G</cp:lastModifiedBy>
  <dcterms:modified xsi:type="dcterms:W3CDTF">2024-07-19T09:35:09Z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C13EDFA3F1304E14887EEA68CDD07533_12</vt:lpwstr>
  </property>
</Properties>
</file>