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10" w:rsidRPr="00E36C36" w:rsidRDefault="00173304" w:rsidP="004B0570">
      <w:pPr>
        <w:spacing w:line="320" w:lineRule="exact"/>
        <w:ind w:left="2239" w:right="-91" w:hangingChars="933" w:hanging="2239"/>
        <w:outlineLvl w:val="0"/>
        <w:rPr>
          <w:rFonts w:ascii="Arial" w:hAnsi="Arial" w:cs="Arial"/>
          <w:b/>
          <w:bCs/>
          <w:sz w:val="21"/>
          <w:szCs w:val="21"/>
        </w:rPr>
      </w:pPr>
      <w:r w:rsidRPr="00E36C36">
        <w:rPr>
          <w:rFonts w:ascii="Arial" w:hAnsi="Arial" w:cs="Arial"/>
        </w:rPr>
        <w:t xml:space="preserve"> </w:t>
      </w: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D3DF5">
      <w:pPr>
        <w:spacing w:line="320" w:lineRule="exact"/>
        <w:ind w:right="-93"/>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pStyle w:val="af6"/>
        <w:numPr>
          <w:ilvl w:val="0"/>
          <w:numId w:val="44"/>
        </w:numPr>
        <w:spacing w:line="320" w:lineRule="exact"/>
        <w:ind w:right="-93" w:firstLineChars="0"/>
        <w:outlineLvl w:val="0"/>
        <w:rPr>
          <w:rFonts w:ascii="Arial" w:hAnsi="Arial" w:cs="Arial"/>
          <w:b/>
          <w:bCs/>
          <w:sz w:val="21"/>
          <w:szCs w:val="21"/>
        </w:rPr>
      </w:pPr>
      <w:r w:rsidRPr="00E36C36">
        <w:rPr>
          <w:rFonts w:ascii="Arial" w:hAnsi="宋体" w:cs="Arial"/>
          <w:b/>
          <w:bCs/>
          <w:sz w:val="21"/>
          <w:szCs w:val="21"/>
        </w:rPr>
        <w:t>估价项目名称：</w:t>
      </w:r>
    </w:p>
    <w:p w:rsidR="00570F10" w:rsidRPr="00E36C36" w:rsidRDefault="00995C86" w:rsidP="005D3DF5">
      <w:pPr>
        <w:pStyle w:val="af6"/>
        <w:wordWrap w:val="0"/>
        <w:spacing w:line="320" w:lineRule="exact"/>
        <w:ind w:left="357" w:firstLineChars="0" w:firstLine="0"/>
        <w:rPr>
          <w:rFonts w:ascii="Arial" w:hAnsi="Arial" w:cs="Arial"/>
          <w:sz w:val="21"/>
          <w:szCs w:val="21"/>
        </w:rPr>
      </w:pPr>
      <w:r w:rsidRPr="00E36C36">
        <w:rPr>
          <w:rFonts w:ascii="Arial" w:hAnsi="宋体" w:cs="Arial"/>
          <w:sz w:val="21"/>
          <w:szCs w:val="21"/>
        </w:rPr>
        <w:t>陕西省西安市西安</w:t>
      </w:r>
      <w:proofErr w:type="gramStart"/>
      <w:r w:rsidRPr="00E36C36">
        <w:rPr>
          <w:rFonts w:ascii="Arial" w:hAnsi="宋体" w:cs="Arial"/>
          <w:sz w:val="21"/>
          <w:szCs w:val="21"/>
        </w:rPr>
        <w:t>浐灞</w:t>
      </w:r>
      <w:proofErr w:type="gramEnd"/>
      <w:r w:rsidRPr="00E36C36">
        <w:rPr>
          <w:rFonts w:ascii="Arial" w:hAnsi="宋体" w:cs="Arial"/>
          <w:sz w:val="21"/>
          <w:szCs w:val="21"/>
        </w:rPr>
        <w:t>生态区金茂四路以东、金桥二路以北</w:t>
      </w:r>
      <w:r w:rsidR="005D3DF5" w:rsidRPr="00E36C36">
        <w:rPr>
          <w:rFonts w:ascii="Arial" w:hAnsi="宋体" w:cs="Arial"/>
          <w:sz w:val="21"/>
          <w:szCs w:val="21"/>
        </w:rPr>
        <w:t>（不动产单元号：</w:t>
      </w:r>
      <w:r w:rsidR="005D3DF5" w:rsidRPr="00E36C36">
        <w:rPr>
          <w:rFonts w:ascii="Arial" w:hAnsi="Arial" w:cs="Arial"/>
          <w:sz w:val="21"/>
          <w:szCs w:val="21"/>
        </w:rPr>
        <w:t>610111013003GB00069W00000000</w:t>
      </w:r>
      <w:r w:rsidR="005D3DF5" w:rsidRPr="00E36C36">
        <w:rPr>
          <w:rFonts w:ascii="Arial" w:hAnsi="宋体" w:cs="Arial"/>
          <w:sz w:val="21"/>
          <w:szCs w:val="21"/>
        </w:rPr>
        <w:t>）及西安</w:t>
      </w:r>
      <w:proofErr w:type="gramStart"/>
      <w:r w:rsidR="005D3DF5" w:rsidRPr="00E36C36">
        <w:rPr>
          <w:rFonts w:ascii="Arial" w:hAnsi="宋体" w:cs="Arial"/>
          <w:sz w:val="21"/>
          <w:szCs w:val="21"/>
        </w:rPr>
        <w:t>浐灞</w:t>
      </w:r>
      <w:proofErr w:type="gramEnd"/>
      <w:r w:rsidR="005D3DF5" w:rsidRPr="00E36C36">
        <w:rPr>
          <w:rFonts w:ascii="Arial" w:hAnsi="宋体" w:cs="Arial"/>
          <w:sz w:val="21"/>
          <w:szCs w:val="21"/>
        </w:rPr>
        <w:t>生态区金茂二路以东、金桥二路以北（不动产单元号：</w:t>
      </w:r>
      <w:r w:rsidR="005D3DF5" w:rsidRPr="00E36C36">
        <w:rPr>
          <w:rFonts w:ascii="Arial" w:hAnsi="Arial" w:cs="Arial"/>
          <w:sz w:val="21"/>
          <w:szCs w:val="21"/>
        </w:rPr>
        <w:t>610111013003GB00070W00000000</w:t>
      </w:r>
      <w:r w:rsidR="005D3DF5" w:rsidRPr="00E36C36">
        <w:rPr>
          <w:rFonts w:ascii="Arial" w:hAnsi="宋体" w:cs="Arial"/>
          <w:sz w:val="21"/>
          <w:szCs w:val="21"/>
        </w:rPr>
        <w:t>）</w:t>
      </w:r>
      <w:r w:rsidR="00566CB4" w:rsidRPr="00E36C36">
        <w:rPr>
          <w:rFonts w:ascii="Arial" w:hAnsi="宋体" w:cs="Arial"/>
          <w:sz w:val="21"/>
          <w:szCs w:val="21"/>
        </w:rPr>
        <w:t>共两</w:t>
      </w:r>
      <w:r w:rsidR="005D3DF5" w:rsidRPr="00E36C36">
        <w:rPr>
          <w:rFonts w:ascii="Arial" w:hAnsi="宋体" w:cs="Arial"/>
          <w:sz w:val="21"/>
          <w:szCs w:val="21"/>
        </w:rPr>
        <w:t>宗</w:t>
      </w:r>
      <w:r w:rsidRPr="00E36C36">
        <w:rPr>
          <w:rFonts w:ascii="Arial" w:hAnsi="宋体" w:cs="Arial"/>
          <w:sz w:val="21"/>
          <w:szCs w:val="21"/>
        </w:rPr>
        <w:t>出让</w:t>
      </w:r>
      <w:r w:rsidR="00321C97" w:rsidRPr="00E36C36">
        <w:rPr>
          <w:rFonts w:ascii="Arial" w:hAnsi="宋体" w:cs="Arial"/>
          <w:sz w:val="21"/>
          <w:szCs w:val="21"/>
        </w:rPr>
        <w:t>国有建设用地使用权抵押价格预评估</w:t>
      </w:r>
    </w:p>
    <w:p w:rsidR="00570F10" w:rsidRPr="00E36C36" w:rsidRDefault="00570F10" w:rsidP="00570F10">
      <w:pPr>
        <w:pStyle w:val="af6"/>
        <w:spacing w:line="320" w:lineRule="exact"/>
        <w:ind w:left="360" w:firstLineChars="0" w:firstLine="0"/>
        <w:rPr>
          <w:rFonts w:ascii="Arial" w:hAnsi="Arial" w:cs="Arial"/>
          <w:b/>
          <w:bCs/>
          <w:color w:val="FF0000"/>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委托估价方：</w:t>
      </w:r>
    </w:p>
    <w:p w:rsidR="00570F10" w:rsidRPr="00E36C36" w:rsidRDefault="00995C86" w:rsidP="00570F10">
      <w:pPr>
        <w:pStyle w:val="af6"/>
        <w:spacing w:line="320" w:lineRule="exact"/>
        <w:ind w:left="360" w:firstLineChars="0" w:firstLine="0"/>
        <w:rPr>
          <w:rFonts w:ascii="Arial" w:hAnsi="Arial" w:cs="Arial"/>
          <w:sz w:val="21"/>
          <w:szCs w:val="21"/>
        </w:rPr>
      </w:pPr>
      <w:r w:rsidRPr="00E36C36">
        <w:rPr>
          <w:rFonts w:ascii="Arial" w:hAnsi="宋体" w:cs="Arial"/>
          <w:sz w:val="21"/>
          <w:szCs w:val="21"/>
        </w:rPr>
        <w:t>昆仑信托有限责任公司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受托估价单位：</w:t>
      </w:r>
    </w:p>
    <w:p w:rsidR="00570F10" w:rsidRPr="00E36C36" w:rsidRDefault="00570F10" w:rsidP="00570F10">
      <w:pPr>
        <w:pStyle w:val="af6"/>
        <w:spacing w:line="320" w:lineRule="exact"/>
        <w:ind w:left="360" w:firstLineChars="0" w:firstLine="0"/>
        <w:rPr>
          <w:rFonts w:ascii="Arial" w:hAnsi="Arial" w:cs="Arial"/>
          <w:sz w:val="21"/>
          <w:szCs w:val="21"/>
        </w:rPr>
      </w:pPr>
      <w:proofErr w:type="gramStart"/>
      <w:r w:rsidRPr="00E36C36">
        <w:rPr>
          <w:rFonts w:ascii="Arial" w:hAnsi="宋体" w:cs="Arial"/>
          <w:sz w:val="21"/>
          <w:szCs w:val="21"/>
        </w:rPr>
        <w:t>北京康正宏</w:t>
      </w:r>
      <w:proofErr w:type="gramEnd"/>
      <w:r w:rsidRPr="00E36C36">
        <w:rPr>
          <w:rFonts w:ascii="Arial" w:hAnsi="宋体" w:cs="Arial"/>
          <w:sz w:val="21"/>
          <w:szCs w:val="21"/>
        </w:rPr>
        <w:t>基房地产评估有限公司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土地估价师：</w:t>
      </w:r>
    </w:p>
    <w:p w:rsidR="00342217" w:rsidRPr="00E36C36" w:rsidRDefault="00995C86" w:rsidP="00342217">
      <w:pPr>
        <w:pStyle w:val="af6"/>
        <w:spacing w:line="320" w:lineRule="exact"/>
        <w:ind w:left="360" w:firstLineChars="0" w:firstLine="0"/>
        <w:rPr>
          <w:rFonts w:ascii="Arial" w:hAnsi="Arial" w:cs="Arial"/>
          <w:sz w:val="21"/>
          <w:szCs w:val="21"/>
        </w:rPr>
      </w:pPr>
      <w:r w:rsidRPr="00E36C36">
        <w:rPr>
          <w:rFonts w:ascii="Arial" w:hAnsi="宋体" w:cs="Arial"/>
          <w:sz w:val="21"/>
          <w:szCs w:val="21"/>
        </w:rPr>
        <w:t>郑燚</w:t>
      </w:r>
      <w:r w:rsidR="00321C97" w:rsidRPr="00E36C36">
        <w:rPr>
          <w:rFonts w:ascii="Arial" w:hAnsi="宋体" w:cs="Arial"/>
          <w:sz w:val="21"/>
          <w:szCs w:val="21"/>
        </w:rPr>
        <w:t>、</w:t>
      </w:r>
      <w:r w:rsidRPr="00E36C36">
        <w:rPr>
          <w:rFonts w:ascii="Arial" w:hAnsi="宋体" w:cs="Arial"/>
          <w:sz w:val="21"/>
          <w:szCs w:val="21"/>
        </w:rPr>
        <w:t>王鹏</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sz w:val="21"/>
          <w:szCs w:val="21"/>
        </w:rPr>
      </w:pPr>
      <w:r w:rsidRPr="00E36C36">
        <w:rPr>
          <w:rFonts w:ascii="Arial" w:hAnsi="宋体" w:cs="Arial"/>
          <w:b/>
          <w:sz w:val="21"/>
          <w:szCs w:val="21"/>
        </w:rPr>
        <w:t>土地估价报告编号：</w:t>
      </w:r>
    </w:p>
    <w:p w:rsidR="00570F10" w:rsidRPr="00E36C36" w:rsidRDefault="00321C97" w:rsidP="00BC23F4">
      <w:pPr>
        <w:pStyle w:val="af6"/>
        <w:spacing w:line="320" w:lineRule="exact"/>
        <w:ind w:left="360" w:firstLineChars="0" w:firstLine="0"/>
        <w:rPr>
          <w:rFonts w:ascii="Arial" w:hAnsi="Arial" w:cs="Arial"/>
          <w:b/>
          <w:sz w:val="21"/>
          <w:szCs w:val="21"/>
        </w:rPr>
      </w:pPr>
      <w:proofErr w:type="gramStart"/>
      <w:r w:rsidRPr="00E36C36">
        <w:rPr>
          <w:rFonts w:ascii="Arial" w:hAnsi="宋体" w:cs="Arial"/>
          <w:sz w:val="21"/>
          <w:szCs w:val="21"/>
        </w:rPr>
        <w:t>康正预评</w:t>
      </w:r>
      <w:proofErr w:type="gramEnd"/>
      <w:r w:rsidRPr="00E36C36">
        <w:rPr>
          <w:rFonts w:ascii="Arial" w:hAnsi="宋体" w:cs="Arial"/>
          <w:sz w:val="21"/>
          <w:szCs w:val="21"/>
        </w:rPr>
        <w:t>字</w:t>
      </w:r>
      <w:r w:rsidRPr="00E36C36">
        <w:rPr>
          <w:rFonts w:ascii="Arial" w:hAnsi="Arial" w:cs="Arial"/>
          <w:sz w:val="21"/>
          <w:szCs w:val="21"/>
        </w:rPr>
        <w:t>2017-1-</w:t>
      </w:r>
      <w:r w:rsidR="005D3DF5" w:rsidRPr="00E36C36">
        <w:rPr>
          <w:rFonts w:ascii="Arial" w:hAnsi="Arial" w:cs="Arial"/>
          <w:sz w:val="21"/>
          <w:szCs w:val="21"/>
        </w:rPr>
        <w:t>0956</w:t>
      </w:r>
      <w:r w:rsidRPr="00E36C36">
        <w:rPr>
          <w:rFonts w:ascii="Arial" w:hAnsi="Arial" w:cs="Arial"/>
          <w:sz w:val="21"/>
          <w:szCs w:val="21"/>
        </w:rPr>
        <w:t>-</w:t>
      </w:r>
      <w:r w:rsidR="005D3DF5" w:rsidRPr="00E36C36">
        <w:rPr>
          <w:rFonts w:ascii="Arial" w:hAnsi="Arial" w:cs="Arial"/>
          <w:sz w:val="21"/>
          <w:szCs w:val="21"/>
        </w:rPr>
        <w:t>P01DYGJ3</w:t>
      </w:r>
      <w:r w:rsidRPr="00E36C36">
        <w:rPr>
          <w:rFonts w:ascii="Arial" w:hAnsi="宋体" w:cs="Arial"/>
          <w:sz w:val="21"/>
          <w:szCs w:val="21"/>
        </w:rPr>
        <w:t>号</w:t>
      </w:r>
    </w:p>
    <w:p w:rsidR="00570F10" w:rsidRPr="00E36C36" w:rsidRDefault="00570F10" w:rsidP="00E75CCF">
      <w:pPr>
        <w:spacing w:line="320" w:lineRule="exact"/>
        <w:ind w:firstLineChars="200" w:firstLine="422"/>
        <w:rPr>
          <w:rFonts w:ascii="Arial" w:hAnsi="Arial" w:cs="Arial"/>
          <w:b/>
          <w:sz w:val="21"/>
          <w:szCs w:val="21"/>
        </w:rPr>
        <w:sectPr w:rsidR="00570F10" w:rsidRPr="00E36C36" w:rsidSect="00931A8D">
          <w:headerReference w:type="default" r:id="rId9"/>
          <w:footerReference w:type="default" r:id="rId10"/>
          <w:pgSz w:w="11907" w:h="16840" w:code="9"/>
          <w:pgMar w:top="1440" w:right="1440" w:bottom="1440" w:left="1803" w:header="720" w:footer="720" w:gutter="0"/>
          <w:pgNumType w:start="1"/>
          <w:cols w:space="720"/>
          <w:docGrid w:linePitch="326"/>
        </w:sectPr>
      </w:pPr>
    </w:p>
    <w:p w:rsidR="004E719D" w:rsidRPr="00E36C36" w:rsidRDefault="004E719D" w:rsidP="004E719D">
      <w:pPr>
        <w:pStyle w:val="1"/>
        <w:numPr>
          <w:ilvl w:val="0"/>
          <w:numId w:val="0"/>
        </w:numPr>
        <w:spacing w:line="360" w:lineRule="auto"/>
        <w:jc w:val="center"/>
        <w:rPr>
          <w:rFonts w:eastAsia="宋体"/>
          <w:b w:val="0"/>
          <w:kern w:val="2"/>
          <w:sz w:val="32"/>
        </w:rPr>
      </w:pPr>
      <w:bookmarkStart w:id="0" w:name="_Toc258768551"/>
      <w:r w:rsidRPr="00E36C36">
        <w:rPr>
          <w:rFonts w:eastAsia="宋体" w:hAnsi="宋体"/>
          <w:b w:val="0"/>
          <w:kern w:val="2"/>
          <w:sz w:val="32"/>
        </w:rPr>
        <w:lastRenderedPageBreak/>
        <w:t>评估意见函</w:t>
      </w:r>
      <w:bookmarkEnd w:id="0"/>
    </w:p>
    <w:p w:rsidR="004E719D" w:rsidRPr="00E36C36" w:rsidRDefault="005D3DF5" w:rsidP="00BC23F4">
      <w:pPr>
        <w:spacing w:line="480" w:lineRule="auto"/>
        <w:rPr>
          <w:rFonts w:ascii="Arial" w:hAnsi="Arial" w:cs="Arial"/>
          <w:sz w:val="21"/>
          <w:szCs w:val="28"/>
        </w:rPr>
      </w:pPr>
      <w:r w:rsidRPr="00E36C36">
        <w:rPr>
          <w:rFonts w:ascii="Arial" w:hAnsi="宋体" w:cs="Arial"/>
          <w:b/>
          <w:sz w:val="21"/>
          <w:szCs w:val="28"/>
        </w:rPr>
        <w:t>昆仑信托有限责任公司</w:t>
      </w:r>
      <w:r w:rsidR="004E719D" w:rsidRPr="00E36C36">
        <w:rPr>
          <w:rFonts w:ascii="Arial" w:hAnsi="宋体" w:cs="Arial"/>
          <w:sz w:val="21"/>
          <w:szCs w:val="28"/>
        </w:rPr>
        <w:t>：</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受贵公司委托，我公司对</w:t>
      </w:r>
      <w:r w:rsidR="005D3DF5" w:rsidRPr="00E36C36">
        <w:rPr>
          <w:rFonts w:ascii="Arial" w:hAnsi="宋体" w:cs="Arial"/>
          <w:sz w:val="21"/>
          <w:szCs w:val="28"/>
        </w:rPr>
        <w:t>陕西省西安市西安</w:t>
      </w:r>
      <w:proofErr w:type="gramStart"/>
      <w:r w:rsidR="005D3DF5" w:rsidRPr="00E36C36">
        <w:rPr>
          <w:rFonts w:ascii="Arial" w:hAnsi="宋体" w:cs="Arial"/>
          <w:sz w:val="21"/>
          <w:szCs w:val="28"/>
        </w:rPr>
        <w:t>浐灞</w:t>
      </w:r>
      <w:proofErr w:type="gramEnd"/>
      <w:r w:rsidR="005D3DF5" w:rsidRPr="00E36C36">
        <w:rPr>
          <w:rFonts w:ascii="Arial" w:hAnsi="宋体" w:cs="Arial"/>
          <w:sz w:val="21"/>
          <w:szCs w:val="28"/>
        </w:rPr>
        <w:t>生态区金茂四路以东、金桥二路以北（不动产单元号：</w:t>
      </w:r>
      <w:r w:rsidR="005D3DF5" w:rsidRPr="00E36C36">
        <w:rPr>
          <w:rFonts w:ascii="Arial" w:hAnsi="Arial" w:cs="Arial"/>
          <w:sz w:val="21"/>
          <w:szCs w:val="28"/>
        </w:rPr>
        <w:t>610111013003GB00069W00000000</w:t>
      </w:r>
      <w:r w:rsidR="005D3DF5" w:rsidRPr="00E36C36">
        <w:rPr>
          <w:rFonts w:ascii="Arial" w:hAnsi="宋体" w:cs="Arial"/>
          <w:sz w:val="21"/>
          <w:szCs w:val="28"/>
        </w:rPr>
        <w:t>）及西安</w:t>
      </w:r>
      <w:proofErr w:type="gramStart"/>
      <w:r w:rsidR="005D3DF5" w:rsidRPr="00E36C36">
        <w:rPr>
          <w:rFonts w:ascii="Arial" w:hAnsi="宋体" w:cs="Arial"/>
          <w:sz w:val="21"/>
          <w:szCs w:val="28"/>
        </w:rPr>
        <w:t>浐灞</w:t>
      </w:r>
      <w:proofErr w:type="gramEnd"/>
      <w:r w:rsidR="005D3DF5" w:rsidRPr="00E36C36">
        <w:rPr>
          <w:rFonts w:ascii="Arial" w:hAnsi="宋体" w:cs="Arial"/>
          <w:sz w:val="21"/>
          <w:szCs w:val="28"/>
        </w:rPr>
        <w:t>生态区金茂二路以东、金桥二路以北（不动产单元号：</w:t>
      </w:r>
      <w:r w:rsidR="005D3DF5" w:rsidRPr="00E36C36">
        <w:rPr>
          <w:rFonts w:ascii="Arial" w:hAnsi="Arial" w:cs="Arial"/>
          <w:sz w:val="21"/>
          <w:szCs w:val="28"/>
        </w:rPr>
        <w:t>610111013003GB00070W00000000</w:t>
      </w:r>
      <w:r w:rsidR="005D3DF5" w:rsidRPr="00E36C36">
        <w:rPr>
          <w:rFonts w:ascii="Arial" w:hAnsi="宋体" w:cs="Arial"/>
          <w:sz w:val="21"/>
          <w:szCs w:val="28"/>
        </w:rPr>
        <w:t>）</w:t>
      </w:r>
      <w:r w:rsidR="00566CB4" w:rsidRPr="00E36C36">
        <w:rPr>
          <w:rFonts w:ascii="Arial" w:hAnsi="宋体" w:cs="Arial"/>
          <w:sz w:val="21"/>
          <w:szCs w:val="28"/>
        </w:rPr>
        <w:t>共两</w:t>
      </w:r>
      <w:r w:rsidR="005D3DF5" w:rsidRPr="00E36C36">
        <w:rPr>
          <w:rFonts w:ascii="Arial" w:hAnsi="宋体" w:cs="Arial"/>
          <w:sz w:val="21"/>
          <w:szCs w:val="28"/>
        </w:rPr>
        <w:t>宗出让</w:t>
      </w:r>
      <w:r w:rsidRPr="00E36C36">
        <w:rPr>
          <w:rFonts w:ascii="Arial" w:hAnsi="宋体" w:cs="Arial"/>
          <w:sz w:val="21"/>
          <w:szCs w:val="28"/>
        </w:rPr>
        <w:t>国有建设用地使用权抵押价格进行了预评估。</w:t>
      </w:r>
    </w:p>
    <w:p w:rsidR="0004143C"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估价对象</w:t>
      </w:r>
      <w:r w:rsidRPr="00E36C36">
        <w:rPr>
          <w:rFonts w:ascii="Arial" w:hAnsi="宋体" w:cs="Arial"/>
          <w:sz w:val="21"/>
          <w:szCs w:val="28"/>
        </w:rPr>
        <w:t>：</w:t>
      </w:r>
      <w:r w:rsidR="00321C97" w:rsidRPr="00E36C36">
        <w:rPr>
          <w:rFonts w:ascii="Arial" w:hAnsi="宋体" w:cs="Arial"/>
          <w:sz w:val="21"/>
          <w:szCs w:val="28"/>
        </w:rPr>
        <w:t>估价对象</w:t>
      </w:r>
      <w:r w:rsidR="00566CB4" w:rsidRPr="00E36C36">
        <w:rPr>
          <w:rFonts w:ascii="Arial" w:hAnsi="宋体" w:cs="Arial"/>
          <w:sz w:val="21"/>
          <w:szCs w:val="28"/>
        </w:rPr>
        <w:t>分为两部分：估价对象</w:t>
      </w:r>
      <w:r w:rsidR="00566CB4" w:rsidRPr="00E36C36">
        <w:rPr>
          <w:rFonts w:ascii="Arial" w:hAnsi="Arial" w:cs="Arial"/>
          <w:sz w:val="21"/>
          <w:szCs w:val="28"/>
        </w:rPr>
        <w:t>1</w:t>
      </w:r>
      <w:r w:rsidR="00321C97" w:rsidRPr="00E36C36">
        <w:rPr>
          <w:rFonts w:ascii="Arial" w:hAnsi="宋体" w:cs="Arial"/>
          <w:sz w:val="21"/>
          <w:szCs w:val="28"/>
        </w:rPr>
        <w:t>为位于</w:t>
      </w:r>
      <w:r w:rsidR="00C90478" w:rsidRPr="00E36C36">
        <w:rPr>
          <w:rFonts w:ascii="Arial" w:hAnsi="宋体" w:cs="Arial"/>
          <w:sz w:val="21"/>
          <w:szCs w:val="28"/>
        </w:rPr>
        <w:t>陕西省西安市西安</w:t>
      </w:r>
      <w:proofErr w:type="gramStart"/>
      <w:r w:rsidR="00C90478" w:rsidRPr="00E36C36">
        <w:rPr>
          <w:rFonts w:ascii="Arial" w:hAnsi="宋体" w:cs="Arial"/>
          <w:sz w:val="21"/>
          <w:szCs w:val="28"/>
        </w:rPr>
        <w:t>浐灞</w:t>
      </w:r>
      <w:proofErr w:type="gramEnd"/>
      <w:r w:rsidR="00C90478" w:rsidRPr="00E36C36">
        <w:rPr>
          <w:rFonts w:ascii="Arial" w:hAnsi="宋体" w:cs="Arial"/>
          <w:sz w:val="21"/>
          <w:szCs w:val="28"/>
        </w:rPr>
        <w:t>生态区金茂四路以东、金桥二路以北（不动产单元号：</w:t>
      </w:r>
      <w:r w:rsidR="00C90478" w:rsidRPr="00E36C36">
        <w:rPr>
          <w:rFonts w:ascii="Arial" w:hAnsi="Arial" w:cs="Arial"/>
          <w:sz w:val="21"/>
          <w:szCs w:val="28"/>
        </w:rPr>
        <w:t>610111013003GB00069W00000000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1’</w:t>
      </w:r>
      <w:r w:rsidR="00C90478" w:rsidRPr="00E36C36">
        <w:rPr>
          <w:rFonts w:ascii="Arial" w:hAnsi="宋体" w:cs="Arial"/>
          <w:sz w:val="21"/>
          <w:szCs w:val="28"/>
        </w:rPr>
        <w:t>）及</w:t>
      </w:r>
      <w:r w:rsidR="00566CB4" w:rsidRPr="00E36C36">
        <w:rPr>
          <w:rFonts w:ascii="Arial" w:hAnsi="宋体" w:cs="Arial"/>
          <w:sz w:val="21"/>
          <w:szCs w:val="28"/>
        </w:rPr>
        <w:t>估价对象</w:t>
      </w:r>
      <w:r w:rsidR="00566CB4" w:rsidRPr="00E36C36">
        <w:rPr>
          <w:rFonts w:ascii="Arial" w:hAnsi="Arial" w:cs="Arial"/>
          <w:sz w:val="21"/>
          <w:szCs w:val="28"/>
        </w:rPr>
        <w:t>2</w:t>
      </w:r>
      <w:r w:rsidR="00566CB4" w:rsidRPr="00E36C36">
        <w:rPr>
          <w:rFonts w:ascii="Arial" w:hAnsi="宋体" w:cs="Arial"/>
          <w:sz w:val="21"/>
          <w:szCs w:val="28"/>
        </w:rPr>
        <w:t>为位于陕西省西安市</w:t>
      </w:r>
      <w:r w:rsidR="00C90478" w:rsidRPr="00E36C36">
        <w:rPr>
          <w:rFonts w:ascii="Arial" w:hAnsi="宋体" w:cs="Arial"/>
          <w:sz w:val="21"/>
          <w:szCs w:val="28"/>
        </w:rPr>
        <w:t>西安</w:t>
      </w:r>
      <w:proofErr w:type="gramStart"/>
      <w:r w:rsidR="00C90478" w:rsidRPr="00E36C36">
        <w:rPr>
          <w:rFonts w:ascii="Arial" w:hAnsi="宋体" w:cs="Arial"/>
          <w:sz w:val="21"/>
          <w:szCs w:val="28"/>
        </w:rPr>
        <w:t>浐灞</w:t>
      </w:r>
      <w:proofErr w:type="gramEnd"/>
      <w:r w:rsidR="00C90478" w:rsidRPr="00E36C36">
        <w:rPr>
          <w:rFonts w:ascii="Arial" w:hAnsi="宋体" w:cs="Arial"/>
          <w:sz w:val="21"/>
          <w:szCs w:val="28"/>
        </w:rPr>
        <w:t>生态区金茂二路以东、金桥二路以北（不动产单元号：</w:t>
      </w:r>
      <w:r w:rsidR="00C90478" w:rsidRPr="00E36C36">
        <w:rPr>
          <w:rFonts w:ascii="Arial" w:hAnsi="Arial" w:cs="Arial"/>
          <w:sz w:val="21"/>
          <w:szCs w:val="28"/>
        </w:rPr>
        <w:t>610111013003GB00070W00000000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2’</w:t>
      </w:r>
      <w:r w:rsidR="00C90478" w:rsidRPr="00E36C36">
        <w:rPr>
          <w:rFonts w:ascii="Arial" w:hAnsi="宋体" w:cs="Arial"/>
          <w:sz w:val="21"/>
          <w:szCs w:val="28"/>
        </w:rPr>
        <w:t>）</w:t>
      </w:r>
      <w:r w:rsidR="00566CB4" w:rsidRPr="00E36C36">
        <w:rPr>
          <w:rFonts w:ascii="Arial" w:hAnsi="宋体" w:cs="Arial"/>
          <w:sz w:val="21"/>
          <w:szCs w:val="28"/>
        </w:rPr>
        <w:t>两</w:t>
      </w:r>
      <w:r w:rsidR="00C90478" w:rsidRPr="00E36C36">
        <w:rPr>
          <w:rFonts w:ascii="Arial" w:hAnsi="宋体" w:cs="Arial"/>
          <w:sz w:val="21"/>
          <w:szCs w:val="28"/>
        </w:rPr>
        <w:t>宗出让</w:t>
      </w:r>
      <w:r w:rsidR="00321C97" w:rsidRPr="00E36C36">
        <w:rPr>
          <w:rFonts w:ascii="Arial" w:hAnsi="宋体" w:cs="Arial"/>
          <w:sz w:val="21"/>
          <w:szCs w:val="28"/>
        </w:rPr>
        <w:t>国有建设用地使用权</w:t>
      </w:r>
      <w:r w:rsidR="00566CB4" w:rsidRPr="00E36C36">
        <w:rPr>
          <w:rFonts w:ascii="Arial" w:hAnsi="宋体" w:cs="Arial"/>
          <w:sz w:val="21"/>
          <w:szCs w:val="28"/>
        </w:rPr>
        <w:t>，两宗土地使用权人均为</w:t>
      </w:r>
      <w:r w:rsidR="007F05A3" w:rsidRPr="00DE2F5A">
        <w:rPr>
          <w:rFonts w:ascii="Arial" w:hAnsi="Arial" w:hint="eastAsia"/>
          <w:sz w:val="21"/>
          <w:szCs w:val="28"/>
        </w:rPr>
        <w:t>西安新天地</w:t>
      </w:r>
      <w:proofErr w:type="gramStart"/>
      <w:r w:rsidR="007F05A3" w:rsidRPr="00DE2F5A">
        <w:rPr>
          <w:rFonts w:ascii="Arial" w:hAnsi="Arial" w:hint="eastAsia"/>
          <w:sz w:val="21"/>
          <w:szCs w:val="28"/>
        </w:rPr>
        <w:t>杭海置业</w:t>
      </w:r>
      <w:proofErr w:type="gramEnd"/>
      <w:r w:rsidR="007F05A3" w:rsidRPr="00DE2F5A">
        <w:rPr>
          <w:rFonts w:ascii="Arial" w:hAnsi="Arial" w:hint="eastAsia"/>
          <w:sz w:val="21"/>
          <w:szCs w:val="28"/>
        </w:rPr>
        <w:t>有限公司</w:t>
      </w:r>
      <w:r w:rsidR="00321C97" w:rsidRPr="00E36C36">
        <w:rPr>
          <w:rFonts w:ascii="Arial" w:hAnsi="宋体" w:cs="Arial"/>
          <w:sz w:val="21"/>
          <w:szCs w:val="28"/>
        </w:rPr>
        <w:t>。</w:t>
      </w:r>
      <w:r w:rsidR="0004143C" w:rsidRPr="00E36C36">
        <w:rPr>
          <w:rFonts w:ascii="Arial" w:hAnsi="Arial" w:cs="Arial"/>
          <w:sz w:val="21"/>
          <w:szCs w:val="28"/>
        </w:rPr>
        <w:t xml:space="preserve">  </w:t>
      </w:r>
    </w:p>
    <w:p w:rsidR="0004143C" w:rsidRPr="00E36C36" w:rsidRDefault="00321C97"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w:t>
      </w:r>
      <w:r w:rsidR="00C90478" w:rsidRPr="00E36C36">
        <w:rPr>
          <w:rFonts w:ascii="Arial" w:hAnsi="宋体" w:cs="Arial"/>
          <w:sz w:val="21"/>
          <w:szCs w:val="28"/>
        </w:rPr>
        <w:t>不动产权证书</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陕（</w:t>
      </w:r>
      <w:r w:rsidR="00C90478" w:rsidRPr="00E36C36">
        <w:rPr>
          <w:rFonts w:ascii="Arial" w:hAnsi="Arial" w:cs="Arial"/>
          <w:sz w:val="21"/>
          <w:szCs w:val="28"/>
        </w:rPr>
        <w:t>2017</w:t>
      </w:r>
      <w:r w:rsidR="00C90478" w:rsidRPr="00E36C36">
        <w:rPr>
          <w:rFonts w:ascii="Arial" w:hAnsi="宋体" w:cs="Arial"/>
          <w:sz w:val="21"/>
          <w:szCs w:val="28"/>
        </w:rPr>
        <w:t>）西安市不动产权第</w:t>
      </w:r>
      <w:r w:rsidR="00C90478" w:rsidRPr="00E36C36">
        <w:rPr>
          <w:rFonts w:ascii="Arial" w:hAnsi="Arial" w:cs="Arial"/>
          <w:sz w:val="21"/>
          <w:szCs w:val="28"/>
        </w:rPr>
        <w:t>0000340</w:t>
      </w:r>
      <w:r w:rsidR="00C90478"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00C90478" w:rsidRPr="00E36C36">
        <w:rPr>
          <w:rFonts w:ascii="Arial" w:hAnsi="Arial" w:cs="Arial"/>
          <w:sz w:val="21"/>
          <w:szCs w:val="28"/>
        </w:rPr>
        <w:t>1</w:t>
      </w:r>
      <w:r w:rsidR="00995C86" w:rsidRPr="00E36C36">
        <w:rPr>
          <w:rFonts w:ascii="Arial" w:hAnsi="宋体" w:cs="Arial"/>
          <w:sz w:val="21"/>
          <w:szCs w:val="28"/>
        </w:rPr>
        <w:t>出让</w:t>
      </w:r>
      <w:r w:rsidRPr="00E36C36">
        <w:rPr>
          <w:rFonts w:ascii="Arial" w:hAnsi="宋体" w:cs="Arial"/>
          <w:sz w:val="21"/>
          <w:szCs w:val="28"/>
        </w:rPr>
        <w:t>国有建设用地使用权面积为</w:t>
      </w:r>
      <w:r w:rsidR="00C90478" w:rsidRPr="00E36C36">
        <w:rPr>
          <w:rFonts w:ascii="Arial" w:hAnsi="Arial" w:cs="Arial"/>
          <w:sz w:val="21"/>
          <w:szCs w:val="28"/>
        </w:rPr>
        <w:t>33220.35</w:t>
      </w:r>
      <w:r w:rsidRPr="00E36C36">
        <w:rPr>
          <w:rFonts w:ascii="Arial" w:hAnsi="宋体" w:cs="Arial"/>
          <w:sz w:val="21"/>
          <w:szCs w:val="28"/>
        </w:rPr>
        <w:t>平方米。</w:t>
      </w:r>
      <w:bookmarkStart w:id="1" w:name="OLE_LINK1"/>
      <w:bookmarkStart w:id="2" w:name="OLE_LINK2"/>
      <w:r w:rsidRPr="00E36C36">
        <w:rPr>
          <w:rFonts w:ascii="Arial" w:hAnsi="宋体" w:cs="Arial"/>
          <w:sz w:val="21"/>
          <w:szCs w:val="28"/>
        </w:rPr>
        <w:t>根据《</w:t>
      </w:r>
      <w:r w:rsidR="00C90478" w:rsidRPr="00E36C36">
        <w:rPr>
          <w:rFonts w:ascii="Arial" w:hAnsi="宋体" w:cs="Arial"/>
          <w:sz w:val="21"/>
          <w:szCs w:val="28"/>
        </w:rPr>
        <w:t>国有建设用地使用权出让合同</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合同编号：</w:t>
      </w:r>
      <w:r w:rsidR="00C90478" w:rsidRPr="00E36C36">
        <w:rPr>
          <w:rFonts w:ascii="Arial" w:hAnsi="Arial" w:cs="Arial"/>
          <w:sz w:val="21"/>
          <w:szCs w:val="28"/>
        </w:rPr>
        <w:t>2777101</w:t>
      </w:r>
      <w:r w:rsidRPr="00E36C36">
        <w:rPr>
          <w:rFonts w:ascii="Arial" w:hAnsi="Arial" w:cs="Arial"/>
          <w:sz w:val="21"/>
          <w:szCs w:val="28"/>
        </w:rPr>
        <w:t>]</w:t>
      </w:r>
      <w:r w:rsidR="00C90478" w:rsidRPr="00E36C36">
        <w:rPr>
          <w:rFonts w:ascii="Arial" w:hAnsi="宋体" w:cs="Arial"/>
          <w:sz w:val="21"/>
          <w:szCs w:val="28"/>
        </w:rPr>
        <w:t>及附件、《经济技术指标》</w:t>
      </w:r>
      <w:r w:rsidRPr="00E36C36">
        <w:rPr>
          <w:rFonts w:ascii="Arial" w:hAnsi="宋体" w:cs="Arial"/>
          <w:sz w:val="21"/>
          <w:szCs w:val="28"/>
        </w:rPr>
        <w:t>，估价对象</w:t>
      </w:r>
      <w:r w:rsidR="00C90478"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bookmarkEnd w:id="1"/>
      <w:bookmarkEnd w:id="2"/>
    </w:p>
    <w:p w:rsidR="009A79F7" w:rsidRPr="00E36C36" w:rsidRDefault="009A79F7" w:rsidP="009A79F7">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1</w:t>
      </w:r>
      <w:proofErr w:type="gramStart"/>
      <w:r w:rsidRPr="00E36C36">
        <w:rPr>
          <w:rFonts w:ascii="Arial" w:hAnsi="宋体" w:cs="Arial"/>
          <w:sz w:val="21"/>
          <w:szCs w:val="28"/>
        </w:rPr>
        <w:t>各</w:t>
      </w:r>
      <w:proofErr w:type="gramEnd"/>
      <w:r w:rsidRPr="00E36C36">
        <w:rPr>
          <w:rFonts w:ascii="Arial" w:hAnsi="宋体" w:cs="Arial"/>
          <w:sz w:val="21"/>
          <w:szCs w:val="28"/>
        </w:rPr>
        <w:t>用途面积明细情况详见下表。</w:t>
      </w:r>
    </w:p>
    <w:tbl>
      <w:tblPr>
        <w:tblW w:w="9370" w:type="dxa"/>
        <w:tblInd w:w="103" w:type="dxa"/>
        <w:tblLook w:val="04A0" w:firstRow="1" w:lastRow="0" w:firstColumn="1" w:lastColumn="0" w:noHBand="0" w:noVBand="1"/>
      </w:tblPr>
      <w:tblGrid>
        <w:gridCol w:w="1240"/>
        <w:gridCol w:w="2430"/>
        <w:gridCol w:w="1340"/>
        <w:gridCol w:w="1600"/>
        <w:gridCol w:w="1380"/>
        <w:gridCol w:w="1380"/>
      </w:tblGrid>
      <w:tr w:rsidR="00FD6B9A" w:rsidRPr="00E36C36" w:rsidTr="00705D54">
        <w:trPr>
          <w:trHeight w:val="300"/>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bookmarkStart w:id="3" w:name="RANGE!C17:C26"/>
            <w:r w:rsidRPr="00E36C36">
              <w:rPr>
                <w:rFonts w:ascii="Arial" w:hAnsi="宋体" w:cs="Arial"/>
                <w:color w:val="000000"/>
                <w:sz w:val="21"/>
                <w:szCs w:val="21"/>
              </w:rPr>
              <w:t>项目类型</w:t>
            </w:r>
            <w:bookmarkEnd w:id="3"/>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17593.62</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88150.11</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88150.11</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5477.37</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9420.6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47200.46</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FD6B9A" w:rsidRPr="00E36C36" w:rsidTr="00705D54">
        <w:trPr>
          <w:trHeight w:val="31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32491.59</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162794.11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815B84" w:rsidRDefault="00815B84" w:rsidP="00815B84">
            <w:pPr>
              <w:widowControl/>
              <w:adjustRightInd/>
              <w:spacing w:line="240" w:lineRule="auto"/>
              <w:jc w:val="center"/>
              <w:textAlignment w:val="auto"/>
              <w:rPr>
                <w:rFonts w:ascii="Arial" w:hAnsi="Arial" w:cs="Arial"/>
                <w:color w:val="000000"/>
                <w:sz w:val="22"/>
                <w:szCs w:val="22"/>
              </w:rPr>
            </w:pPr>
            <w:r w:rsidRPr="00815B84">
              <w:rPr>
                <w:rFonts w:ascii="Arial" w:hAnsi="Arial" w:cs="Arial"/>
                <w:color w:val="000000"/>
                <w:sz w:val="21"/>
                <w:szCs w:val="21"/>
              </w:rPr>
              <w:t>115593.65</w:t>
            </w:r>
            <w:r>
              <w:rPr>
                <w:rFonts w:ascii="Arial" w:hAnsi="Arial" w:cs="Arial"/>
                <w:color w:val="000000"/>
                <w:sz w:val="22"/>
                <w:szCs w:val="22"/>
              </w:rPr>
              <w:t xml:space="preserve"> </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FD6B9A" w:rsidRPr="00E36C36" w:rsidTr="00705D54">
        <w:trPr>
          <w:trHeight w:val="28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9A79F7" w:rsidRPr="00E36C36" w:rsidTr="00393201">
        <w:trPr>
          <w:trHeight w:val="645"/>
        </w:trPr>
        <w:tc>
          <w:tcPr>
            <w:tcW w:w="367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33220.35</w:t>
            </w:r>
          </w:p>
        </w:tc>
        <w:tc>
          <w:tcPr>
            <w:tcW w:w="1600" w:type="dxa"/>
            <w:tcBorders>
              <w:top w:val="nil"/>
              <w:left w:val="nil"/>
              <w:bottom w:val="single" w:sz="8" w:space="0" w:color="auto"/>
              <w:right w:val="single" w:sz="4" w:space="0" w:color="auto"/>
            </w:tcBorders>
            <w:shd w:val="clear" w:color="auto" w:fill="auto"/>
            <w:noWrap/>
            <w:vAlign w:val="center"/>
            <w:hideMark/>
          </w:tcPr>
          <w:p w:rsidR="009A79F7" w:rsidRPr="00E36C36" w:rsidRDefault="00815B84" w:rsidP="00815B84">
            <w:pPr>
              <w:widowControl/>
              <w:adjustRightInd/>
              <w:spacing w:line="240" w:lineRule="auto"/>
              <w:jc w:val="center"/>
              <w:textAlignment w:val="auto"/>
              <w:rPr>
                <w:rFonts w:ascii="Arial" w:hAnsi="Arial" w:cs="Arial"/>
                <w:bCs/>
                <w:color w:val="000000"/>
                <w:sz w:val="21"/>
                <w:szCs w:val="21"/>
              </w:rPr>
            </w:pPr>
            <w:r w:rsidRPr="00815B84">
              <w:rPr>
                <w:rFonts w:ascii="Arial" w:hAnsi="Arial" w:cs="Arial"/>
                <w:bCs/>
                <w:color w:val="000000"/>
                <w:sz w:val="21"/>
                <w:szCs w:val="21"/>
              </w:rPr>
              <w:t xml:space="preserve">166445.45 </w:t>
            </w:r>
          </w:p>
        </w:tc>
        <w:tc>
          <w:tcPr>
            <w:tcW w:w="138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115943.65</w:t>
            </w:r>
          </w:p>
        </w:tc>
        <w:tc>
          <w:tcPr>
            <w:tcW w:w="1380" w:type="dxa"/>
            <w:tcBorders>
              <w:top w:val="nil"/>
              <w:left w:val="nil"/>
              <w:bottom w:val="single" w:sz="8"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50501.80</w:t>
            </w:r>
          </w:p>
        </w:tc>
      </w:tr>
    </w:tbl>
    <w:p w:rsidR="00C16083" w:rsidRDefault="009A79F7" w:rsidP="00BC23F4">
      <w:pPr>
        <w:tabs>
          <w:tab w:val="left" w:pos="9027"/>
        </w:tabs>
        <w:spacing w:line="480" w:lineRule="auto"/>
        <w:ind w:firstLineChars="200" w:firstLine="420"/>
        <w:jc w:val="both"/>
        <w:rPr>
          <w:rFonts w:ascii="Arial" w:hAnsi="宋体" w:cs="Arial"/>
          <w:sz w:val="21"/>
          <w:szCs w:val="28"/>
        </w:rPr>
      </w:pPr>
      <w:r w:rsidRPr="00E36C36">
        <w:rPr>
          <w:rFonts w:ascii="Arial" w:hAnsi="宋体" w:cs="Arial"/>
          <w:sz w:val="21"/>
          <w:szCs w:val="28"/>
        </w:rPr>
        <w:t>（单位：平方米）</w:t>
      </w:r>
    </w:p>
    <w:p w:rsidR="00A72595" w:rsidRPr="00E36C36" w:rsidRDefault="00C90478"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w:t>
      </w:r>
      <w:r w:rsidR="00D4739D" w:rsidRPr="00E36C36">
        <w:rPr>
          <w:rFonts w:ascii="Arial" w:hAnsi="Arial" w:cs="Arial"/>
          <w:sz w:val="21"/>
          <w:szCs w:val="28"/>
        </w:rPr>
        <w:t>6</w:t>
      </w:r>
      <w:r w:rsidRPr="00E36C36">
        <w:rPr>
          <w:rFonts w:ascii="Arial" w:hAnsi="Arial" w:cs="Arial"/>
          <w:sz w:val="21"/>
          <w:szCs w:val="28"/>
        </w:rPr>
        <w:t>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0004143C" w:rsidRPr="00E36C36">
        <w:rPr>
          <w:rFonts w:ascii="Arial" w:hAnsi="Arial" w:cs="Arial"/>
          <w:sz w:val="21"/>
          <w:szCs w:val="28"/>
        </w:rPr>
        <w:t>125151.63</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p>
    <w:p w:rsidR="00DE2F5A" w:rsidRPr="00E36C36" w:rsidRDefault="00DE2F5A" w:rsidP="00DE2F5A">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2</w:t>
      </w:r>
      <w:proofErr w:type="gramStart"/>
      <w:r w:rsidRPr="00E36C36">
        <w:rPr>
          <w:rFonts w:ascii="Arial" w:hAnsi="宋体" w:cs="Arial"/>
          <w:sz w:val="21"/>
          <w:szCs w:val="28"/>
        </w:rPr>
        <w:t>各</w:t>
      </w:r>
      <w:proofErr w:type="gramEnd"/>
      <w:r w:rsidRPr="00E36C36">
        <w:rPr>
          <w:rFonts w:ascii="Arial" w:hAnsi="宋体" w:cs="Arial"/>
          <w:sz w:val="21"/>
          <w:szCs w:val="28"/>
        </w:rPr>
        <w:t>用途面积明细情况详见下表。</w:t>
      </w:r>
    </w:p>
    <w:tbl>
      <w:tblPr>
        <w:tblW w:w="9370" w:type="dxa"/>
        <w:jc w:val="center"/>
        <w:tblInd w:w="103" w:type="dxa"/>
        <w:tblLook w:val="04A0" w:firstRow="1" w:lastRow="0" w:firstColumn="1" w:lastColumn="0" w:noHBand="0" w:noVBand="1"/>
      </w:tblPr>
      <w:tblGrid>
        <w:gridCol w:w="1240"/>
        <w:gridCol w:w="2430"/>
        <w:gridCol w:w="1340"/>
        <w:gridCol w:w="1600"/>
        <w:gridCol w:w="1380"/>
        <w:gridCol w:w="1380"/>
      </w:tblGrid>
      <w:tr w:rsidR="00FD6B9A" w:rsidRPr="00E36C36" w:rsidTr="00705D54">
        <w:trPr>
          <w:trHeight w:val="300"/>
          <w:jc w:val="center"/>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lastRenderedPageBreak/>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项目类型</w:t>
            </w:r>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jc w:val="center"/>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04143C"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16313.28</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1408.35</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6747.53</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FD6B9A" w:rsidRPr="00E36C36" w:rsidTr="00705D54">
        <w:trPr>
          <w:trHeight w:val="31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24469.16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121306.38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87855.38</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393201"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FD6B9A" w:rsidRPr="00E36C36" w:rsidTr="00705D54">
        <w:trPr>
          <w:trHeight w:val="28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04143C" w:rsidRPr="00E36C36" w:rsidTr="0004143C">
        <w:trPr>
          <w:trHeight w:val="645"/>
          <w:jc w:val="center"/>
        </w:trPr>
        <w:tc>
          <w:tcPr>
            <w:tcW w:w="3670" w:type="dxa"/>
            <w:gridSpan w:val="2"/>
            <w:tcBorders>
              <w:top w:val="nil"/>
              <w:left w:val="single" w:sz="4" w:space="0" w:color="auto"/>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25244.80</w:t>
            </w:r>
          </w:p>
        </w:tc>
        <w:tc>
          <w:tcPr>
            <w:tcW w:w="160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125151.63</w:t>
            </w:r>
          </w:p>
        </w:tc>
        <w:tc>
          <w:tcPr>
            <w:tcW w:w="138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88120.38</w:t>
            </w:r>
          </w:p>
        </w:tc>
        <w:tc>
          <w:tcPr>
            <w:tcW w:w="1380" w:type="dxa"/>
            <w:tcBorders>
              <w:top w:val="nil"/>
              <w:left w:val="nil"/>
              <w:bottom w:val="single" w:sz="8"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37031.25</w:t>
            </w:r>
          </w:p>
        </w:tc>
      </w:tr>
    </w:tbl>
    <w:p w:rsidR="00091943" w:rsidRPr="00E36C36" w:rsidRDefault="0004143C" w:rsidP="0004143C">
      <w:pPr>
        <w:tabs>
          <w:tab w:val="left" w:pos="9027"/>
        </w:tabs>
        <w:spacing w:line="480" w:lineRule="auto"/>
        <w:jc w:val="both"/>
        <w:rPr>
          <w:rFonts w:ascii="Arial" w:hAnsi="Arial" w:cs="Arial"/>
          <w:sz w:val="21"/>
          <w:szCs w:val="28"/>
        </w:rPr>
      </w:pPr>
      <w:r w:rsidRPr="00E36C36">
        <w:rPr>
          <w:rFonts w:ascii="Arial" w:hAnsi="宋体" w:cs="Arial"/>
          <w:sz w:val="21"/>
          <w:szCs w:val="28"/>
        </w:rPr>
        <w:t>（单位：平方米）</w:t>
      </w:r>
    </w:p>
    <w:p w:rsidR="004E719D"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估价目的</w:t>
      </w:r>
      <w:r w:rsidRPr="00E36C36">
        <w:rPr>
          <w:rFonts w:ascii="Arial" w:hAnsi="宋体" w:cs="Arial"/>
          <w:sz w:val="21"/>
          <w:szCs w:val="28"/>
        </w:rPr>
        <w:t>：</w:t>
      </w:r>
      <w:r w:rsidR="00DE2F5A" w:rsidRPr="00E36C36">
        <w:rPr>
          <w:rFonts w:ascii="Arial" w:hAnsi="宋体" w:cs="Arial"/>
          <w:sz w:val="21"/>
          <w:szCs w:val="28"/>
        </w:rPr>
        <w:t>西安新天地</w:t>
      </w:r>
      <w:proofErr w:type="gramStart"/>
      <w:r w:rsidR="00DE2F5A" w:rsidRPr="00E36C36">
        <w:rPr>
          <w:rFonts w:ascii="Arial" w:hAnsi="宋体" w:cs="Arial"/>
          <w:sz w:val="21"/>
          <w:szCs w:val="28"/>
        </w:rPr>
        <w:t>杭海置业</w:t>
      </w:r>
      <w:proofErr w:type="gramEnd"/>
      <w:r w:rsidR="00DE2F5A" w:rsidRPr="00E36C36">
        <w:rPr>
          <w:rFonts w:ascii="Arial" w:hAnsi="宋体" w:cs="Arial"/>
          <w:sz w:val="21"/>
          <w:szCs w:val="28"/>
        </w:rPr>
        <w:t>有限公司</w:t>
      </w:r>
      <w:r w:rsidR="00321C97" w:rsidRPr="00E36C36">
        <w:rPr>
          <w:rFonts w:ascii="Arial" w:hAnsi="宋体" w:cs="Arial"/>
          <w:sz w:val="21"/>
          <w:szCs w:val="28"/>
        </w:rPr>
        <w:t>拟使用</w:t>
      </w:r>
      <w:r w:rsidR="00741157" w:rsidRPr="00E36C36">
        <w:rPr>
          <w:rFonts w:ascii="Arial" w:hAnsi="宋体" w:cs="Arial"/>
          <w:sz w:val="21"/>
          <w:szCs w:val="28"/>
        </w:rPr>
        <w:t>陕西省西安市</w:t>
      </w:r>
      <w:r w:rsidR="00DE2F5A" w:rsidRPr="00E36C36">
        <w:rPr>
          <w:rFonts w:ascii="Arial" w:hAnsi="宋体" w:cs="Arial"/>
          <w:sz w:val="21"/>
          <w:szCs w:val="28"/>
        </w:rPr>
        <w:t>西安</w:t>
      </w:r>
      <w:proofErr w:type="gramStart"/>
      <w:r w:rsidR="00DE2F5A" w:rsidRPr="00E36C36">
        <w:rPr>
          <w:rFonts w:ascii="Arial" w:hAnsi="宋体" w:cs="Arial"/>
          <w:sz w:val="21"/>
          <w:szCs w:val="28"/>
        </w:rPr>
        <w:t>浐灞</w:t>
      </w:r>
      <w:proofErr w:type="gramEnd"/>
      <w:r w:rsidR="00DE2F5A" w:rsidRPr="00E36C36">
        <w:rPr>
          <w:rFonts w:ascii="Arial" w:hAnsi="宋体" w:cs="Arial"/>
          <w:sz w:val="21"/>
          <w:szCs w:val="28"/>
        </w:rPr>
        <w:t>生态区金茂四路以东、金桥二路以北（不动产单元号：</w:t>
      </w:r>
      <w:r w:rsidR="00DE2F5A" w:rsidRPr="00E36C36">
        <w:rPr>
          <w:rFonts w:ascii="Arial" w:hAnsi="Arial" w:cs="Arial"/>
          <w:sz w:val="21"/>
          <w:szCs w:val="28"/>
        </w:rPr>
        <w:t>610111013003GB00069W00000000</w:t>
      </w:r>
      <w:r w:rsidR="00DE2F5A" w:rsidRPr="00E36C36">
        <w:rPr>
          <w:rFonts w:ascii="Arial" w:hAnsi="宋体" w:cs="Arial"/>
          <w:sz w:val="21"/>
          <w:szCs w:val="28"/>
        </w:rPr>
        <w:t>）及西安</w:t>
      </w:r>
      <w:proofErr w:type="gramStart"/>
      <w:r w:rsidR="00DE2F5A" w:rsidRPr="00E36C36">
        <w:rPr>
          <w:rFonts w:ascii="Arial" w:hAnsi="宋体" w:cs="Arial"/>
          <w:sz w:val="21"/>
          <w:szCs w:val="28"/>
        </w:rPr>
        <w:t>浐灞</w:t>
      </w:r>
      <w:proofErr w:type="gramEnd"/>
      <w:r w:rsidR="00DE2F5A" w:rsidRPr="00E36C36">
        <w:rPr>
          <w:rFonts w:ascii="Arial" w:hAnsi="宋体" w:cs="Arial"/>
          <w:sz w:val="21"/>
          <w:szCs w:val="28"/>
        </w:rPr>
        <w:t>生态区金茂二路以东、金桥二路以北（不动产单元号：</w:t>
      </w:r>
      <w:r w:rsidR="00DE2F5A" w:rsidRPr="00E36C36">
        <w:rPr>
          <w:rFonts w:ascii="Arial" w:hAnsi="Arial" w:cs="Arial"/>
          <w:sz w:val="21"/>
          <w:szCs w:val="28"/>
        </w:rPr>
        <w:t>610111013003GB00070W00000000</w:t>
      </w:r>
      <w:r w:rsidR="00DE2F5A" w:rsidRPr="00E36C36">
        <w:rPr>
          <w:rFonts w:ascii="Arial" w:hAnsi="宋体" w:cs="Arial"/>
          <w:sz w:val="21"/>
          <w:szCs w:val="28"/>
        </w:rPr>
        <w:t>）</w:t>
      </w:r>
      <w:r w:rsidR="00741157" w:rsidRPr="00E36C36">
        <w:rPr>
          <w:rFonts w:ascii="Arial" w:hAnsi="宋体" w:cs="Arial"/>
          <w:sz w:val="21"/>
          <w:szCs w:val="28"/>
        </w:rPr>
        <w:t>共两</w:t>
      </w:r>
      <w:r w:rsidR="00DE2F5A" w:rsidRPr="00E36C36">
        <w:rPr>
          <w:rFonts w:ascii="Arial" w:hAnsi="宋体" w:cs="Arial"/>
          <w:sz w:val="21"/>
          <w:szCs w:val="28"/>
        </w:rPr>
        <w:t>宗出让</w:t>
      </w:r>
      <w:r w:rsidR="00321C97" w:rsidRPr="00E36C36">
        <w:rPr>
          <w:rFonts w:ascii="Arial" w:hAnsi="宋体" w:cs="Arial"/>
          <w:sz w:val="21"/>
          <w:szCs w:val="28"/>
        </w:rPr>
        <w:t>国有建设用地使用权作为抵押担保物，向</w:t>
      </w:r>
      <w:r w:rsidR="00D02159">
        <w:rPr>
          <w:rFonts w:ascii="Arial" w:hAnsi="宋体" w:cs="Arial" w:hint="eastAsia"/>
          <w:sz w:val="21"/>
          <w:szCs w:val="28"/>
        </w:rPr>
        <w:t>昆仑信托有限责任公司</w:t>
      </w:r>
      <w:r w:rsidR="00321C97" w:rsidRPr="00E36C36">
        <w:rPr>
          <w:rFonts w:ascii="Arial" w:hAnsi="宋体" w:cs="Arial"/>
          <w:sz w:val="21"/>
          <w:szCs w:val="28"/>
        </w:rPr>
        <w:t>办理贷款手续。</w:t>
      </w:r>
      <w:r w:rsidR="00D02159">
        <w:rPr>
          <w:rFonts w:ascii="Arial" w:hAnsi="宋体" w:cs="Arial" w:hint="eastAsia"/>
          <w:sz w:val="21"/>
          <w:szCs w:val="28"/>
        </w:rPr>
        <w:t>昆仑信托有限责任公司</w:t>
      </w:r>
      <w:r w:rsidR="00321C97" w:rsidRPr="00E36C36">
        <w:rPr>
          <w:rFonts w:ascii="Arial" w:hAnsi="宋体" w:cs="Arial"/>
          <w:sz w:val="21"/>
          <w:szCs w:val="28"/>
        </w:rPr>
        <w:t>特委托</w:t>
      </w:r>
      <w:proofErr w:type="gramStart"/>
      <w:r w:rsidR="00321C97" w:rsidRPr="00E36C36">
        <w:rPr>
          <w:rFonts w:ascii="Arial" w:hAnsi="宋体" w:cs="Arial"/>
          <w:sz w:val="21"/>
          <w:szCs w:val="28"/>
        </w:rPr>
        <w:t>北京康正宏</w:t>
      </w:r>
      <w:proofErr w:type="gramEnd"/>
      <w:r w:rsidR="00321C97" w:rsidRPr="00E36C36">
        <w:rPr>
          <w:rFonts w:ascii="Arial" w:hAnsi="宋体" w:cs="Arial"/>
          <w:sz w:val="21"/>
          <w:szCs w:val="28"/>
        </w:rPr>
        <w:t>基房地产评估有限公司对上述抵押物进行评估。本次评估为确定标的物之抵押贷款额度提供参考依据而评估</w:t>
      </w:r>
      <w:r w:rsidR="00995C86" w:rsidRPr="00E36C36">
        <w:rPr>
          <w:rFonts w:ascii="Arial" w:hAnsi="宋体" w:cs="Arial"/>
          <w:sz w:val="21"/>
          <w:szCs w:val="28"/>
        </w:rPr>
        <w:t>出让</w:t>
      </w:r>
      <w:r w:rsidR="00321C97" w:rsidRPr="00E36C36">
        <w:rPr>
          <w:rFonts w:ascii="Arial" w:hAnsi="宋体" w:cs="Arial"/>
          <w:sz w:val="21"/>
          <w:szCs w:val="28"/>
        </w:rPr>
        <w:t>国有建设用地使用权抵押价格。</w:t>
      </w:r>
    </w:p>
    <w:p w:rsidR="004E719D" w:rsidRPr="00E36C36" w:rsidRDefault="004E719D" w:rsidP="00E75CCF">
      <w:pPr>
        <w:spacing w:line="480" w:lineRule="auto"/>
        <w:ind w:firstLineChars="200" w:firstLine="422"/>
        <w:jc w:val="both"/>
        <w:rPr>
          <w:rFonts w:ascii="Arial" w:hAnsi="Arial" w:cs="Arial"/>
          <w:sz w:val="21"/>
          <w:szCs w:val="28"/>
        </w:rPr>
      </w:pPr>
      <w:r w:rsidRPr="00E36C36">
        <w:rPr>
          <w:rFonts w:ascii="Arial" w:hAnsi="宋体" w:cs="Arial"/>
          <w:b/>
          <w:sz w:val="21"/>
          <w:szCs w:val="28"/>
        </w:rPr>
        <w:t>估价</w:t>
      </w:r>
      <w:r w:rsidR="006D2DA0" w:rsidRPr="00E36C36">
        <w:rPr>
          <w:rFonts w:ascii="Arial" w:hAnsi="宋体" w:cs="Arial"/>
          <w:b/>
          <w:sz w:val="21"/>
          <w:szCs w:val="28"/>
        </w:rPr>
        <w:t>期日</w:t>
      </w:r>
      <w:r w:rsidRPr="00E36C36">
        <w:rPr>
          <w:rFonts w:ascii="Arial" w:hAnsi="宋体" w:cs="Arial"/>
          <w:sz w:val="21"/>
          <w:szCs w:val="28"/>
        </w:rPr>
        <w:t>：</w:t>
      </w:r>
      <w:r w:rsidR="00321C97" w:rsidRPr="00E36C36">
        <w:rPr>
          <w:rFonts w:ascii="Arial" w:hAnsi="Arial" w:cs="Arial"/>
          <w:sz w:val="21"/>
          <w:szCs w:val="28"/>
        </w:rPr>
        <w:t>2017</w:t>
      </w:r>
      <w:r w:rsidR="00321C97" w:rsidRPr="00E36C36">
        <w:rPr>
          <w:rFonts w:ascii="Arial" w:hAnsi="宋体" w:cs="Arial"/>
          <w:sz w:val="21"/>
          <w:szCs w:val="28"/>
        </w:rPr>
        <w:t>年</w:t>
      </w:r>
      <w:r w:rsidR="00DE2F5A" w:rsidRPr="00E36C36">
        <w:rPr>
          <w:rFonts w:ascii="Arial" w:hAnsi="Arial" w:cs="Arial"/>
          <w:sz w:val="21"/>
          <w:szCs w:val="28"/>
        </w:rPr>
        <w:t>10</w:t>
      </w:r>
      <w:r w:rsidR="00321C97" w:rsidRPr="00E36C36">
        <w:rPr>
          <w:rFonts w:ascii="Arial" w:hAnsi="宋体" w:cs="Arial"/>
          <w:sz w:val="21"/>
          <w:szCs w:val="28"/>
        </w:rPr>
        <w:t>月</w:t>
      </w:r>
      <w:r w:rsidR="00DE2F5A" w:rsidRPr="00E36C36">
        <w:rPr>
          <w:rFonts w:ascii="Arial" w:hAnsi="Arial" w:cs="Arial"/>
          <w:sz w:val="21"/>
          <w:szCs w:val="28"/>
        </w:rPr>
        <w:t>12</w:t>
      </w:r>
      <w:r w:rsidR="00321C97" w:rsidRPr="00E36C36">
        <w:rPr>
          <w:rFonts w:ascii="Arial" w:hAnsi="宋体" w:cs="Arial"/>
          <w:sz w:val="21"/>
          <w:szCs w:val="28"/>
        </w:rPr>
        <w:t>日（评估专业人员勘察现场之日）</w:t>
      </w:r>
    </w:p>
    <w:p w:rsidR="004E719D" w:rsidRPr="00E36C36" w:rsidRDefault="004E719D" w:rsidP="00E75CCF">
      <w:pPr>
        <w:spacing w:line="480" w:lineRule="auto"/>
        <w:ind w:firstLineChars="200" w:firstLine="422"/>
        <w:rPr>
          <w:rFonts w:ascii="Arial" w:hAnsi="Arial" w:cs="Arial"/>
          <w:sz w:val="21"/>
          <w:szCs w:val="28"/>
        </w:rPr>
      </w:pPr>
      <w:r w:rsidRPr="00E36C36">
        <w:rPr>
          <w:rFonts w:ascii="Arial" w:hAnsi="宋体" w:cs="Arial"/>
          <w:b/>
          <w:sz w:val="21"/>
          <w:szCs w:val="28"/>
        </w:rPr>
        <w:t>地价定义</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1.</w:t>
      </w:r>
      <w:r w:rsidR="004E719D" w:rsidRPr="00E36C36">
        <w:rPr>
          <w:rFonts w:ascii="Arial" w:hAnsi="宋体" w:cs="Arial"/>
          <w:sz w:val="21"/>
          <w:szCs w:val="28"/>
        </w:rPr>
        <w:t>用途</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D4739D" w:rsidRPr="00E36C36">
        <w:rPr>
          <w:rFonts w:ascii="Arial" w:hAnsi="宋体" w:cs="Arial"/>
          <w:sz w:val="21"/>
          <w:szCs w:val="28"/>
        </w:rPr>
        <w:t>《不动产权证书》</w:t>
      </w:r>
      <w:r w:rsidR="00D4739D" w:rsidRPr="00E36C36">
        <w:rPr>
          <w:rFonts w:ascii="Arial" w:hAnsi="Arial" w:cs="Arial"/>
          <w:sz w:val="21"/>
          <w:szCs w:val="28"/>
        </w:rPr>
        <w:t>[</w:t>
      </w:r>
      <w:r w:rsidR="00D4739D" w:rsidRPr="00E36C36">
        <w:rPr>
          <w:rFonts w:ascii="Arial" w:hAnsi="宋体" w:cs="Arial"/>
          <w:sz w:val="21"/>
          <w:szCs w:val="28"/>
        </w:rPr>
        <w:t>陕（</w:t>
      </w:r>
      <w:r w:rsidR="00D4739D" w:rsidRPr="00E36C36">
        <w:rPr>
          <w:rFonts w:ascii="Arial" w:hAnsi="Arial" w:cs="Arial"/>
          <w:sz w:val="21"/>
          <w:szCs w:val="28"/>
        </w:rPr>
        <w:t>2017</w:t>
      </w:r>
      <w:r w:rsidR="00D4739D" w:rsidRPr="00E36C36">
        <w:rPr>
          <w:rFonts w:ascii="Arial" w:hAnsi="宋体" w:cs="Arial"/>
          <w:sz w:val="21"/>
          <w:szCs w:val="28"/>
        </w:rPr>
        <w:t>）西安市不动产权第</w:t>
      </w:r>
      <w:r w:rsidR="00D4739D" w:rsidRPr="00E36C36">
        <w:rPr>
          <w:rFonts w:ascii="Arial" w:hAnsi="Arial" w:cs="Arial"/>
          <w:sz w:val="21"/>
          <w:szCs w:val="28"/>
        </w:rPr>
        <w:t>0000340</w:t>
      </w:r>
      <w:r w:rsidR="00D4739D" w:rsidRPr="00E36C36">
        <w:rPr>
          <w:rFonts w:ascii="Arial" w:hAnsi="宋体" w:cs="Arial"/>
          <w:sz w:val="21"/>
          <w:szCs w:val="28"/>
        </w:rPr>
        <w:t>、</w:t>
      </w:r>
      <w:r w:rsidR="00D4739D" w:rsidRPr="00E36C36">
        <w:rPr>
          <w:rFonts w:ascii="Arial" w:hAnsi="Arial" w:cs="Arial"/>
          <w:sz w:val="21"/>
          <w:szCs w:val="28"/>
        </w:rPr>
        <w:t>0000341</w:t>
      </w:r>
      <w:r w:rsidR="00D4739D" w:rsidRPr="00E36C36">
        <w:rPr>
          <w:rFonts w:ascii="Arial" w:hAnsi="宋体" w:cs="Arial"/>
          <w:sz w:val="21"/>
          <w:szCs w:val="28"/>
        </w:rPr>
        <w:t>号</w:t>
      </w:r>
      <w:r w:rsidR="00D4739D" w:rsidRPr="00E36C36">
        <w:rPr>
          <w:rFonts w:ascii="Arial" w:hAnsi="Arial" w:cs="Arial"/>
          <w:sz w:val="21"/>
          <w:szCs w:val="28"/>
        </w:rPr>
        <w:t>]</w:t>
      </w:r>
      <w:r w:rsidRPr="00E36C36">
        <w:rPr>
          <w:rFonts w:ascii="Arial" w:hAnsi="宋体" w:cs="Arial"/>
          <w:sz w:val="21"/>
          <w:szCs w:val="28"/>
        </w:rPr>
        <w:t>，本次评估估价对象证载（地类）用途为</w:t>
      </w:r>
      <w:r w:rsidR="00D4739D" w:rsidRPr="00E36C36">
        <w:rPr>
          <w:rFonts w:ascii="Arial" w:hAnsi="宋体" w:cs="Arial"/>
          <w:sz w:val="21"/>
          <w:szCs w:val="28"/>
        </w:rPr>
        <w:t>商务金融用地</w:t>
      </w:r>
      <w:r w:rsidRPr="00E36C36">
        <w:rPr>
          <w:rFonts w:ascii="Arial" w:hAnsi="宋体" w:cs="Arial"/>
          <w:sz w:val="21"/>
          <w:szCs w:val="28"/>
        </w:rPr>
        <w:t>。根据</w:t>
      </w:r>
      <w:r w:rsidR="00D4739D" w:rsidRPr="00E36C36">
        <w:rPr>
          <w:rFonts w:ascii="Arial" w:hAnsi="宋体" w:cs="Arial"/>
          <w:sz w:val="21"/>
          <w:szCs w:val="28"/>
        </w:rPr>
        <w:t>《国有建设用地使用权出让合同》</w:t>
      </w:r>
      <w:r w:rsidR="00D4739D" w:rsidRPr="00E36C36">
        <w:rPr>
          <w:rFonts w:ascii="Arial" w:hAnsi="Arial" w:cs="Arial"/>
          <w:sz w:val="21"/>
          <w:szCs w:val="28"/>
        </w:rPr>
        <w:t>[</w:t>
      </w:r>
      <w:r w:rsidR="00D4739D" w:rsidRPr="00E36C36">
        <w:rPr>
          <w:rFonts w:ascii="Arial" w:hAnsi="宋体" w:cs="Arial"/>
          <w:sz w:val="21"/>
          <w:szCs w:val="28"/>
        </w:rPr>
        <w:t>合同编号：</w:t>
      </w:r>
      <w:r w:rsidR="00D4739D" w:rsidRPr="00E36C36">
        <w:rPr>
          <w:rFonts w:ascii="Arial" w:hAnsi="Arial" w:cs="Arial"/>
          <w:sz w:val="21"/>
          <w:szCs w:val="28"/>
        </w:rPr>
        <w:t>2777101</w:t>
      </w:r>
      <w:r w:rsidR="00D4739D" w:rsidRPr="00E36C36">
        <w:rPr>
          <w:rFonts w:ascii="Arial" w:hAnsi="宋体" w:cs="Arial"/>
          <w:sz w:val="21"/>
          <w:szCs w:val="28"/>
        </w:rPr>
        <w:t>、</w:t>
      </w:r>
      <w:r w:rsidR="00D4739D" w:rsidRPr="00E36C36">
        <w:rPr>
          <w:rFonts w:ascii="Arial" w:hAnsi="Arial" w:cs="Arial"/>
          <w:sz w:val="21"/>
          <w:szCs w:val="28"/>
        </w:rPr>
        <w:t>2776101]</w:t>
      </w:r>
      <w:r w:rsidR="00D4739D" w:rsidRPr="00E36C36">
        <w:rPr>
          <w:rFonts w:ascii="Arial" w:hAnsi="宋体" w:cs="Arial"/>
          <w:sz w:val="21"/>
          <w:szCs w:val="28"/>
        </w:rPr>
        <w:t>及附件</w:t>
      </w:r>
      <w:r w:rsidRPr="00E36C36">
        <w:rPr>
          <w:rFonts w:ascii="Arial" w:hAnsi="宋体" w:cs="Arial"/>
          <w:sz w:val="21"/>
          <w:szCs w:val="28"/>
        </w:rPr>
        <w:t>，估价对象土地规划用途为</w:t>
      </w:r>
      <w:r w:rsidR="00D4739D" w:rsidRPr="00E36C36">
        <w:rPr>
          <w:rFonts w:ascii="Arial" w:hAnsi="宋体" w:cs="Arial"/>
          <w:sz w:val="21"/>
          <w:szCs w:val="28"/>
        </w:rPr>
        <w:t>商务金融用地</w:t>
      </w:r>
      <w:r w:rsidRPr="00E36C36">
        <w:rPr>
          <w:rFonts w:ascii="Arial" w:hAnsi="宋体" w:cs="Arial"/>
          <w:sz w:val="21"/>
          <w:szCs w:val="28"/>
        </w:rPr>
        <w:t>。本次评估以上述文件为依据，评估设定用途为</w:t>
      </w:r>
      <w:r w:rsidR="00D4739D" w:rsidRPr="00E36C36">
        <w:rPr>
          <w:rFonts w:ascii="Arial" w:hAnsi="宋体" w:cs="Arial"/>
          <w:sz w:val="21"/>
          <w:szCs w:val="28"/>
        </w:rPr>
        <w:t>商务金融用地</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2.</w:t>
      </w:r>
      <w:r w:rsidR="004E719D" w:rsidRPr="00E36C36">
        <w:rPr>
          <w:rFonts w:ascii="Arial" w:hAnsi="宋体" w:cs="Arial"/>
          <w:sz w:val="21"/>
          <w:szCs w:val="28"/>
        </w:rPr>
        <w:t>土地开发程度</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7F05A3">
        <w:rPr>
          <w:rFonts w:ascii="Arial" w:hAnsi="宋体" w:cs="Arial" w:hint="eastAsia"/>
          <w:sz w:val="21"/>
          <w:szCs w:val="28"/>
        </w:rPr>
        <w:t>不动产权利人</w:t>
      </w:r>
      <w:r w:rsidRPr="00E36C36">
        <w:rPr>
          <w:rFonts w:ascii="Arial" w:hAnsi="宋体" w:cs="Arial"/>
          <w:sz w:val="21"/>
          <w:szCs w:val="28"/>
        </w:rPr>
        <w:t>介绍及评估专业人员现场勘查，本次评估估价对象实际土地开发程度为红线外市政基础设施达</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（即通路、通</w:t>
      </w:r>
      <w:r w:rsidR="00741157" w:rsidRPr="00E36C36">
        <w:rPr>
          <w:rFonts w:ascii="Arial" w:hAnsi="宋体" w:cs="Arial"/>
          <w:sz w:val="21"/>
          <w:szCs w:val="28"/>
        </w:rPr>
        <w:t>临</w:t>
      </w:r>
      <w:r w:rsidRPr="00E36C36">
        <w:rPr>
          <w:rFonts w:ascii="Arial" w:hAnsi="宋体" w:cs="Arial"/>
          <w:sz w:val="21"/>
          <w:szCs w:val="28"/>
        </w:rPr>
        <w:t>电、通</w:t>
      </w:r>
      <w:r w:rsidR="00741157" w:rsidRPr="00E36C36">
        <w:rPr>
          <w:rFonts w:ascii="Arial" w:hAnsi="宋体" w:cs="Arial"/>
          <w:sz w:val="21"/>
          <w:szCs w:val="28"/>
        </w:rPr>
        <w:t>临</w:t>
      </w:r>
      <w:r w:rsidRPr="00E36C36">
        <w:rPr>
          <w:rFonts w:ascii="Arial" w:hAnsi="宋体" w:cs="Arial"/>
          <w:sz w:val="21"/>
          <w:szCs w:val="28"/>
        </w:rPr>
        <w:t>水）、宗地红线内</w:t>
      </w:r>
      <w:r w:rsidR="00D4739D" w:rsidRPr="00E36C36">
        <w:rPr>
          <w:rFonts w:ascii="Arial" w:hAnsi="宋体" w:cs="Arial"/>
          <w:sz w:val="21"/>
          <w:szCs w:val="28"/>
        </w:rPr>
        <w:t>场地平整</w:t>
      </w:r>
      <w:r w:rsidRPr="00E36C36">
        <w:rPr>
          <w:rFonts w:ascii="Arial" w:hAnsi="宋体" w:cs="Arial"/>
          <w:sz w:val="21"/>
          <w:szCs w:val="28"/>
        </w:rPr>
        <w:t>。由于估价对象已完成通平、具备施工条件，因此本次评估设定土地开发程度为红线外市政基础设施达</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、宗地红线内场地平整。</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3.</w:t>
      </w:r>
      <w:r w:rsidR="004E719D" w:rsidRPr="00E36C36">
        <w:rPr>
          <w:rFonts w:ascii="Arial" w:hAnsi="宋体" w:cs="Arial"/>
          <w:sz w:val="21"/>
          <w:szCs w:val="28"/>
        </w:rPr>
        <w:t>规划利用条件</w:t>
      </w:r>
    </w:p>
    <w:p w:rsidR="009A79F7"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lastRenderedPageBreak/>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Pr="00E36C36">
        <w:rPr>
          <w:rFonts w:ascii="Arial" w:hAnsi="Arial" w:cs="Arial"/>
          <w:sz w:val="21"/>
          <w:szCs w:val="28"/>
        </w:rPr>
        <w:t>1</w:t>
      </w:r>
      <w:r w:rsidRPr="00E36C36">
        <w:rPr>
          <w:rFonts w:ascii="Arial" w:hAnsi="宋体" w:cs="Arial"/>
          <w:sz w:val="21"/>
          <w:szCs w:val="28"/>
        </w:rPr>
        <w:t>出让国有建设用地使用权面积为</w:t>
      </w:r>
      <w:r w:rsidRPr="00E36C36">
        <w:rPr>
          <w:rFonts w:ascii="Arial" w:hAnsi="Arial" w:cs="Arial"/>
          <w:sz w:val="21"/>
          <w:szCs w:val="28"/>
        </w:rPr>
        <w:t>33220.35</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2777101]</w:t>
      </w:r>
      <w:r w:rsidRPr="00E36C36">
        <w:rPr>
          <w:rFonts w:ascii="Arial" w:hAnsi="宋体" w:cs="Arial"/>
          <w:sz w:val="21"/>
          <w:szCs w:val="28"/>
        </w:rPr>
        <w:t>及附件、《经济技术指标》，估价对象</w:t>
      </w:r>
      <w:r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平方米（不含人防）。</w:t>
      </w:r>
    </w:p>
    <w:p w:rsidR="004E719D"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2776101]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Pr="00E36C36">
        <w:rPr>
          <w:rFonts w:ascii="Arial" w:hAnsi="Arial" w:cs="Arial"/>
          <w:sz w:val="21"/>
          <w:szCs w:val="28"/>
        </w:rPr>
        <w:t>125151.63</w:t>
      </w:r>
      <w:r w:rsidRPr="00E36C36">
        <w:rPr>
          <w:rFonts w:ascii="Arial" w:hAnsi="宋体" w:cs="Arial"/>
          <w:sz w:val="21"/>
          <w:szCs w:val="28"/>
        </w:rPr>
        <w:t>平方米（不含人防）。</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4.</w:t>
      </w:r>
      <w:r w:rsidR="004E719D" w:rsidRPr="00E36C36">
        <w:rPr>
          <w:rFonts w:ascii="Arial" w:hAnsi="宋体" w:cs="Arial"/>
          <w:sz w:val="21"/>
          <w:szCs w:val="28"/>
        </w:rPr>
        <w:t>土地使用年限</w:t>
      </w:r>
    </w:p>
    <w:p w:rsidR="00A72595" w:rsidRPr="00E36C36" w:rsidRDefault="009A79F7" w:rsidP="009A79F7">
      <w:pPr>
        <w:spacing w:line="480" w:lineRule="auto"/>
        <w:ind w:firstLineChars="200" w:firstLine="420"/>
        <w:jc w:val="both"/>
        <w:rPr>
          <w:rFonts w:ascii="Arial" w:hAnsi="Arial" w:cs="Arial"/>
          <w:sz w:val="21"/>
          <w:szCs w:val="28"/>
        </w:rPr>
      </w:pPr>
      <w:r w:rsidRPr="00E36C36">
        <w:rPr>
          <w:rFonts w:ascii="Arial" w:hAnsi="宋体" w:cs="Arial"/>
          <w:sz w:val="21"/>
          <w:szCs w:val="28"/>
        </w:rPr>
        <w:t>本次估价对象为出让国有建设用地，根据《不动产权证书》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，估价对象终止日期</w:t>
      </w:r>
      <w:r w:rsidR="00741157" w:rsidRPr="00E36C36">
        <w:rPr>
          <w:rFonts w:ascii="Arial" w:hAnsi="宋体" w:cs="Arial"/>
          <w:sz w:val="21"/>
          <w:szCs w:val="28"/>
        </w:rPr>
        <w:t>均</w:t>
      </w:r>
      <w:r w:rsidRPr="00E36C36">
        <w:rPr>
          <w:rFonts w:ascii="Arial" w:hAnsi="宋体" w:cs="Arial"/>
          <w:sz w:val="21"/>
          <w:szCs w:val="28"/>
        </w:rPr>
        <w:t>为</w:t>
      </w:r>
      <w:r w:rsidR="000F7565" w:rsidRPr="00E36C36">
        <w:rPr>
          <w:rFonts w:ascii="Arial" w:hAnsi="Arial" w:cs="Arial"/>
          <w:sz w:val="21"/>
          <w:szCs w:val="28"/>
        </w:rPr>
        <w:t>2057</w:t>
      </w:r>
      <w:r w:rsidRPr="00E36C36">
        <w:rPr>
          <w:rFonts w:ascii="Arial" w:hAnsi="宋体" w:cs="Arial"/>
          <w:sz w:val="21"/>
          <w:szCs w:val="28"/>
        </w:rPr>
        <w:t>年</w:t>
      </w:r>
      <w:r w:rsidR="000F7565" w:rsidRPr="00E36C36">
        <w:rPr>
          <w:rFonts w:ascii="Arial" w:hAnsi="Arial" w:cs="Arial"/>
          <w:sz w:val="21"/>
          <w:szCs w:val="28"/>
        </w:rPr>
        <w:t>4</w:t>
      </w:r>
      <w:r w:rsidRPr="00E36C36">
        <w:rPr>
          <w:rFonts w:ascii="Arial" w:hAnsi="宋体" w:cs="Arial"/>
          <w:sz w:val="21"/>
          <w:szCs w:val="28"/>
        </w:rPr>
        <w:t>月</w:t>
      </w:r>
      <w:r w:rsidR="000F7565" w:rsidRPr="00E36C36">
        <w:rPr>
          <w:rFonts w:ascii="Arial" w:hAnsi="Arial" w:cs="Arial"/>
          <w:sz w:val="21"/>
          <w:szCs w:val="28"/>
        </w:rPr>
        <w:t>30</w:t>
      </w:r>
      <w:r w:rsidRPr="00E36C36">
        <w:rPr>
          <w:rFonts w:ascii="Arial" w:hAnsi="宋体" w:cs="Arial"/>
          <w:sz w:val="21"/>
          <w:szCs w:val="28"/>
        </w:rPr>
        <w:t>日。出让国有建设用地使用权剩余土地使用年限为</w:t>
      </w:r>
      <w:r w:rsidR="000F7565" w:rsidRPr="00E36C36">
        <w:rPr>
          <w:rFonts w:ascii="Arial" w:hAnsi="Arial" w:cs="Arial"/>
          <w:sz w:val="21"/>
          <w:szCs w:val="28"/>
        </w:rPr>
        <w:t>39.57</w:t>
      </w:r>
      <w:r w:rsidRPr="00E36C36">
        <w:rPr>
          <w:rFonts w:ascii="Arial" w:hAnsi="宋体" w:cs="Arial"/>
          <w:sz w:val="21"/>
          <w:szCs w:val="28"/>
        </w:rPr>
        <w:t>年。</w:t>
      </w:r>
    </w:p>
    <w:p w:rsidR="007A207A" w:rsidRPr="00E36C36" w:rsidRDefault="007A207A" w:rsidP="00BC23F4">
      <w:pPr>
        <w:spacing w:line="480" w:lineRule="auto"/>
        <w:ind w:firstLineChars="200" w:firstLine="420"/>
        <w:jc w:val="both"/>
        <w:rPr>
          <w:rFonts w:ascii="Arial" w:hAnsi="Arial" w:cs="Arial"/>
          <w:sz w:val="21"/>
          <w:szCs w:val="28"/>
        </w:rPr>
      </w:pPr>
      <w:r w:rsidRPr="00E36C36">
        <w:rPr>
          <w:rFonts w:ascii="Arial" w:hAnsi="Arial" w:cs="Arial"/>
          <w:sz w:val="21"/>
          <w:szCs w:val="28"/>
        </w:rPr>
        <w:t>5.</w:t>
      </w:r>
      <w:r w:rsidRPr="00E36C36">
        <w:rPr>
          <w:rFonts w:ascii="Arial" w:hAnsi="宋体" w:cs="Arial"/>
          <w:sz w:val="21"/>
          <w:szCs w:val="28"/>
        </w:rPr>
        <w:t>地价定义</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是指在估价对象土地所有权为国家所有，使用权性质为</w:t>
      </w:r>
      <w:r w:rsidR="00995C86" w:rsidRPr="00E36C36">
        <w:rPr>
          <w:rFonts w:ascii="Arial" w:hAnsi="宋体" w:cs="Arial"/>
          <w:sz w:val="21"/>
          <w:szCs w:val="28"/>
        </w:rPr>
        <w:t>出让</w:t>
      </w:r>
      <w:r w:rsidRPr="00E36C36">
        <w:rPr>
          <w:rFonts w:ascii="Arial" w:hAnsi="宋体" w:cs="Arial"/>
          <w:sz w:val="21"/>
          <w:szCs w:val="28"/>
        </w:rPr>
        <w:t>，在公开市场条件下，于估价期日</w:t>
      </w:r>
      <w:r w:rsidRPr="00E36C36">
        <w:rPr>
          <w:rFonts w:ascii="Arial" w:hAnsi="Arial" w:cs="Arial"/>
          <w:sz w:val="21"/>
          <w:szCs w:val="28"/>
        </w:rPr>
        <w:t>2017</w:t>
      </w:r>
      <w:r w:rsidRPr="00E36C36">
        <w:rPr>
          <w:rFonts w:ascii="Arial" w:hAnsi="宋体" w:cs="Arial"/>
          <w:sz w:val="21"/>
          <w:szCs w:val="28"/>
        </w:rPr>
        <w:t>年</w:t>
      </w:r>
      <w:r w:rsidR="000F7565" w:rsidRPr="00E36C36">
        <w:rPr>
          <w:rFonts w:ascii="Arial" w:hAnsi="Arial" w:cs="Arial"/>
          <w:sz w:val="21"/>
          <w:szCs w:val="28"/>
        </w:rPr>
        <w:t>10</w:t>
      </w:r>
      <w:r w:rsidRPr="00E36C36">
        <w:rPr>
          <w:rFonts w:ascii="Arial" w:hAnsi="宋体" w:cs="Arial"/>
          <w:sz w:val="21"/>
          <w:szCs w:val="28"/>
        </w:rPr>
        <w:t>月</w:t>
      </w:r>
      <w:r w:rsidRPr="00E36C36">
        <w:rPr>
          <w:rFonts w:ascii="Arial" w:hAnsi="Arial" w:cs="Arial"/>
          <w:sz w:val="21"/>
          <w:szCs w:val="28"/>
        </w:rPr>
        <w:t>1</w:t>
      </w:r>
      <w:r w:rsidR="000F7565" w:rsidRPr="00E36C36">
        <w:rPr>
          <w:rFonts w:ascii="Arial" w:hAnsi="Arial" w:cs="Arial"/>
          <w:sz w:val="21"/>
          <w:szCs w:val="28"/>
        </w:rPr>
        <w:t>2</w:t>
      </w:r>
      <w:r w:rsidRPr="00E36C36">
        <w:rPr>
          <w:rFonts w:ascii="Arial" w:hAnsi="宋体" w:cs="Arial"/>
          <w:sz w:val="21"/>
          <w:szCs w:val="28"/>
        </w:rPr>
        <w:t>日在规划利用条件下、设定土地开发程度为红线外</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、宗地内场地平整，设定用途为</w:t>
      </w:r>
      <w:r w:rsidR="000F7565" w:rsidRPr="00E36C36">
        <w:rPr>
          <w:rFonts w:ascii="Arial" w:hAnsi="宋体" w:cs="Arial"/>
          <w:sz w:val="21"/>
          <w:szCs w:val="28"/>
        </w:rPr>
        <w:t>商务金融用地</w:t>
      </w:r>
      <w:r w:rsidRPr="00E36C36">
        <w:rPr>
          <w:rFonts w:ascii="Arial" w:hAnsi="宋体" w:cs="Arial"/>
          <w:sz w:val="21"/>
          <w:szCs w:val="28"/>
        </w:rPr>
        <w:t>的</w:t>
      </w:r>
      <w:r w:rsidR="00995C86" w:rsidRPr="00E36C36">
        <w:rPr>
          <w:rFonts w:ascii="Arial" w:hAnsi="宋体" w:cs="Arial"/>
          <w:sz w:val="21"/>
          <w:szCs w:val="28"/>
        </w:rPr>
        <w:t>出让</w:t>
      </w:r>
      <w:r w:rsidRPr="00E36C36">
        <w:rPr>
          <w:rFonts w:ascii="Arial" w:hAnsi="宋体" w:cs="Arial"/>
          <w:sz w:val="21"/>
          <w:szCs w:val="28"/>
        </w:rPr>
        <w:t>国有建设用地使用权价格。</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Pr="00E36C36">
        <w:rPr>
          <w:rFonts w:ascii="Arial" w:hAnsi="宋体" w:cs="Arial"/>
          <w:sz w:val="21"/>
          <w:szCs w:val="28"/>
        </w:rPr>
        <w:t>抵押价格</w:t>
      </w:r>
      <w:r w:rsidRPr="00E36C36">
        <w:rPr>
          <w:rFonts w:ascii="Arial" w:hAnsi="Arial" w:cs="Arial"/>
          <w:sz w:val="21"/>
          <w:szCs w:val="28"/>
        </w:rPr>
        <w:t>”</w:t>
      </w:r>
      <w:r w:rsidRPr="00E36C36">
        <w:rPr>
          <w:rFonts w:ascii="Arial" w:hAnsi="宋体" w:cs="Arial"/>
          <w:sz w:val="21"/>
          <w:szCs w:val="28"/>
        </w:rPr>
        <w:t>是指估价对象在估价期日的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扣减估价师于估价期日所知悉的法定优先受偿款后的余额。</w:t>
      </w:r>
    </w:p>
    <w:p w:rsidR="006D2DA0" w:rsidRPr="00E36C36" w:rsidRDefault="00321C97" w:rsidP="00BC23F4">
      <w:pPr>
        <w:spacing w:line="480" w:lineRule="auto"/>
        <w:ind w:firstLineChars="200" w:firstLine="420"/>
        <w:jc w:val="both"/>
        <w:rPr>
          <w:rFonts w:ascii="Arial" w:hAnsi="Arial" w:cs="Arial"/>
          <w:sz w:val="21"/>
          <w:szCs w:val="28"/>
        </w:rPr>
      </w:pPr>
      <w:r w:rsidRPr="00E36C36">
        <w:rPr>
          <w:rFonts w:ascii="Arial" w:hAnsi="Arial" w:cs="Arial"/>
          <w:sz w:val="21"/>
          <w:szCs w:val="28"/>
        </w:rPr>
        <w:t>“</w:t>
      </w:r>
      <w:r w:rsidRPr="00E36C36">
        <w:rPr>
          <w:rFonts w:ascii="Arial" w:hAnsi="宋体" w:cs="Arial"/>
          <w:sz w:val="21"/>
          <w:szCs w:val="28"/>
        </w:rPr>
        <w:t>法定优先受偿款</w:t>
      </w:r>
      <w:r w:rsidRPr="00E36C36">
        <w:rPr>
          <w:rFonts w:ascii="Arial" w:hAnsi="Arial" w:cs="Arial"/>
          <w:sz w:val="21"/>
          <w:szCs w:val="28"/>
        </w:rPr>
        <w:t>”</w:t>
      </w:r>
      <w:r w:rsidRPr="00E36C36">
        <w:rPr>
          <w:rFonts w:ascii="Arial" w:hAnsi="宋体" w:cs="Arial"/>
          <w:sz w:val="21"/>
          <w:szCs w:val="28"/>
        </w:rPr>
        <w:t>是指假定在估价期日实现抵押权时，法律规定优先于本次抵押贷款受偿的款额，包括已抵押担保的债权数额、因规划条件变更需补交的政府土地收益、发包人拖欠的建筑工程价款以及其他法定优先受偿款。</w:t>
      </w:r>
      <w:r w:rsidR="004E719D" w:rsidRPr="00E36C36">
        <w:rPr>
          <w:rFonts w:ascii="Arial" w:hAnsi="宋体" w:cs="Arial"/>
          <w:sz w:val="21"/>
          <w:szCs w:val="28"/>
        </w:rPr>
        <w:t>估价结果：</w:t>
      </w:r>
      <w:r w:rsidRPr="00E36C36">
        <w:rPr>
          <w:rFonts w:ascii="Arial" w:hAnsi="宋体" w:cs="Arial"/>
          <w:sz w:val="21"/>
          <w:szCs w:val="28"/>
        </w:rPr>
        <w:t>评估专业人员根据估价的目的，按照估价的程序，采用科学的估价方法</w:t>
      </w:r>
      <w:r w:rsidR="008142D8" w:rsidRPr="00E36C36">
        <w:rPr>
          <w:rFonts w:ascii="Arial" w:hAnsi="宋体" w:cs="Arial"/>
          <w:sz w:val="21"/>
          <w:szCs w:val="28"/>
        </w:rPr>
        <w:t>市场</w:t>
      </w:r>
      <w:r w:rsidRPr="00E36C36">
        <w:rPr>
          <w:rFonts w:ascii="Arial" w:hAnsi="宋体" w:cs="Arial"/>
          <w:sz w:val="21"/>
          <w:szCs w:val="28"/>
        </w:rPr>
        <w:t>比较法、剩余法，在认真分析现有资料的基础上，通过仔细测算和认真分析各种影响土地价格的因素</w:t>
      </w:r>
      <w:r w:rsidRPr="00E36C36">
        <w:rPr>
          <w:rFonts w:ascii="Arial" w:hAnsi="Arial" w:cs="Arial"/>
          <w:sz w:val="21"/>
          <w:szCs w:val="28"/>
        </w:rPr>
        <w:t xml:space="preserve">, </w:t>
      </w:r>
      <w:r w:rsidRPr="00E36C36">
        <w:rPr>
          <w:rFonts w:ascii="Arial" w:hAnsi="宋体" w:cs="Arial"/>
          <w:sz w:val="21"/>
          <w:szCs w:val="28"/>
        </w:rPr>
        <w:t>确定估价对象于估价期日的</w:t>
      </w:r>
      <w:r w:rsidR="00995C86" w:rsidRPr="00E36C36">
        <w:rPr>
          <w:rFonts w:ascii="Arial" w:hAnsi="宋体" w:cs="Arial"/>
          <w:sz w:val="21"/>
          <w:szCs w:val="28"/>
        </w:rPr>
        <w:t>出让</w:t>
      </w:r>
      <w:r w:rsidRPr="00E36C36">
        <w:rPr>
          <w:rFonts w:ascii="Arial" w:hAnsi="宋体" w:cs="Arial"/>
          <w:sz w:val="21"/>
          <w:szCs w:val="28"/>
        </w:rPr>
        <w:t>国有建设用地使用权预评估价格详见估价结果一览表。</w:t>
      </w:r>
    </w:p>
    <w:p w:rsidR="00931A8D" w:rsidRPr="00E36C36" w:rsidRDefault="00931A8D" w:rsidP="00BC23F4">
      <w:pPr>
        <w:spacing w:line="360" w:lineRule="auto"/>
        <w:ind w:firstLineChars="200" w:firstLine="420"/>
        <w:jc w:val="both"/>
        <w:rPr>
          <w:rFonts w:ascii="Arial" w:hAnsi="Arial" w:cs="Arial"/>
          <w:kern w:val="2"/>
          <w:sz w:val="21"/>
          <w:szCs w:val="28"/>
        </w:rPr>
      </w:pPr>
    </w:p>
    <w:p w:rsidR="004E719D" w:rsidRPr="00E36C36" w:rsidRDefault="004E719D" w:rsidP="006D2DA0">
      <w:pPr>
        <w:spacing w:line="360" w:lineRule="auto"/>
        <w:ind w:firstLine="560"/>
        <w:rPr>
          <w:rFonts w:ascii="Arial" w:hAnsi="Arial" w:cs="Arial"/>
          <w:sz w:val="28"/>
        </w:rPr>
        <w:sectPr w:rsidR="004E719D" w:rsidRPr="00E36C36" w:rsidSect="0067626B">
          <w:headerReference w:type="default" r:id="rId11"/>
          <w:footerReference w:type="default" r:id="rId12"/>
          <w:pgSz w:w="11907" w:h="16840" w:code="9"/>
          <w:pgMar w:top="1843" w:right="1134" w:bottom="1134" w:left="1134" w:header="1134" w:footer="907" w:gutter="340"/>
          <w:pgNumType w:start="1"/>
          <w:cols w:space="720"/>
          <w:docGrid w:linePitch="326"/>
        </w:sectPr>
      </w:pPr>
    </w:p>
    <w:p w:rsidR="004E719D" w:rsidRPr="00E36C36" w:rsidRDefault="004E719D" w:rsidP="004D26E8">
      <w:pPr>
        <w:spacing w:line="300" w:lineRule="auto"/>
        <w:jc w:val="center"/>
        <w:outlineLvl w:val="0"/>
        <w:rPr>
          <w:rFonts w:ascii="Arial" w:hAnsi="Arial" w:cs="Arial"/>
          <w:bCs/>
          <w:szCs w:val="21"/>
        </w:rPr>
      </w:pPr>
      <w:r w:rsidRPr="00E36C36">
        <w:rPr>
          <w:rFonts w:ascii="Arial" w:hAnsi="宋体" w:cs="Arial"/>
          <w:bCs/>
          <w:szCs w:val="21"/>
        </w:rPr>
        <w:lastRenderedPageBreak/>
        <w:t>估价结果一览表</w:t>
      </w:r>
    </w:p>
    <w:p w:rsidR="004E719D" w:rsidRPr="00E36C36" w:rsidRDefault="004E719D" w:rsidP="00BC23F4">
      <w:pPr>
        <w:spacing w:line="300" w:lineRule="auto"/>
        <w:outlineLvl w:val="0"/>
        <w:rPr>
          <w:rFonts w:ascii="Arial" w:hAnsi="Arial" w:cs="Arial"/>
          <w:sz w:val="18"/>
        </w:rPr>
      </w:pPr>
      <w:r w:rsidRPr="00E36C36">
        <w:rPr>
          <w:rFonts w:ascii="Arial" w:hAnsi="宋体" w:cs="Arial"/>
          <w:bCs/>
          <w:sz w:val="18"/>
        </w:rPr>
        <w:t>估价机构：</w:t>
      </w:r>
      <w:proofErr w:type="gramStart"/>
      <w:r w:rsidRPr="00E36C36">
        <w:rPr>
          <w:rFonts w:ascii="Arial" w:hAnsi="宋体" w:cs="Arial"/>
          <w:sz w:val="18"/>
        </w:rPr>
        <w:t>北京康正宏</w:t>
      </w:r>
      <w:proofErr w:type="gramEnd"/>
      <w:r w:rsidRPr="00E36C36">
        <w:rPr>
          <w:rFonts w:ascii="Arial" w:hAnsi="宋体" w:cs="Arial"/>
          <w:sz w:val="18"/>
        </w:rPr>
        <w:t>基房地产评估有限公司</w:t>
      </w:r>
      <w:r w:rsidRPr="00E36C36">
        <w:rPr>
          <w:rFonts w:ascii="Arial" w:hAnsi="Arial" w:cs="Arial"/>
          <w:sz w:val="18"/>
        </w:rPr>
        <w:t xml:space="preserve"> </w:t>
      </w:r>
      <w:r w:rsidRPr="00E36C36">
        <w:rPr>
          <w:rFonts w:ascii="Arial" w:hAnsi="Arial" w:cs="Arial"/>
          <w:bCs/>
          <w:sz w:val="18"/>
        </w:rPr>
        <w:t xml:space="preserve">      </w:t>
      </w:r>
      <w:r w:rsidR="00931A8D" w:rsidRPr="00E36C36">
        <w:rPr>
          <w:rFonts w:ascii="Arial" w:hAnsi="Arial" w:cs="Arial"/>
          <w:bCs/>
          <w:sz w:val="18"/>
        </w:rPr>
        <w:t xml:space="preserve">    </w:t>
      </w:r>
      <w:r w:rsidR="00931A8D" w:rsidRPr="00E36C36">
        <w:rPr>
          <w:rFonts w:ascii="Arial" w:hAnsi="Arial" w:cs="Arial"/>
          <w:sz w:val="18"/>
        </w:rPr>
        <w:t xml:space="preserve">        </w:t>
      </w:r>
      <w:r w:rsidRPr="00E36C36">
        <w:rPr>
          <w:rFonts w:ascii="Arial" w:hAnsi="Arial" w:cs="Arial"/>
          <w:sz w:val="18"/>
        </w:rPr>
        <w:t xml:space="preserve"> </w:t>
      </w:r>
      <w:r w:rsidR="00321C97" w:rsidRPr="00E36C36">
        <w:rPr>
          <w:rFonts w:ascii="Arial" w:hAnsi="宋体" w:cs="Arial"/>
          <w:sz w:val="18"/>
        </w:rPr>
        <w:t>估价期日：</w:t>
      </w:r>
      <w:r w:rsidR="00321C97" w:rsidRPr="00E36C36">
        <w:rPr>
          <w:rFonts w:ascii="Arial" w:hAnsi="Arial" w:cs="Arial"/>
          <w:sz w:val="18"/>
        </w:rPr>
        <w:t>2017</w:t>
      </w:r>
      <w:r w:rsidR="00321C97" w:rsidRPr="00E36C36">
        <w:rPr>
          <w:rFonts w:ascii="Arial" w:hAnsi="宋体" w:cs="Arial"/>
          <w:sz w:val="18"/>
        </w:rPr>
        <w:t>年</w:t>
      </w:r>
      <w:r w:rsidR="000F7565" w:rsidRPr="00E36C36">
        <w:rPr>
          <w:rFonts w:ascii="Arial" w:hAnsi="Arial" w:cs="Arial"/>
          <w:sz w:val="18"/>
        </w:rPr>
        <w:t>10</w:t>
      </w:r>
      <w:r w:rsidR="00321C97" w:rsidRPr="00E36C36">
        <w:rPr>
          <w:rFonts w:ascii="Arial" w:hAnsi="宋体" w:cs="Arial"/>
          <w:sz w:val="18"/>
        </w:rPr>
        <w:t>月</w:t>
      </w:r>
      <w:r w:rsidR="00321C97" w:rsidRPr="00E36C36">
        <w:rPr>
          <w:rFonts w:ascii="Arial" w:hAnsi="Arial" w:cs="Arial"/>
          <w:sz w:val="18"/>
        </w:rPr>
        <w:t>1</w:t>
      </w:r>
      <w:r w:rsidR="000F7565" w:rsidRPr="00E36C36">
        <w:rPr>
          <w:rFonts w:ascii="Arial" w:hAnsi="Arial" w:cs="Arial"/>
          <w:sz w:val="18"/>
        </w:rPr>
        <w:t>2</w:t>
      </w:r>
      <w:r w:rsidR="00321C97" w:rsidRPr="00E36C36">
        <w:rPr>
          <w:rFonts w:ascii="Arial" w:hAnsi="宋体" w:cs="Arial"/>
          <w:sz w:val="18"/>
        </w:rPr>
        <w:t>日</w:t>
      </w:r>
      <w:r w:rsidRPr="00E36C36">
        <w:rPr>
          <w:rFonts w:ascii="Arial" w:hAnsi="Arial" w:cs="Arial"/>
          <w:sz w:val="18"/>
        </w:rPr>
        <w:t xml:space="preserve">  </w:t>
      </w:r>
      <w:r w:rsidR="00931A8D" w:rsidRPr="00E36C36">
        <w:rPr>
          <w:rFonts w:ascii="Arial" w:hAnsi="Arial" w:cs="Arial"/>
          <w:sz w:val="18"/>
        </w:rPr>
        <w:t xml:space="preserve">      </w:t>
      </w:r>
      <w:r w:rsidR="007A207A" w:rsidRPr="00E36C36">
        <w:rPr>
          <w:rFonts w:ascii="Arial" w:hAnsi="Arial" w:cs="Arial"/>
          <w:sz w:val="18"/>
        </w:rPr>
        <w:t xml:space="preserve">  </w:t>
      </w:r>
      <w:r w:rsidR="00931A8D" w:rsidRPr="00E36C36">
        <w:rPr>
          <w:rFonts w:ascii="Arial" w:hAnsi="Arial" w:cs="Arial"/>
          <w:sz w:val="18"/>
        </w:rPr>
        <w:t xml:space="preserve">  </w:t>
      </w:r>
      <w:r w:rsidRPr="00E36C36">
        <w:rPr>
          <w:rFonts w:ascii="Arial" w:hAnsi="Arial" w:cs="Arial"/>
          <w:sz w:val="18"/>
        </w:rPr>
        <w:t xml:space="preserve">     </w:t>
      </w:r>
      <w:r w:rsidR="00321C97" w:rsidRPr="00E36C36">
        <w:rPr>
          <w:rFonts w:ascii="Arial" w:hAnsi="宋体" w:cs="Arial"/>
          <w:sz w:val="18"/>
        </w:rPr>
        <w:t>估价期日的国有建设用地使用权性质：</w:t>
      </w:r>
      <w:r w:rsidR="00995C86" w:rsidRPr="00E36C36">
        <w:rPr>
          <w:rFonts w:ascii="Arial" w:hAnsi="宋体" w:cs="Arial"/>
          <w:sz w:val="18"/>
        </w:rPr>
        <w:t>出让</w:t>
      </w:r>
    </w:p>
    <w:tbl>
      <w:tblPr>
        <w:tblW w:w="16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4A0" w:firstRow="1" w:lastRow="0" w:firstColumn="1" w:lastColumn="0" w:noHBand="0" w:noVBand="1"/>
      </w:tblPr>
      <w:tblGrid>
        <w:gridCol w:w="1020"/>
        <w:gridCol w:w="1139"/>
        <w:gridCol w:w="1134"/>
        <w:gridCol w:w="1276"/>
        <w:gridCol w:w="745"/>
        <w:gridCol w:w="768"/>
        <w:gridCol w:w="768"/>
        <w:gridCol w:w="591"/>
        <w:gridCol w:w="591"/>
        <w:gridCol w:w="591"/>
        <w:gridCol w:w="886"/>
        <w:gridCol w:w="887"/>
        <w:gridCol w:w="1034"/>
        <w:gridCol w:w="981"/>
        <w:gridCol w:w="981"/>
        <w:gridCol w:w="981"/>
        <w:gridCol w:w="981"/>
        <w:gridCol w:w="981"/>
      </w:tblGrid>
      <w:tr w:rsidR="00E02052" w:rsidRPr="00E36C36" w:rsidTr="00BD28A5">
        <w:trPr>
          <w:cantSplit/>
          <w:trHeight w:val="120"/>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估价期日土地使用者</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不动产单元号</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宗地名称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不动产权证书编号</w:t>
            </w:r>
          </w:p>
        </w:tc>
        <w:tc>
          <w:tcPr>
            <w:tcW w:w="2281"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估价期日的用途</w:t>
            </w:r>
          </w:p>
        </w:tc>
        <w:tc>
          <w:tcPr>
            <w:tcW w:w="1773"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容积率</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估价期日的实际土地开发程度</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估价设定的土地开发程度</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0F7565" w:rsidP="00BC23F4">
            <w:pPr>
              <w:spacing w:line="240" w:lineRule="auto"/>
              <w:rPr>
                <w:rFonts w:ascii="Arial" w:hAnsi="Arial" w:cs="Arial"/>
                <w:bCs/>
                <w:sz w:val="18"/>
                <w:szCs w:val="18"/>
              </w:rPr>
            </w:pPr>
            <w:r w:rsidRPr="00E36C36">
              <w:rPr>
                <w:rFonts w:ascii="Arial" w:hAnsi="宋体" w:cs="Arial"/>
                <w:sz w:val="18"/>
                <w:szCs w:val="18"/>
              </w:rPr>
              <w:t>剩余</w:t>
            </w:r>
            <w:r w:rsidR="00321C97" w:rsidRPr="00E36C36">
              <w:rPr>
                <w:rFonts w:ascii="Arial" w:hAnsi="宋体" w:cs="Arial"/>
                <w:sz w:val="18"/>
                <w:szCs w:val="18"/>
              </w:rPr>
              <w:t>土地使用年限</w:t>
            </w:r>
            <w:r w:rsidR="00321C97" w:rsidRPr="00E36C36">
              <w:rPr>
                <w:rFonts w:ascii="Arial" w:hAnsi="Arial" w:cs="Arial"/>
                <w:sz w:val="18"/>
                <w:szCs w:val="18"/>
              </w:rPr>
              <w:t>/</w:t>
            </w:r>
            <w:r w:rsidR="00321C97" w:rsidRPr="00E36C36">
              <w:rPr>
                <w:rFonts w:ascii="Arial" w:hAnsi="宋体" w:cs="Arial"/>
                <w:sz w:val="18"/>
                <w:szCs w:val="18"/>
              </w:rPr>
              <w:t>年</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995C86" w:rsidP="00BC23F4">
            <w:pPr>
              <w:spacing w:line="240" w:lineRule="auto"/>
              <w:rPr>
                <w:rFonts w:ascii="Arial" w:hAnsi="Arial" w:cs="Arial"/>
                <w:bCs/>
                <w:sz w:val="18"/>
                <w:szCs w:val="18"/>
              </w:rPr>
            </w:pPr>
            <w:r w:rsidRPr="00E36C36">
              <w:rPr>
                <w:rFonts w:ascii="Arial" w:hAnsi="宋体" w:cs="Arial"/>
                <w:sz w:val="18"/>
                <w:szCs w:val="18"/>
              </w:rPr>
              <w:t>出让</w:t>
            </w:r>
            <w:r w:rsidR="00321C97" w:rsidRPr="00E36C36">
              <w:rPr>
                <w:rFonts w:ascii="Arial" w:hAnsi="宋体" w:cs="Arial"/>
                <w:sz w:val="18"/>
                <w:szCs w:val="18"/>
              </w:rPr>
              <w:t>国有建设用地使用权面积</w:t>
            </w:r>
            <w:r w:rsidR="00321C97" w:rsidRPr="00E36C36">
              <w:rPr>
                <w:rFonts w:ascii="Arial" w:hAnsi="Arial" w:cs="Arial"/>
                <w:sz w:val="18"/>
                <w:szCs w:val="18"/>
              </w:rPr>
              <w:t>/</w:t>
            </w:r>
            <w:r w:rsidR="00321C97"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规划建筑面积</w:t>
            </w:r>
            <w:r w:rsidRPr="00E36C36">
              <w:rPr>
                <w:rFonts w:ascii="Arial" w:hAnsi="Arial" w:cs="Arial"/>
                <w:sz w:val="18"/>
                <w:szCs w:val="18"/>
              </w:rPr>
              <w:t>/</w:t>
            </w:r>
            <w:r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单位面积地价</w:t>
            </w:r>
            <w:r w:rsidRPr="00E36C36">
              <w:rPr>
                <w:rFonts w:ascii="Arial" w:hAnsi="Arial" w:cs="Arial"/>
                <w:bCs/>
                <w:sz w:val="18"/>
                <w:szCs w:val="18"/>
              </w:rPr>
              <w:t>/</w:t>
            </w:r>
          </w:p>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楼面地价</w:t>
            </w:r>
            <w:r w:rsidRPr="00E36C36">
              <w:rPr>
                <w:rFonts w:ascii="Arial" w:hAnsi="Arial" w:cs="Arial"/>
                <w:bCs/>
                <w:sz w:val="18"/>
                <w:szCs w:val="18"/>
              </w:rPr>
              <w:t>/</w:t>
            </w: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总地价</w:t>
            </w:r>
            <w:r w:rsidRPr="00E36C36">
              <w:rPr>
                <w:rFonts w:ascii="Arial" w:hAnsi="Arial" w:cs="Arial"/>
                <w:bCs/>
                <w:sz w:val="18"/>
                <w:szCs w:val="18"/>
              </w:rPr>
              <w:t>/</w:t>
            </w:r>
            <w:r w:rsidRPr="00E36C36">
              <w:rPr>
                <w:rFonts w:ascii="Arial" w:hAnsi="宋体" w:cs="Arial"/>
                <w:bCs/>
                <w:sz w:val="18"/>
                <w:szCs w:val="18"/>
              </w:rPr>
              <w:t>万元</w:t>
            </w:r>
          </w:p>
        </w:tc>
      </w:tr>
      <w:tr w:rsidR="00E02052" w:rsidRPr="00E36C36" w:rsidTr="00BD28A5">
        <w:trPr>
          <w:cantSplit/>
          <w:trHeight w:val="11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proofErr w:type="gramStart"/>
            <w:r w:rsidRPr="00E36C36">
              <w:rPr>
                <w:rFonts w:ascii="Arial" w:hAnsi="宋体" w:cs="Arial"/>
                <w:bCs/>
                <w:sz w:val="18"/>
                <w:szCs w:val="18"/>
              </w:rPr>
              <w:t>证载</w:t>
            </w:r>
            <w:proofErr w:type="gramEnd"/>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设定</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规划</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设定</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r>
      <w:tr w:rsidR="00F74EDA" w:rsidRPr="00E36C36" w:rsidTr="00D70847">
        <w:trPr>
          <w:cantSplit/>
          <w:trHeight w:hRule="exact" w:val="1329"/>
          <w:jc w:val="center"/>
        </w:trPr>
        <w:tc>
          <w:tcPr>
            <w:tcW w:w="1020" w:type="dxa"/>
            <w:vMerge w:val="restart"/>
            <w:tcBorders>
              <w:top w:val="single" w:sz="4" w:space="0" w:color="auto"/>
              <w:left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西安新天地</w:t>
            </w:r>
            <w:proofErr w:type="gramStart"/>
            <w:r w:rsidRPr="00E36C36">
              <w:rPr>
                <w:rFonts w:ascii="Arial" w:hAnsi="宋体" w:cs="Arial"/>
                <w:sz w:val="18"/>
                <w:szCs w:val="18"/>
              </w:rPr>
              <w:t>杭海置业</w:t>
            </w:r>
            <w:proofErr w:type="gramEnd"/>
            <w:r w:rsidRPr="00E36C36">
              <w:rPr>
                <w:rFonts w:ascii="Arial" w:hAnsi="宋体" w:cs="Arial"/>
                <w:sz w:val="18"/>
                <w:szCs w:val="18"/>
              </w:rPr>
              <w:t>有限公司</w:t>
            </w:r>
          </w:p>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sz w:val="18"/>
                <w:szCs w:val="18"/>
              </w:rPr>
              <w:t>610111013003GB00069W00000000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w:t>
            </w:r>
            <w:proofErr w:type="gramStart"/>
            <w:r w:rsidRPr="00E36C36">
              <w:rPr>
                <w:rFonts w:ascii="Arial" w:hAnsi="宋体" w:cs="Arial"/>
                <w:sz w:val="18"/>
                <w:szCs w:val="18"/>
              </w:rPr>
              <w:t>浐灞</w:t>
            </w:r>
            <w:proofErr w:type="gramEnd"/>
            <w:r w:rsidRPr="00E36C36">
              <w:rPr>
                <w:rFonts w:ascii="Arial" w:hAnsi="宋体" w:cs="Arial"/>
                <w:sz w:val="18"/>
                <w:szCs w:val="18"/>
              </w:rPr>
              <w:t>生态区金茂四路以东、金桥二路以北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sz w:val="18"/>
                <w:szCs w:val="18"/>
              </w:rPr>
              <w:t>陕（</w:t>
            </w:r>
            <w:r w:rsidRPr="00E36C36">
              <w:rPr>
                <w:rFonts w:ascii="Arial" w:hAnsi="Arial" w:cs="Arial"/>
                <w:sz w:val="18"/>
                <w:szCs w:val="18"/>
              </w:rPr>
              <w:t>2017</w:t>
            </w:r>
            <w:r w:rsidRPr="00E36C36">
              <w:rPr>
                <w:rFonts w:ascii="Arial" w:hAnsi="宋体" w:cs="Arial"/>
                <w:sz w:val="18"/>
                <w:szCs w:val="18"/>
              </w:rPr>
              <w:t>）西安市不动产权第</w:t>
            </w:r>
            <w:r w:rsidRPr="00E36C36">
              <w:rPr>
                <w:rFonts w:ascii="Arial" w:hAnsi="Arial" w:cs="Arial"/>
                <w:sz w:val="18"/>
                <w:szCs w:val="18"/>
              </w:rPr>
              <w:t>0000340</w:t>
            </w:r>
            <w:r w:rsidRPr="00E36C36">
              <w:rPr>
                <w:rFonts w:ascii="Arial" w:hAnsi="宋体" w:cs="Arial"/>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红线外临时三通通、宗地红线内场地平整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红线外临时三通、宗地红线内场地平整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sz w:val="18"/>
                <w:szCs w:val="18"/>
              </w:rPr>
              <w:t>33220.35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sidRPr="00815B84">
              <w:rPr>
                <w:rFonts w:ascii="Arial" w:hAnsi="Arial" w:cs="Arial"/>
                <w:sz w:val="18"/>
                <w:szCs w:val="18"/>
              </w:rPr>
              <w:t>166445.45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5681</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1134</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18874</w:t>
            </w:r>
          </w:p>
        </w:tc>
      </w:tr>
      <w:tr w:rsidR="00F74EDA" w:rsidRPr="00E36C36" w:rsidTr="00D70847">
        <w:trPr>
          <w:cantSplit/>
          <w:trHeight w:hRule="exact" w:val="1129"/>
          <w:jc w:val="center"/>
        </w:trPr>
        <w:tc>
          <w:tcPr>
            <w:tcW w:w="1020" w:type="dxa"/>
            <w:vMerge/>
            <w:tcBorders>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bCs/>
                <w:sz w:val="18"/>
                <w:szCs w:val="18"/>
              </w:rPr>
              <w:t>610111013003GB00070W00000000</w:t>
            </w:r>
          </w:p>
        </w:tc>
        <w:tc>
          <w:tcPr>
            <w:tcW w:w="11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宋体" w:cs="Arial"/>
                <w:bCs/>
                <w:sz w:val="18"/>
                <w:szCs w:val="18"/>
              </w:rPr>
              <w:t>西安</w:t>
            </w:r>
            <w:proofErr w:type="gramStart"/>
            <w:r w:rsidRPr="00E36C36">
              <w:rPr>
                <w:rFonts w:ascii="Arial" w:hAnsi="宋体" w:cs="Arial"/>
                <w:bCs/>
                <w:sz w:val="18"/>
                <w:szCs w:val="18"/>
              </w:rPr>
              <w:t>浐灞</w:t>
            </w:r>
            <w:proofErr w:type="gramEnd"/>
            <w:r w:rsidRPr="00E36C36">
              <w:rPr>
                <w:rFonts w:ascii="Arial" w:hAnsi="宋体" w:cs="Arial"/>
                <w:bCs/>
                <w:sz w:val="18"/>
                <w:szCs w:val="18"/>
              </w:rPr>
              <w:t>生态区金茂二路以东、金桥二路以北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bCs/>
                <w:sz w:val="18"/>
                <w:szCs w:val="18"/>
              </w:rPr>
              <w:t>陕（</w:t>
            </w:r>
            <w:r w:rsidRPr="00E36C36">
              <w:rPr>
                <w:rFonts w:ascii="Arial" w:hAnsi="Arial" w:cs="Arial"/>
                <w:bCs/>
                <w:sz w:val="18"/>
                <w:szCs w:val="18"/>
              </w:rPr>
              <w:t>2017</w:t>
            </w:r>
            <w:r w:rsidRPr="00E36C36">
              <w:rPr>
                <w:rFonts w:ascii="Arial" w:hAnsi="宋体" w:cs="Arial"/>
                <w:bCs/>
                <w:sz w:val="18"/>
                <w:szCs w:val="18"/>
              </w:rPr>
              <w:t>）西安市不动产权第</w:t>
            </w:r>
            <w:r w:rsidRPr="00E36C36">
              <w:rPr>
                <w:rFonts w:ascii="Arial" w:hAnsi="Arial" w:cs="Arial"/>
                <w:bCs/>
                <w:sz w:val="18"/>
                <w:szCs w:val="18"/>
              </w:rPr>
              <w:t>0000341</w:t>
            </w:r>
            <w:r w:rsidRPr="00E36C36">
              <w:rPr>
                <w:rFonts w:ascii="Arial" w:hAnsi="宋体" w:cs="Arial"/>
                <w:bCs/>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红线外临时三通、宗地红线内场地平整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红线外临时三通、宗地红线内场地平整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25244.8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125151.63</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5228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561A93" w:rsidP="00815B84">
            <w:pPr>
              <w:spacing w:line="240" w:lineRule="auto"/>
              <w:jc w:val="center"/>
              <w:rPr>
                <w:rFonts w:ascii="Arial" w:hAnsi="Arial" w:cs="Arial"/>
                <w:bCs/>
                <w:sz w:val="18"/>
                <w:szCs w:val="18"/>
              </w:rPr>
            </w:pPr>
            <w:r w:rsidRPr="00E36C36">
              <w:rPr>
                <w:rFonts w:ascii="Arial" w:hAnsi="Arial" w:cs="Arial"/>
                <w:bCs/>
                <w:sz w:val="18"/>
                <w:szCs w:val="18"/>
              </w:rPr>
              <w:t>105</w:t>
            </w:r>
            <w:r w:rsidR="00815B84">
              <w:rPr>
                <w:rFonts w:ascii="Arial" w:hAnsi="Arial" w:cs="Arial" w:hint="eastAsia"/>
                <w:bCs/>
                <w:sz w:val="18"/>
                <w:szCs w:val="18"/>
              </w:rPr>
              <w:t>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13197</w:t>
            </w:r>
          </w:p>
        </w:tc>
      </w:tr>
      <w:tr w:rsidR="006D2DA0" w:rsidRPr="00E36C36" w:rsidTr="00561A93">
        <w:trPr>
          <w:cantSplit/>
          <w:trHeight w:val="275"/>
          <w:jc w:val="center"/>
        </w:trPr>
        <w:tc>
          <w:tcPr>
            <w:tcW w:w="11430" w:type="dxa"/>
            <w:gridSpan w:val="1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0F7565">
            <w:pPr>
              <w:spacing w:line="240" w:lineRule="auto"/>
              <w:rPr>
                <w:rFonts w:ascii="Arial" w:hAnsi="Arial" w:cs="Arial"/>
                <w:bCs/>
                <w:sz w:val="18"/>
                <w:szCs w:val="18"/>
              </w:rPr>
            </w:pPr>
            <w:r w:rsidRPr="00E36C36">
              <w:rPr>
                <w:rFonts w:ascii="Arial" w:hAnsi="宋体" w:cs="Arial"/>
                <w:bCs/>
                <w:sz w:val="18"/>
                <w:szCs w:val="18"/>
              </w:rPr>
              <w:t>合计</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58465.15</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291597.08</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B55C56">
            <w:pPr>
              <w:spacing w:line="240" w:lineRule="auto"/>
              <w:jc w:val="center"/>
              <w:rPr>
                <w:rFonts w:ascii="Arial" w:hAnsi="Arial" w:cs="Arial"/>
                <w:bCs/>
                <w:sz w:val="18"/>
                <w:szCs w:val="18"/>
                <w:u w:val="single"/>
              </w:rPr>
            </w:pPr>
            <w:r w:rsidRPr="00E36C36">
              <w:rPr>
                <w:rFonts w:ascii="Arial" w:hAnsi="Arial" w:cs="Arial"/>
                <w:bCs/>
                <w:sz w:val="18"/>
                <w:szCs w:val="18"/>
                <w:u w:val="single"/>
              </w:rPr>
              <w:t>32</w:t>
            </w:r>
            <w:r w:rsidR="00B55C56">
              <w:rPr>
                <w:rFonts w:ascii="Arial" w:hAnsi="Arial" w:cs="Arial" w:hint="eastAsia"/>
                <w:bCs/>
                <w:sz w:val="18"/>
                <w:szCs w:val="18"/>
                <w:u w:val="single"/>
              </w:rPr>
              <w:t>071</w:t>
            </w:r>
          </w:p>
        </w:tc>
      </w:tr>
      <w:tr w:rsidR="00393201" w:rsidRPr="00E36C36" w:rsidTr="00E07197">
        <w:trPr>
          <w:cantSplit/>
          <w:trHeight w:val="81"/>
          <w:jc w:val="center"/>
        </w:trPr>
        <w:tc>
          <w:tcPr>
            <w:tcW w:w="15354" w:type="dxa"/>
            <w:gridSpan w:val="17"/>
            <w:tcBorders>
              <w:top w:val="single" w:sz="4" w:space="0" w:color="auto"/>
              <w:left w:val="single" w:sz="4" w:space="0" w:color="auto"/>
              <w:bottom w:val="single" w:sz="4" w:space="0" w:color="auto"/>
              <w:right w:val="single" w:sz="4" w:space="0" w:color="auto"/>
            </w:tcBorders>
            <w:vAlign w:val="center"/>
          </w:tcPr>
          <w:p w:rsidR="007A207A" w:rsidRPr="00E36C36" w:rsidRDefault="00321C97" w:rsidP="00BC23F4">
            <w:pPr>
              <w:spacing w:line="240" w:lineRule="auto"/>
              <w:rPr>
                <w:rFonts w:ascii="Arial" w:hAnsi="Arial" w:cs="Arial"/>
                <w:bCs/>
                <w:sz w:val="18"/>
                <w:szCs w:val="18"/>
              </w:rPr>
            </w:pPr>
            <w:r w:rsidRPr="00E36C36">
              <w:rPr>
                <w:rFonts w:ascii="Arial" w:hAnsi="宋体" w:cs="Arial"/>
                <w:sz w:val="18"/>
                <w:szCs w:val="18"/>
              </w:rPr>
              <w:t>抵押价格</w:t>
            </w:r>
          </w:p>
        </w:tc>
        <w:tc>
          <w:tcPr>
            <w:tcW w:w="981" w:type="dxa"/>
            <w:tcBorders>
              <w:top w:val="single" w:sz="4" w:space="0" w:color="auto"/>
              <w:left w:val="single" w:sz="4" w:space="0" w:color="auto"/>
              <w:bottom w:val="single" w:sz="4" w:space="0" w:color="auto"/>
              <w:right w:val="single" w:sz="4" w:space="0" w:color="auto"/>
            </w:tcBorders>
            <w:vAlign w:val="center"/>
          </w:tcPr>
          <w:p w:rsidR="007A207A" w:rsidRPr="00E36C36" w:rsidRDefault="00561A93" w:rsidP="00B55C56">
            <w:pPr>
              <w:spacing w:line="240" w:lineRule="auto"/>
              <w:jc w:val="center"/>
              <w:rPr>
                <w:rFonts w:ascii="Arial" w:hAnsi="Arial" w:cs="Arial"/>
                <w:bCs/>
                <w:sz w:val="18"/>
                <w:szCs w:val="18"/>
                <w:u w:val="single"/>
              </w:rPr>
            </w:pPr>
            <w:r w:rsidRPr="00E36C36">
              <w:rPr>
                <w:rFonts w:ascii="Arial" w:hAnsi="Arial" w:cs="Arial"/>
                <w:sz w:val="18"/>
                <w:szCs w:val="18"/>
              </w:rPr>
              <w:t>32</w:t>
            </w:r>
            <w:r w:rsidR="00B55C56">
              <w:rPr>
                <w:rFonts w:ascii="Arial" w:hAnsi="Arial" w:cs="Arial" w:hint="eastAsia"/>
                <w:sz w:val="18"/>
                <w:szCs w:val="18"/>
              </w:rPr>
              <w:t>071</w:t>
            </w:r>
          </w:p>
        </w:tc>
      </w:tr>
      <w:tr w:rsidR="007A207A" w:rsidRPr="00E36C36" w:rsidTr="00E07197">
        <w:trPr>
          <w:cantSplit/>
          <w:trHeight w:val="465"/>
          <w:jc w:val="center"/>
        </w:trPr>
        <w:tc>
          <w:tcPr>
            <w:tcW w:w="16335" w:type="dxa"/>
            <w:gridSpan w:val="18"/>
            <w:tcBorders>
              <w:top w:val="single" w:sz="4" w:space="0" w:color="auto"/>
              <w:left w:val="nil"/>
              <w:bottom w:val="nil"/>
              <w:right w:val="nil"/>
            </w:tcBorders>
            <w:vAlign w:val="center"/>
          </w:tcPr>
          <w:p w:rsidR="007A207A" w:rsidRPr="00E36C36" w:rsidRDefault="007A207A" w:rsidP="00BC23F4">
            <w:pPr>
              <w:spacing w:line="240" w:lineRule="auto"/>
              <w:rPr>
                <w:rFonts w:ascii="Arial" w:hAnsi="Arial" w:cs="Arial"/>
                <w:bCs/>
                <w:sz w:val="18"/>
                <w:szCs w:val="18"/>
                <w:u w:val="single"/>
              </w:rPr>
            </w:pPr>
            <w:r w:rsidRPr="00E36C36">
              <w:rPr>
                <w:rFonts w:ascii="Arial" w:hAnsi="宋体" w:cs="Arial"/>
                <w:bCs/>
                <w:sz w:val="18"/>
                <w:szCs w:val="18"/>
              </w:rPr>
              <w:t>币种：人民币</w:t>
            </w:r>
          </w:p>
        </w:tc>
      </w:tr>
    </w:tbl>
    <w:p w:rsidR="004E719D" w:rsidRPr="00E36C36" w:rsidRDefault="004E719D" w:rsidP="004E719D">
      <w:pPr>
        <w:spacing w:line="300" w:lineRule="auto"/>
        <w:jc w:val="right"/>
        <w:outlineLvl w:val="0"/>
        <w:rPr>
          <w:rFonts w:ascii="Arial" w:hAnsi="Arial" w:cs="Arial"/>
          <w:bCs/>
          <w:sz w:val="18"/>
        </w:rPr>
      </w:pPr>
    </w:p>
    <w:p w:rsidR="00BC23F4" w:rsidRPr="00E36C36" w:rsidRDefault="004E719D" w:rsidP="00A72595">
      <w:pPr>
        <w:spacing w:line="300" w:lineRule="auto"/>
        <w:outlineLvl w:val="0"/>
        <w:rPr>
          <w:rFonts w:ascii="Arial" w:hAnsi="Arial" w:cs="Arial"/>
          <w:bCs/>
        </w:rPr>
      </w:pPr>
      <w:r w:rsidRPr="00E36C36">
        <w:rPr>
          <w:rFonts w:ascii="Arial" w:hAnsi="Arial" w:cs="Arial"/>
          <w:bCs/>
        </w:rPr>
        <w:t xml:space="preserve"> </w:t>
      </w:r>
    </w:p>
    <w:p w:rsidR="003F4CEF" w:rsidRPr="00E36C36" w:rsidRDefault="007A207A" w:rsidP="00A72595">
      <w:pPr>
        <w:spacing w:line="300" w:lineRule="auto"/>
        <w:outlineLvl w:val="0"/>
        <w:rPr>
          <w:rFonts w:ascii="Arial" w:hAnsi="Arial" w:cs="Arial"/>
          <w:bCs/>
          <w:sz w:val="21"/>
        </w:rPr>
        <w:sectPr w:rsidR="003F4CEF" w:rsidRPr="00E36C36" w:rsidSect="0067626B">
          <w:headerReference w:type="default" r:id="rId13"/>
          <w:pgSz w:w="16838" w:h="11906" w:orient="landscape"/>
          <w:pgMar w:top="1508" w:right="1134" w:bottom="1134" w:left="1134" w:header="1134" w:footer="907" w:gutter="340"/>
          <w:cols w:space="425"/>
          <w:docGrid w:linePitch="326"/>
        </w:sectPr>
      </w:pPr>
      <w:r w:rsidRPr="00E36C36">
        <w:rPr>
          <w:rFonts w:ascii="Arial" w:hAnsi="宋体" w:cs="Arial"/>
          <w:bCs/>
          <w:sz w:val="21"/>
        </w:rPr>
        <w:t>（转下页）</w:t>
      </w:r>
    </w:p>
    <w:p w:rsidR="007A207A" w:rsidRPr="00E36C36" w:rsidRDefault="007A207A" w:rsidP="00BC23F4">
      <w:pPr>
        <w:wordWrap w:val="0"/>
        <w:overflowPunct w:val="0"/>
        <w:spacing w:line="480" w:lineRule="auto"/>
        <w:jc w:val="both"/>
        <w:textAlignment w:val="auto"/>
        <w:outlineLvl w:val="0"/>
        <w:rPr>
          <w:rFonts w:ascii="Arial" w:hAnsi="Arial" w:cs="Arial"/>
          <w:b/>
          <w:sz w:val="21"/>
        </w:rPr>
      </w:pPr>
      <w:r w:rsidRPr="00E36C36">
        <w:rPr>
          <w:rFonts w:ascii="Arial" w:hAnsi="宋体" w:cs="Arial"/>
          <w:b/>
          <w:sz w:val="21"/>
        </w:rPr>
        <w:lastRenderedPageBreak/>
        <w:t>一、上述估价结果的限定条件</w:t>
      </w:r>
    </w:p>
    <w:p w:rsidR="007A207A"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1.</w:t>
      </w:r>
      <w:r w:rsidRPr="00E36C36">
        <w:rPr>
          <w:rFonts w:ascii="Arial" w:hAnsi="宋体" w:cs="Arial"/>
          <w:sz w:val="21"/>
        </w:rPr>
        <w:t>权利限制：根据估价对象《不动产权证书》</w:t>
      </w:r>
      <w:r w:rsidR="00E75CCF" w:rsidRPr="00E36C36">
        <w:rPr>
          <w:rFonts w:ascii="Arial" w:hAnsi="Arial" w:cs="Arial"/>
          <w:sz w:val="21"/>
          <w:szCs w:val="28"/>
        </w:rPr>
        <w:t>[</w:t>
      </w:r>
      <w:r w:rsidR="00E75CCF" w:rsidRPr="00E36C36">
        <w:rPr>
          <w:rFonts w:ascii="Arial" w:hAnsi="宋体" w:cs="Arial"/>
          <w:sz w:val="21"/>
          <w:szCs w:val="28"/>
        </w:rPr>
        <w:t>陕（</w:t>
      </w:r>
      <w:r w:rsidR="00E75CCF" w:rsidRPr="00E36C36">
        <w:rPr>
          <w:rFonts w:ascii="Arial" w:hAnsi="Arial" w:cs="Arial"/>
          <w:sz w:val="21"/>
          <w:szCs w:val="28"/>
        </w:rPr>
        <w:t>2017</w:t>
      </w:r>
      <w:r w:rsidR="00E75CCF" w:rsidRPr="00E36C36">
        <w:rPr>
          <w:rFonts w:ascii="Arial" w:hAnsi="宋体" w:cs="Arial"/>
          <w:sz w:val="21"/>
          <w:szCs w:val="28"/>
        </w:rPr>
        <w:t>）西安市不动产权第</w:t>
      </w:r>
      <w:r w:rsidR="00E75CCF" w:rsidRPr="00E36C36">
        <w:rPr>
          <w:rFonts w:ascii="Arial" w:hAnsi="Arial" w:cs="Arial"/>
          <w:sz w:val="21"/>
          <w:szCs w:val="28"/>
        </w:rPr>
        <w:t>0000340</w:t>
      </w:r>
      <w:r w:rsidR="00E75CCF" w:rsidRPr="00E36C36">
        <w:rPr>
          <w:rFonts w:ascii="Arial" w:hAnsi="宋体" w:cs="Arial"/>
          <w:sz w:val="21"/>
          <w:szCs w:val="28"/>
        </w:rPr>
        <w:t>、</w:t>
      </w:r>
      <w:r w:rsidR="00E75CCF" w:rsidRPr="00E36C36">
        <w:rPr>
          <w:rFonts w:ascii="Arial" w:hAnsi="Arial" w:cs="Arial"/>
          <w:sz w:val="21"/>
          <w:szCs w:val="28"/>
        </w:rPr>
        <w:t>0000341</w:t>
      </w:r>
      <w:r w:rsidR="00E75CCF" w:rsidRPr="00E36C36">
        <w:rPr>
          <w:rFonts w:ascii="Arial" w:hAnsi="宋体" w:cs="Arial"/>
          <w:sz w:val="21"/>
          <w:szCs w:val="28"/>
        </w:rPr>
        <w:t>号</w:t>
      </w:r>
      <w:r w:rsidR="00E75CCF" w:rsidRPr="00E36C36">
        <w:rPr>
          <w:rFonts w:ascii="Arial" w:hAnsi="Arial" w:cs="Arial"/>
          <w:sz w:val="21"/>
          <w:szCs w:val="28"/>
        </w:rPr>
        <w:t>]</w:t>
      </w:r>
      <w:r w:rsidRPr="00E36C36">
        <w:rPr>
          <w:rFonts w:ascii="Arial" w:hAnsi="宋体" w:cs="Arial"/>
          <w:sz w:val="21"/>
        </w:rPr>
        <w:t>复印件，截至估价期日，估价对象抵押权未见登记。未设定租赁等其他他项权利。</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2.</w:t>
      </w:r>
      <w:r w:rsidRPr="00E36C36">
        <w:rPr>
          <w:rFonts w:ascii="Arial" w:hAnsi="宋体" w:cs="Arial"/>
          <w:sz w:val="21"/>
        </w:rPr>
        <w:t>基础设施条件：估价对象实际开发程度为红线外</w:t>
      </w:r>
      <w:r w:rsidR="006B57AB" w:rsidRPr="00E36C36">
        <w:rPr>
          <w:rFonts w:ascii="Arial" w:hAnsi="宋体" w:cs="Arial"/>
          <w:sz w:val="21"/>
        </w:rPr>
        <w:t>临时三通</w:t>
      </w:r>
      <w:r w:rsidRPr="00E36C36">
        <w:rPr>
          <w:rFonts w:ascii="Arial" w:hAnsi="宋体" w:cs="Arial"/>
          <w:sz w:val="21"/>
        </w:rPr>
        <w:t>、</w:t>
      </w:r>
      <w:r w:rsidR="00AC72A2" w:rsidRPr="00E36C36">
        <w:rPr>
          <w:rFonts w:ascii="Arial" w:hAnsi="宋体" w:cs="Arial"/>
          <w:sz w:val="21"/>
        </w:rPr>
        <w:t>宗地红线内场地平整</w:t>
      </w:r>
      <w:r w:rsidRPr="00E36C36">
        <w:rPr>
          <w:rFonts w:ascii="Arial" w:hAnsi="宋体" w:cs="Arial"/>
          <w:sz w:val="21"/>
        </w:rPr>
        <w:t>；本次评估设定开发程度为红线外</w:t>
      </w:r>
      <w:r w:rsidR="006B57AB" w:rsidRPr="00E36C36">
        <w:rPr>
          <w:rFonts w:ascii="Arial" w:hAnsi="宋体" w:cs="Arial"/>
          <w:sz w:val="21"/>
        </w:rPr>
        <w:t>临时三通</w:t>
      </w:r>
      <w:r w:rsidRPr="00E36C36">
        <w:rPr>
          <w:rFonts w:ascii="Arial" w:hAnsi="宋体" w:cs="Arial"/>
          <w:sz w:val="21"/>
        </w:rPr>
        <w:t>、宗地红线内场地平整。</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3.</w:t>
      </w:r>
      <w:r w:rsidRPr="00E36C36">
        <w:rPr>
          <w:rFonts w:ascii="Arial" w:hAnsi="宋体" w:cs="Arial"/>
          <w:sz w:val="21"/>
        </w:rPr>
        <w:t>估价规划限制条件：详见</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及附件、《经济技术指标》</w:t>
      </w:r>
      <w:r w:rsidRPr="00E36C36">
        <w:rPr>
          <w:rFonts w:ascii="Arial" w:hAnsi="宋体" w:cs="Arial"/>
          <w:sz w:val="21"/>
        </w:rPr>
        <w:t>。</w:t>
      </w:r>
    </w:p>
    <w:p w:rsidR="004E719D" w:rsidRPr="00E36C36" w:rsidRDefault="004E719D" w:rsidP="00BC23F4">
      <w:pPr>
        <w:wordWrap w:val="0"/>
        <w:overflowPunct w:val="0"/>
        <w:spacing w:line="480" w:lineRule="auto"/>
        <w:jc w:val="both"/>
        <w:textAlignment w:val="auto"/>
        <w:outlineLvl w:val="0"/>
        <w:rPr>
          <w:rFonts w:ascii="Arial" w:hAnsi="Arial" w:cs="Arial"/>
          <w:b/>
          <w:bCs/>
          <w:sz w:val="21"/>
        </w:rPr>
      </w:pPr>
      <w:r w:rsidRPr="00E36C36">
        <w:rPr>
          <w:rFonts w:ascii="Arial" w:hAnsi="宋体" w:cs="Arial"/>
          <w:b/>
          <w:sz w:val="21"/>
        </w:rPr>
        <w:t>二、其他需要说明的事项</w:t>
      </w:r>
      <w:r w:rsidRPr="00E36C36">
        <w:rPr>
          <w:rFonts w:ascii="Arial" w:hAnsi="宋体" w:cs="Arial"/>
          <w:b/>
          <w:bCs/>
          <w:sz w:val="21"/>
        </w:rPr>
        <w:t>：</w:t>
      </w:r>
    </w:p>
    <w:p w:rsidR="004E719D" w:rsidRPr="00E36C36" w:rsidRDefault="00A72595"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bCs/>
          <w:sz w:val="21"/>
        </w:rPr>
        <w:t>1.</w:t>
      </w:r>
      <w:r w:rsidR="004E719D" w:rsidRPr="00E36C36">
        <w:rPr>
          <w:rFonts w:ascii="Arial" w:hAnsi="宋体" w:cs="Arial"/>
          <w:bCs/>
          <w:sz w:val="21"/>
        </w:rPr>
        <w:t>本《评估意见函》中所列估价结果为初评结果，准确金额以本公司出具的正式《土地估价报告》为准</w:t>
      </w:r>
      <w:r w:rsidR="00F72D1B" w:rsidRPr="00E36C36">
        <w:rPr>
          <w:rFonts w:ascii="Arial" w:hAnsi="宋体" w:cs="Arial"/>
          <w:bCs/>
          <w:sz w:val="21"/>
        </w:rPr>
        <w:t>。</w:t>
      </w:r>
    </w:p>
    <w:p w:rsidR="004E719D"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2.</w:t>
      </w:r>
      <w:r w:rsidRPr="00E36C36">
        <w:rPr>
          <w:rFonts w:ascii="Arial" w:hAnsi="宋体" w:cs="Arial"/>
          <w:sz w:val="21"/>
        </w:rPr>
        <w:t>本《评估意见函》仅</w:t>
      </w:r>
      <w:proofErr w:type="gramStart"/>
      <w:r w:rsidRPr="00E36C36">
        <w:rPr>
          <w:rFonts w:ascii="Arial" w:hAnsi="宋体" w:cs="Arial"/>
          <w:sz w:val="21"/>
        </w:rPr>
        <w:t>供金融</w:t>
      </w:r>
      <w:proofErr w:type="gramEnd"/>
      <w:r w:rsidRPr="00E36C36">
        <w:rPr>
          <w:rFonts w:ascii="Arial" w:hAnsi="宋体" w:cs="Arial"/>
          <w:sz w:val="21"/>
        </w:rPr>
        <w:t>机构进行内部审核使用，不做其他目的之用。</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3.</w:t>
      </w:r>
      <w:r w:rsidRPr="00E36C36">
        <w:rPr>
          <w:rFonts w:ascii="Arial" w:hAnsi="宋体" w:cs="Arial"/>
          <w:sz w:val="21"/>
        </w:rPr>
        <w:t>抵押双方在办理抵押登记手续时，应使用本公司出具的正式《土地估价报告》，特提请报告使用者注意。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4.</w:t>
      </w:r>
      <w:r w:rsidRPr="00E36C36">
        <w:rPr>
          <w:rFonts w:ascii="Arial" w:hAnsi="宋体" w:cs="Arial"/>
          <w:sz w:val="21"/>
        </w:rPr>
        <w:t>估价师所知悉的法定优先受偿款情况为：</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1</w:t>
      </w:r>
      <w:r w:rsidRPr="00E36C36">
        <w:rPr>
          <w:rFonts w:ascii="Arial" w:hAnsi="宋体" w:cs="Arial"/>
          <w:sz w:val="21"/>
        </w:rPr>
        <w:t>）根据估价对象《不动产权证书》复印件，截至估价期日，估价对象抵押权未见登记。</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2</w:t>
      </w:r>
      <w:r w:rsidRPr="00E36C36">
        <w:rPr>
          <w:rFonts w:ascii="Arial" w:hAnsi="宋体" w:cs="Arial"/>
          <w:sz w:val="21"/>
        </w:rPr>
        <w:t>）根据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以及相关款项支付凭证，截至估价期日，</w:t>
      </w:r>
      <w:r w:rsidR="00DB0E89">
        <w:rPr>
          <w:rFonts w:ascii="Arial" w:hAnsi="宋体" w:cs="Arial" w:hint="eastAsia"/>
          <w:sz w:val="21"/>
        </w:rPr>
        <w:t>不动产权利人</w:t>
      </w:r>
      <w:r w:rsidRPr="00E36C36">
        <w:rPr>
          <w:rFonts w:ascii="Arial" w:hAnsi="宋体" w:cs="Arial"/>
          <w:sz w:val="21"/>
        </w:rPr>
        <w:t>依据合同已缴纳全部土地成交价款及契税。根据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经济技术指标</w:t>
      </w:r>
      <w:r w:rsidRPr="00E36C36">
        <w:rPr>
          <w:rFonts w:ascii="Arial" w:hAnsi="宋体" w:cs="Arial"/>
          <w:sz w:val="21"/>
        </w:rPr>
        <w:t>》，估价对象规划建筑面积未超过《国有建设用地使用权出让合同》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的约定，不存在需补缴政府土地收益。</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综上，本次评估</w:t>
      </w:r>
      <w:r w:rsidR="00AC72A2" w:rsidRPr="00E36C36">
        <w:rPr>
          <w:rFonts w:ascii="Arial" w:hAnsi="宋体" w:cs="Arial"/>
          <w:sz w:val="21"/>
        </w:rPr>
        <w:t>不存在</w:t>
      </w:r>
      <w:r w:rsidRPr="00E36C36">
        <w:rPr>
          <w:rFonts w:ascii="Arial" w:hAnsi="宋体" w:cs="Arial"/>
          <w:sz w:val="21"/>
        </w:rPr>
        <w:t>估价师知悉的法定优先受偿款。</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5.</w:t>
      </w:r>
      <w:r w:rsidRPr="00E36C36">
        <w:rPr>
          <w:rFonts w:ascii="Arial" w:hAnsi="宋体" w:cs="Arial"/>
          <w:sz w:val="21"/>
        </w:rPr>
        <w:t>本次估价结果以估价对象能够按照合理工期按时完成各项工程进度，直至通过竣工验收，并能够在合理期限内正常投入使用，最终取得《不动产权证书》为前提条件，未考虑估价对象因其他原因无法顺利开工、完工而产生的重大影响，在此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6.</w:t>
      </w:r>
      <w:r w:rsidRPr="00E36C36">
        <w:rPr>
          <w:rFonts w:ascii="Arial" w:hAnsi="宋体" w:cs="Arial"/>
          <w:sz w:val="21"/>
        </w:rPr>
        <w:t>根据《物权法》</w:t>
      </w:r>
      <w:r w:rsidRPr="00E36C36">
        <w:rPr>
          <w:rFonts w:ascii="Arial" w:hAnsi="Arial" w:cs="Arial"/>
          <w:sz w:val="21"/>
        </w:rPr>
        <w:t>[</w:t>
      </w:r>
      <w:r w:rsidRPr="00E36C36">
        <w:rPr>
          <w:rFonts w:ascii="Arial" w:hAnsi="宋体" w:cs="Arial"/>
          <w:sz w:val="21"/>
        </w:rPr>
        <w:t>主席令第六十二号</w:t>
      </w:r>
      <w:r w:rsidRPr="00E36C36">
        <w:rPr>
          <w:rFonts w:ascii="Arial" w:hAnsi="Arial" w:cs="Arial"/>
          <w:sz w:val="21"/>
        </w:rPr>
        <w:t>]</w:t>
      </w:r>
      <w:r w:rsidRPr="00E36C36">
        <w:rPr>
          <w:rFonts w:ascii="Arial" w:hAnsi="宋体" w:cs="Arial"/>
          <w:sz w:val="21"/>
        </w:rPr>
        <w:t>第二百条，建设用地使用权抵押后，该土地上新增的建筑物不属于抵押财产。该建设用地使用权实现抵押权时，应当将该土地上新增的建筑物与建设用地使用权一并</w:t>
      </w:r>
      <w:r w:rsidRPr="00E36C36">
        <w:rPr>
          <w:rFonts w:ascii="Arial" w:hAnsi="宋体" w:cs="Arial"/>
          <w:sz w:val="21"/>
        </w:rPr>
        <w:lastRenderedPageBreak/>
        <w:t>处分，但新增建筑物所得的价款，抵押权人无权优先受偿。在此提请报告使用者注意。</w:t>
      </w:r>
    </w:p>
    <w:p w:rsidR="008837CB" w:rsidRPr="00E36C36" w:rsidRDefault="008837CB" w:rsidP="00931A8D">
      <w:pPr>
        <w:spacing w:line="300" w:lineRule="auto"/>
        <w:jc w:val="right"/>
        <w:outlineLvl w:val="0"/>
        <w:rPr>
          <w:rFonts w:ascii="Arial" w:hAnsi="Arial" w:cs="Arial"/>
          <w:bCs/>
          <w:sz w:val="21"/>
        </w:rPr>
      </w:pPr>
    </w:p>
    <w:p w:rsidR="004E719D" w:rsidRPr="00E36C36" w:rsidRDefault="004E719D" w:rsidP="00931A8D">
      <w:pPr>
        <w:spacing w:line="300" w:lineRule="auto"/>
        <w:jc w:val="right"/>
        <w:outlineLvl w:val="0"/>
        <w:rPr>
          <w:rFonts w:ascii="Arial" w:hAnsi="Arial" w:cs="Arial"/>
          <w:bCs/>
          <w:sz w:val="21"/>
          <w:szCs w:val="28"/>
        </w:rPr>
      </w:pPr>
      <w:r w:rsidRPr="00E36C36">
        <w:rPr>
          <w:rFonts w:ascii="Arial" w:hAnsi="Arial" w:cs="Arial"/>
          <w:bCs/>
          <w:sz w:val="21"/>
        </w:rPr>
        <w:t xml:space="preserve"> </w:t>
      </w:r>
      <w:r w:rsidRPr="00E36C36">
        <w:rPr>
          <w:rFonts w:ascii="Arial" w:hAnsi="宋体" w:cs="Arial"/>
          <w:bCs/>
          <w:sz w:val="21"/>
          <w:szCs w:val="28"/>
        </w:rPr>
        <w:t>估价机构：</w:t>
      </w:r>
      <w:proofErr w:type="gramStart"/>
      <w:r w:rsidRPr="00E36C36">
        <w:rPr>
          <w:rFonts w:ascii="Arial" w:hAnsi="宋体" w:cs="Arial"/>
          <w:bCs/>
          <w:sz w:val="21"/>
          <w:szCs w:val="28"/>
        </w:rPr>
        <w:t>北京康正宏</w:t>
      </w:r>
      <w:proofErr w:type="gramEnd"/>
      <w:r w:rsidRPr="00E36C36">
        <w:rPr>
          <w:rFonts w:ascii="Arial" w:hAnsi="宋体" w:cs="Arial"/>
          <w:bCs/>
          <w:sz w:val="21"/>
          <w:szCs w:val="28"/>
        </w:rPr>
        <w:t>基房地产评估有限公司</w:t>
      </w:r>
    </w:p>
    <w:p w:rsidR="003D2DE8" w:rsidRPr="00E36C36" w:rsidRDefault="00F72D1B" w:rsidP="00BC23F4">
      <w:pPr>
        <w:spacing w:line="288" w:lineRule="auto"/>
        <w:ind w:firstLineChars="200" w:firstLine="420"/>
        <w:jc w:val="right"/>
        <w:rPr>
          <w:rFonts w:ascii="Arial" w:hAnsi="Arial" w:cs="Arial"/>
          <w:bCs/>
          <w:color w:val="E36C0A"/>
          <w:sz w:val="21"/>
          <w:szCs w:val="28"/>
        </w:rPr>
        <w:sectPr w:rsidR="003D2DE8" w:rsidRPr="00E36C36" w:rsidSect="0067626B">
          <w:headerReference w:type="default" r:id="rId14"/>
          <w:pgSz w:w="11906" w:h="16838"/>
          <w:pgMar w:top="1843" w:right="1134" w:bottom="1134" w:left="1134" w:header="1134" w:footer="907" w:gutter="340"/>
          <w:cols w:space="425"/>
          <w:docGrid w:linePitch="326"/>
        </w:sectPr>
      </w:pPr>
      <w:r w:rsidRPr="00E36C36">
        <w:rPr>
          <w:rFonts w:ascii="Arial" w:hAnsi="Arial" w:cs="Arial"/>
          <w:sz w:val="21"/>
          <w:szCs w:val="28"/>
        </w:rPr>
        <w:t>201</w:t>
      </w:r>
      <w:r w:rsidR="00AC72A2" w:rsidRPr="00E36C36">
        <w:rPr>
          <w:rFonts w:ascii="Arial" w:hAnsi="Arial" w:cs="Arial"/>
          <w:sz w:val="21"/>
          <w:szCs w:val="28"/>
        </w:rPr>
        <w:t>7</w:t>
      </w:r>
      <w:r w:rsidRPr="00E36C36">
        <w:rPr>
          <w:rFonts w:ascii="Arial" w:hAnsi="宋体" w:cs="Arial"/>
          <w:sz w:val="21"/>
          <w:szCs w:val="28"/>
        </w:rPr>
        <w:t>年</w:t>
      </w:r>
      <w:r w:rsidR="00F74EDA" w:rsidRPr="00E36C36">
        <w:rPr>
          <w:rFonts w:ascii="Arial" w:hAnsi="Arial" w:cs="Arial"/>
          <w:sz w:val="21"/>
          <w:szCs w:val="28"/>
        </w:rPr>
        <w:t>11</w:t>
      </w:r>
      <w:r w:rsidRPr="00E36C36">
        <w:rPr>
          <w:rFonts w:ascii="Arial" w:hAnsi="宋体" w:cs="Arial"/>
          <w:sz w:val="21"/>
          <w:szCs w:val="28"/>
        </w:rPr>
        <w:t>月</w:t>
      </w:r>
      <w:r w:rsidR="00AC5E45" w:rsidRPr="00E36C36">
        <w:rPr>
          <w:rFonts w:ascii="Arial" w:hAnsi="Arial" w:cs="Arial"/>
          <w:sz w:val="21"/>
          <w:szCs w:val="28"/>
        </w:rPr>
        <w:t>2</w:t>
      </w:r>
      <w:r w:rsidR="00AC5E45">
        <w:rPr>
          <w:rFonts w:ascii="Arial" w:hAnsi="Arial" w:cs="Arial" w:hint="eastAsia"/>
          <w:sz w:val="21"/>
          <w:szCs w:val="28"/>
        </w:rPr>
        <w:t>7</w:t>
      </w:r>
      <w:r w:rsidRPr="00E36C36">
        <w:rPr>
          <w:rFonts w:ascii="Arial" w:hAnsi="宋体" w:cs="Arial"/>
          <w:sz w:val="21"/>
          <w:szCs w:val="28"/>
        </w:rPr>
        <w:t>日</w:t>
      </w:r>
    </w:p>
    <w:p w:rsidR="004E719D" w:rsidRPr="00E36C36" w:rsidRDefault="003D2DE8" w:rsidP="003D2DE8">
      <w:pPr>
        <w:spacing w:line="288" w:lineRule="auto"/>
        <w:rPr>
          <w:rFonts w:ascii="Arial" w:hAnsi="Arial" w:cs="Arial"/>
          <w:sz w:val="21"/>
          <w:szCs w:val="28"/>
        </w:rPr>
      </w:pPr>
      <w:r w:rsidRPr="00E36C36">
        <w:rPr>
          <w:rFonts w:ascii="Arial" w:hAnsi="宋体" w:cs="Arial"/>
          <w:sz w:val="21"/>
          <w:szCs w:val="28"/>
        </w:rPr>
        <w:lastRenderedPageBreak/>
        <w:t>附件：测算过程</w:t>
      </w:r>
    </w:p>
    <w:p w:rsidR="008142D8" w:rsidRPr="00E36C36" w:rsidRDefault="00EA7029" w:rsidP="00EA7029">
      <w:pPr>
        <w:spacing w:line="360" w:lineRule="auto"/>
        <w:jc w:val="both"/>
        <w:rPr>
          <w:rFonts w:ascii="Arial" w:hAnsi="Arial" w:cs="Arial"/>
          <w:b/>
          <w:sz w:val="21"/>
          <w:szCs w:val="21"/>
        </w:rPr>
      </w:pPr>
      <w:r w:rsidRPr="00E36C36">
        <w:rPr>
          <w:rFonts w:ascii="Arial" w:hAnsi="宋体" w:cs="Arial"/>
          <w:b/>
          <w:sz w:val="21"/>
          <w:szCs w:val="21"/>
        </w:rPr>
        <w:t>估价对象</w:t>
      </w:r>
      <w:r w:rsidRPr="00E36C36">
        <w:rPr>
          <w:rFonts w:ascii="Arial" w:hAnsi="Arial" w:cs="Arial"/>
          <w:b/>
          <w:sz w:val="21"/>
          <w:szCs w:val="21"/>
        </w:rPr>
        <w:t>1</w:t>
      </w:r>
    </w:p>
    <w:p w:rsidR="009D5B17" w:rsidRPr="00E36C36" w:rsidRDefault="009D5B17" w:rsidP="009D5B17">
      <w:pPr>
        <w:spacing w:line="360" w:lineRule="auto"/>
        <w:jc w:val="both"/>
        <w:rPr>
          <w:rFonts w:ascii="Arial" w:hAnsi="Arial" w:cs="Arial"/>
          <w:sz w:val="21"/>
          <w:szCs w:val="21"/>
        </w:rPr>
      </w:pPr>
      <w:r w:rsidRPr="00E36C36">
        <w:rPr>
          <w:rFonts w:ascii="Arial" w:hAnsi="宋体" w:cs="Arial"/>
          <w:b/>
          <w:sz w:val="21"/>
          <w:szCs w:val="21"/>
        </w:rPr>
        <w:t>市场比较法</w:t>
      </w:r>
    </w:p>
    <w:p w:rsidR="009D5B17" w:rsidRPr="00E36C36" w:rsidRDefault="009D5B17" w:rsidP="009D5B17">
      <w:pPr>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根据替代原则，通过对陕西省西安市类似用地</w:t>
      </w:r>
      <w:proofErr w:type="gramStart"/>
      <w:r w:rsidRPr="00E36C36">
        <w:rPr>
          <w:rFonts w:ascii="Arial" w:hAnsi="宋体" w:cs="Arial"/>
          <w:sz w:val="21"/>
          <w:szCs w:val="21"/>
        </w:rPr>
        <w:t>招拍挂市场</w:t>
      </w:r>
      <w:proofErr w:type="gramEnd"/>
      <w:r w:rsidRPr="00E36C36">
        <w:rPr>
          <w:rFonts w:ascii="Arial" w:hAnsi="宋体" w:cs="Arial"/>
          <w:sz w:val="21"/>
          <w:szCs w:val="21"/>
        </w:rPr>
        <w:t>的调查，取得下列三个案例：</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sz w:val="21"/>
          <w:szCs w:val="21"/>
        </w:rPr>
        <w:t>西安</w:t>
      </w:r>
      <w:proofErr w:type="gramStart"/>
      <w:r w:rsidRPr="00E36C36">
        <w:rPr>
          <w:rFonts w:ascii="Arial" w:hAnsi="宋体" w:cs="Arial"/>
          <w:sz w:val="21"/>
          <w:szCs w:val="21"/>
        </w:rPr>
        <w:t>浐灞</w:t>
      </w:r>
      <w:proofErr w:type="gramEnd"/>
      <w:r w:rsidRPr="00E36C36">
        <w:rPr>
          <w:rFonts w:ascii="Arial" w:hAnsi="宋体" w:cs="Arial"/>
          <w:sz w:val="21"/>
          <w:szCs w:val="21"/>
        </w:rPr>
        <w:t>生态区玄武东路以南、</w:t>
      </w:r>
      <w:proofErr w:type="gramStart"/>
      <w:r w:rsidRPr="00E36C36">
        <w:rPr>
          <w:rFonts w:ascii="Arial" w:hAnsi="宋体" w:cs="Arial"/>
          <w:sz w:val="21"/>
          <w:szCs w:val="21"/>
        </w:rPr>
        <w:t>广运潭大道</w:t>
      </w:r>
      <w:proofErr w:type="gramEnd"/>
      <w:r w:rsidRPr="00E36C36">
        <w:rPr>
          <w:rFonts w:ascii="Arial" w:hAnsi="宋体" w:cs="Arial"/>
          <w:sz w:val="21"/>
          <w:szCs w:val="21"/>
        </w:rPr>
        <w:t>以西（</w:t>
      </w:r>
      <w:r w:rsidRPr="00E36C36">
        <w:rPr>
          <w:rFonts w:ascii="Arial" w:hAnsi="Arial" w:cs="Arial"/>
          <w:sz w:val="21"/>
          <w:szCs w:val="21"/>
        </w:rPr>
        <w:t>CB2-8-313-2</w:t>
      </w:r>
      <w:r w:rsidRPr="00E36C36">
        <w:rPr>
          <w:rFonts w:ascii="Arial" w:hAnsi="宋体" w:cs="Arial"/>
          <w:sz w:val="21"/>
          <w:szCs w:val="21"/>
        </w:rPr>
        <w:t>、</w:t>
      </w:r>
      <w:r w:rsidRPr="00E36C36">
        <w:rPr>
          <w:rFonts w:ascii="Arial" w:hAnsi="Arial" w:cs="Arial"/>
          <w:sz w:val="21"/>
          <w:szCs w:val="21"/>
        </w:rPr>
        <w:t>CB2-8-313-3</w:t>
      </w:r>
      <w:r w:rsidRPr="00E36C36">
        <w:rPr>
          <w:rFonts w:ascii="Arial" w:hAnsi="宋体" w:cs="Arial"/>
          <w:sz w:val="21"/>
          <w:szCs w:val="21"/>
        </w:rPr>
        <w:t>）</w:t>
      </w:r>
      <w:r w:rsidR="00DB0E89">
        <w:rPr>
          <w:rFonts w:ascii="Arial" w:hAnsi="宋体"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w:t>
      </w:r>
      <w:r w:rsidR="00170316">
        <w:rPr>
          <w:rFonts w:ascii="Arial" w:hAnsi="宋体" w:cs="Arial" w:hint="eastAsia"/>
          <w:sz w:val="21"/>
          <w:szCs w:val="21"/>
        </w:rPr>
        <w:t>为七通</w:t>
      </w:r>
      <w:r w:rsidR="00DB0E89">
        <w:rPr>
          <w:rFonts w:ascii="Arial" w:hAnsi="宋体" w:cs="Arial" w:hint="eastAsia"/>
          <w:sz w:val="21"/>
          <w:szCs w:val="21"/>
        </w:rPr>
        <w:t>，估价对象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6214.75</w:t>
      </w:r>
      <w:r w:rsidRPr="00E36C36">
        <w:rPr>
          <w:rFonts w:ascii="Arial" w:hAnsi="宋体" w:cs="Arial"/>
          <w:sz w:val="21"/>
          <w:szCs w:val="21"/>
        </w:rPr>
        <w:t>平方米，容积率</w:t>
      </w:r>
      <w:r w:rsidRPr="00E36C36">
        <w:rPr>
          <w:rFonts w:ascii="Arial" w:hAnsi="Arial" w:cs="Arial"/>
          <w:sz w:val="21"/>
          <w:szCs w:val="21"/>
        </w:rPr>
        <w:t>4</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01</w:t>
      </w:r>
      <w:r w:rsidRPr="00E36C36">
        <w:rPr>
          <w:rFonts w:ascii="Arial" w:hAnsi="宋体" w:cs="Arial"/>
          <w:sz w:val="21"/>
          <w:szCs w:val="21"/>
        </w:rPr>
        <w:t>月</w:t>
      </w:r>
      <w:r w:rsidRPr="00E36C36">
        <w:rPr>
          <w:rFonts w:ascii="Arial" w:hAnsi="Arial" w:cs="Arial"/>
          <w:sz w:val="21"/>
          <w:szCs w:val="21"/>
        </w:rPr>
        <w:t>07</w:t>
      </w:r>
      <w:r w:rsidRPr="00E36C36">
        <w:rPr>
          <w:rFonts w:ascii="Arial" w:hAnsi="宋体" w:cs="Arial"/>
          <w:sz w:val="21"/>
          <w:szCs w:val="21"/>
        </w:rPr>
        <w:t>日，交易情况正常，成交价格为楼面地价为</w:t>
      </w:r>
      <w:r w:rsidRPr="00E36C36">
        <w:rPr>
          <w:rFonts w:ascii="Arial" w:hAnsi="Arial" w:cs="Arial"/>
          <w:sz w:val="21"/>
          <w:szCs w:val="21"/>
        </w:rPr>
        <w:t>1327.49</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商业繁华度：案例周边有</w:t>
      </w:r>
      <w:proofErr w:type="gramStart"/>
      <w:r w:rsidRPr="00E36C36">
        <w:rPr>
          <w:rFonts w:ascii="Arial" w:hAnsi="宋体" w:cs="Arial"/>
          <w:sz w:val="21"/>
          <w:szCs w:val="21"/>
        </w:rPr>
        <w:t>柒品生活</w:t>
      </w:r>
      <w:proofErr w:type="gramEnd"/>
      <w:r w:rsidRPr="00E36C36">
        <w:rPr>
          <w:rFonts w:ascii="Arial" w:hAnsi="宋体" w:cs="Arial"/>
          <w:sz w:val="21"/>
          <w:szCs w:val="21"/>
        </w:rPr>
        <w:t>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等小型超市，周边</w:t>
      </w:r>
      <w:r w:rsidRPr="00E36C36">
        <w:rPr>
          <w:rFonts w:ascii="Arial" w:hAnsi="Arial" w:cs="Arial"/>
          <w:sz w:val="21"/>
          <w:szCs w:val="21"/>
        </w:rPr>
        <w:t>2</w:t>
      </w:r>
      <w:r w:rsidRPr="00E36C36">
        <w:rPr>
          <w:rFonts w:ascii="Arial" w:hAnsi="宋体" w:cs="Arial"/>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办公聚集程度：案例周边有陆通大楼等办公场所，周边</w:t>
      </w:r>
      <w:r w:rsidRPr="00E36C36">
        <w:rPr>
          <w:rFonts w:ascii="Arial" w:hAnsi="Arial" w:cs="Arial"/>
          <w:sz w:val="21"/>
          <w:szCs w:val="21"/>
        </w:rPr>
        <w:t>2</w:t>
      </w:r>
      <w:r w:rsidRPr="00E36C36">
        <w:rPr>
          <w:rFonts w:ascii="Arial" w:hAnsi="宋体" w:cs="Arial"/>
          <w:sz w:val="21"/>
          <w:szCs w:val="21"/>
        </w:rPr>
        <w:t>公里内无大型集中办公场所，办公聚集程度一般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交通便捷度：案例周边有</w:t>
      </w:r>
      <w:r w:rsidRPr="00E36C36">
        <w:rPr>
          <w:rFonts w:ascii="Arial" w:hAnsi="Arial" w:cs="Arial"/>
          <w:sz w:val="21"/>
          <w:szCs w:val="21"/>
        </w:rPr>
        <w:t>47</w:t>
      </w:r>
      <w:r w:rsidRPr="00E36C36">
        <w:rPr>
          <w:rFonts w:ascii="Arial" w:hAnsi="宋体" w:cs="Arial"/>
          <w:sz w:val="21"/>
          <w:szCs w:val="21"/>
        </w:rPr>
        <w:t>路、</w:t>
      </w:r>
      <w:r w:rsidRPr="00E36C36">
        <w:rPr>
          <w:rFonts w:ascii="Arial" w:hAnsi="Arial" w:cs="Arial"/>
          <w:sz w:val="21"/>
          <w:szCs w:val="21"/>
        </w:rPr>
        <w:t>179</w:t>
      </w:r>
      <w:r w:rsidRPr="00E36C36">
        <w:rPr>
          <w:rFonts w:ascii="Arial" w:hAnsi="宋体" w:cs="Arial"/>
          <w:sz w:val="21"/>
          <w:szCs w:val="21"/>
        </w:rPr>
        <w:t>路、</w:t>
      </w:r>
      <w:r w:rsidRPr="00E36C36">
        <w:rPr>
          <w:rFonts w:ascii="Arial" w:hAnsi="Arial" w:cs="Arial"/>
          <w:sz w:val="21"/>
          <w:szCs w:val="21"/>
        </w:rPr>
        <w:t>230</w:t>
      </w:r>
      <w:r w:rsidRPr="00E36C36">
        <w:rPr>
          <w:rFonts w:ascii="Arial" w:hAnsi="宋体" w:cs="Arial"/>
          <w:sz w:val="21"/>
          <w:szCs w:val="21"/>
        </w:rPr>
        <w:t>路区间等多条公交线路、地铁</w:t>
      </w:r>
      <w:proofErr w:type="gramStart"/>
      <w:r w:rsidRPr="00E36C36">
        <w:rPr>
          <w:rFonts w:ascii="Arial" w:hAnsi="宋体" w:cs="Arial"/>
          <w:sz w:val="21"/>
          <w:szCs w:val="21"/>
        </w:rPr>
        <w:t>三号线广泰</w:t>
      </w:r>
      <w:proofErr w:type="gramEnd"/>
      <w:r w:rsidRPr="00E36C36">
        <w:rPr>
          <w:rFonts w:ascii="Arial" w:hAnsi="宋体" w:cs="Arial"/>
          <w:sz w:val="21"/>
          <w:szCs w:val="21"/>
        </w:rPr>
        <w:t>门站等公共交通，东临主干道</w:t>
      </w:r>
      <w:r w:rsidRPr="00E36C36">
        <w:rPr>
          <w:rFonts w:ascii="Arial" w:hAnsi="Arial" w:cs="Arial"/>
          <w:sz w:val="21"/>
          <w:szCs w:val="21"/>
        </w:rPr>
        <w:t>—</w:t>
      </w:r>
      <w:proofErr w:type="gramStart"/>
      <w:r w:rsidRPr="00E36C36">
        <w:rPr>
          <w:rFonts w:ascii="Arial" w:hAnsi="宋体" w:cs="Arial"/>
          <w:sz w:val="21"/>
          <w:szCs w:val="21"/>
        </w:rPr>
        <w:t>广运潭大道</w:t>
      </w:r>
      <w:proofErr w:type="gramEnd"/>
      <w:r w:rsidRPr="00E36C36">
        <w:rPr>
          <w:rFonts w:ascii="Arial" w:hAnsi="宋体" w:cs="Arial"/>
          <w:sz w:val="21"/>
          <w:szCs w:val="21"/>
        </w:rPr>
        <w:t>，区域道路密集程度较高，交通便捷度较好；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color w:val="000000"/>
          <w:sz w:val="21"/>
          <w:szCs w:val="21"/>
        </w:rPr>
        <w:t>区域设施及基础设施水平：</w:t>
      </w:r>
      <w:r w:rsidRPr="00E36C36">
        <w:rPr>
          <w:rFonts w:ascii="Arial" w:hAnsi="宋体" w:cs="Arial"/>
          <w:sz w:val="21"/>
          <w:szCs w:val="21"/>
        </w:rPr>
        <w:t>周边</w:t>
      </w:r>
      <w:r w:rsidRPr="00E36C36">
        <w:rPr>
          <w:rFonts w:ascii="Arial" w:hAnsi="Arial" w:cs="Arial"/>
          <w:sz w:val="21"/>
          <w:szCs w:val="21"/>
        </w:rPr>
        <w:t>2</w:t>
      </w:r>
      <w:r w:rsidRPr="00E36C36">
        <w:rPr>
          <w:rFonts w:ascii="Arial" w:hAnsi="宋体" w:cs="Arial"/>
          <w:sz w:val="21"/>
          <w:szCs w:val="21"/>
        </w:rPr>
        <w:t>公里内有购物场所（</w:t>
      </w:r>
      <w:proofErr w:type="gramStart"/>
      <w:r w:rsidRPr="00E36C36">
        <w:rPr>
          <w:rFonts w:ascii="Arial" w:hAnsi="宋体" w:cs="Arial"/>
          <w:sz w:val="21"/>
          <w:szCs w:val="21"/>
        </w:rPr>
        <w:t>品生活</w:t>
      </w:r>
      <w:proofErr w:type="gramEnd"/>
      <w:r w:rsidRPr="00E36C36">
        <w:rPr>
          <w:rFonts w:ascii="Arial" w:hAnsi="宋体" w:cs="Arial"/>
          <w:sz w:val="21"/>
          <w:szCs w:val="21"/>
        </w:rPr>
        <w:t>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）、医院（西安中医脑病医院等）、银行（中国农业银行、招商银行等）、学校（西安市未央区新房小学</w:t>
      </w:r>
      <w:r w:rsidRPr="00E36C36">
        <w:rPr>
          <w:rFonts w:ascii="Arial" w:hAnsi="Arial" w:cs="Arial"/>
          <w:sz w:val="21"/>
          <w:szCs w:val="21"/>
        </w:rPr>
        <w:t>(</w:t>
      </w:r>
      <w:r w:rsidRPr="00E36C36">
        <w:rPr>
          <w:rFonts w:ascii="Arial" w:hAnsi="宋体" w:cs="Arial"/>
          <w:sz w:val="21"/>
          <w:szCs w:val="21"/>
        </w:rPr>
        <w:t>东湖路</w:t>
      </w:r>
      <w:r w:rsidRPr="00E36C36">
        <w:rPr>
          <w:rFonts w:ascii="Arial" w:hAnsi="Arial" w:cs="Arial"/>
          <w:sz w:val="21"/>
          <w:szCs w:val="21"/>
        </w:rPr>
        <w:t>)</w:t>
      </w:r>
      <w:r w:rsidRPr="00E36C36">
        <w:rPr>
          <w:rFonts w:ascii="Arial" w:hAnsi="宋体" w:cs="Arial"/>
          <w:sz w:val="21"/>
          <w:szCs w:val="21"/>
        </w:rPr>
        <w:t>）、餐饮等公共服务配套设施，公共配套水平一般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color w:val="000000"/>
          <w:sz w:val="21"/>
          <w:szCs w:val="21"/>
        </w:rPr>
        <w:t>自然及人文环境：</w:t>
      </w:r>
      <w:r w:rsidRPr="00E36C36">
        <w:rPr>
          <w:rFonts w:ascii="Arial" w:hAnsi="宋体" w:cs="Arial"/>
          <w:sz w:val="21"/>
          <w:szCs w:val="21"/>
        </w:rPr>
        <w:t>案例所在区域周边</w:t>
      </w:r>
      <w:r w:rsidRPr="00E36C36">
        <w:rPr>
          <w:rFonts w:ascii="Arial" w:hAnsi="Arial" w:cs="Arial"/>
          <w:sz w:val="21"/>
          <w:szCs w:val="21"/>
        </w:rPr>
        <w:t>2</w:t>
      </w:r>
      <w:r w:rsidRPr="00E36C36">
        <w:rPr>
          <w:rFonts w:ascii="Arial" w:hAnsi="宋体" w:cs="Arial"/>
          <w:sz w:val="21"/>
          <w:szCs w:val="21"/>
        </w:rPr>
        <w:t>公里内有桃花潭公园，自然环境较好；估价对象所在区域周边</w:t>
      </w:r>
      <w:r w:rsidRPr="00E36C36">
        <w:rPr>
          <w:rFonts w:ascii="Arial" w:hAnsi="Arial" w:cs="Arial"/>
          <w:sz w:val="21"/>
          <w:szCs w:val="21"/>
        </w:rPr>
        <w:t>2</w:t>
      </w:r>
      <w:r w:rsidRPr="00E36C36">
        <w:rPr>
          <w:rFonts w:ascii="Arial" w:hAnsi="宋体" w:cs="Arial"/>
          <w:sz w:val="21"/>
          <w:szCs w:val="21"/>
        </w:rPr>
        <w:t>公里内无大学、博物馆等人文设施，人文环境较差。综合评价估价对象自然及人文环境一般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临街状况：案例北侧临玄武东路、东临</w:t>
      </w:r>
      <w:proofErr w:type="gramStart"/>
      <w:r w:rsidRPr="00E36C36">
        <w:rPr>
          <w:rFonts w:ascii="Arial" w:hAnsi="宋体" w:cs="Arial"/>
          <w:sz w:val="21"/>
          <w:szCs w:val="21"/>
        </w:rPr>
        <w:t>广运潭大道</w:t>
      </w:r>
      <w:proofErr w:type="gramEnd"/>
      <w:r w:rsidRPr="00E36C36">
        <w:rPr>
          <w:rFonts w:ascii="Arial" w:hAnsi="宋体" w:cs="Arial"/>
          <w:sz w:val="21"/>
          <w:szCs w:val="21"/>
        </w:rPr>
        <w:t>、南邻矿山路；</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毗邻道路的类型与等级：东临主干道</w:t>
      </w:r>
      <w:r w:rsidRPr="00E36C36">
        <w:rPr>
          <w:rFonts w:ascii="Arial" w:hAnsi="Arial" w:cs="Arial"/>
          <w:sz w:val="21"/>
          <w:szCs w:val="21"/>
        </w:rPr>
        <w:t>—</w:t>
      </w:r>
      <w:proofErr w:type="gramStart"/>
      <w:r w:rsidRPr="00E36C36">
        <w:rPr>
          <w:rFonts w:ascii="Arial" w:hAnsi="宋体" w:cs="Arial"/>
          <w:sz w:val="21"/>
          <w:szCs w:val="21"/>
        </w:rPr>
        <w:t>广运潭大道</w:t>
      </w:r>
      <w:proofErr w:type="gramEnd"/>
      <w:r w:rsidRPr="00E36C36">
        <w:rPr>
          <w:rFonts w:ascii="Arial" w:hAnsi="宋体" w:cs="Arial"/>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宗地形状：形状比例较适宜，对开发利用无不利影响；</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sz w:val="21"/>
          <w:szCs w:val="21"/>
        </w:rPr>
        <w:t>西安</w:t>
      </w:r>
      <w:proofErr w:type="gramStart"/>
      <w:r w:rsidRPr="00E36C36">
        <w:rPr>
          <w:rFonts w:ascii="Arial" w:hAnsi="宋体" w:cs="Arial"/>
          <w:sz w:val="21"/>
          <w:szCs w:val="21"/>
        </w:rPr>
        <w:t>浐灞</w:t>
      </w:r>
      <w:proofErr w:type="gramEnd"/>
      <w:r w:rsidRPr="00E36C36">
        <w:rPr>
          <w:rFonts w:ascii="Arial" w:hAnsi="宋体" w:cs="Arial"/>
          <w:sz w:val="21"/>
          <w:szCs w:val="21"/>
        </w:rPr>
        <w:t>生态区</w:t>
      </w:r>
      <w:proofErr w:type="gramStart"/>
      <w:r w:rsidRPr="00E36C36">
        <w:rPr>
          <w:rFonts w:ascii="Arial" w:hAnsi="宋体" w:cs="Arial"/>
          <w:sz w:val="21"/>
          <w:szCs w:val="21"/>
        </w:rPr>
        <w:t>世博大道</w:t>
      </w:r>
      <w:proofErr w:type="gramEnd"/>
      <w:r w:rsidRPr="00E36C36">
        <w:rPr>
          <w:rFonts w:ascii="Arial" w:hAnsi="宋体" w:cs="Arial"/>
          <w:sz w:val="21"/>
          <w:szCs w:val="21"/>
        </w:rPr>
        <w:t>以北、</w:t>
      </w:r>
      <w:proofErr w:type="gramStart"/>
      <w:r w:rsidRPr="00E36C36">
        <w:rPr>
          <w:rFonts w:ascii="Arial" w:hAnsi="宋体" w:cs="Arial"/>
          <w:sz w:val="21"/>
          <w:szCs w:val="21"/>
        </w:rPr>
        <w:t>世</w:t>
      </w:r>
      <w:proofErr w:type="gramEnd"/>
      <w:r w:rsidRPr="00E36C36">
        <w:rPr>
          <w:rFonts w:ascii="Arial" w:hAnsi="宋体" w:cs="Arial"/>
          <w:sz w:val="21"/>
          <w:szCs w:val="21"/>
        </w:rPr>
        <w:t>博东路以南</w:t>
      </w:r>
      <w:r w:rsidRPr="00E36C36">
        <w:rPr>
          <w:rFonts w:ascii="Arial" w:hAnsi="Arial" w:cs="Arial"/>
          <w:sz w:val="21"/>
          <w:szCs w:val="21"/>
        </w:rPr>
        <w:t>(CB3-2-122)</w:t>
      </w:r>
      <w:r w:rsidR="00DB0E89">
        <w:rPr>
          <w:rFonts w:ascii="Arial" w:hAnsi="Arial"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lastRenderedPageBreak/>
        <w:t>土地用途为商务金融用地，</w:t>
      </w:r>
      <w:r w:rsidR="00DB0E89">
        <w:rPr>
          <w:rFonts w:ascii="Arial" w:hAnsi="宋体" w:cs="Arial" w:hint="eastAsia"/>
          <w:sz w:val="21"/>
          <w:szCs w:val="21"/>
        </w:rPr>
        <w:t>所在区域基础设施水平为七通，估价对象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。土地面积</w:t>
      </w:r>
      <w:r w:rsidRPr="00E36C36">
        <w:rPr>
          <w:rFonts w:ascii="Arial" w:hAnsi="Arial" w:cs="Arial"/>
          <w:sz w:val="21"/>
          <w:szCs w:val="21"/>
        </w:rPr>
        <w:t>105110.4</w:t>
      </w:r>
      <w:r w:rsidRPr="00E36C36">
        <w:rPr>
          <w:rFonts w:ascii="Arial" w:hAnsi="宋体" w:cs="Arial"/>
          <w:sz w:val="21"/>
          <w:szCs w:val="21"/>
        </w:rPr>
        <w:t>平方米，容积率</w:t>
      </w:r>
      <w:r w:rsidRPr="00E36C36">
        <w:rPr>
          <w:rFonts w:ascii="Arial" w:hAnsi="Arial" w:cs="Arial"/>
          <w:sz w:val="21"/>
          <w:szCs w:val="21"/>
        </w:rPr>
        <w:t>2</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02</w:t>
      </w:r>
      <w:r w:rsidRPr="00E36C36">
        <w:rPr>
          <w:rFonts w:ascii="Arial" w:hAnsi="宋体" w:cs="Arial"/>
          <w:sz w:val="21"/>
          <w:szCs w:val="21"/>
        </w:rPr>
        <w:t>月</w:t>
      </w:r>
      <w:r w:rsidRPr="00E36C36">
        <w:rPr>
          <w:rFonts w:ascii="Arial" w:hAnsi="Arial" w:cs="Arial"/>
          <w:sz w:val="21"/>
          <w:szCs w:val="21"/>
        </w:rPr>
        <w:t>04</w:t>
      </w:r>
      <w:r w:rsidRPr="00E36C36">
        <w:rPr>
          <w:rFonts w:ascii="Arial" w:hAnsi="宋体" w:cs="Arial"/>
          <w:sz w:val="21"/>
          <w:szCs w:val="21"/>
        </w:rPr>
        <w:t>日，交易情况正常，成交价格为楼面地价为</w:t>
      </w:r>
      <w:r w:rsidRPr="00E36C36">
        <w:rPr>
          <w:rFonts w:ascii="Arial" w:hAnsi="Arial" w:cs="Arial"/>
          <w:sz w:val="21"/>
          <w:szCs w:val="21"/>
        </w:rPr>
        <w:t>1488.91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庄站等公共交通，南临主干道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庄村支行</w:t>
      </w:r>
      <w:r w:rsidRPr="00E36C36">
        <w:rPr>
          <w:rFonts w:ascii="Arial" w:hAnsi="Arial" w:cs="Arial"/>
          <w:color w:val="000000"/>
          <w:sz w:val="21"/>
          <w:szCs w:val="21"/>
        </w:rPr>
        <w:t>)</w:t>
      </w:r>
      <w:r w:rsidRPr="00E36C36">
        <w:rPr>
          <w:rFonts w:ascii="Arial" w:hAnsi="宋体" w:cs="Arial"/>
          <w:color w:val="000000"/>
          <w:sz w:val="21"/>
          <w:szCs w:val="21"/>
        </w:rPr>
        <w:t>等）、学校（西安市</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第一中学）、餐饮等公共服务配套设施，公共配套水平一般；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博东路、东临无名支路、南临世博大道；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sz w:val="21"/>
          <w:szCs w:val="21"/>
        </w:rPr>
      </w:pPr>
    </w:p>
    <w:p w:rsidR="009D5B17" w:rsidRPr="00E36C36" w:rsidRDefault="009D5B17" w:rsidP="00815B84">
      <w:pPr>
        <w:spacing w:line="500" w:lineRule="atLeast"/>
        <w:ind w:firstLineChars="200" w:firstLine="422"/>
        <w:textAlignment w:val="bottom"/>
        <w:rPr>
          <w:rFonts w:ascii="Arial" w:hAnsi="Arial" w:cs="Arial"/>
          <w:color w:val="E36C0A"/>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w:t>
      </w:r>
      <w:r w:rsidR="00DB0E89">
        <w:rPr>
          <w:rFonts w:ascii="Arial" w:hAnsi="宋体" w:cs="Arial" w:hint="eastAsia"/>
          <w:color w:val="000000"/>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所在区域基础设施水平位七通，估价对象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37843.08</w:t>
      </w:r>
      <w:r w:rsidRPr="00E36C36">
        <w:rPr>
          <w:rFonts w:ascii="Arial" w:hAnsi="宋体" w:cs="Arial"/>
          <w:sz w:val="21"/>
          <w:szCs w:val="21"/>
        </w:rPr>
        <w:t>平方米，容积率</w:t>
      </w:r>
      <w:r w:rsidRPr="00E36C36">
        <w:rPr>
          <w:rFonts w:ascii="Arial" w:hAnsi="Arial" w:cs="Arial"/>
          <w:sz w:val="21"/>
          <w:szCs w:val="21"/>
        </w:rPr>
        <w:t>2.3</w:t>
      </w:r>
      <w:r w:rsidRPr="00E36C36">
        <w:rPr>
          <w:rFonts w:ascii="Arial" w:hAnsi="宋体" w:cs="Arial"/>
          <w:sz w:val="21"/>
          <w:szCs w:val="21"/>
        </w:rPr>
        <w:t>。交易日期为</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05</w:t>
      </w:r>
      <w:r w:rsidRPr="00E36C36">
        <w:rPr>
          <w:rFonts w:ascii="Arial" w:hAnsi="宋体" w:cs="Arial"/>
          <w:sz w:val="21"/>
          <w:szCs w:val="21"/>
        </w:rPr>
        <w:t>月</w:t>
      </w:r>
      <w:r w:rsidRPr="00E36C36">
        <w:rPr>
          <w:rFonts w:ascii="Arial" w:hAnsi="Arial" w:cs="Arial"/>
          <w:sz w:val="21"/>
          <w:szCs w:val="21"/>
        </w:rPr>
        <w:t>09</w:t>
      </w:r>
      <w:r w:rsidRPr="00E36C36">
        <w:rPr>
          <w:rFonts w:ascii="Arial" w:hAnsi="宋体" w:cs="Arial"/>
          <w:sz w:val="21"/>
          <w:szCs w:val="21"/>
        </w:rPr>
        <w:t>日，交易情况正常，成交价格为楼面地价为</w:t>
      </w:r>
      <w:r w:rsidRPr="00E36C36">
        <w:rPr>
          <w:rFonts w:ascii="Arial" w:hAnsi="Arial" w:cs="Arial"/>
          <w:sz w:val="21"/>
          <w:szCs w:val="21"/>
        </w:rPr>
        <w:t>1438.43</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w:t>
      </w:r>
      <w:r w:rsidRPr="00E36C36">
        <w:rPr>
          <w:rFonts w:ascii="Arial" w:hAnsi="宋体" w:cs="Arial"/>
          <w:color w:val="000000"/>
          <w:sz w:val="21"/>
          <w:szCs w:val="21"/>
        </w:rPr>
        <w:lastRenderedPageBreak/>
        <w:t>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w:t>
      </w:r>
      <w:proofErr w:type="gramStart"/>
      <w:r w:rsidRPr="00E36C36">
        <w:rPr>
          <w:rFonts w:ascii="Arial" w:hAnsi="宋体" w:cs="Arial"/>
          <w:color w:val="000000"/>
          <w:sz w:val="21"/>
          <w:szCs w:val="21"/>
        </w:rPr>
        <w:t>案例南</w:t>
      </w:r>
      <w:proofErr w:type="gramEnd"/>
      <w:r w:rsidRPr="00E36C36">
        <w:rPr>
          <w:rFonts w:ascii="Arial" w:hAnsi="宋体" w:cs="Arial"/>
          <w:color w:val="000000"/>
          <w:sz w:val="21"/>
          <w:szCs w:val="21"/>
        </w:rPr>
        <w:t>临欧亚大道、东临</w:t>
      </w:r>
      <w:proofErr w:type="gramStart"/>
      <w:r w:rsidRPr="00E36C36">
        <w:rPr>
          <w:rFonts w:ascii="Arial" w:hAnsi="宋体" w:cs="Arial"/>
          <w:color w:val="000000"/>
          <w:sz w:val="21"/>
          <w:szCs w:val="21"/>
        </w:rPr>
        <w:t>灞</w:t>
      </w:r>
      <w:proofErr w:type="gramEnd"/>
      <w:r w:rsidRPr="00E36C36">
        <w:rPr>
          <w:rFonts w:ascii="Arial" w:hAnsi="宋体" w:cs="Arial"/>
          <w:color w:val="000000"/>
          <w:sz w:val="21"/>
          <w:szCs w:val="21"/>
        </w:rPr>
        <w:t>河西路；</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（转下页）</w:t>
      </w:r>
    </w:p>
    <w:p w:rsidR="009D5B17" w:rsidRPr="00E36C36" w:rsidRDefault="002648C1" w:rsidP="009D5B17">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sz w:val="21"/>
          <w:szCs w:val="21"/>
        </w:rPr>
      </w:pPr>
      <w:r>
        <w:rPr>
          <w:rFonts w:ascii="Arial" w:hAnsi="Arial" w:cs="Arial"/>
          <w:noProof/>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2092960</wp:posOffset>
                </wp:positionV>
                <wp:extent cx="617220" cy="273050"/>
                <wp:effectExtent l="15875" t="549910" r="14605" b="1524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33130"/>
                            <a:gd name="adj2" fmla="val -216514"/>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6" type="#_x0000_t61" style="position:absolute;left:0;text-align:left;margin-left:71pt;margin-top:164.8pt;width:48.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" adj="17956,-35967"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60288" behindDoc="0" locked="0" layoutInCell="1" allowOverlap="1">
                <wp:simplePos x="0" y="0"/>
                <wp:positionH relativeFrom="column">
                  <wp:posOffset>1283970</wp:posOffset>
                </wp:positionH>
                <wp:positionV relativeFrom="paragraph">
                  <wp:posOffset>3491865</wp:posOffset>
                </wp:positionV>
                <wp:extent cx="617220" cy="273050"/>
                <wp:effectExtent l="17145" t="15240" r="13335" b="54991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11727"/>
                            <a:gd name="adj2" fmla="val 216278"/>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2" o:spid="_x0000_s1027" type="#_x0000_t61" style="position:absolute;left:0;text-align:left;margin-left:101.1pt;margin-top:274.95pt;width:48.6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" adj="8267,57516"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61312" behindDoc="0" locked="0" layoutInCell="1" allowOverlap="1">
                <wp:simplePos x="0" y="0"/>
                <wp:positionH relativeFrom="column">
                  <wp:posOffset>3863340</wp:posOffset>
                </wp:positionH>
                <wp:positionV relativeFrom="paragraph">
                  <wp:posOffset>1819910</wp:posOffset>
                </wp:positionV>
                <wp:extent cx="617220" cy="273050"/>
                <wp:effectExtent l="15240" t="857885" r="15240" b="215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7819"/>
                            <a:gd name="adj2" fmla="val -313023"/>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3" o:spid="_x0000_s1028" type="#_x0000_t61" style="position:absolute;left:0;text-align:left;margin-left:304.2pt;margin-top:143.3pt;width:48.6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" adj="12489,-56813" strokecolor="#558ed5" strokeweight="2pt">
                <v:textbox>
                  <w:txbxContent>
                    <w:p w:rsidR="00AC5E45" w:rsidRPr="001A6C03" w:rsidRDefault="00AC5E45" w:rsidP="009D5B17">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58240" behindDoc="0" locked="0" layoutInCell="1" allowOverlap="1">
                <wp:simplePos x="0" y="0"/>
                <wp:positionH relativeFrom="column">
                  <wp:posOffset>3681095</wp:posOffset>
                </wp:positionH>
                <wp:positionV relativeFrom="paragraph">
                  <wp:posOffset>3234690</wp:posOffset>
                </wp:positionV>
                <wp:extent cx="870585" cy="257175"/>
                <wp:effectExtent l="13970" t="15240" r="20320" b="6038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3079"/>
                            <a:gd name="adj2" fmla="val 253208"/>
                          </a:avLst>
                        </a:prstGeom>
                        <a:solidFill>
                          <a:srgbClr val="FFFFFF"/>
                        </a:solidFill>
                        <a:ln w="25400">
                          <a:solidFill>
                            <a:srgbClr val="FF0000"/>
                          </a:solidFill>
                          <a:miter lim="800000"/>
                          <a:headEnd/>
                          <a:tailEnd/>
                        </a:ln>
                      </wps:spPr>
                      <wps:txbx>
                        <w:txbxContent>
                          <w:p w:rsidR="00AC5E45" w:rsidRPr="001A6C03" w:rsidRDefault="00AC5E45" w:rsidP="009D5B17">
                            <w:pPr>
                              <w:spacing w:line="240" w:lineRule="exact"/>
                              <w:jc w:val="center"/>
                              <w:rPr>
                                <w:sz w:val="21"/>
                                <w:szCs w:val="21"/>
                              </w:rPr>
                            </w:pPr>
                            <w:r>
                              <w:rPr>
                                <w:rFonts w:hint="eastAsia"/>
                                <w:sz w:val="21"/>
                                <w:szCs w:val="21"/>
                              </w:rPr>
                              <w:t>估价对象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0" o:spid="_x0000_s1029" type="#_x0000_t61" style="position:absolute;left:0;text-align:left;margin-left:289.85pt;margin-top:254.7pt;width:68.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" adj="17945,65493" strokecolor="red" strokeweight="2pt">
                <v:textbox>
                  <w:txbxContent>
                    <w:p w:rsidR="00AC5E45" w:rsidRPr="001A6C03" w:rsidRDefault="00AC5E45" w:rsidP="009D5B17">
                      <w:pPr>
                        <w:spacing w:line="240" w:lineRule="exact"/>
                        <w:jc w:val="center"/>
                        <w:rPr>
                          <w:sz w:val="21"/>
                          <w:szCs w:val="21"/>
                        </w:rPr>
                      </w:pPr>
                      <w:r>
                        <w:rPr>
                          <w:rFonts w:hint="eastAsia"/>
                          <w:sz w:val="21"/>
                          <w:szCs w:val="21"/>
                        </w:rPr>
                        <w:t>估价对象</w:t>
                      </w:r>
                    </w:p>
                  </w:txbxContent>
                </v:textbox>
              </v:shape>
            </w:pict>
          </mc:Fallback>
        </mc:AlternateContent>
      </w:r>
      <w:r w:rsidR="00E75CCF">
        <w:rPr>
          <w:rFonts w:ascii="Arial" w:hAnsi="Arial" w:cs="Arial"/>
          <w:noProof/>
        </w:rPr>
        <w:drawing>
          <wp:inline distT="0" distB="0" distL="0" distR="0" wp14:anchorId="65084E4E" wp14:editId="0AB10259">
            <wp:extent cx="5206365" cy="3712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9D5B17" w:rsidRPr="00E36C36" w:rsidRDefault="009D5B17" w:rsidP="009D5B17">
      <w:pPr>
        <w:spacing w:line="360" w:lineRule="auto"/>
        <w:ind w:rightChars="13" w:right="31" w:firstLineChars="200" w:firstLine="420"/>
        <w:jc w:val="both"/>
        <w:rPr>
          <w:rFonts w:ascii="Arial" w:hAnsi="Arial" w:cs="Arial"/>
          <w:sz w:val="21"/>
          <w:szCs w:val="21"/>
        </w:rPr>
      </w:pPr>
      <w:r w:rsidRPr="00E36C36">
        <w:rPr>
          <w:rFonts w:ascii="Arial" w:hAnsi="宋体" w:cs="Arial"/>
          <w:sz w:val="21"/>
          <w:szCs w:val="21"/>
        </w:rPr>
        <w:t>估价对象及案例位置示意图：</w:t>
      </w:r>
    </w:p>
    <w:p w:rsidR="009D5B17" w:rsidRPr="00E36C36" w:rsidRDefault="009D5B17" w:rsidP="009D5B17">
      <w:pPr>
        <w:spacing w:line="360" w:lineRule="auto"/>
        <w:ind w:firstLine="570"/>
        <w:jc w:val="both"/>
        <w:rPr>
          <w:rFonts w:ascii="Arial" w:hAnsi="Arial" w:cs="Arial"/>
          <w:bCs/>
          <w:sz w:val="21"/>
          <w:szCs w:val="21"/>
        </w:rPr>
        <w:sectPr w:rsidR="009D5B17" w:rsidRPr="00E36C36" w:rsidSect="008142D8">
          <w:headerReference w:type="default" r:id="rId16"/>
          <w:footerReference w:type="default" r:id="rId17"/>
          <w:pgSz w:w="11906" w:h="16838"/>
          <w:pgMar w:top="1440" w:right="1440" w:bottom="1440" w:left="1803" w:header="851" w:footer="992" w:gutter="0"/>
          <w:cols w:space="425"/>
          <w:docGrid w:type="lines" w:linePitch="312"/>
        </w:sectPr>
      </w:pPr>
    </w:p>
    <w:p w:rsidR="009D5B17" w:rsidRPr="00E36C36" w:rsidRDefault="009D5B17" w:rsidP="009D5B17">
      <w:pPr>
        <w:spacing w:line="360" w:lineRule="auto"/>
        <w:ind w:firstLineChars="200" w:firstLine="420"/>
        <w:jc w:val="both"/>
        <w:rPr>
          <w:rFonts w:ascii="Arial" w:hAnsi="Arial" w:cs="Arial"/>
          <w:bCs/>
          <w:sz w:val="21"/>
          <w:szCs w:val="21"/>
        </w:rPr>
      </w:pPr>
      <w:r w:rsidRPr="00E36C36">
        <w:rPr>
          <w:rFonts w:ascii="Arial" w:hAnsi="宋体" w:cs="Arial"/>
          <w:bCs/>
          <w:sz w:val="21"/>
          <w:szCs w:val="21"/>
        </w:rPr>
        <w:lastRenderedPageBreak/>
        <w:t>市场比较法中估价对象及三个成交案例比较因素条件说明表如下：</w:t>
      </w:r>
    </w:p>
    <w:p w:rsidR="009D5B17" w:rsidRPr="00E36C36" w:rsidRDefault="009D5B17" w:rsidP="009D5B17">
      <w:pPr>
        <w:spacing w:line="360" w:lineRule="auto"/>
        <w:jc w:val="center"/>
        <w:rPr>
          <w:rFonts w:ascii="Arial" w:hAnsi="Arial" w:cs="Arial"/>
          <w:b/>
          <w:bCs/>
          <w:sz w:val="21"/>
          <w:szCs w:val="21"/>
        </w:rPr>
      </w:pPr>
      <w:r w:rsidRPr="00E36C36">
        <w:rPr>
          <w:rFonts w:ascii="Arial" w:hAnsi="宋体" w:cs="Arial"/>
          <w:b/>
          <w:bCs/>
          <w:sz w:val="21"/>
          <w:szCs w:val="21"/>
        </w:rPr>
        <w:t>表</w:t>
      </w:r>
      <w:r w:rsidRPr="00E36C36">
        <w:rPr>
          <w:rFonts w:ascii="Arial" w:hAnsi="Arial" w:cs="Arial"/>
          <w:b/>
          <w:bCs/>
          <w:sz w:val="21"/>
          <w:szCs w:val="21"/>
        </w:rPr>
        <w:t>1</w:t>
      </w:r>
      <w:r w:rsidRPr="00E36C36">
        <w:rPr>
          <w:rFonts w:ascii="Arial" w:hAnsi="宋体" w:cs="Arial"/>
          <w:b/>
          <w:bCs/>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90"/>
        <w:gridCol w:w="1272"/>
        <w:gridCol w:w="564"/>
        <w:gridCol w:w="1415"/>
        <w:gridCol w:w="564"/>
        <w:gridCol w:w="1365"/>
        <w:gridCol w:w="474"/>
        <w:gridCol w:w="1413"/>
        <w:gridCol w:w="433"/>
      </w:tblGrid>
      <w:tr w:rsidR="009D5B17" w:rsidRPr="00E36C36" w:rsidTr="00914C24">
        <w:trPr>
          <w:trHeight w:val="288"/>
        </w:trPr>
        <w:tc>
          <w:tcPr>
            <w:tcW w:w="7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1</w:t>
            </w:r>
          </w:p>
        </w:tc>
        <w:tc>
          <w:tcPr>
            <w:tcW w:w="111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9D5B17" w:rsidRPr="00E36C36" w:rsidTr="00914C24">
        <w:trPr>
          <w:trHeight w:val="577"/>
        </w:trPr>
        <w:tc>
          <w:tcPr>
            <w:tcW w:w="780"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生态区金茂四路以东、金桥二路以北</w:t>
            </w:r>
          </w:p>
        </w:tc>
        <w:tc>
          <w:tcPr>
            <w:tcW w:w="1117"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w:t>
            </w: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生态区玄武东路以南、</w:t>
            </w:r>
            <w:proofErr w:type="gramStart"/>
            <w:r w:rsidRPr="00AC5E45">
              <w:rPr>
                <w:rFonts w:ascii="Arial" w:hAnsi="宋体" w:cs="Arial"/>
                <w:color w:val="000000"/>
                <w:sz w:val="13"/>
                <w:szCs w:val="13"/>
              </w:rPr>
              <w:t>广运潭大道</w:t>
            </w:r>
            <w:proofErr w:type="gramEnd"/>
            <w:r w:rsidRPr="00AC5E45">
              <w:rPr>
                <w:rFonts w:ascii="Arial" w:hAnsi="宋体" w:cs="Arial"/>
                <w:color w:val="000000"/>
                <w:sz w:val="13"/>
                <w:szCs w:val="13"/>
              </w:rPr>
              <w:t>以西（</w:t>
            </w:r>
            <w:r w:rsidRPr="00AC5E45">
              <w:rPr>
                <w:rFonts w:ascii="Arial" w:hAnsi="宋体" w:cs="Arial"/>
                <w:color w:val="000000"/>
                <w:sz w:val="13"/>
                <w:szCs w:val="13"/>
              </w:rPr>
              <w:t>CB2-8-313-2</w:t>
            </w:r>
            <w:r w:rsidRPr="00AC5E45">
              <w:rPr>
                <w:rFonts w:ascii="Arial" w:hAnsi="宋体" w:cs="Arial"/>
                <w:color w:val="000000"/>
                <w:sz w:val="13"/>
                <w:szCs w:val="13"/>
              </w:rPr>
              <w:t>、</w:t>
            </w:r>
            <w:r w:rsidRPr="00AC5E45">
              <w:rPr>
                <w:rFonts w:ascii="Arial" w:hAnsi="宋体" w:cs="Arial"/>
                <w:color w:val="000000"/>
                <w:sz w:val="13"/>
                <w:szCs w:val="13"/>
              </w:rPr>
              <w:t>CB2-8-313-3</w:t>
            </w:r>
            <w:r w:rsidRPr="00AC5E45">
              <w:rPr>
                <w:rFonts w:ascii="Arial" w:hAnsi="宋体" w:cs="Arial"/>
                <w:color w:val="000000"/>
                <w:sz w:val="13"/>
                <w:szCs w:val="13"/>
              </w:rPr>
              <w:t>）</w:t>
            </w:r>
            <w:r w:rsidRPr="00AC5E45">
              <w:rPr>
                <w:rFonts w:ascii="Arial" w:hAnsi="宋体" w:cs="Arial" w:hint="eastAsia"/>
                <w:color w:val="000000"/>
                <w:sz w:val="13"/>
                <w:szCs w:val="13"/>
              </w:rPr>
              <w:t>地块</w:t>
            </w:r>
          </w:p>
        </w:tc>
        <w:tc>
          <w:tcPr>
            <w:tcW w:w="103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w:t>
            </w: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w:t>
            </w:r>
            <w:proofErr w:type="gramStart"/>
            <w:r w:rsidRPr="00AC5E45">
              <w:rPr>
                <w:rFonts w:ascii="Arial" w:hAnsi="宋体" w:cs="Arial"/>
                <w:color w:val="000000"/>
                <w:sz w:val="13"/>
                <w:szCs w:val="13"/>
              </w:rPr>
              <w:t>世博大道</w:t>
            </w:r>
            <w:proofErr w:type="gramEnd"/>
            <w:r w:rsidRPr="00AC5E45">
              <w:rPr>
                <w:rFonts w:ascii="Arial" w:hAnsi="宋体" w:cs="Arial"/>
                <w:color w:val="000000"/>
                <w:sz w:val="13"/>
                <w:szCs w:val="13"/>
              </w:rPr>
              <w:t>以北、</w:t>
            </w:r>
            <w:proofErr w:type="gramStart"/>
            <w:r w:rsidRPr="00AC5E45">
              <w:rPr>
                <w:rFonts w:ascii="Arial" w:hAnsi="宋体" w:cs="Arial"/>
                <w:color w:val="000000"/>
                <w:sz w:val="13"/>
                <w:szCs w:val="13"/>
              </w:rPr>
              <w:t>世</w:t>
            </w:r>
            <w:proofErr w:type="gramEnd"/>
            <w:r w:rsidRPr="00AC5E45">
              <w:rPr>
                <w:rFonts w:ascii="Arial" w:hAnsi="宋体" w:cs="Arial"/>
                <w:color w:val="000000"/>
                <w:sz w:val="13"/>
                <w:szCs w:val="13"/>
              </w:rPr>
              <w:t>博东路以南</w:t>
            </w:r>
            <w:r w:rsidRPr="00AC5E45">
              <w:rPr>
                <w:rFonts w:ascii="Arial" w:hAnsi="宋体" w:cs="Arial"/>
                <w:color w:val="000000"/>
                <w:sz w:val="13"/>
                <w:szCs w:val="13"/>
              </w:rPr>
              <w:t>(CB3-2-122)</w:t>
            </w:r>
            <w:r w:rsidRPr="00AC5E45">
              <w:rPr>
                <w:rFonts w:ascii="Arial" w:hAnsi="宋体" w:cs="Arial" w:hint="eastAsia"/>
                <w:color w:val="000000"/>
                <w:sz w:val="13"/>
                <w:szCs w:val="13"/>
              </w:rPr>
              <w:t>地块</w:t>
            </w:r>
          </w:p>
        </w:tc>
        <w:tc>
          <w:tcPr>
            <w:tcW w:w="102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生态区香槐一路以西、欧亚大道以北（</w:t>
            </w:r>
            <w:r w:rsidRPr="00AC5E45">
              <w:rPr>
                <w:rFonts w:ascii="Arial" w:hAnsi="宋体" w:cs="Arial"/>
                <w:color w:val="000000"/>
                <w:sz w:val="13"/>
                <w:szCs w:val="13"/>
              </w:rPr>
              <w:t>CB3-1-08</w:t>
            </w:r>
            <w:r w:rsidRPr="00AC5E45">
              <w:rPr>
                <w:rFonts w:ascii="Arial" w:hAnsi="宋体" w:cs="Arial"/>
                <w:color w:val="000000"/>
                <w:sz w:val="13"/>
                <w:szCs w:val="13"/>
              </w:rPr>
              <w:t>）</w:t>
            </w:r>
            <w:r w:rsidRPr="00AC5E45">
              <w:rPr>
                <w:rFonts w:ascii="Arial" w:hAnsi="宋体" w:cs="Arial" w:hint="eastAsia"/>
                <w:color w:val="000000"/>
                <w:sz w:val="13"/>
                <w:szCs w:val="13"/>
              </w:rPr>
              <w:t>地块</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399"/>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64"/>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42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71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门站等公共交通，东临主干道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庄站等公共交通，南临主干道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博大道，区域道路密集程度较高，交通便捷度较好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85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w:t>
            </w:r>
            <w:proofErr w:type="gramStart"/>
            <w:r w:rsidRPr="00E36C36">
              <w:rPr>
                <w:rFonts w:ascii="Arial" w:hAnsi="宋体" w:cs="Arial"/>
                <w:color w:val="000000"/>
                <w:sz w:val="13"/>
                <w:szCs w:val="13"/>
              </w:rPr>
              <w:t>品生活</w:t>
            </w:r>
            <w:proofErr w:type="gramEnd"/>
            <w:r w:rsidRPr="00E36C36">
              <w:rPr>
                <w:rFonts w:ascii="Arial" w:hAnsi="宋体" w:cs="Arial"/>
                <w:color w:val="000000"/>
                <w:sz w:val="13"/>
                <w:szCs w:val="13"/>
              </w:rPr>
              <w:t>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庄村支行</w:t>
            </w:r>
            <w:r w:rsidRPr="00E36C36">
              <w:rPr>
                <w:rFonts w:ascii="Arial" w:hAnsi="Arial" w:cs="Arial"/>
                <w:color w:val="000000"/>
                <w:sz w:val="13"/>
                <w:szCs w:val="13"/>
              </w:rPr>
              <w:t>)</w:t>
            </w:r>
            <w:r w:rsidRPr="00E36C36">
              <w:rPr>
                <w:rFonts w:ascii="Arial" w:hAnsi="宋体" w:cs="Arial"/>
                <w:color w:val="000000"/>
                <w:sz w:val="13"/>
                <w:szCs w:val="13"/>
              </w:rPr>
              <w:t>等）、学校（西安市</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第一中学）、餐饮等公共服务配套设施，公共配套水平一般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7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基础设施水平</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proofErr w:type="gramStart"/>
            <w:r w:rsidR="00436998" w:rsidRPr="00E36C36">
              <w:rPr>
                <w:rFonts w:ascii="Arial" w:hAnsi="宋体" w:cs="Arial"/>
                <w:color w:val="000000"/>
                <w:sz w:val="13"/>
                <w:szCs w:val="13"/>
              </w:rPr>
              <w:t>广运潭大道</w:t>
            </w:r>
            <w:proofErr w:type="gramEnd"/>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proofErr w:type="gramStart"/>
            <w:r w:rsidR="00436998" w:rsidRPr="00E36C36">
              <w:rPr>
                <w:rFonts w:ascii="Arial" w:hAnsi="宋体" w:cs="Arial"/>
                <w:color w:val="000000"/>
                <w:sz w:val="13"/>
                <w:szCs w:val="13"/>
              </w:rPr>
              <w:t>世博大道</w:t>
            </w:r>
            <w:proofErr w:type="gramEnd"/>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20"/>
        </w:trPr>
        <w:tc>
          <w:tcPr>
            <w:tcW w:w="221" w:type="pct"/>
            <w:vMerge/>
            <w:shd w:val="clear" w:color="auto" w:fill="auto"/>
            <w:textDirection w:val="tbRlV"/>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比较因素选择</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依据估价对象的区域条件及个别条件</w:t>
      </w:r>
      <w:r w:rsidRPr="00E36C36">
        <w:rPr>
          <w:rFonts w:ascii="Arial" w:hAnsi="Arial" w:cs="Arial"/>
          <w:sz w:val="21"/>
          <w:szCs w:val="21"/>
        </w:rPr>
        <w:t>,</w:t>
      </w:r>
      <w:r w:rsidRPr="00E36C36">
        <w:rPr>
          <w:rFonts w:ascii="Arial" w:hAnsi="宋体" w:cs="Arial"/>
          <w:sz w:val="21"/>
          <w:szCs w:val="21"/>
        </w:rPr>
        <w:t>采用市场比较法时选择的比较因素主要有</w:t>
      </w:r>
      <w:r w:rsidRPr="00E36C36">
        <w:rPr>
          <w:rFonts w:ascii="Arial" w:hAnsi="Arial" w:cs="Arial"/>
          <w:sz w:val="21"/>
          <w:szCs w:val="21"/>
        </w:rPr>
        <w:t>:</w:t>
      </w:r>
      <w:r w:rsidRPr="00E36C36">
        <w:rPr>
          <w:rFonts w:ascii="Arial" w:hAnsi="宋体" w:cs="Arial"/>
          <w:sz w:val="21"/>
          <w:szCs w:val="21"/>
        </w:rPr>
        <w:t>交易时间、交易情况、土地用途、土地使用年限、区域因素、个别因素。</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）交易时间因素：指由于时间的因素房地产交易价格会不同；</w:t>
      </w:r>
      <w:r w:rsidRPr="00E36C36">
        <w:rPr>
          <w:rFonts w:ascii="Arial" w:hAnsi="Arial" w:cs="Arial"/>
          <w:sz w:val="21"/>
          <w:szCs w:val="21"/>
        </w:rPr>
        <w:t xml:space="preserve"> </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）交易情况因素：指房地产交易中交易双方的公开、公平及客观程度等；</w:t>
      </w:r>
      <w:r w:rsidRPr="00E36C36">
        <w:rPr>
          <w:rFonts w:ascii="Arial" w:hAnsi="Arial" w:cs="Arial"/>
          <w:sz w:val="21"/>
          <w:szCs w:val="21"/>
        </w:rPr>
        <w:t xml:space="preserve"> </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）土地用途：指土地的合法规划用途；</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）土地使用年限：指土地的合法</w:t>
      </w:r>
      <w:proofErr w:type="gramStart"/>
      <w:r w:rsidRPr="00E36C36">
        <w:rPr>
          <w:rFonts w:ascii="Arial" w:hAnsi="宋体" w:cs="Arial"/>
          <w:sz w:val="21"/>
          <w:szCs w:val="21"/>
        </w:rPr>
        <w:t>有效可</w:t>
      </w:r>
      <w:proofErr w:type="gramEnd"/>
      <w:r w:rsidRPr="00E36C36">
        <w:rPr>
          <w:rFonts w:ascii="Arial" w:hAnsi="宋体" w:cs="Arial"/>
          <w:sz w:val="21"/>
          <w:szCs w:val="21"/>
        </w:rPr>
        <w:t>使用年限；</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）区域因素：商业繁华程度、办公聚集程度、交通便捷度、区域土地利用方向、自然及人文环境、公共配套设施状况、区域基础设施状况、临街状况、临街道路级别；</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6</w:t>
      </w:r>
      <w:r w:rsidRPr="00E36C36">
        <w:rPr>
          <w:rFonts w:ascii="Arial" w:hAnsi="宋体" w:cs="Arial"/>
          <w:sz w:val="21"/>
          <w:szCs w:val="21"/>
        </w:rPr>
        <w:t>）个别因素：土地面积、容积率、宗地形状、工程地质条件、土地开发程度。</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比较因素条件说明</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将以上案例与</w:t>
      </w:r>
      <w:proofErr w:type="gramStart"/>
      <w:r w:rsidRPr="00E36C36">
        <w:rPr>
          <w:rFonts w:ascii="Arial" w:hAnsi="宋体" w:cs="Arial"/>
          <w:sz w:val="21"/>
          <w:szCs w:val="21"/>
        </w:rPr>
        <w:t>待估宗</w:t>
      </w:r>
      <w:proofErr w:type="gramEnd"/>
      <w:r w:rsidRPr="00E36C36">
        <w:rPr>
          <w:rFonts w:ascii="Arial" w:hAnsi="宋体" w:cs="Arial"/>
          <w:sz w:val="21"/>
          <w:szCs w:val="21"/>
        </w:rPr>
        <w:t>地进行分析比较，并作具体的因素条件说明。各因素条件指数确定说明如下：</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）交易日期价格指数的确定</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根据中国城市地价动态监测网站公布的数据，</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季度西安市土地市场交易价格持续上升，具体情况如下表：</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季度西安市（商业）地价增长率一览表</w:t>
      </w:r>
    </w:p>
    <w:tbl>
      <w:tblPr>
        <w:tblW w:w="7481" w:type="dxa"/>
        <w:jc w:val="center"/>
        <w:tblLook w:val="04A0" w:firstRow="1" w:lastRow="0" w:firstColumn="1" w:lastColumn="0" w:noHBand="0" w:noVBand="1"/>
      </w:tblPr>
      <w:tblGrid>
        <w:gridCol w:w="1521"/>
        <w:gridCol w:w="1496"/>
        <w:gridCol w:w="1484"/>
        <w:gridCol w:w="1505"/>
        <w:gridCol w:w="1475"/>
      </w:tblGrid>
      <w:tr w:rsidR="009D5B17" w:rsidRPr="00E36C36" w:rsidTr="00914C24">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单位：</w:t>
      </w:r>
      <w:r w:rsidRPr="00E36C36">
        <w:rPr>
          <w:rFonts w:ascii="Arial" w:hAnsi="Arial"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）交易情况修正指数的确定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w:t>
      </w:r>
      <w:r w:rsidRPr="00E36C36">
        <w:rPr>
          <w:rFonts w:ascii="Arial" w:hAnsi="Arial" w:cs="Arial"/>
          <w:sz w:val="21"/>
          <w:szCs w:val="21"/>
        </w:rPr>
        <w:t>4</w:t>
      </w:r>
      <w:r w:rsidRPr="00E36C36">
        <w:rPr>
          <w:rFonts w:ascii="Arial" w:hAnsi="宋体" w:cs="Arial"/>
          <w:sz w:val="21"/>
          <w:szCs w:val="21"/>
        </w:rPr>
        <w:t>）土地使用年限指数的确定</w:t>
      </w:r>
    </w:p>
    <w:p w:rsidR="009D5B17" w:rsidRPr="00E36C36" w:rsidRDefault="009D5B17" w:rsidP="009D5B17">
      <w:pPr>
        <w:autoSpaceDE w:val="0"/>
        <w:autoSpaceDN w:val="0"/>
        <w:spacing w:line="360" w:lineRule="auto"/>
        <w:ind w:firstLineChars="200" w:firstLine="460"/>
        <w:rPr>
          <w:rFonts w:ascii="Arial" w:hAnsi="Arial" w:cs="Arial"/>
          <w:color w:val="E36C0A"/>
          <w:sz w:val="21"/>
          <w:szCs w:val="21"/>
        </w:rPr>
      </w:pPr>
      <w:r w:rsidRPr="00E36C36">
        <w:rPr>
          <w:rFonts w:ascii="Arial" w:hAnsi="Arial" w:cs="Arial"/>
          <w:spacing w:val="10"/>
          <w:sz w:val="21"/>
          <w:szCs w:val="21"/>
        </w:rPr>
        <w:t>K</w:t>
      </w:r>
      <w:r w:rsidRPr="00E36C36">
        <w:rPr>
          <w:rFonts w:ascii="Arial" w:hAnsi="Arial" w:cs="Arial"/>
          <w:spacing w:val="10"/>
          <w:sz w:val="21"/>
          <w:szCs w:val="21"/>
          <w:vertAlign w:val="subscript"/>
        </w:rPr>
        <w:t>i</w:t>
      </w:r>
      <w:r w:rsidR="00DF26B1">
        <w:rPr>
          <w:rFonts w:ascii="Arial" w:hAnsi="宋体" w:cs="Arial"/>
          <w:sz w:val="21"/>
          <w:szCs w:val="21"/>
        </w:rPr>
        <w:t>=</w:t>
      </w:r>
      <w:r w:rsidRPr="00E36C36">
        <w:rPr>
          <w:rFonts w:ascii="Arial" w:hAnsi="Arial" w:cs="Arial"/>
          <w:sz w:val="21"/>
          <w:szCs w:val="21"/>
        </w:rPr>
        <w:t xml:space="preserve">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ni</w:t>
      </w:r>
      <w:r w:rsidRPr="00E36C36">
        <w:rPr>
          <w:rFonts w:ascii="Arial" w:hAnsi="Arial" w:cs="Arial"/>
          <w:sz w:val="21"/>
          <w:szCs w:val="21"/>
        </w:rPr>
        <w:t>]/[ 1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w:t>
      </w:r>
      <w:r w:rsidRPr="00E36C36">
        <w:rPr>
          <w:rFonts w:ascii="Arial" w:hAnsi="Arial" w:cs="Arial"/>
          <w:sz w:val="21"/>
          <w:szCs w:val="21"/>
        </w:rPr>
        <w:t xml:space="preserve"> ]</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宋体" w:cs="Arial"/>
          <w:sz w:val="21"/>
          <w:szCs w:val="21"/>
        </w:rPr>
        <w:t>式中：</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r--</w:t>
      </w:r>
      <w:r w:rsidRPr="00E36C36">
        <w:rPr>
          <w:rFonts w:ascii="Arial" w:hAnsi="宋体" w:cs="Arial"/>
          <w:sz w:val="21"/>
          <w:szCs w:val="21"/>
        </w:rPr>
        <w:t>土地还原率</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i--</w:t>
      </w:r>
      <w:r w:rsidRPr="00E36C36">
        <w:rPr>
          <w:rFonts w:ascii="Arial" w:hAnsi="宋体" w:cs="Arial"/>
          <w:sz w:val="21"/>
          <w:szCs w:val="21"/>
        </w:rPr>
        <w:t>比较案例序号</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ni</w:t>
      </w:r>
      <w:r w:rsidRPr="00E36C36">
        <w:rPr>
          <w:rFonts w:ascii="Arial" w:hAnsi="Arial" w:cs="Arial"/>
          <w:sz w:val="21"/>
          <w:szCs w:val="21"/>
        </w:rPr>
        <w:t>--</w:t>
      </w:r>
      <w:r w:rsidRPr="00E36C36">
        <w:rPr>
          <w:rFonts w:ascii="Arial" w:hAnsi="宋体" w:cs="Arial"/>
          <w:spacing w:val="10"/>
          <w:sz w:val="21"/>
          <w:szCs w:val="21"/>
        </w:rPr>
        <w:t>比较案例</w:t>
      </w:r>
      <w:r w:rsidRPr="00E36C36">
        <w:rPr>
          <w:rFonts w:ascii="Arial" w:hAnsi="Arial" w:cs="Arial"/>
          <w:spacing w:val="10"/>
          <w:sz w:val="21"/>
          <w:szCs w:val="21"/>
        </w:rPr>
        <w:t>i</w:t>
      </w:r>
      <w:r w:rsidRPr="00E36C36">
        <w:rPr>
          <w:rFonts w:ascii="Arial" w:hAnsi="宋体" w:cs="Arial"/>
          <w:spacing w:val="10"/>
          <w:sz w:val="21"/>
          <w:szCs w:val="21"/>
        </w:rPr>
        <w:t>的宗地土地使用年限</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w:t>
      </w:r>
      <w:r w:rsidRPr="00E36C36">
        <w:rPr>
          <w:rFonts w:ascii="Arial" w:hAnsi="Arial" w:cs="Arial"/>
          <w:sz w:val="21"/>
          <w:szCs w:val="21"/>
        </w:rPr>
        <w:t>--</w:t>
      </w:r>
      <w:r w:rsidRPr="00E36C36">
        <w:rPr>
          <w:rFonts w:ascii="Arial" w:hAnsi="宋体" w:cs="Arial"/>
          <w:spacing w:val="10"/>
          <w:sz w:val="21"/>
          <w:szCs w:val="21"/>
        </w:rPr>
        <w:t>估价对象的土地使用年限</w:t>
      </w:r>
    </w:p>
    <w:p w:rsidR="009D5B17" w:rsidRPr="00E36C36" w:rsidRDefault="009D5B17" w:rsidP="009D5B17">
      <w:pPr>
        <w:tabs>
          <w:tab w:val="left" w:pos="2160"/>
        </w:tabs>
        <w:spacing w:line="500" w:lineRule="exact"/>
        <w:ind w:firstLineChars="200" w:firstLine="420"/>
        <w:rPr>
          <w:rFonts w:ascii="Arial" w:hAnsi="Arial" w:cs="Arial"/>
          <w:sz w:val="21"/>
          <w:szCs w:val="21"/>
        </w:rPr>
      </w:pPr>
      <w:r w:rsidRPr="00E36C36">
        <w:rPr>
          <w:rFonts w:ascii="Arial" w:hAnsi="宋体" w:cs="Arial"/>
          <w:sz w:val="21"/>
          <w:szCs w:val="21"/>
        </w:rPr>
        <w:t>各宗地使用年限指数为</w:t>
      </w:r>
      <w:r w:rsidRPr="00E36C36">
        <w:rPr>
          <w:rFonts w:ascii="Arial" w:hAnsi="Arial" w:cs="Arial"/>
          <w:sz w:val="21"/>
          <w:szCs w:val="21"/>
        </w:rPr>
        <w:t>100×</w:t>
      </w:r>
      <w:r w:rsidRPr="00E36C36">
        <w:rPr>
          <w:rFonts w:ascii="Arial" w:hAnsi="Arial" w:cs="Arial"/>
          <w:spacing w:val="10"/>
          <w:sz w:val="21"/>
          <w:szCs w:val="21"/>
        </w:rPr>
        <w:t>K</w:t>
      </w:r>
      <w:r w:rsidRPr="00E36C36">
        <w:rPr>
          <w:rFonts w:ascii="Arial" w:hAnsi="Arial" w:cs="Arial"/>
          <w:spacing w:val="10"/>
          <w:sz w:val="21"/>
          <w:szCs w:val="21"/>
          <w:vertAlign w:val="subscript"/>
        </w:rPr>
        <w:t>i</w:t>
      </w:r>
      <w:r w:rsidRPr="00E36C36">
        <w:rPr>
          <w:rFonts w:ascii="Arial" w:hAnsi="宋体" w:cs="Arial"/>
          <w:sz w:val="21"/>
          <w:szCs w:val="21"/>
        </w:rPr>
        <w:t>。</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9D5B17" w:rsidRPr="00E36C36" w:rsidRDefault="009D5B17" w:rsidP="009D5B17">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6</w:t>
      </w:r>
      <w:r w:rsidRPr="00E36C36">
        <w:rPr>
          <w:rFonts w:ascii="Arial" w:hAnsi="宋体" w:cs="Arial"/>
          <w:sz w:val="21"/>
          <w:szCs w:val="21"/>
        </w:rPr>
        <w:t>）区域因素</w:t>
      </w:r>
    </w:p>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053"/>
        <w:gridCol w:w="1277"/>
        <w:gridCol w:w="425"/>
        <w:gridCol w:w="445"/>
        <w:gridCol w:w="689"/>
        <w:gridCol w:w="709"/>
        <w:gridCol w:w="711"/>
        <w:gridCol w:w="989"/>
        <w:gridCol w:w="429"/>
        <w:gridCol w:w="995"/>
        <w:gridCol w:w="1494"/>
      </w:tblGrid>
      <w:tr w:rsidR="009D5B17" w:rsidRPr="00E36C36" w:rsidTr="00914C24">
        <w:trPr>
          <w:trHeight w:val="259"/>
          <w:jc w:val="center"/>
        </w:trPr>
        <w:tc>
          <w:tcPr>
            <w:tcW w:w="1005"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区域因素</w:t>
            </w:r>
          </w:p>
        </w:tc>
        <w:tc>
          <w:tcPr>
            <w:tcW w:w="3264" w:type="pct"/>
            <w:gridSpan w:val="9"/>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w:t>
            </w:r>
            <w:r w:rsidRPr="00E36C36">
              <w:rPr>
                <w:rFonts w:ascii="Arial" w:hAnsi="Arial" w:cs="Arial"/>
                <w:sz w:val="15"/>
                <w:szCs w:val="15"/>
              </w:rPr>
              <w:t xml:space="preserve">  </w:t>
            </w:r>
            <w:r w:rsidRPr="00E36C36">
              <w:rPr>
                <w:rFonts w:ascii="Arial" w:hAnsi="宋体" w:cs="Arial"/>
                <w:sz w:val="15"/>
                <w:szCs w:val="15"/>
              </w:rPr>
              <w:t>级</w:t>
            </w:r>
            <w:r w:rsidRPr="00E36C36">
              <w:rPr>
                <w:rFonts w:ascii="Arial" w:hAnsi="Arial" w:cs="Arial"/>
                <w:sz w:val="15"/>
                <w:szCs w:val="15"/>
              </w:rPr>
              <w:t xml:space="preserve">  </w:t>
            </w:r>
            <w:r w:rsidRPr="00E36C36">
              <w:rPr>
                <w:rFonts w:ascii="Arial" w:hAnsi="宋体" w:cs="Arial"/>
                <w:sz w:val="15"/>
                <w:szCs w:val="15"/>
              </w:rPr>
              <w:t>划</w:t>
            </w:r>
            <w:r w:rsidRPr="00E36C36">
              <w:rPr>
                <w:rFonts w:ascii="Arial" w:hAnsi="Arial" w:cs="Arial"/>
                <w:sz w:val="15"/>
                <w:szCs w:val="15"/>
              </w:rPr>
              <w:t xml:space="preserve">  </w:t>
            </w:r>
            <w:r w:rsidRPr="00E36C36">
              <w:rPr>
                <w:rFonts w:ascii="Arial" w:hAnsi="宋体" w:cs="Arial"/>
                <w:sz w:val="15"/>
                <w:szCs w:val="15"/>
              </w:rPr>
              <w:t>分</w:t>
            </w:r>
          </w:p>
        </w:tc>
        <w:tc>
          <w:tcPr>
            <w:tcW w:w="73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商业繁华度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办公聚集程度</w:t>
            </w:r>
          </w:p>
        </w:tc>
        <w:tc>
          <w:tcPr>
            <w:tcW w:w="625"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94"/>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交通便捷度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区域土地利用方向</w:t>
            </w:r>
          </w:p>
        </w:tc>
        <w:tc>
          <w:tcPr>
            <w:tcW w:w="833"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一致</w:t>
            </w:r>
          </w:p>
        </w:tc>
        <w:tc>
          <w:tcPr>
            <w:tcW w:w="902"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较一致</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较不一致</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不一致</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自然及人文环境</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公共配套设施状况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区域基础设施状况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065B52" w:rsidP="00065B52">
            <w:pPr>
              <w:spacing w:line="280" w:lineRule="exact"/>
              <w:rPr>
                <w:rFonts w:ascii="Arial" w:hAnsi="Arial" w:cs="Arial"/>
                <w:sz w:val="15"/>
                <w:szCs w:val="15"/>
              </w:rPr>
            </w:pPr>
            <w:r w:rsidRPr="00742376">
              <w:rPr>
                <w:rFonts w:ascii="宋体" w:hAnsi="宋体" w:cs="Arial" w:hint="eastAsia"/>
                <w:color w:val="000000"/>
                <w:sz w:val="13"/>
                <w:szCs w:val="13"/>
              </w:rPr>
              <w:t>毗邻道路的类型与等级</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多面临街</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双面临街</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单面临街</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不临街</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临街道路级别</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城市快速路</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城市主干道</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城市次干道</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城市支路</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bl>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p>
    <w:p w:rsidR="009D5B17" w:rsidRPr="00E36C36" w:rsidRDefault="009D5B17" w:rsidP="009D5B17">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sz w:val="21"/>
          <w:szCs w:val="21"/>
        </w:rPr>
        <w:lastRenderedPageBreak/>
        <w:t>（</w:t>
      </w:r>
      <w:r w:rsidRPr="00E36C36">
        <w:rPr>
          <w:rFonts w:ascii="Arial" w:hAnsi="Arial" w:cs="Arial"/>
          <w:sz w:val="21"/>
          <w:szCs w:val="21"/>
        </w:rPr>
        <w:t>7</w:t>
      </w:r>
      <w:r w:rsidRPr="00E36C36">
        <w:rPr>
          <w:rFonts w:ascii="Arial" w:hAnsi="宋体" w:cs="Arial"/>
          <w:sz w:val="21"/>
          <w:szCs w:val="21"/>
        </w:rPr>
        <w:t>）</w:t>
      </w:r>
      <w:r w:rsidRPr="00E36C36">
        <w:rPr>
          <w:rFonts w:ascii="Arial" w:hAnsi="宋体" w:cs="Arial"/>
          <w:color w:val="000000"/>
          <w:sz w:val="21"/>
          <w:szCs w:val="21"/>
        </w:rPr>
        <w:t>个别因素</w:t>
      </w:r>
    </w:p>
    <w:p w:rsidR="009D5B17" w:rsidRPr="00E36C36" w:rsidRDefault="009D5B17" w:rsidP="009D5B17">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960"/>
        <w:gridCol w:w="1134"/>
        <w:gridCol w:w="670"/>
        <w:gridCol w:w="464"/>
        <w:gridCol w:w="911"/>
        <w:gridCol w:w="223"/>
        <w:gridCol w:w="1134"/>
        <w:gridCol w:w="16"/>
        <w:gridCol w:w="1115"/>
        <w:gridCol w:w="258"/>
        <w:gridCol w:w="876"/>
        <w:gridCol w:w="1548"/>
      </w:tblGrid>
      <w:tr w:rsidR="009D5B17" w:rsidRPr="00E36C36" w:rsidTr="00914C24">
        <w:trPr>
          <w:trHeight w:val="310"/>
          <w:jc w:val="center"/>
        </w:trPr>
        <w:tc>
          <w:tcPr>
            <w:tcW w:w="950"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个别因素</w:t>
            </w:r>
          </w:p>
        </w:tc>
        <w:tc>
          <w:tcPr>
            <w:tcW w:w="3299" w:type="pct"/>
            <w:gridSpan w:val="10"/>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w:t>
            </w:r>
            <w:r w:rsidRPr="00E36C36">
              <w:rPr>
                <w:rFonts w:ascii="Arial" w:hAnsi="Arial" w:cs="Arial"/>
                <w:sz w:val="15"/>
                <w:szCs w:val="15"/>
              </w:rPr>
              <w:t xml:space="preserve">  </w:t>
            </w:r>
            <w:r w:rsidRPr="00E36C36">
              <w:rPr>
                <w:rFonts w:ascii="Arial" w:hAnsi="宋体" w:cs="Arial"/>
                <w:sz w:val="15"/>
                <w:szCs w:val="15"/>
              </w:rPr>
              <w:t>级</w:t>
            </w:r>
            <w:r w:rsidRPr="00E36C36">
              <w:rPr>
                <w:rFonts w:ascii="Arial" w:hAnsi="Arial" w:cs="Arial"/>
                <w:sz w:val="15"/>
                <w:szCs w:val="15"/>
              </w:rPr>
              <w:t xml:space="preserve">  </w:t>
            </w:r>
            <w:r w:rsidRPr="00E36C36">
              <w:rPr>
                <w:rFonts w:ascii="Arial" w:hAnsi="宋体" w:cs="Arial"/>
                <w:sz w:val="15"/>
                <w:szCs w:val="15"/>
              </w:rPr>
              <w:t>划</w:t>
            </w:r>
            <w:r w:rsidRPr="00E36C36">
              <w:rPr>
                <w:rFonts w:ascii="Arial" w:hAnsi="Arial" w:cs="Arial"/>
                <w:sz w:val="15"/>
                <w:szCs w:val="15"/>
              </w:rPr>
              <w:t xml:space="preserve">  </w:t>
            </w:r>
            <w:r w:rsidRPr="00E36C36">
              <w:rPr>
                <w:rFonts w:ascii="Arial" w:hAnsi="宋体" w:cs="Arial"/>
                <w:sz w:val="15"/>
                <w:szCs w:val="15"/>
              </w:rPr>
              <w:t>分</w:t>
            </w:r>
          </w:p>
        </w:tc>
        <w:tc>
          <w:tcPr>
            <w:tcW w:w="75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土地面积（</w:t>
            </w:r>
            <w:proofErr w:type="gramStart"/>
            <w:r w:rsidRPr="00E36C36">
              <w:rPr>
                <w:rFonts w:ascii="Arial" w:hAnsi="宋体" w:cs="Arial"/>
                <w:sz w:val="15"/>
                <w:szCs w:val="15"/>
              </w:rPr>
              <w:t>万平方米</w:t>
            </w:r>
            <w:proofErr w:type="gramEnd"/>
            <w:r w:rsidRPr="00E36C36">
              <w:rPr>
                <w:rFonts w:ascii="Arial" w:hAnsi="宋体" w:cs="Arial"/>
                <w:sz w:val="15"/>
                <w:szCs w:val="15"/>
              </w:rPr>
              <w:t>）</w:t>
            </w:r>
          </w:p>
        </w:tc>
        <w:tc>
          <w:tcPr>
            <w:tcW w:w="550"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10</w:t>
            </w:r>
            <w:r w:rsidR="009D5B17" w:rsidRPr="00E36C36">
              <w:rPr>
                <w:rFonts w:ascii="Arial" w:hAnsi="宋体" w:cs="Arial"/>
                <w:sz w:val="15"/>
                <w:szCs w:val="15"/>
              </w:rPr>
              <w:t>（含）以上</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8</w:t>
            </w:r>
            <w:r w:rsidRPr="00E36C36">
              <w:rPr>
                <w:rFonts w:ascii="Arial" w:hAnsi="宋体" w:cs="Arial"/>
                <w:sz w:val="15"/>
                <w:szCs w:val="15"/>
              </w:rPr>
              <w:t>（含）</w:t>
            </w:r>
            <w:r w:rsidRPr="00E36C36">
              <w:rPr>
                <w:rFonts w:ascii="Arial" w:hAnsi="Arial" w:cs="Arial"/>
                <w:sz w:val="15"/>
                <w:szCs w:val="15"/>
              </w:rPr>
              <w:t>10</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6</w:t>
            </w:r>
            <w:r w:rsidRPr="00E36C36">
              <w:rPr>
                <w:rFonts w:ascii="Arial" w:hAnsi="宋体" w:cs="Arial"/>
                <w:sz w:val="15"/>
                <w:szCs w:val="15"/>
              </w:rPr>
              <w:t>（含）</w:t>
            </w:r>
            <w:r w:rsidRPr="00E36C36">
              <w:rPr>
                <w:rFonts w:ascii="Arial" w:hAnsi="Arial" w:cs="Arial"/>
                <w:sz w:val="15"/>
                <w:szCs w:val="15"/>
              </w:rPr>
              <w:t>-8</w:t>
            </w:r>
          </w:p>
        </w:tc>
        <w:tc>
          <w:tcPr>
            <w:tcW w:w="5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4</w:t>
            </w:r>
            <w:r w:rsidRPr="00E36C36">
              <w:rPr>
                <w:rFonts w:ascii="Arial" w:hAnsi="宋体" w:cs="Arial"/>
                <w:sz w:val="15"/>
                <w:szCs w:val="15"/>
              </w:rPr>
              <w:t>（含）</w:t>
            </w:r>
            <w:r w:rsidRPr="00E36C36">
              <w:rPr>
                <w:rFonts w:ascii="Arial" w:hAnsi="Arial" w:cs="Arial"/>
                <w:sz w:val="15"/>
                <w:szCs w:val="15"/>
              </w:rPr>
              <w:t>-6</w:t>
            </w:r>
          </w:p>
        </w:tc>
        <w:tc>
          <w:tcPr>
            <w:tcW w:w="549"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（含）</w:t>
            </w:r>
            <w:r w:rsidRPr="00E36C36">
              <w:rPr>
                <w:rFonts w:ascii="Arial" w:hAnsi="Arial" w:cs="Arial"/>
                <w:sz w:val="15"/>
                <w:szCs w:val="15"/>
              </w:rPr>
              <w:t>-4</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-2</w:t>
            </w:r>
          </w:p>
        </w:tc>
        <w:tc>
          <w:tcPr>
            <w:tcW w:w="751"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p>
        </w:tc>
      </w:tr>
      <w:tr w:rsidR="009D5B17" w:rsidRPr="00E36C36" w:rsidTr="00914C24">
        <w:trPr>
          <w:trHeight w:val="355"/>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容积率</w:t>
            </w:r>
          </w:p>
        </w:tc>
        <w:tc>
          <w:tcPr>
            <w:tcW w:w="550" w:type="pct"/>
            <w:vAlign w:val="center"/>
          </w:tcPr>
          <w:p w:rsidR="009D5B17" w:rsidRPr="00E36C36" w:rsidRDefault="00AC5E45"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)-1</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2</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2</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3</w:t>
            </w:r>
          </w:p>
        </w:tc>
        <w:tc>
          <w:tcPr>
            <w:tcW w:w="550" w:type="pct"/>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3</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4</w:t>
            </w:r>
          </w:p>
        </w:tc>
        <w:tc>
          <w:tcPr>
            <w:tcW w:w="549"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4</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5</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&gt;5</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r w:rsidR="009D5B17" w:rsidRPr="00E36C36" w:rsidTr="00914C24">
        <w:trPr>
          <w:trHeight w:val="416"/>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宗地形状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规则</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较规则</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不规则</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93"/>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工程地质条件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良好</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6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土地开发程度</w:t>
            </w:r>
          </w:p>
        </w:tc>
        <w:tc>
          <w:tcPr>
            <w:tcW w:w="87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七通一平</w:t>
            </w:r>
          </w:p>
        </w:tc>
        <w:tc>
          <w:tcPr>
            <w:tcW w:w="66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六通一平</w:t>
            </w:r>
          </w:p>
        </w:tc>
        <w:tc>
          <w:tcPr>
            <w:tcW w:w="666"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五通一平</w:t>
            </w:r>
          </w:p>
        </w:tc>
        <w:tc>
          <w:tcPr>
            <w:tcW w:w="666"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四通一平</w:t>
            </w:r>
          </w:p>
        </w:tc>
        <w:tc>
          <w:tcPr>
            <w:tcW w:w="4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三通一平</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bl>
    <w:p w:rsidR="009D5B17" w:rsidRPr="00E36C36" w:rsidRDefault="009D5B17" w:rsidP="009D5B17">
      <w:pPr>
        <w:spacing w:line="360" w:lineRule="auto"/>
        <w:jc w:val="both"/>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编制比较因素条件指数表</w:t>
      </w:r>
      <w:r w:rsidRPr="00E36C36">
        <w:rPr>
          <w:rFonts w:ascii="Arial" w:hAnsi="Arial" w:cs="Arial"/>
          <w:sz w:val="21"/>
          <w:szCs w:val="21"/>
        </w:rPr>
        <w:t>(</w:t>
      </w:r>
      <w:r w:rsidRPr="00E36C36">
        <w:rPr>
          <w:rFonts w:ascii="Arial" w:hAnsi="宋体" w:cs="Arial"/>
          <w:sz w:val="21"/>
          <w:szCs w:val="21"/>
        </w:rPr>
        <w:t>见表</w:t>
      </w:r>
      <w:r w:rsidRPr="00E36C36">
        <w:rPr>
          <w:rFonts w:ascii="Arial" w:hAnsi="Arial" w:cs="Arial"/>
          <w:sz w:val="21"/>
          <w:szCs w:val="21"/>
        </w:rPr>
        <w:t>2)</w:t>
      </w:r>
      <w:r w:rsidRPr="00E36C36">
        <w:rPr>
          <w:rFonts w:ascii="Arial" w:hAnsi="宋体" w:cs="Arial"/>
          <w:sz w:val="21"/>
          <w:szCs w:val="21"/>
        </w:rPr>
        <w:t>。</w:t>
      </w: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t>表</w:t>
      </w:r>
      <w:r w:rsidRPr="00E36C36">
        <w:rPr>
          <w:rFonts w:ascii="Arial" w:hAnsi="Arial" w:cs="Arial"/>
          <w:b/>
          <w:sz w:val="21"/>
          <w:szCs w:val="21"/>
        </w:rPr>
        <w:t>2</w:t>
      </w:r>
      <w:r w:rsidRPr="00E36C36">
        <w:rPr>
          <w:rFonts w:ascii="Arial" w:hAnsi="宋体" w:cs="Arial"/>
          <w:b/>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745"/>
        <w:gridCol w:w="826"/>
        <w:gridCol w:w="826"/>
        <w:gridCol w:w="826"/>
        <w:gridCol w:w="826"/>
        <w:gridCol w:w="826"/>
        <w:gridCol w:w="701"/>
      </w:tblGrid>
      <w:tr w:rsidR="009D5B17" w:rsidRPr="00E36C36" w:rsidTr="00914C24">
        <w:trPr>
          <w:trHeight w:val="405"/>
        </w:trPr>
        <w:tc>
          <w:tcPr>
            <w:tcW w:w="22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065B52">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4"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4"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因素修正</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宋体" w:cs="Arial"/>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w:t>
      </w:r>
      <w:r w:rsidRPr="00E36C36">
        <w:rPr>
          <w:rFonts w:ascii="Arial" w:hAnsi="宋体" w:cs="Arial"/>
          <w:color w:val="000000"/>
          <w:sz w:val="21"/>
          <w:szCs w:val="21"/>
        </w:rPr>
        <w:t>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Arial" w:cs="Arial"/>
          <w:sz w:val="21"/>
          <w:szCs w:val="21"/>
        </w:rPr>
        <w:t>)</w:t>
      </w:r>
      <w:r w:rsidRPr="00E36C36">
        <w:rPr>
          <w:rFonts w:ascii="Arial" w:hAnsi="宋体" w:cs="Arial"/>
          <w:sz w:val="21"/>
          <w:szCs w:val="21"/>
        </w:rPr>
        <w:t>：</w:t>
      </w:r>
    </w:p>
    <w:p w:rsidR="009D5B17" w:rsidRPr="00E36C36" w:rsidRDefault="009D5B17" w:rsidP="009D5B17">
      <w:pPr>
        <w:spacing w:line="360" w:lineRule="auto"/>
        <w:ind w:rightChars="13" w:right="31" w:firstLine="600"/>
        <w:jc w:val="both"/>
        <w:rPr>
          <w:rFonts w:ascii="Arial" w:hAnsi="Arial" w:cs="Arial"/>
          <w:sz w:val="21"/>
          <w:szCs w:val="21"/>
        </w:rPr>
        <w:sectPr w:rsidR="009D5B17" w:rsidRPr="00E36C36" w:rsidSect="008142D8">
          <w:pgSz w:w="11906" w:h="16838"/>
          <w:pgMar w:top="1440" w:right="1440" w:bottom="1440" w:left="1803" w:header="851" w:footer="1191" w:gutter="0"/>
          <w:cols w:space="425"/>
          <w:docGrid w:type="lines" w:linePitch="326"/>
        </w:sectPr>
      </w:pP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lastRenderedPageBreak/>
        <w:t>表</w:t>
      </w:r>
      <w:r w:rsidRPr="00E36C36">
        <w:rPr>
          <w:rFonts w:ascii="Arial" w:hAnsi="Arial" w:cs="Arial"/>
          <w:b/>
          <w:sz w:val="21"/>
          <w:szCs w:val="21"/>
        </w:rPr>
        <w:t>3</w:t>
      </w:r>
      <w:r w:rsidRPr="00E36C36">
        <w:rPr>
          <w:rFonts w:ascii="Arial" w:hAnsi="宋体" w:cs="Arial"/>
          <w:b/>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745"/>
        <w:gridCol w:w="826"/>
        <w:gridCol w:w="826"/>
        <w:gridCol w:w="826"/>
        <w:gridCol w:w="826"/>
        <w:gridCol w:w="826"/>
        <w:gridCol w:w="703"/>
      </w:tblGrid>
      <w:tr w:rsidR="009D5B17" w:rsidRPr="00E36C36" w:rsidTr="00914C24">
        <w:trPr>
          <w:trHeight w:val="405"/>
        </w:trPr>
        <w:tc>
          <w:tcPr>
            <w:tcW w:w="2278"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1"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3"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3"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楼面地价（元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color w:val="FF6600"/>
                <w:sz w:val="22"/>
                <w:szCs w:val="22"/>
              </w:rPr>
            </w:pPr>
            <w:r w:rsidRPr="00E36C36">
              <w:rPr>
                <w:rFonts w:ascii="Arial" w:hAnsi="Arial" w:cs="Arial"/>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1438.43</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比准价格（元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1454</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outlineLvl w:val="0"/>
        <w:rPr>
          <w:rFonts w:ascii="Arial" w:hAnsi="Arial" w:cs="Arial"/>
          <w:bCs/>
          <w:color w:val="000000"/>
          <w:sz w:val="21"/>
          <w:szCs w:val="21"/>
        </w:rPr>
      </w:pPr>
      <w:r w:rsidRPr="00E36C36">
        <w:rPr>
          <w:rFonts w:ascii="Arial" w:hAnsi="Arial" w:cs="Arial"/>
          <w:sz w:val="21"/>
          <w:szCs w:val="21"/>
        </w:rPr>
        <w:t>6.</w:t>
      </w:r>
      <w:r w:rsidRPr="00E36C36">
        <w:rPr>
          <w:rFonts w:ascii="Arial" w:hAnsi="宋体" w:cs="Arial"/>
          <w:bCs/>
          <w:color w:val="000000"/>
          <w:sz w:val="21"/>
          <w:szCs w:val="21"/>
        </w:rPr>
        <w:t>估价对象比准价格</w:t>
      </w:r>
    </w:p>
    <w:p w:rsidR="009D5B17" w:rsidRPr="00DF26B1" w:rsidRDefault="009D5B17" w:rsidP="00DF26B1">
      <w:pPr>
        <w:spacing w:line="360" w:lineRule="auto"/>
        <w:ind w:firstLineChars="200" w:firstLine="420"/>
        <w:jc w:val="both"/>
        <w:outlineLvl w:val="0"/>
        <w:rPr>
          <w:rFonts w:ascii="Arial" w:hAnsi="Arial" w:cs="Arial"/>
          <w:color w:val="000000"/>
          <w:sz w:val="21"/>
          <w:szCs w:val="21"/>
        </w:rPr>
      </w:pPr>
      <w:r w:rsidRPr="00E36C36">
        <w:rPr>
          <w:rFonts w:ascii="Arial" w:hAnsi="Arial" w:cs="Arial"/>
          <w:bCs/>
          <w:color w:val="000000"/>
          <w:sz w:val="21"/>
          <w:szCs w:val="21"/>
        </w:rPr>
        <w:t xml:space="preserve">   </w:t>
      </w: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9D5B17"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9D5B17" w:rsidRPr="00E36C36">
        <w:rPr>
          <w:rFonts w:ascii="Arial" w:hAnsi="Arial" w:cs="Arial"/>
          <w:bCs/>
          <w:color w:val="000000"/>
          <w:sz w:val="21"/>
          <w:szCs w:val="21"/>
        </w:rPr>
        <w:t>1462(</w:t>
      </w:r>
      <w:r w:rsidR="009D5B17" w:rsidRPr="00E36C36">
        <w:rPr>
          <w:rFonts w:ascii="Arial" w:hAnsi="宋体" w:cs="Arial"/>
          <w:bCs/>
          <w:color w:val="000000"/>
          <w:sz w:val="21"/>
          <w:szCs w:val="21"/>
        </w:rPr>
        <w:t>元</w:t>
      </w:r>
      <w:r w:rsidR="009D5B17" w:rsidRPr="00E36C36">
        <w:rPr>
          <w:rFonts w:ascii="Arial" w:hAnsi="Arial" w:cs="Arial"/>
          <w:bCs/>
          <w:color w:val="000000"/>
          <w:sz w:val="21"/>
          <w:szCs w:val="21"/>
        </w:rPr>
        <w:t>/</w:t>
      </w:r>
      <w:r w:rsidR="009D5B17" w:rsidRPr="00E36C36">
        <w:rPr>
          <w:rFonts w:ascii="Arial" w:hAnsi="宋体" w:cs="Arial"/>
          <w:bCs/>
          <w:color w:val="000000"/>
          <w:sz w:val="21"/>
          <w:szCs w:val="21"/>
        </w:rPr>
        <w:t>平方米</w:t>
      </w:r>
      <w:r w:rsidR="009D5B17" w:rsidRPr="00E36C36">
        <w:rPr>
          <w:rFonts w:ascii="Arial" w:hAnsi="Arial" w:cs="Arial"/>
          <w:bCs/>
          <w:color w:val="000000"/>
          <w:sz w:val="21"/>
          <w:szCs w:val="21"/>
        </w:rPr>
        <w:t>)</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7.</w:t>
      </w:r>
      <w:r w:rsidRPr="00E36C36">
        <w:rPr>
          <w:rFonts w:ascii="Arial" w:hAnsi="宋体" w:cs="Arial"/>
          <w:sz w:val="21"/>
          <w:szCs w:val="21"/>
        </w:rPr>
        <w:t>求取土地价格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Pr="00E36C36">
        <w:rPr>
          <w:rFonts w:ascii="Arial" w:hAnsi="宋体" w:cs="Arial"/>
          <w:color w:val="000000"/>
          <w:sz w:val="21"/>
          <w:szCs w:val="21"/>
        </w:rPr>
        <w:t>为</w:t>
      </w:r>
      <w:r w:rsidR="00E36C36" w:rsidRPr="00E36C36">
        <w:rPr>
          <w:rFonts w:ascii="Arial" w:hAnsi="Arial" w:cs="Arial"/>
          <w:color w:val="000000"/>
          <w:sz w:val="21"/>
          <w:szCs w:val="21"/>
        </w:rPr>
        <w:t>115593.65</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=1462×115593.65</w:t>
      </w:r>
      <w:r w:rsidRPr="00E36C36">
        <w:rPr>
          <w:rFonts w:ascii="Arial" w:hAnsi="Arial" w:cs="Arial"/>
          <w:bCs/>
          <w:color w:val="000000"/>
          <w:sz w:val="21"/>
          <w:szCs w:val="21"/>
        </w:rPr>
        <w:t>÷</w:t>
      </w:r>
      <w:r w:rsidRPr="00E36C36">
        <w:rPr>
          <w:rFonts w:ascii="Arial" w:hAnsi="Arial" w:cs="Arial"/>
          <w:color w:val="000000"/>
          <w:sz w:val="21"/>
          <w:szCs w:val="21"/>
        </w:rPr>
        <w:t>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=16900</w:t>
      </w:r>
      <w:r w:rsidRPr="00E36C36">
        <w:rPr>
          <w:rFonts w:ascii="Arial" w:hAnsi="宋体" w:cs="Arial"/>
          <w:color w:val="000000"/>
          <w:sz w:val="21"/>
          <w:szCs w:val="21"/>
        </w:rPr>
        <w:t>（万元）</w:t>
      </w:r>
    </w:p>
    <w:p w:rsidR="009D5B17" w:rsidRPr="00E36C36" w:rsidRDefault="009D5B17" w:rsidP="009D5B17">
      <w:pPr>
        <w:spacing w:line="360" w:lineRule="auto"/>
        <w:ind w:rightChars="13" w:right="31" w:firstLineChars="101" w:firstLine="212"/>
        <w:jc w:val="both"/>
        <w:rPr>
          <w:rFonts w:ascii="Arial" w:hAnsi="Arial" w:cs="Arial"/>
          <w:color w:val="E36C0A"/>
          <w:sz w:val="21"/>
          <w:szCs w:val="21"/>
        </w:rPr>
      </w:pPr>
    </w:p>
    <w:p w:rsidR="009D5B17" w:rsidRDefault="009D5B17" w:rsidP="009D5B17">
      <w:pPr>
        <w:spacing w:line="360" w:lineRule="auto"/>
        <w:outlineLvl w:val="0"/>
        <w:rPr>
          <w:rFonts w:ascii="Arial" w:hAnsi="Arial" w:cs="Arial"/>
        </w:rPr>
      </w:pPr>
    </w:p>
    <w:p w:rsidR="001830BE" w:rsidRPr="00E36C36" w:rsidRDefault="001830BE" w:rsidP="009D5B17">
      <w:pPr>
        <w:spacing w:line="360" w:lineRule="auto"/>
        <w:outlineLvl w:val="0"/>
        <w:rPr>
          <w:rFonts w:ascii="Arial" w:hAnsi="Arial" w:cs="Arial"/>
        </w:rPr>
      </w:pPr>
    </w:p>
    <w:p w:rsidR="009D5B17" w:rsidRPr="00E36C36" w:rsidRDefault="009D5B17" w:rsidP="00815B84">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1</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431"/>
        <w:gridCol w:w="1065"/>
        <w:gridCol w:w="666"/>
        <w:gridCol w:w="1007"/>
        <w:gridCol w:w="666"/>
        <w:gridCol w:w="1161"/>
        <w:gridCol w:w="668"/>
        <w:gridCol w:w="1016"/>
        <w:gridCol w:w="664"/>
      </w:tblGrid>
      <w:tr w:rsidR="009D5B17" w:rsidRPr="00E36C36" w:rsidTr="00914C24">
        <w:trPr>
          <w:trHeight w:val="300"/>
          <w:jc w:val="center"/>
        </w:trPr>
        <w:tc>
          <w:tcPr>
            <w:tcW w:w="1107"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Pr="00E36C36">
              <w:rPr>
                <w:rFonts w:ascii="Arial" w:hAnsi="Arial" w:cs="Arial"/>
                <w:color w:val="000000"/>
                <w:sz w:val="15"/>
                <w:szCs w:val="15"/>
              </w:rPr>
              <w:t>1</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9D5B17" w:rsidRPr="00E36C36" w:rsidTr="00914C24">
        <w:trPr>
          <w:trHeight w:val="300"/>
          <w:jc w:val="center"/>
        </w:trPr>
        <w:tc>
          <w:tcPr>
            <w:tcW w:w="1107" w:type="pct"/>
            <w:gridSpan w:val="2"/>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9D5B17" w:rsidRPr="00E36C36" w:rsidTr="00914C24">
        <w:trPr>
          <w:trHeight w:val="315"/>
          <w:jc w:val="center"/>
        </w:trPr>
        <w:tc>
          <w:tcPr>
            <w:tcW w:w="1107"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w:t>
            </w:r>
            <w:proofErr w:type="gramStart"/>
            <w:r w:rsidRPr="00E36C36">
              <w:rPr>
                <w:rFonts w:ascii="Arial" w:hAnsi="宋体" w:cs="Arial"/>
                <w:color w:val="000000"/>
                <w:sz w:val="15"/>
                <w:szCs w:val="15"/>
              </w:rPr>
              <w:t>浐灞</w:t>
            </w:r>
            <w:proofErr w:type="gramEnd"/>
            <w:r w:rsidRPr="00E36C36">
              <w:rPr>
                <w:rFonts w:ascii="Arial" w:hAnsi="宋体" w:cs="Arial"/>
                <w:color w:val="000000"/>
                <w:sz w:val="15"/>
                <w:szCs w:val="15"/>
              </w:rPr>
              <w:t>生态区金茂四路以东、金桥二路以北</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proofErr w:type="gramStart"/>
            <w:r w:rsidRPr="00E36C36">
              <w:rPr>
                <w:rFonts w:ascii="Arial" w:hAnsi="宋体" w:cs="Arial"/>
                <w:color w:val="000000"/>
                <w:sz w:val="15"/>
                <w:szCs w:val="15"/>
              </w:rPr>
              <w:t>浐灞纺渭路与</w:t>
            </w:r>
            <w:proofErr w:type="gramEnd"/>
            <w:r w:rsidRPr="00E36C36">
              <w:rPr>
                <w:rFonts w:ascii="Arial" w:hAnsi="宋体" w:cs="Arial"/>
                <w:color w:val="000000"/>
                <w:sz w:val="15"/>
                <w:szCs w:val="15"/>
              </w:rPr>
              <w:t>客运北路交汇处</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54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9D5B17" w:rsidRPr="00E36C36" w:rsidTr="00C16083">
        <w:trPr>
          <w:trHeight w:val="391"/>
          <w:jc w:val="center"/>
        </w:trPr>
        <w:tc>
          <w:tcPr>
            <w:tcW w:w="301"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9D5B17" w:rsidRPr="00E36C36" w:rsidTr="00C16083">
        <w:trPr>
          <w:trHeight w:val="44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3"/>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25"/>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540"/>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val="restar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166445.45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9D5B17" w:rsidRPr="00E36C36" w:rsidTr="00914C24">
        <w:trPr>
          <w:trHeight w:val="315"/>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7976</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8381</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8027</w:t>
            </w:r>
          </w:p>
        </w:tc>
      </w:tr>
    </w:tbl>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楼面单价</w:t>
      </w:r>
      <w:r w:rsidRPr="00E36C36">
        <w:rPr>
          <w:rFonts w:ascii="Arial" w:hAnsi="Arial" w:cs="Arial"/>
          <w:color w:val="000000"/>
          <w:sz w:val="21"/>
          <w:szCs w:val="21"/>
        </w:rPr>
        <w:t xml:space="preserve"> </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办公用房不动产总价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×88150.11÷10000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71648</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Pr="00E36C36">
        <w:rPr>
          <w:rFonts w:ascii="Arial" w:hAnsi="Arial" w:cs="Arial"/>
          <w:color w:val="000000"/>
          <w:sz w:val="21"/>
          <w:szCs w:val="21"/>
        </w:rPr>
        <w:t>1</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1876</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27443.54</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9759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561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10759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2195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524</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233.9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124.8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lastRenderedPageBreak/>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5600.22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222.8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37.5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1352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11702</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27443.54</w:t>
            </w:r>
          </w:p>
        </w:tc>
      </w:tr>
    </w:tbl>
    <w:p w:rsidR="009D5B17" w:rsidRPr="00E36C36" w:rsidRDefault="009D5B17" w:rsidP="009D5B17">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商业用房收益价值为</w:t>
      </w:r>
      <w:r w:rsidRPr="00E36C36">
        <w:rPr>
          <w:rFonts w:ascii="Arial" w:hAnsi="Arial" w:cs="Arial"/>
          <w:color w:val="000000"/>
          <w:sz w:val="21"/>
          <w:szCs w:val="21"/>
        </w:rPr>
        <w:t>32</w:t>
      </w:r>
      <w:r w:rsidR="00B02F7A">
        <w:rPr>
          <w:rFonts w:ascii="Arial" w:hAnsi="Arial" w:cs="Arial" w:hint="eastAsia"/>
          <w:color w:val="000000"/>
          <w:sz w:val="21"/>
          <w:szCs w:val="21"/>
        </w:rPr>
        <w:t>115</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9D5B17" w:rsidRPr="00E36C36" w:rsidTr="00914C24">
        <w:trPr>
          <w:trHeight w:val="360"/>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979</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978</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1510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14425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433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965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16039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777</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491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0.0006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9D5B17" w:rsidRPr="00E36C36" w:rsidRDefault="009D5B17" w:rsidP="00B02F7A">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00B02F7A">
              <w:rPr>
                <w:rFonts w:ascii="Arial" w:hAnsi="Arial" w:cs="Arial" w:hint="eastAsia"/>
                <w:color w:val="000000"/>
                <w:sz w:val="13"/>
                <w:szCs w:val="13"/>
              </w:rPr>
              <w:t>71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227.7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15.4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9631.9</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285.8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38.1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B02F7A" w:rsidRPr="00E36C36" w:rsidTr="00914C24">
        <w:trPr>
          <w:trHeight w:val="492"/>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408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9023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w:t>
            </w:r>
            <w:r>
              <w:rPr>
                <w:rFonts w:ascii="Arial" w:hAnsi="宋体" w:cs="Arial" w:hint="eastAsia"/>
                <w:color w:val="000000"/>
                <w:sz w:val="13"/>
                <w:szCs w:val="13"/>
              </w:rPr>
              <w:t>91</w:t>
            </w:r>
            <w:r w:rsidRPr="008F772F">
              <w:rPr>
                <w:rFonts w:ascii="Arial" w:hAnsi="宋体" w:cs="Arial" w:hint="eastAsia"/>
                <w:color w:val="000000"/>
                <w:sz w:val="13"/>
                <w:szCs w:val="13"/>
              </w:rPr>
              <w:t>2</w:t>
            </w:r>
          </w:p>
        </w:tc>
        <w:tc>
          <w:tcPr>
            <w:tcW w:w="0" w:type="auto"/>
            <w:shd w:val="clear" w:color="auto" w:fill="auto"/>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color w:val="000000"/>
                <w:sz w:val="13"/>
                <w:szCs w:val="13"/>
              </w:rPr>
              <w:t>47200.46</w:t>
            </w:r>
          </w:p>
        </w:tc>
      </w:tr>
    </w:tbl>
    <w:p w:rsidR="009D5B17" w:rsidRPr="00E36C36" w:rsidRDefault="009D5B17" w:rsidP="009D5B17">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地下车库用房收益价值为</w:t>
      </w:r>
      <w:r w:rsidRPr="00E36C36">
        <w:rPr>
          <w:rFonts w:ascii="Arial" w:hAnsi="Arial" w:cs="Arial"/>
          <w:color w:val="000000"/>
          <w:sz w:val="21"/>
          <w:szCs w:val="21"/>
        </w:rPr>
        <w:t>9</w:t>
      </w:r>
      <w:r w:rsidR="00B02F7A">
        <w:rPr>
          <w:rFonts w:ascii="Arial" w:hAnsi="Arial" w:cs="Arial" w:hint="eastAsia"/>
          <w:color w:val="000000"/>
          <w:sz w:val="21"/>
          <w:szCs w:val="21"/>
        </w:rPr>
        <w:t>023</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开发完成后不动产总价为前述各用途用房开发完成后的不动产总价之</w:t>
      </w:r>
      <w:proofErr w:type="gramStart"/>
      <w:r w:rsidRPr="00E36C36">
        <w:rPr>
          <w:rFonts w:ascii="Arial" w:hAnsi="宋体" w:cs="Arial"/>
          <w:color w:val="000000"/>
          <w:sz w:val="21"/>
          <w:szCs w:val="21"/>
        </w:rPr>
        <w:t>和</w:t>
      </w:r>
      <w:proofErr w:type="gramEnd"/>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71648</w:t>
      </w:r>
      <w:r w:rsidR="009D5B17" w:rsidRPr="00E36C36">
        <w:rPr>
          <w:rFonts w:ascii="Arial" w:hAnsi="Arial" w:cs="Arial"/>
          <w:color w:val="000000"/>
          <w:sz w:val="21"/>
          <w:szCs w:val="21"/>
        </w:rPr>
        <w:t>+32</w:t>
      </w:r>
      <w:r w:rsidR="00B02F7A">
        <w:rPr>
          <w:rFonts w:ascii="Arial" w:hAnsi="Arial" w:cs="Arial" w:hint="eastAsia"/>
          <w:color w:val="000000"/>
          <w:sz w:val="21"/>
          <w:szCs w:val="21"/>
        </w:rPr>
        <w:t>115</w:t>
      </w:r>
      <w:r w:rsidR="009D5B17" w:rsidRPr="00E36C36">
        <w:rPr>
          <w:rFonts w:ascii="Arial" w:hAnsi="Arial" w:cs="Arial"/>
          <w:color w:val="000000"/>
          <w:sz w:val="21"/>
          <w:szCs w:val="21"/>
        </w:rPr>
        <w:t>+9</w:t>
      </w:r>
      <w:r w:rsidR="00B02F7A">
        <w:rPr>
          <w:rFonts w:ascii="Arial" w:hAnsi="Arial" w:cs="Arial" w:hint="eastAsia"/>
          <w:color w:val="000000"/>
          <w:sz w:val="21"/>
          <w:szCs w:val="21"/>
        </w:rPr>
        <w:t>023</w:t>
      </w:r>
      <w:r w:rsidR="009D5B17" w:rsidRPr="00E36C36">
        <w:rPr>
          <w:rFonts w:ascii="Arial" w:hAnsi="Arial" w:cs="Arial"/>
          <w:color w:val="000000"/>
          <w:sz w:val="21"/>
          <w:szCs w:val="21"/>
        </w:rPr>
        <w:t xml:space="preserve"> </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112</w:t>
      </w:r>
      <w:r w:rsidR="00B02F7A">
        <w:rPr>
          <w:rFonts w:ascii="Arial" w:hAnsi="Arial" w:cs="Arial" w:hint="eastAsia"/>
          <w:color w:val="000000"/>
          <w:sz w:val="21"/>
          <w:szCs w:val="21"/>
        </w:rPr>
        <w:t>786</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Pr="00E36C36">
        <w:rPr>
          <w:rFonts w:ascii="Arial" w:hAnsi="Arial" w:cs="Arial"/>
          <w:color w:val="000000"/>
          <w:sz w:val="21"/>
          <w:szCs w:val="21"/>
        </w:rPr>
        <w:t>1</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B02F7A" w:rsidRPr="00E36C36">
        <w:rPr>
          <w:rFonts w:ascii="Arial" w:hAnsi="宋体" w:cs="Arial"/>
          <w:color w:val="000000"/>
          <w:sz w:val="21"/>
          <w:szCs w:val="21"/>
        </w:rPr>
        <w:t>、</w:t>
      </w:r>
      <w:r w:rsidR="00B02F7A">
        <w:rPr>
          <w:rFonts w:ascii="Arial" w:hAnsi="宋体" w:cs="Arial" w:hint="eastAsia"/>
          <w:color w:val="000000"/>
          <w:sz w:val="21"/>
          <w:szCs w:val="21"/>
        </w:rPr>
        <w:t>设备</w:t>
      </w:r>
      <w:r w:rsidR="00B02F7A" w:rsidRPr="00E36C36">
        <w:rPr>
          <w:rFonts w:ascii="Arial" w:hAnsi="宋体" w:cs="Arial"/>
          <w:color w:val="000000"/>
          <w:sz w:val="21"/>
          <w:szCs w:val="21"/>
        </w:rPr>
        <w:t>用房建安费用为</w:t>
      </w:r>
      <w:r w:rsidR="00B02F7A">
        <w:rPr>
          <w:rFonts w:ascii="Arial" w:hAnsi="Arial" w:cs="Arial" w:hint="eastAsia"/>
          <w:color w:val="000000"/>
          <w:sz w:val="21"/>
          <w:szCs w:val="21"/>
        </w:rPr>
        <w:t>25</w:t>
      </w:r>
      <w:r w:rsidR="00B02F7A" w:rsidRPr="00E36C36">
        <w:rPr>
          <w:rFonts w:ascii="Arial" w:hAnsi="Arial" w:cs="Arial"/>
          <w:color w:val="000000"/>
          <w:sz w:val="21"/>
          <w:szCs w:val="21"/>
        </w:rPr>
        <w:t>00</w:t>
      </w:r>
      <w:r w:rsidR="00B02F7A" w:rsidRPr="00E36C36">
        <w:rPr>
          <w:rFonts w:ascii="Arial" w:hAnsi="宋体" w:cs="Arial"/>
          <w:color w:val="000000"/>
          <w:sz w:val="21"/>
          <w:szCs w:val="21"/>
        </w:rPr>
        <w:t>元</w:t>
      </w:r>
      <w:r w:rsidR="00B02F7A" w:rsidRPr="00E36C36">
        <w:rPr>
          <w:rFonts w:ascii="Arial" w:hAnsi="Arial" w:cs="Arial"/>
          <w:color w:val="000000"/>
          <w:sz w:val="21"/>
          <w:szCs w:val="21"/>
        </w:rPr>
        <w:t>/</w:t>
      </w:r>
      <w:r w:rsidR="00B02F7A" w:rsidRPr="00E36C36">
        <w:rPr>
          <w:rFonts w:ascii="Arial" w:hAnsi="宋体" w:cs="Arial"/>
          <w:color w:val="000000"/>
          <w:sz w:val="21"/>
          <w:szCs w:val="21"/>
        </w:rPr>
        <w:t>平方米</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单方造价</w:t>
      </w:r>
      <w:r w:rsidR="009D5B17" w:rsidRPr="00E36C36">
        <w:rPr>
          <w:rFonts w:ascii="Arial" w:hAnsi="Arial" w:cs="Arial"/>
          <w:color w:val="000000"/>
          <w:sz w:val="21"/>
          <w:szCs w:val="21"/>
        </w:rPr>
        <w:t>×</w:t>
      </w:r>
      <w:r w:rsidR="009D5B17" w:rsidRPr="00E36C36">
        <w:rPr>
          <w:rFonts w:ascii="Arial" w:hAnsi="宋体" w:cs="Arial"/>
          <w:color w:val="000000"/>
          <w:sz w:val="21"/>
          <w:szCs w:val="21"/>
        </w:rPr>
        <w:t>建筑面积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88150.11+</w:t>
      </w:r>
      <w:r w:rsidR="009D5B17" w:rsidRPr="00E36C36">
        <w:rPr>
          <w:rFonts w:ascii="Arial" w:hAnsi="Arial" w:cs="Arial"/>
        </w:rPr>
        <w:t xml:space="preserve"> </w:t>
      </w:r>
      <w:r w:rsidR="009D5B17" w:rsidRPr="00E36C36">
        <w:rPr>
          <w:rFonts w:ascii="Arial" w:hAnsi="Arial" w:cs="Arial"/>
          <w:color w:val="000000"/>
          <w:sz w:val="21"/>
          <w:szCs w:val="21"/>
        </w:rPr>
        <w:t>27443.54</w:t>
      </w:r>
      <w:r w:rsidR="009D5B17" w:rsidRPr="00E36C36">
        <w:rPr>
          <w:rFonts w:ascii="Arial" w:hAnsi="宋体" w:cs="Arial"/>
          <w:color w:val="000000"/>
          <w:sz w:val="21"/>
          <w:szCs w:val="21"/>
        </w:rPr>
        <w:t>）</w:t>
      </w:r>
      <w:r w:rsidR="009D5B17" w:rsidRPr="00E36C36">
        <w:rPr>
          <w:rFonts w:ascii="Arial" w:hAnsi="Arial" w:cs="Arial"/>
          <w:color w:val="000000"/>
          <w:sz w:val="21"/>
          <w:szCs w:val="21"/>
        </w:rPr>
        <w:t>×3500÷10000+47200.46×3000÷10000</w:t>
      </w:r>
      <w:r w:rsidR="00B02F7A" w:rsidRPr="00E36C36">
        <w:rPr>
          <w:rFonts w:ascii="Arial" w:hAnsi="Arial" w:cs="Arial"/>
          <w:color w:val="000000"/>
          <w:sz w:val="21"/>
          <w:szCs w:val="21"/>
        </w:rPr>
        <w:t>+47200.46×</w:t>
      </w:r>
      <w:r w:rsidR="00B02F7A">
        <w:rPr>
          <w:rFonts w:ascii="Arial" w:hAnsi="Arial" w:cs="Arial" w:hint="eastAsia"/>
          <w:color w:val="000000"/>
          <w:sz w:val="21"/>
          <w:szCs w:val="21"/>
        </w:rPr>
        <w:t>25</w:t>
      </w:r>
      <w:r w:rsidR="00B02F7A" w:rsidRPr="00E36C36">
        <w:rPr>
          <w:rFonts w:ascii="Arial" w:hAnsi="Arial" w:cs="Arial"/>
          <w:color w:val="000000"/>
          <w:sz w:val="21"/>
          <w:szCs w:val="21"/>
        </w:rPr>
        <w:t>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55531</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w:t>
      </w:r>
      <w:r w:rsidRPr="00E36C36">
        <w:rPr>
          <w:rFonts w:ascii="Arial" w:hAnsi="宋体" w:cs="Arial"/>
          <w:color w:val="000000"/>
          <w:sz w:val="21"/>
          <w:szCs w:val="21"/>
        </w:rPr>
        <w:lastRenderedPageBreak/>
        <w:t>发项目前期工作的必要支出，根据估价对象所处区域的一般情况，并结合估价对象的实际情况，按建安费用的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×3%</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C16083">
        <w:rPr>
          <w:rFonts w:ascii="Arial" w:hAnsi="Arial" w:cs="Arial"/>
          <w:color w:val="000000"/>
          <w:sz w:val="21"/>
          <w:szCs w:val="21"/>
        </w:rPr>
        <w:t>16</w:t>
      </w:r>
      <w:r w:rsidR="00C16083" w:rsidRPr="00C16083">
        <w:rPr>
          <w:rFonts w:ascii="Arial" w:hAnsi="Arial" w:cs="Arial" w:hint="eastAsia"/>
          <w:color w:val="000000"/>
          <w:sz w:val="21"/>
          <w:szCs w:val="21"/>
        </w:rPr>
        <w:t>66</w:t>
      </w:r>
      <w:r w:rsidR="009D5B17" w:rsidRPr="00C16083">
        <w:rPr>
          <w:rFonts w:ascii="Arial" w:hAnsi="Arial" w:cs="Arial"/>
          <w:color w:val="000000"/>
          <w:sz w:val="21"/>
          <w:szCs w:val="21"/>
        </w:rPr>
        <w:t>(</w:t>
      </w:r>
      <w:r w:rsidR="009D5B17" w:rsidRPr="00C16083">
        <w:rPr>
          <w:rFonts w:ascii="Arial" w:hAnsi="宋体" w:cs="Arial"/>
          <w:color w:val="000000"/>
          <w:sz w:val="21"/>
          <w:szCs w:val="21"/>
        </w:rPr>
        <w:t>万元</w:t>
      </w:r>
      <w:r w:rsidR="009D5B17" w:rsidRPr="00C16083">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规划为非住宅用途，故本项费用不计取。</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166445.45×200÷10000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3329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×1.5%</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833</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55531</w:t>
      </w:r>
      <w:r w:rsidRPr="00E36C36">
        <w:rPr>
          <w:rFonts w:ascii="Arial" w:hAnsi="Arial" w:cs="Arial"/>
          <w:color w:val="000000"/>
          <w:sz w:val="21"/>
          <w:szCs w:val="21"/>
        </w:rPr>
        <w:t>+16</w:t>
      </w:r>
      <w:r w:rsidR="00C16083">
        <w:rPr>
          <w:rFonts w:ascii="Arial" w:hAnsi="Arial" w:cs="Arial" w:hint="eastAsia"/>
          <w:color w:val="000000"/>
          <w:sz w:val="21"/>
          <w:szCs w:val="21"/>
        </w:rPr>
        <w:t>66</w:t>
      </w:r>
      <w:r w:rsidRPr="00E36C36">
        <w:rPr>
          <w:rFonts w:ascii="Arial" w:hAnsi="Arial" w:cs="Arial"/>
          <w:color w:val="000000"/>
          <w:sz w:val="21"/>
          <w:szCs w:val="21"/>
        </w:rPr>
        <w:t>+0+3329+</w:t>
      </w:r>
      <w:r w:rsidR="00C16083">
        <w:rPr>
          <w:rFonts w:ascii="Arial" w:hAnsi="Arial" w:cs="Arial" w:hint="eastAsia"/>
          <w:color w:val="000000"/>
          <w:sz w:val="21"/>
          <w:szCs w:val="21"/>
        </w:rPr>
        <w:t>833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w:t>
      </w:r>
      <w:proofErr w:type="gramStart"/>
      <w:r w:rsidRPr="00E36C36">
        <w:rPr>
          <w:rFonts w:ascii="Arial" w:hAnsi="宋体" w:cs="Arial"/>
          <w:color w:val="000000"/>
          <w:sz w:val="21"/>
          <w:szCs w:val="21"/>
        </w:rPr>
        <w:t>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proofErr w:type="gramEnd"/>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18"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166445.45×150÷10000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2497</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3</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1310</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w:t>
      </w:r>
      <w:r w:rsidRPr="00E36C36">
        <w:rPr>
          <w:rFonts w:ascii="Arial" w:hAnsi="宋体" w:cs="Arial"/>
          <w:color w:val="000000"/>
          <w:sz w:val="21"/>
          <w:szCs w:val="21"/>
        </w:rPr>
        <w:lastRenderedPageBreak/>
        <w:t>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rPr>
        <w:t>土）及购地税费在估价期日一次性付清，建造成本、土地开发费、城市基础设施建设费、管理费用于建设期内均匀投入，取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×0.029)×[(1+ 4.75%)^ 2-1] + (</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Arial" w:cs="Arial"/>
          <w:color w:val="000000"/>
          <w:sz w:val="21"/>
          <w:szCs w:val="21"/>
        </w:rPr>
        <w:t xml:space="preserve">)×[(1+ 4.75%)^ </w:t>
      </w:r>
      <w:r w:rsidR="009D5B17" w:rsidRPr="00E36C36">
        <w:rPr>
          <w:rFonts w:ascii="Arial" w:hAnsi="宋体" w:cs="Arial"/>
          <w:color w:val="000000"/>
          <w:sz w:val="21"/>
          <w:szCs w:val="21"/>
        </w:rPr>
        <w:t>（</w:t>
      </w:r>
      <w:r w:rsidR="009D5B17" w:rsidRPr="00E36C36">
        <w:rPr>
          <w:rFonts w:ascii="Arial" w:hAnsi="Arial" w:cs="Arial"/>
          <w:color w:val="000000"/>
          <w:sz w:val="21"/>
          <w:szCs w:val="21"/>
        </w:rPr>
        <w:t>2÷2</w:t>
      </w:r>
      <w:r w:rsidR="009D5B17" w:rsidRPr="00E36C36">
        <w:rPr>
          <w:rFonts w:ascii="Arial" w:hAnsi="宋体" w:cs="Arial"/>
          <w:color w:val="000000"/>
          <w:sz w:val="21"/>
          <w:szCs w:val="21"/>
        </w:rPr>
        <w:t>）</w:t>
      </w:r>
      <w:r w:rsidR="009D5B17" w:rsidRPr="00E36C36">
        <w:rPr>
          <w:rFonts w:ascii="Arial" w:hAnsi="Arial" w:cs="Arial"/>
          <w:color w:val="000000"/>
          <w:sz w:val="21"/>
          <w:szCs w:val="21"/>
        </w:rPr>
        <w:t xml:space="preserve">-1] </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32</w:t>
      </w:r>
      <w:r w:rsidR="00C16083">
        <w:rPr>
          <w:rFonts w:ascii="Arial" w:hAnsi="Arial" w:cs="Arial" w:hint="eastAsia"/>
          <w:color w:val="000000"/>
          <w:sz w:val="21"/>
          <w:szCs w:val="21"/>
        </w:rPr>
        <w:t>82</w:t>
      </w:r>
      <w:r w:rsidR="009D5B17" w:rsidRPr="00E36C36">
        <w:rPr>
          <w:rFonts w:ascii="Arial" w:hAnsi="Arial" w:cs="Arial"/>
          <w:color w:val="000000"/>
          <w:sz w:val="21"/>
          <w:szCs w:val="21"/>
        </w:rPr>
        <w:t>+P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×0.1001</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1+5%</w:t>
      </w:r>
      <w:r w:rsidR="009D5B17" w:rsidRPr="00E36C36">
        <w:rPr>
          <w:rFonts w:ascii="Arial" w:hAnsi="宋体" w:cs="Arial"/>
          <w:color w:val="000000"/>
          <w:sz w:val="21"/>
          <w:szCs w:val="21"/>
        </w:rPr>
        <w:t>）</w:t>
      </w:r>
      <w:r w:rsidR="009D5B17" w:rsidRPr="00E36C36">
        <w:rPr>
          <w:rFonts w:ascii="Arial" w:hAnsi="Arial" w:cs="Arial"/>
          <w:color w:val="000000"/>
          <w:sz w:val="21"/>
          <w:szCs w:val="21"/>
        </w:rPr>
        <w:t>×5.6%</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6015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Arial" w:cs="Arial"/>
          <w:color w:val="000000"/>
          <w:sz w:val="21"/>
          <w:szCs w:val="21"/>
        </w:rPr>
        <w:t>+1664+2497+1</w:t>
      </w:r>
      <w:r w:rsidR="00C16083">
        <w:rPr>
          <w:rFonts w:ascii="Arial" w:hAnsi="Arial" w:cs="Arial" w:hint="eastAsia"/>
          <w:color w:val="000000"/>
          <w:sz w:val="21"/>
          <w:szCs w:val="21"/>
        </w:rPr>
        <w:t>310</w:t>
      </w:r>
      <w:r w:rsidRPr="00E36C36">
        <w:rPr>
          <w:rFonts w:ascii="Arial" w:hAnsi="Arial" w:cs="Arial"/>
          <w:color w:val="000000"/>
          <w:sz w:val="21"/>
          <w:szCs w:val="21"/>
        </w:rPr>
        <w:t>+22</w:t>
      </w:r>
      <w:r w:rsidR="00C16083">
        <w:rPr>
          <w:rFonts w:ascii="Arial" w:hAnsi="Arial" w:cs="Arial" w:hint="eastAsia"/>
          <w:color w:val="000000"/>
          <w:sz w:val="21"/>
          <w:szCs w:val="21"/>
        </w:rPr>
        <w:t>56</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C16083">
        <w:rPr>
          <w:rFonts w:ascii="Arial" w:hAnsi="Arial" w:cs="Arial" w:hint="eastAsia"/>
          <w:color w:val="000000"/>
          <w:sz w:val="21"/>
          <w:szCs w:val="21"/>
        </w:rPr>
        <w:t>3282</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C16083">
        <w:rPr>
          <w:rFonts w:ascii="Arial" w:hAnsi="Arial" w:cs="Arial" w:hint="eastAsia"/>
          <w:color w:val="000000"/>
          <w:sz w:val="21"/>
          <w:szCs w:val="21"/>
        </w:rPr>
        <w:t>6015</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78383</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×0.1291</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4.</w:t>
      </w:r>
      <w:r w:rsidRPr="00E36C36">
        <w:rPr>
          <w:rFonts w:ascii="Arial" w:hAnsi="宋体" w:cs="Arial"/>
          <w:color w:val="000000"/>
          <w:sz w:val="21"/>
          <w:szCs w:val="21"/>
        </w:rPr>
        <w:t>开发利润（投资利润）</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DA26F9">
        <w:rPr>
          <w:rFonts w:ascii="Arial" w:hAnsi="宋体" w:cs="Arial" w:hint="eastAsia"/>
          <w:color w:val="000000"/>
          <w:sz w:val="21"/>
          <w:szCs w:val="21"/>
        </w:rPr>
        <w:t>西安市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w:t>
      </w:r>
      <w:proofErr w:type="gramStart"/>
      <w:r w:rsidRPr="00E36C36">
        <w:rPr>
          <w:rFonts w:ascii="Arial" w:hAnsi="宋体" w:cs="Arial"/>
          <w:color w:val="000000"/>
          <w:sz w:val="21"/>
          <w:szCs w:val="21"/>
        </w:rPr>
        <w:t>购地税</w:t>
      </w:r>
      <w:proofErr w:type="gramEnd"/>
      <w:r w:rsidRPr="00E36C36">
        <w:rPr>
          <w:rFonts w:ascii="Arial" w:hAnsi="宋体" w:cs="Arial"/>
          <w:color w:val="000000"/>
          <w:sz w:val="21"/>
          <w:szCs w:val="21"/>
        </w:rPr>
        <w:t>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×0.029)×12%+</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w:t>
      </w:r>
      <w:r w:rsidR="009D5B17" w:rsidRPr="00E36C36">
        <w:rPr>
          <w:rFonts w:ascii="Arial" w:hAnsi="Arial" w:cs="Arial"/>
          <w:color w:val="000000"/>
          <w:sz w:val="21"/>
          <w:szCs w:val="21"/>
        </w:rPr>
        <w:t>×12%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开发完成后的不动产总价</w:t>
      </w:r>
      <w:r w:rsidR="009D5B17" w:rsidRPr="00E36C36">
        <w:rPr>
          <w:rFonts w:ascii="Arial" w:hAnsi="Arial" w:cs="Arial"/>
          <w:color w:val="000000"/>
          <w:sz w:val="21"/>
          <w:szCs w:val="21"/>
        </w:rPr>
        <w:t>-</w:t>
      </w:r>
      <w:r w:rsidR="009D5B17" w:rsidRPr="00E36C36">
        <w:rPr>
          <w:rFonts w:ascii="Arial" w:hAnsi="宋体" w:cs="Arial"/>
          <w:color w:val="000000"/>
          <w:sz w:val="21"/>
          <w:szCs w:val="21"/>
        </w:rPr>
        <w:t>开发成本</w:t>
      </w:r>
      <w:r w:rsidR="009D5B17" w:rsidRPr="00E36C36">
        <w:rPr>
          <w:rFonts w:ascii="Arial" w:hAnsi="Arial" w:cs="Arial"/>
          <w:color w:val="000000"/>
          <w:sz w:val="21"/>
          <w:szCs w:val="21"/>
        </w:rPr>
        <w:t>-</w:t>
      </w:r>
      <w:r w:rsidR="009D5B17"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78383</w:t>
      </w:r>
      <w:r w:rsidR="009D5B17" w:rsidRPr="00E36C36">
        <w:rPr>
          <w:rFonts w:ascii="Arial" w:hAnsi="Arial" w:cs="Arial"/>
          <w:color w:val="000000"/>
          <w:sz w:val="21"/>
          <w:szCs w:val="21"/>
        </w:rPr>
        <w:t>+P</w:t>
      </w:r>
      <w:r w:rsidR="009D5B17" w:rsidRPr="00E36C36">
        <w:rPr>
          <w:rFonts w:ascii="Arial" w:hAnsi="宋体" w:cs="Arial"/>
          <w:color w:val="000000"/>
          <w:sz w:val="21"/>
          <w:szCs w:val="21"/>
        </w:rPr>
        <w:t>土</w:t>
      </w:r>
      <w:r w:rsidR="009D5B17" w:rsidRPr="00E36C36">
        <w:rPr>
          <w:rFonts w:ascii="Arial" w:hAnsi="Arial" w:cs="Arial"/>
          <w:color w:val="000000"/>
          <w:sz w:val="21"/>
          <w:szCs w:val="21"/>
        </w:rPr>
        <w:t>×0.1291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w:t>
      </w:r>
      <w:r w:rsidR="00C16083">
        <w:rPr>
          <w:rFonts w:ascii="Arial" w:hAnsi="Arial" w:cs="Arial" w:hint="eastAsia"/>
          <w:color w:val="000000"/>
          <w:sz w:val="21"/>
          <w:szCs w:val="21"/>
        </w:rPr>
        <w:t>0847</w:t>
      </w:r>
      <w:r w:rsidR="009D5B17" w:rsidRPr="00E36C36">
        <w:rPr>
          <w:rFonts w:ascii="Arial" w:hAnsi="宋体" w:cs="Arial"/>
          <w:color w:val="000000"/>
          <w:sz w:val="21"/>
          <w:szCs w:val="21"/>
        </w:rPr>
        <w:t>（万元）</w:t>
      </w:r>
    </w:p>
    <w:p w:rsidR="009D5B17" w:rsidRDefault="009D5B17" w:rsidP="009D5B17">
      <w:pPr>
        <w:spacing w:line="360" w:lineRule="auto"/>
        <w:ind w:firstLineChars="200" w:firstLine="420"/>
        <w:rPr>
          <w:rFonts w:ascii="Arial" w:hAnsi="宋体" w:cs="Arial"/>
          <w:color w:val="000000"/>
          <w:sz w:val="21"/>
          <w:szCs w:val="21"/>
        </w:rPr>
      </w:pPr>
      <w:r w:rsidRPr="00E36C36">
        <w:rPr>
          <w:rFonts w:ascii="Arial" w:hAnsi="宋体" w:cs="Arial"/>
          <w:color w:val="000000"/>
          <w:sz w:val="21"/>
          <w:szCs w:val="21"/>
        </w:rPr>
        <w:t>（转下页）</w:t>
      </w:r>
    </w:p>
    <w:p w:rsidR="00C16083" w:rsidRDefault="00C16083" w:rsidP="009D5B17">
      <w:pPr>
        <w:spacing w:line="360" w:lineRule="auto"/>
        <w:ind w:firstLineChars="200" w:firstLine="420"/>
        <w:rPr>
          <w:rFonts w:ascii="Arial" w:hAnsi="宋体" w:cs="Arial"/>
          <w:color w:val="000000"/>
          <w:sz w:val="21"/>
          <w:szCs w:val="21"/>
        </w:rPr>
      </w:pPr>
    </w:p>
    <w:p w:rsidR="00C16083" w:rsidRDefault="00C16083" w:rsidP="009D5B17">
      <w:pPr>
        <w:spacing w:line="360" w:lineRule="auto"/>
        <w:ind w:firstLineChars="200" w:firstLine="420"/>
        <w:rPr>
          <w:rFonts w:ascii="Arial" w:hAnsi="宋体" w:cs="Arial"/>
          <w:color w:val="000000"/>
          <w:sz w:val="21"/>
          <w:szCs w:val="21"/>
        </w:rPr>
      </w:pPr>
    </w:p>
    <w:p w:rsidR="00C16083" w:rsidRPr="00E36C36" w:rsidRDefault="00C16083"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Default="009D5B17" w:rsidP="009D5B17">
      <w:pPr>
        <w:spacing w:line="360" w:lineRule="auto"/>
        <w:ind w:firstLineChars="200" w:firstLine="420"/>
        <w:rPr>
          <w:rFonts w:ascii="Arial" w:hAnsi="Arial" w:cs="Arial"/>
          <w:color w:val="000000"/>
          <w:sz w:val="21"/>
          <w:szCs w:val="21"/>
        </w:rPr>
      </w:pPr>
    </w:p>
    <w:p w:rsidR="009D5B17" w:rsidRPr="00E36C36" w:rsidRDefault="009D5B17" w:rsidP="008F772F">
      <w:pPr>
        <w:spacing w:line="360" w:lineRule="auto"/>
        <w:rPr>
          <w:rFonts w:ascii="Arial" w:hAnsi="Arial" w:cs="Arial"/>
          <w:color w:val="000000"/>
          <w:sz w:val="21"/>
          <w:szCs w:val="21"/>
        </w:rPr>
      </w:pPr>
    </w:p>
    <w:p w:rsidR="009D5B17" w:rsidRPr="00E36C36" w:rsidRDefault="009D5B17" w:rsidP="009D5B17">
      <w:pPr>
        <w:spacing w:line="360" w:lineRule="auto"/>
        <w:jc w:val="both"/>
        <w:outlineLvl w:val="1"/>
        <w:rPr>
          <w:rFonts w:ascii="Arial" w:hAnsi="Arial" w:cs="Arial"/>
          <w:b/>
          <w:bCs/>
          <w:sz w:val="21"/>
          <w:szCs w:val="21"/>
        </w:rPr>
      </w:pPr>
      <w:bookmarkStart w:id="4" w:name="_Toc416783606"/>
      <w:bookmarkStart w:id="5" w:name="_Toc416783702"/>
      <w:bookmarkStart w:id="6" w:name="_Toc469066171"/>
      <w:bookmarkStart w:id="7" w:name="_Toc469066343"/>
      <w:r w:rsidRPr="00E36C36">
        <w:rPr>
          <w:rFonts w:ascii="Arial" w:hAnsi="宋体" w:cs="Arial"/>
          <w:b/>
          <w:bCs/>
          <w:sz w:val="21"/>
          <w:szCs w:val="21"/>
        </w:rPr>
        <w:lastRenderedPageBreak/>
        <w:t>估价结果的确定</w:t>
      </w:r>
      <w:bookmarkEnd w:id="4"/>
      <w:bookmarkEnd w:id="5"/>
      <w:bookmarkEnd w:id="6"/>
      <w:bookmarkEnd w:id="7"/>
    </w:p>
    <w:p w:rsidR="009D5B17" w:rsidRPr="00E36C36" w:rsidRDefault="009D5B17" w:rsidP="009D5B17">
      <w:pPr>
        <w:spacing w:line="360" w:lineRule="auto"/>
        <w:jc w:val="both"/>
        <w:rPr>
          <w:rFonts w:ascii="Arial" w:hAnsi="Arial" w:cs="Arial"/>
          <w:sz w:val="21"/>
          <w:szCs w:val="21"/>
        </w:rPr>
      </w:pPr>
      <w:r w:rsidRPr="00E36C36">
        <w:rPr>
          <w:rFonts w:ascii="Arial" w:hAnsi="宋体" w:cs="Arial"/>
          <w:bCs/>
          <w:sz w:val="21"/>
          <w:szCs w:val="21"/>
        </w:rPr>
        <w:t>（一）</w:t>
      </w:r>
      <w:r w:rsidRPr="00E36C36">
        <w:rPr>
          <w:rFonts w:ascii="Arial" w:hAnsi="宋体" w:cs="Arial"/>
          <w:sz w:val="21"/>
          <w:szCs w:val="21"/>
        </w:rPr>
        <w:t>出让</w:t>
      </w:r>
      <w:r w:rsidRPr="00E36C36">
        <w:rPr>
          <w:rFonts w:ascii="Arial" w:hAnsi="宋体" w:cs="Arial"/>
          <w:bCs/>
          <w:sz w:val="21"/>
          <w:szCs w:val="21"/>
        </w:rPr>
        <w:t>国有建设用地使用权总价</w:t>
      </w:r>
    </w:p>
    <w:p w:rsidR="009D5B17" w:rsidRPr="00E36C36" w:rsidRDefault="009D5B17" w:rsidP="009D5B17">
      <w:pPr>
        <w:spacing w:line="360" w:lineRule="auto"/>
        <w:ind w:firstLine="585"/>
        <w:jc w:val="both"/>
        <w:rPr>
          <w:rFonts w:ascii="Arial" w:hAnsi="Arial" w:cs="Arial"/>
          <w:sz w:val="21"/>
          <w:szCs w:val="21"/>
        </w:rPr>
      </w:pPr>
      <w:r w:rsidRPr="00E36C36">
        <w:rPr>
          <w:rFonts w:ascii="Arial" w:hAnsi="宋体" w:cs="Arial"/>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78"/>
        <w:gridCol w:w="6250"/>
        <w:gridCol w:w="881"/>
        <w:gridCol w:w="881"/>
      </w:tblGrid>
      <w:tr w:rsidR="009D5B17" w:rsidRPr="00E36C36" w:rsidTr="00914C24">
        <w:trPr>
          <w:trHeight w:val="405"/>
          <w:jc w:val="center"/>
        </w:trPr>
        <w:tc>
          <w:tcPr>
            <w:tcW w:w="10269" w:type="dxa"/>
            <w:gridSpan w:val="5"/>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权重确定打分评价体系</w:t>
            </w:r>
          </w:p>
        </w:tc>
      </w:tr>
      <w:tr w:rsidR="009D5B17" w:rsidRPr="00E36C36" w:rsidTr="00914C24">
        <w:trPr>
          <w:trHeight w:val="405"/>
          <w:jc w:val="center"/>
        </w:trPr>
        <w:tc>
          <w:tcPr>
            <w:tcW w:w="1479"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评价因素</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标准分值</w:t>
            </w:r>
          </w:p>
        </w:tc>
        <w:tc>
          <w:tcPr>
            <w:tcW w:w="6250"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打分考虑因素</w:t>
            </w:r>
          </w:p>
        </w:tc>
        <w:tc>
          <w:tcPr>
            <w:tcW w:w="1762" w:type="dxa"/>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估价对象</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市场比较法</w:t>
            </w: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剩余法</w:t>
            </w: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估价方法的代表性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25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估价方法选取分析充分、合理，取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25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估价方法选取分析较充分、合理，取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估价方法选取分析较不充分，取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656"/>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估价方法所要求的估价资料的完整性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估价资料完整，来源依据充分，取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估价资料有欠缺，来源依据较不充分，取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参数选取的客观性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参数从市场上获取，或从权威机构发布的信息上获取，取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部分参数为自行分析取得，理由较充分，取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参数确定的时效性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参数在规定的时效范围内，且距估价期日未超过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参数在规定的时效范围内，但距估价期日超过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估价结果的现势性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30</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估价结果与同类用途房地产市场价格水平一致，且考虑了房地产市场发展趋势，取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30</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估价结果与同类用途房地产价格水平基本一致，且适当考虑了房地产市场发展趋势，取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估价结果与同类用途房地产价格水平有一定差距，且适当考虑房地产市场发展趋势，取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分值</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权重</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r>
    </w:tbl>
    <w:p w:rsidR="009D5B17" w:rsidRPr="00E36C36" w:rsidRDefault="009D5B17" w:rsidP="009D5B17">
      <w:pPr>
        <w:spacing w:line="360" w:lineRule="auto"/>
        <w:jc w:val="both"/>
        <w:rPr>
          <w:rFonts w:ascii="Arial" w:hAnsi="Arial" w:cs="Arial"/>
          <w:sz w:val="21"/>
          <w:szCs w:val="21"/>
        </w:rPr>
      </w:pPr>
    </w:p>
    <w:p w:rsidR="009D5B17" w:rsidRPr="00E36C36" w:rsidRDefault="009D5B17" w:rsidP="009D5B17">
      <w:pPr>
        <w:spacing w:line="360" w:lineRule="auto"/>
        <w:jc w:val="both"/>
        <w:rPr>
          <w:rFonts w:ascii="Arial" w:hAnsi="Arial" w:cs="Arial"/>
          <w:sz w:val="21"/>
          <w:szCs w:val="21"/>
        </w:rPr>
      </w:pPr>
      <w:r w:rsidRPr="00E36C36">
        <w:rPr>
          <w:rFonts w:ascii="Arial" w:hAnsi="宋体" w:cs="Arial"/>
          <w:sz w:val="21"/>
          <w:szCs w:val="21"/>
        </w:rPr>
        <w:t>则有：</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出让国有建设用地使用权价格</w:t>
      </w:r>
      <w:r w:rsidRPr="00E36C36">
        <w:rPr>
          <w:rFonts w:ascii="Arial" w:hAnsi="Arial" w:cs="Arial"/>
          <w:sz w:val="21"/>
          <w:szCs w:val="21"/>
        </w:rPr>
        <w:t>=16900×50%+</w:t>
      </w:r>
      <w:r w:rsidR="00C16083">
        <w:rPr>
          <w:rFonts w:ascii="Arial" w:hAnsi="Arial" w:cs="Arial" w:hint="eastAsia"/>
          <w:sz w:val="21"/>
          <w:szCs w:val="21"/>
        </w:rPr>
        <w:t>20847</w:t>
      </w:r>
      <w:r w:rsidRPr="00E36C36">
        <w:rPr>
          <w:rFonts w:ascii="Arial" w:hAnsi="Arial" w:cs="Arial"/>
          <w:sz w:val="21"/>
          <w:szCs w:val="21"/>
        </w:rPr>
        <w:t>×50%</w:t>
      </w:r>
    </w:p>
    <w:p w:rsidR="009D5B17" w:rsidRPr="00E36C36" w:rsidRDefault="009D5B17" w:rsidP="009D5B17">
      <w:pPr>
        <w:spacing w:line="360" w:lineRule="auto"/>
        <w:ind w:firstLine="600"/>
        <w:rPr>
          <w:rFonts w:ascii="Arial" w:hAnsi="Arial" w:cs="Arial"/>
          <w:sz w:val="21"/>
          <w:szCs w:val="21"/>
        </w:rPr>
      </w:pPr>
      <w:r w:rsidRPr="00E36C36">
        <w:rPr>
          <w:rFonts w:ascii="Arial" w:hAnsi="Arial" w:cs="Arial"/>
          <w:sz w:val="21"/>
          <w:szCs w:val="21"/>
        </w:rPr>
        <w:t xml:space="preserve">                    =</w:t>
      </w:r>
      <w:r w:rsidR="00C16083">
        <w:rPr>
          <w:rFonts w:ascii="Arial" w:hAnsi="Arial" w:cs="Arial" w:hint="eastAsia"/>
          <w:sz w:val="21"/>
          <w:szCs w:val="21"/>
        </w:rPr>
        <w:t>18874</w:t>
      </w:r>
      <w:r w:rsidRPr="00E36C36">
        <w:rPr>
          <w:rFonts w:ascii="Arial" w:hAnsi="宋体" w:cs="Arial"/>
          <w:sz w:val="21"/>
          <w:szCs w:val="21"/>
        </w:rPr>
        <w:t>（万元）</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单位面积地价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w:t>
      </w:r>
      <w:r w:rsidR="00DA26F9">
        <w:rPr>
          <w:rFonts w:ascii="Arial" w:hAnsi="Arial" w:cs="Arial" w:hint="eastAsia"/>
          <w:sz w:val="21"/>
          <w:szCs w:val="21"/>
        </w:rPr>
        <w:t>33220.35</w:t>
      </w:r>
    </w:p>
    <w:p w:rsidR="009D5B17" w:rsidRPr="00E36C36" w:rsidRDefault="009D5B17" w:rsidP="009D5B17">
      <w:pPr>
        <w:spacing w:line="360" w:lineRule="auto"/>
        <w:ind w:firstLineChars="600" w:firstLine="1260"/>
        <w:rPr>
          <w:rFonts w:ascii="Arial" w:hAnsi="Arial" w:cs="Arial"/>
          <w:sz w:val="21"/>
          <w:szCs w:val="21"/>
        </w:rPr>
      </w:pPr>
      <w:r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楼面地价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×10000÷166445.45</w:t>
      </w:r>
    </w:p>
    <w:p w:rsidR="009D5B17" w:rsidRPr="00E36C36" w:rsidRDefault="009D5B17" w:rsidP="009D5B17">
      <w:pPr>
        <w:spacing w:line="360" w:lineRule="auto"/>
        <w:ind w:firstLineChars="400" w:firstLine="840"/>
        <w:rPr>
          <w:rFonts w:ascii="Arial" w:hAnsi="Arial" w:cs="Arial"/>
          <w:sz w:val="21"/>
          <w:szCs w:val="21"/>
        </w:rPr>
      </w:pPr>
      <w:r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jc w:val="both"/>
        <w:rPr>
          <w:rFonts w:ascii="Arial" w:hAnsi="Arial" w:cs="Arial"/>
          <w:bCs/>
          <w:sz w:val="21"/>
          <w:szCs w:val="21"/>
        </w:rPr>
      </w:pPr>
      <w:r w:rsidRPr="00E36C36">
        <w:rPr>
          <w:rFonts w:ascii="Arial" w:hAnsi="宋体" w:cs="Arial"/>
          <w:sz w:val="21"/>
          <w:szCs w:val="21"/>
        </w:rPr>
        <w:t>（二）</w:t>
      </w:r>
      <w:r w:rsidRPr="00E36C36">
        <w:rPr>
          <w:rFonts w:ascii="Arial" w:hAnsi="宋体" w:cs="Arial"/>
          <w:bCs/>
          <w:sz w:val="21"/>
          <w:szCs w:val="21"/>
        </w:rPr>
        <w:t>估价对象出让国有建设用地使用权抵押价格</w:t>
      </w:r>
    </w:p>
    <w:p w:rsidR="00095E8E" w:rsidRPr="00E36C36" w:rsidRDefault="00095E8E" w:rsidP="00095E8E">
      <w:pPr>
        <w:spacing w:line="360" w:lineRule="auto"/>
        <w:ind w:firstLine="564"/>
        <w:jc w:val="both"/>
        <w:rPr>
          <w:rFonts w:ascii="Arial" w:hAnsi="Arial" w:cs="Arial"/>
          <w:sz w:val="21"/>
          <w:szCs w:val="21"/>
        </w:rPr>
      </w:pPr>
      <w:r w:rsidRPr="00E36C36">
        <w:rPr>
          <w:rFonts w:ascii="Arial" w:hAnsi="宋体" w:cs="Arial"/>
          <w:sz w:val="21"/>
          <w:szCs w:val="21"/>
        </w:rPr>
        <w:t>本次估价的</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是指估价对象在估价期日的</w:t>
      </w:r>
      <w:r w:rsidRPr="00E36C36">
        <w:rPr>
          <w:rFonts w:ascii="Arial" w:hAnsi="Arial" w:cs="Arial"/>
          <w:sz w:val="21"/>
          <w:szCs w:val="21"/>
        </w:rPr>
        <w:t>“</w:t>
      </w:r>
      <w:r w:rsidRPr="00E36C36">
        <w:rPr>
          <w:rFonts w:ascii="Arial" w:hAnsi="宋体" w:cs="Arial"/>
          <w:sz w:val="21"/>
          <w:szCs w:val="21"/>
        </w:rPr>
        <w:t>出让国有建</w:t>
      </w:r>
      <w:r w:rsidRPr="00E36C36">
        <w:rPr>
          <w:rFonts w:ascii="Arial" w:hAnsi="宋体" w:cs="Arial"/>
          <w:sz w:val="21"/>
          <w:szCs w:val="21"/>
        </w:rPr>
        <w:lastRenderedPageBreak/>
        <w:t>设用地使用权价格</w:t>
      </w:r>
      <w:r w:rsidRPr="00E36C36">
        <w:rPr>
          <w:rFonts w:ascii="Arial" w:hAnsi="Arial" w:cs="Arial"/>
          <w:sz w:val="21"/>
          <w:szCs w:val="21"/>
        </w:rPr>
        <w:t>”</w:t>
      </w:r>
      <w:r w:rsidRPr="00E36C36">
        <w:rPr>
          <w:rFonts w:ascii="Arial" w:hAnsi="宋体" w:cs="Arial"/>
          <w:sz w:val="21"/>
          <w:szCs w:val="21"/>
        </w:rPr>
        <w:t>减去估价师于估价期日所知悉的法定优先受偿款后的余额。</w:t>
      </w:r>
    </w:p>
    <w:p w:rsidR="00A03DA1" w:rsidRPr="00E36C36" w:rsidRDefault="00095E8E" w:rsidP="00A03DA1">
      <w:pPr>
        <w:spacing w:line="360" w:lineRule="auto"/>
        <w:ind w:firstLine="560"/>
        <w:jc w:val="both"/>
        <w:rPr>
          <w:rFonts w:ascii="Arial" w:hAnsi="Arial" w:cs="Arial"/>
          <w:sz w:val="21"/>
          <w:szCs w:val="21"/>
        </w:rPr>
      </w:pPr>
      <w:r w:rsidRPr="00E36C36">
        <w:rPr>
          <w:rFonts w:ascii="Arial" w:hAnsi="宋体" w:cs="Arial"/>
          <w:sz w:val="21"/>
          <w:szCs w:val="21"/>
        </w:rPr>
        <w:t>截至估价期日估价师所知悉的法定优先受偿款情况为：</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）根据</w:t>
      </w:r>
      <w:r w:rsidR="00DA26F9">
        <w:rPr>
          <w:rFonts w:ascii="Arial" w:hAnsi="宋体" w:cs="Arial" w:hint="eastAsia"/>
          <w:sz w:val="21"/>
          <w:szCs w:val="21"/>
        </w:rPr>
        <w:t>不动产权利人</w:t>
      </w:r>
      <w:r w:rsidRPr="00E36C36">
        <w:rPr>
          <w:rFonts w:ascii="Arial" w:hAnsi="宋体" w:cs="Arial"/>
          <w:sz w:val="21"/>
          <w:szCs w:val="21"/>
        </w:rPr>
        <w:t>提供的《国有建设用地使用权出让合同》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及附件以及相关款项支付凭证，截至估价期日，</w:t>
      </w:r>
      <w:r w:rsidR="00DA26F9">
        <w:rPr>
          <w:rFonts w:ascii="Arial" w:hAnsi="宋体" w:cs="Arial" w:hint="eastAsia"/>
          <w:sz w:val="21"/>
          <w:szCs w:val="21"/>
        </w:rPr>
        <w:t>不动产权利人</w:t>
      </w:r>
      <w:r w:rsidRPr="00E36C36">
        <w:rPr>
          <w:rFonts w:ascii="Arial" w:hAnsi="宋体" w:cs="Arial"/>
          <w:sz w:val="21"/>
          <w:szCs w:val="21"/>
        </w:rPr>
        <w:t>依据合同已缴纳全部土地成交价款及契税。根据</w:t>
      </w:r>
      <w:r w:rsidR="0063064B">
        <w:rPr>
          <w:rFonts w:ascii="Arial" w:hAnsi="宋体" w:cs="Arial" w:hint="eastAsia"/>
          <w:sz w:val="21"/>
          <w:szCs w:val="21"/>
        </w:rPr>
        <w:t>不动产权利人</w:t>
      </w:r>
      <w:r w:rsidRPr="00E36C36">
        <w:rPr>
          <w:rFonts w:ascii="Arial" w:hAnsi="宋体" w:cs="Arial"/>
          <w:sz w:val="21"/>
          <w:szCs w:val="21"/>
        </w:rPr>
        <w:t>提供的《经济技术指标》，估价对象规划建筑面积未超过《国有建设用地使用权出让合同》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及附件的约定，不存在需补缴政府土地收益。</w:t>
      </w:r>
    </w:p>
    <w:p w:rsidR="00095E8E"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综上，本次评估不存在估价师知悉的法定优先受偿款</w:t>
      </w:r>
      <w:r w:rsidR="00095E8E" w:rsidRPr="00E36C36">
        <w:rPr>
          <w:rFonts w:ascii="Arial" w:hAnsi="宋体" w:cs="Arial"/>
          <w:sz w:val="21"/>
          <w:szCs w:val="21"/>
        </w:rPr>
        <w:t>，则：</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Pr="00E36C36">
        <w:rPr>
          <w:rFonts w:ascii="Arial" w:hAnsi="宋体" w:cs="Arial"/>
          <w:sz w:val="21"/>
          <w:szCs w:val="21"/>
        </w:rPr>
        <w:t>出让国有建设用地使用权价格</w:t>
      </w:r>
      <w:r w:rsidRPr="00E36C36">
        <w:rPr>
          <w:rFonts w:ascii="Arial" w:hAnsi="Arial" w:cs="Arial"/>
          <w:sz w:val="21"/>
          <w:szCs w:val="21"/>
        </w:rPr>
        <w:t>-</w:t>
      </w:r>
      <w:r w:rsidRPr="00E36C36">
        <w:rPr>
          <w:rFonts w:ascii="Arial" w:hAnsi="宋体" w:cs="Arial"/>
          <w:sz w:val="21"/>
          <w:szCs w:val="21"/>
        </w:rPr>
        <w:t>估价师知悉的法定优先受偿款</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-0</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jc w:val="both"/>
        <w:rPr>
          <w:rFonts w:ascii="Arial" w:hAnsi="Arial" w:cs="Arial"/>
          <w:sz w:val="21"/>
          <w:szCs w:val="21"/>
        </w:rPr>
      </w:pPr>
      <w:r w:rsidRPr="00E36C36">
        <w:rPr>
          <w:rFonts w:ascii="Arial" w:hAnsi="宋体" w:cs="Arial"/>
          <w:sz w:val="21"/>
          <w:szCs w:val="21"/>
        </w:rPr>
        <w:t>（三）估价结果的确定</w:t>
      </w:r>
    </w:p>
    <w:p w:rsidR="00095E8E" w:rsidRPr="00E36C36" w:rsidRDefault="00095E8E" w:rsidP="00095E8E">
      <w:pPr>
        <w:spacing w:line="360" w:lineRule="auto"/>
        <w:ind w:firstLineChars="200" w:firstLine="420"/>
        <w:jc w:val="both"/>
        <w:rPr>
          <w:rFonts w:ascii="Arial" w:hAnsi="Arial" w:cs="Arial"/>
          <w:kern w:val="2"/>
          <w:sz w:val="21"/>
          <w:szCs w:val="21"/>
        </w:rPr>
      </w:pPr>
      <w:bookmarkStart w:id="8" w:name="OLE_LINK5"/>
      <w:bookmarkStart w:id="9" w:name="OLE_LINK6"/>
      <w:r w:rsidRPr="00E36C36">
        <w:rPr>
          <w:rFonts w:ascii="Arial" w:hAnsi="宋体" w:cs="Arial"/>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sz w:val="21"/>
          <w:szCs w:val="21"/>
        </w:rPr>
        <w:t>土地</w:t>
      </w:r>
      <w:r w:rsidRPr="00E36C36">
        <w:rPr>
          <w:rFonts w:ascii="Arial" w:hAnsi="宋体" w:cs="Arial"/>
          <w:kern w:val="2"/>
          <w:sz w:val="21"/>
          <w:szCs w:val="21"/>
        </w:rPr>
        <w:t>价格的因素，确定</w:t>
      </w:r>
      <w:r w:rsidRPr="00E36C36">
        <w:rPr>
          <w:rFonts w:ascii="Arial" w:hAnsi="宋体" w:cs="Arial"/>
          <w:sz w:val="21"/>
          <w:szCs w:val="21"/>
        </w:rPr>
        <w:t>估价对象于估价期日的出让国有建设用地使用权评估价格为（币种：人民币）：</w:t>
      </w:r>
    </w:p>
    <w:p w:rsidR="00095E8E" w:rsidRPr="00E36C36" w:rsidRDefault="00095E8E" w:rsidP="00EB330B">
      <w:pPr>
        <w:spacing w:line="360" w:lineRule="auto"/>
        <w:ind w:firstLineChars="250" w:firstLine="525"/>
        <w:jc w:val="both"/>
        <w:rPr>
          <w:rFonts w:ascii="Arial" w:hAnsi="Arial" w:cs="Arial"/>
          <w:sz w:val="21"/>
          <w:szCs w:val="21"/>
        </w:rPr>
      </w:pPr>
      <w:r w:rsidRPr="00E36C36">
        <w:rPr>
          <w:rFonts w:ascii="Arial" w:hAnsi="宋体" w:cs="Arial"/>
          <w:sz w:val="21"/>
          <w:szCs w:val="21"/>
        </w:rPr>
        <w:t>出让国有建设用地使用权价格：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大写金额：人民币</w:t>
      </w:r>
      <w:proofErr w:type="gramStart"/>
      <w:r w:rsidR="00A03DA1" w:rsidRPr="00E36C36">
        <w:rPr>
          <w:rFonts w:ascii="Arial" w:hAnsi="宋体" w:cs="Arial"/>
          <w:sz w:val="21"/>
          <w:szCs w:val="21"/>
        </w:rPr>
        <w:t>壹亿</w:t>
      </w:r>
      <w:r w:rsidR="00C16083">
        <w:rPr>
          <w:rFonts w:ascii="Arial" w:hAnsi="宋体" w:cs="Arial" w:hint="eastAsia"/>
          <w:sz w:val="21"/>
          <w:szCs w:val="21"/>
        </w:rPr>
        <w:t>捌</w:t>
      </w:r>
      <w:r w:rsidR="00A03DA1" w:rsidRPr="00E36C36">
        <w:rPr>
          <w:rFonts w:ascii="Arial" w:hAnsi="宋体" w:cs="Arial"/>
          <w:sz w:val="21"/>
          <w:szCs w:val="21"/>
        </w:rPr>
        <w:t>仟</w:t>
      </w:r>
      <w:r w:rsidR="00C16083">
        <w:rPr>
          <w:rFonts w:ascii="Arial" w:hAnsi="宋体" w:cs="Arial"/>
          <w:sz w:val="21"/>
          <w:szCs w:val="21"/>
        </w:rPr>
        <w:t>捌</w:t>
      </w:r>
      <w:r w:rsidR="00A03DA1" w:rsidRPr="00E36C36">
        <w:rPr>
          <w:rFonts w:ascii="Arial" w:hAnsi="宋体" w:cs="Arial"/>
          <w:sz w:val="21"/>
          <w:szCs w:val="21"/>
        </w:rPr>
        <w:t>佰</w:t>
      </w:r>
      <w:r w:rsidR="00C16083">
        <w:rPr>
          <w:rFonts w:ascii="Arial" w:hAnsi="宋体" w:cs="Arial"/>
          <w:sz w:val="21"/>
          <w:szCs w:val="21"/>
        </w:rPr>
        <w:t>柒</w:t>
      </w:r>
      <w:r w:rsidR="00A03DA1" w:rsidRPr="00E36C36">
        <w:rPr>
          <w:rFonts w:ascii="Arial" w:hAnsi="宋体" w:cs="Arial"/>
          <w:sz w:val="21"/>
          <w:szCs w:val="21"/>
        </w:rPr>
        <w:t>拾</w:t>
      </w:r>
      <w:r w:rsidR="00C16083">
        <w:rPr>
          <w:rFonts w:ascii="Arial" w:hAnsi="宋体" w:cs="Arial"/>
          <w:sz w:val="21"/>
          <w:szCs w:val="21"/>
        </w:rPr>
        <w:t>肆</w:t>
      </w:r>
      <w:r w:rsidR="00A03DA1" w:rsidRPr="00E36C36">
        <w:rPr>
          <w:rFonts w:ascii="Arial" w:hAnsi="宋体" w:cs="Arial"/>
          <w:sz w:val="21"/>
          <w:szCs w:val="21"/>
        </w:rPr>
        <w:t>万</w:t>
      </w:r>
      <w:proofErr w:type="gramEnd"/>
      <w:r w:rsidRPr="00E36C36">
        <w:rPr>
          <w:rFonts w:ascii="Arial" w:hAnsi="宋体" w:cs="Arial"/>
          <w:sz w:val="21"/>
          <w:szCs w:val="21"/>
        </w:rPr>
        <w:t>元整</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单位面积地价：</w:t>
      </w:r>
      <w:r w:rsidR="00EB330B"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楼面地价：</w:t>
      </w:r>
      <w:r w:rsidR="00A03DA1"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Chars="250" w:firstLine="525"/>
        <w:jc w:val="both"/>
        <w:rPr>
          <w:rFonts w:ascii="Arial" w:hAnsi="Arial" w:cs="Arial"/>
          <w:sz w:val="21"/>
          <w:szCs w:val="21"/>
        </w:rPr>
      </w:pPr>
      <w:r w:rsidRPr="00E36C36">
        <w:rPr>
          <w:rFonts w:ascii="Arial" w:hAnsi="宋体" w:cs="Arial"/>
          <w:sz w:val="21"/>
          <w:szCs w:val="21"/>
        </w:rPr>
        <w:t>大写金额：</w:t>
      </w:r>
      <w:r w:rsidR="00C16083" w:rsidRPr="00E36C36">
        <w:rPr>
          <w:rFonts w:ascii="Arial" w:hAnsi="宋体" w:cs="Arial"/>
          <w:sz w:val="21"/>
          <w:szCs w:val="21"/>
        </w:rPr>
        <w:t>人民币</w:t>
      </w:r>
      <w:proofErr w:type="gramStart"/>
      <w:r w:rsidR="00C16083" w:rsidRPr="00E36C36">
        <w:rPr>
          <w:rFonts w:ascii="Arial" w:hAnsi="宋体" w:cs="Arial"/>
          <w:sz w:val="21"/>
          <w:szCs w:val="21"/>
        </w:rPr>
        <w:t>壹亿</w:t>
      </w:r>
      <w:r w:rsidR="00C16083">
        <w:rPr>
          <w:rFonts w:ascii="Arial" w:hAnsi="宋体" w:cs="Arial" w:hint="eastAsia"/>
          <w:sz w:val="21"/>
          <w:szCs w:val="21"/>
        </w:rPr>
        <w:t>捌</w:t>
      </w:r>
      <w:r w:rsidR="00C16083" w:rsidRPr="00E36C36">
        <w:rPr>
          <w:rFonts w:ascii="Arial" w:hAnsi="宋体" w:cs="Arial"/>
          <w:sz w:val="21"/>
          <w:szCs w:val="21"/>
        </w:rPr>
        <w:t>仟</w:t>
      </w:r>
      <w:r w:rsidR="00C16083">
        <w:rPr>
          <w:rFonts w:ascii="Arial" w:hAnsi="宋体" w:cs="Arial"/>
          <w:sz w:val="21"/>
          <w:szCs w:val="21"/>
        </w:rPr>
        <w:t>捌</w:t>
      </w:r>
      <w:r w:rsidR="00C16083" w:rsidRPr="00E36C36">
        <w:rPr>
          <w:rFonts w:ascii="Arial" w:hAnsi="宋体" w:cs="Arial"/>
          <w:sz w:val="21"/>
          <w:szCs w:val="21"/>
        </w:rPr>
        <w:t>佰</w:t>
      </w:r>
      <w:r w:rsidR="00C16083">
        <w:rPr>
          <w:rFonts w:ascii="Arial" w:hAnsi="宋体" w:cs="Arial"/>
          <w:sz w:val="21"/>
          <w:szCs w:val="21"/>
        </w:rPr>
        <w:t>柒</w:t>
      </w:r>
      <w:r w:rsidR="00C16083" w:rsidRPr="00E36C36">
        <w:rPr>
          <w:rFonts w:ascii="Arial" w:hAnsi="宋体" w:cs="Arial"/>
          <w:sz w:val="21"/>
          <w:szCs w:val="21"/>
        </w:rPr>
        <w:t>拾</w:t>
      </w:r>
      <w:r w:rsidR="00C16083">
        <w:rPr>
          <w:rFonts w:ascii="Arial" w:hAnsi="宋体" w:cs="Arial"/>
          <w:sz w:val="21"/>
          <w:szCs w:val="21"/>
        </w:rPr>
        <w:t>肆</w:t>
      </w:r>
      <w:r w:rsidR="00C16083" w:rsidRPr="00E36C36">
        <w:rPr>
          <w:rFonts w:ascii="Arial" w:hAnsi="宋体" w:cs="Arial"/>
          <w:sz w:val="21"/>
          <w:szCs w:val="21"/>
        </w:rPr>
        <w:t>万</w:t>
      </w:r>
      <w:proofErr w:type="gramEnd"/>
      <w:r w:rsidR="00C16083" w:rsidRPr="00E36C36">
        <w:rPr>
          <w:rFonts w:ascii="Arial" w:hAnsi="宋体" w:cs="Arial"/>
          <w:sz w:val="21"/>
          <w:szCs w:val="21"/>
        </w:rPr>
        <w:t>元整</w:t>
      </w:r>
    </w:p>
    <w:p w:rsidR="00095E8E" w:rsidRPr="00E36C36" w:rsidRDefault="00095E8E" w:rsidP="00095E8E">
      <w:pPr>
        <w:spacing w:line="360" w:lineRule="auto"/>
        <w:ind w:firstLineChars="200" w:firstLine="420"/>
        <w:jc w:val="both"/>
        <w:rPr>
          <w:rFonts w:ascii="Arial" w:hAnsi="Arial" w:cs="Arial"/>
          <w:sz w:val="21"/>
          <w:szCs w:val="21"/>
        </w:rPr>
      </w:pPr>
      <w:r w:rsidRPr="00E36C36">
        <w:rPr>
          <w:rFonts w:ascii="Arial" w:hAnsi="Arial" w:cs="Arial"/>
          <w:sz w:val="21"/>
          <w:szCs w:val="21"/>
        </w:rPr>
        <w:t xml:space="preserve">   </w:t>
      </w:r>
    </w:p>
    <w:p w:rsidR="00095E8E" w:rsidRPr="00E36C36" w:rsidRDefault="00095E8E" w:rsidP="00095E8E">
      <w:pPr>
        <w:spacing w:line="360" w:lineRule="auto"/>
        <w:ind w:firstLineChars="200" w:firstLine="420"/>
        <w:jc w:val="both"/>
        <w:rPr>
          <w:rFonts w:ascii="Arial" w:hAnsi="Arial" w:cs="Arial"/>
          <w:sz w:val="21"/>
          <w:szCs w:val="21"/>
        </w:rPr>
      </w:pPr>
      <w:r w:rsidRPr="00E36C36">
        <w:rPr>
          <w:rFonts w:ascii="Arial" w:hAnsi="宋体" w:cs="Arial"/>
          <w:sz w:val="21"/>
          <w:szCs w:val="21"/>
        </w:rPr>
        <w:t>备注：</w:t>
      </w:r>
    </w:p>
    <w:p w:rsidR="00095E8E" w:rsidRPr="00E36C36" w:rsidRDefault="00095E8E" w:rsidP="00095E8E">
      <w:pPr>
        <w:wordWrap w:val="0"/>
        <w:spacing w:line="360" w:lineRule="auto"/>
        <w:ind w:firstLineChars="200" w:firstLine="420"/>
        <w:jc w:val="both"/>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095E8E" w:rsidP="009D5B17">
      <w:pPr>
        <w:spacing w:line="360" w:lineRule="auto"/>
        <w:ind w:firstLineChars="200" w:firstLine="420"/>
        <w:rPr>
          <w:rFonts w:ascii="Arial" w:hAnsi="Arial" w:cs="Arial"/>
          <w:b/>
          <w:sz w:val="21"/>
          <w:szCs w:val="21"/>
        </w:rPr>
      </w:pPr>
      <w:r w:rsidRPr="00E36C36">
        <w:rPr>
          <w:rFonts w:ascii="Arial" w:hAnsi="Arial" w:cs="Arial"/>
          <w:sz w:val="21"/>
          <w:szCs w:val="21"/>
        </w:rPr>
        <w:t>2.</w:t>
      </w:r>
      <w:r w:rsidRPr="00E36C36">
        <w:rPr>
          <w:rFonts w:ascii="Arial" w:hAnsi="宋体" w:cs="Arial"/>
          <w:sz w:val="21"/>
          <w:szCs w:val="21"/>
        </w:rPr>
        <w:t>上述</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未考虑抵押物抵押、使用及处置时的登记费用、过户税费、拍卖佣金、司法诉讼费用及其他应付费用等。</w:t>
      </w:r>
      <w:bookmarkEnd w:id="8"/>
      <w:bookmarkEnd w:id="9"/>
    </w:p>
    <w:p w:rsidR="00A03DA1" w:rsidRPr="00E36C36" w:rsidRDefault="00A03DA1" w:rsidP="00815B84">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t>估价对象</w:t>
      </w:r>
      <w:r w:rsidRPr="00E36C36">
        <w:rPr>
          <w:rFonts w:ascii="Arial" w:hAnsi="Arial" w:cs="Arial"/>
          <w:b/>
          <w:color w:val="000000"/>
          <w:sz w:val="21"/>
          <w:szCs w:val="21"/>
        </w:rPr>
        <w:t>2</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
          <w:color w:val="000000"/>
          <w:sz w:val="21"/>
          <w:szCs w:val="21"/>
        </w:rPr>
        <w:lastRenderedPageBreak/>
        <w:t>市场比较法</w:t>
      </w:r>
    </w:p>
    <w:p w:rsidR="00427CA1" w:rsidRPr="00E36C36" w:rsidRDefault="00427CA1" w:rsidP="00427CA1">
      <w:pPr>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根据替代原则，通过对陕西省西安市类似用地</w:t>
      </w:r>
      <w:proofErr w:type="gramStart"/>
      <w:r w:rsidRPr="00E36C36">
        <w:rPr>
          <w:rFonts w:ascii="Arial" w:hAnsi="宋体" w:cs="Arial"/>
          <w:color w:val="000000"/>
          <w:sz w:val="21"/>
          <w:szCs w:val="21"/>
        </w:rPr>
        <w:t>招拍挂市场</w:t>
      </w:r>
      <w:proofErr w:type="gramEnd"/>
      <w:r w:rsidRPr="00E36C36">
        <w:rPr>
          <w:rFonts w:ascii="Arial" w:hAnsi="宋体" w:cs="Arial"/>
          <w:color w:val="000000"/>
          <w:sz w:val="21"/>
          <w:szCs w:val="21"/>
        </w:rPr>
        <w:t>的调查，取得下列三个案例：</w:t>
      </w: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color w:val="000000"/>
          <w:sz w:val="21"/>
          <w:szCs w:val="21"/>
        </w:rPr>
        <w:t>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生态区玄武东路以南、</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以西（</w:t>
      </w:r>
      <w:r w:rsidRPr="00E36C36">
        <w:rPr>
          <w:rFonts w:ascii="Arial" w:hAnsi="Arial" w:cs="Arial"/>
          <w:color w:val="000000"/>
          <w:sz w:val="21"/>
          <w:szCs w:val="21"/>
        </w:rPr>
        <w:t>CB2-8-313-2</w:t>
      </w:r>
      <w:r w:rsidRPr="00E36C36">
        <w:rPr>
          <w:rFonts w:ascii="Arial" w:hAnsi="宋体" w:cs="Arial"/>
          <w:color w:val="000000"/>
          <w:sz w:val="21"/>
          <w:szCs w:val="21"/>
        </w:rPr>
        <w:t>、</w:t>
      </w:r>
      <w:r w:rsidRPr="00E36C36">
        <w:rPr>
          <w:rFonts w:ascii="Arial" w:hAnsi="Arial" w:cs="Arial"/>
          <w:color w:val="000000"/>
          <w:sz w:val="21"/>
          <w:szCs w:val="21"/>
        </w:rPr>
        <w:t>CB2-8-313-3</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所在区域基础设施水平为七通，估价对象</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6214.75</w:t>
      </w:r>
      <w:r w:rsidRPr="00E36C36">
        <w:rPr>
          <w:rFonts w:ascii="Arial" w:hAnsi="宋体" w:cs="Arial"/>
          <w:color w:val="000000"/>
          <w:sz w:val="21"/>
          <w:szCs w:val="21"/>
        </w:rPr>
        <w:t>平方米，容积率</w:t>
      </w:r>
      <w:r w:rsidRPr="00E36C36">
        <w:rPr>
          <w:rFonts w:ascii="Arial" w:hAnsi="Arial" w:cs="Arial"/>
          <w:color w:val="000000"/>
          <w:sz w:val="21"/>
          <w:szCs w:val="21"/>
        </w:rPr>
        <w:t>4</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01</w:t>
      </w:r>
      <w:r w:rsidRPr="00E36C36">
        <w:rPr>
          <w:rFonts w:ascii="Arial" w:hAnsi="宋体" w:cs="Arial"/>
          <w:color w:val="000000"/>
          <w:sz w:val="21"/>
          <w:szCs w:val="21"/>
        </w:rPr>
        <w:t>月</w:t>
      </w:r>
      <w:r w:rsidRPr="00E36C36">
        <w:rPr>
          <w:rFonts w:ascii="Arial" w:hAnsi="Arial" w:cs="Arial"/>
          <w:color w:val="000000"/>
          <w:sz w:val="21"/>
          <w:szCs w:val="21"/>
        </w:rPr>
        <w:t>07</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1327.49</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w:t>
      </w:r>
      <w:proofErr w:type="gramStart"/>
      <w:r w:rsidRPr="00E36C36">
        <w:rPr>
          <w:rFonts w:ascii="Arial" w:hAnsi="宋体" w:cs="Arial"/>
          <w:color w:val="000000"/>
          <w:sz w:val="21"/>
          <w:szCs w:val="21"/>
        </w:rPr>
        <w:t>柒品生活</w:t>
      </w:r>
      <w:proofErr w:type="gramEnd"/>
      <w:r w:rsidRPr="00E36C36">
        <w:rPr>
          <w:rFonts w:ascii="Arial" w:hAnsi="宋体" w:cs="Arial"/>
          <w:color w:val="000000"/>
          <w:sz w:val="21"/>
          <w:szCs w:val="21"/>
        </w:rPr>
        <w:t>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办公聚集程度：案例周边有陆通大楼等办公场所，周边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r w:rsidRPr="00E36C36">
        <w:rPr>
          <w:rFonts w:ascii="Arial" w:hAnsi="Arial" w:cs="Arial"/>
          <w:color w:val="000000"/>
          <w:sz w:val="21"/>
          <w:szCs w:val="21"/>
        </w:rPr>
        <w:t>47</w:t>
      </w:r>
      <w:r w:rsidRPr="00E36C36">
        <w:rPr>
          <w:rFonts w:ascii="Arial" w:hAnsi="宋体" w:cs="Arial"/>
          <w:color w:val="000000"/>
          <w:sz w:val="21"/>
          <w:szCs w:val="21"/>
        </w:rPr>
        <w:t>路、</w:t>
      </w:r>
      <w:r w:rsidRPr="00E36C36">
        <w:rPr>
          <w:rFonts w:ascii="Arial" w:hAnsi="Arial" w:cs="Arial"/>
          <w:color w:val="000000"/>
          <w:sz w:val="21"/>
          <w:szCs w:val="21"/>
        </w:rPr>
        <w:t>179</w:t>
      </w:r>
      <w:r w:rsidRPr="00E36C36">
        <w:rPr>
          <w:rFonts w:ascii="Arial" w:hAnsi="宋体" w:cs="Arial"/>
          <w:color w:val="000000"/>
          <w:sz w:val="21"/>
          <w:szCs w:val="21"/>
        </w:rPr>
        <w:t>路、</w:t>
      </w:r>
      <w:r w:rsidRPr="00E36C36">
        <w:rPr>
          <w:rFonts w:ascii="Arial" w:hAnsi="Arial" w:cs="Arial"/>
          <w:color w:val="000000"/>
          <w:sz w:val="21"/>
          <w:szCs w:val="21"/>
        </w:rPr>
        <w:t>230</w:t>
      </w:r>
      <w:r w:rsidRPr="00E36C36">
        <w:rPr>
          <w:rFonts w:ascii="Arial" w:hAnsi="宋体" w:cs="Arial"/>
          <w:color w:val="000000"/>
          <w:sz w:val="21"/>
          <w:szCs w:val="21"/>
        </w:rPr>
        <w:t>路区间等多条公交线路、地铁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门站等公共交通，东临主干道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w:t>
      </w:r>
      <w:proofErr w:type="gramStart"/>
      <w:r w:rsidRPr="00E36C36">
        <w:rPr>
          <w:rFonts w:ascii="Arial" w:hAnsi="宋体" w:cs="Arial"/>
          <w:color w:val="000000"/>
          <w:sz w:val="21"/>
          <w:szCs w:val="21"/>
        </w:rPr>
        <w:t>品生活</w:t>
      </w:r>
      <w:proofErr w:type="gramEnd"/>
      <w:r w:rsidRPr="00E36C36">
        <w:rPr>
          <w:rFonts w:ascii="Arial" w:hAnsi="宋体" w:cs="Arial"/>
          <w:color w:val="000000"/>
          <w:sz w:val="21"/>
          <w:szCs w:val="21"/>
        </w:rPr>
        <w:t>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）、医院（西安中医脑病医院等）、银行（中国农业银行、招商银行等）、学校（西安市未央区新房小学</w:t>
      </w:r>
      <w:r w:rsidRPr="00E36C36">
        <w:rPr>
          <w:rFonts w:ascii="Arial" w:hAnsi="Arial" w:cs="Arial"/>
          <w:color w:val="000000"/>
          <w:sz w:val="21"/>
          <w:szCs w:val="21"/>
        </w:rPr>
        <w:t>(</w:t>
      </w:r>
      <w:r w:rsidRPr="00E36C36">
        <w:rPr>
          <w:rFonts w:ascii="Arial" w:hAnsi="宋体" w:cs="Arial"/>
          <w:color w:val="000000"/>
          <w:sz w:val="21"/>
          <w:szCs w:val="21"/>
        </w:rPr>
        <w:t>东湖路</w:t>
      </w:r>
      <w:r w:rsidRPr="00E36C36">
        <w:rPr>
          <w:rFonts w:ascii="Arial" w:hAnsi="Arial" w:cs="Arial"/>
          <w:color w:val="000000"/>
          <w:sz w:val="21"/>
          <w:szCs w:val="21"/>
        </w:rPr>
        <w:t>)</w:t>
      </w:r>
      <w:r w:rsidRPr="00E36C36">
        <w:rPr>
          <w:rFonts w:ascii="Arial" w:hAnsi="宋体" w:cs="Arial"/>
          <w:color w:val="000000"/>
          <w:sz w:val="21"/>
          <w:szCs w:val="21"/>
        </w:rPr>
        <w:t>）、餐饮等公共服务配套设施，公共配套水平一般；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公里内有桃花潭公园，自然环境较好；估价对象所在区域周边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临街状况：案例北侧临玄武东路、东临</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、南邻矿山路；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毗邻道路的类型与等级：东临主干道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color w:val="000000"/>
          <w:sz w:val="21"/>
          <w:szCs w:val="21"/>
        </w:rPr>
        <w:t>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w:t>
      </w:r>
      <w:proofErr w:type="gramStart"/>
      <w:r w:rsidRPr="00E36C36">
        <w:rPr>
          <w:rFonts w:ascii="Arial" w:hAnsi="宋体" w:cs="Arial"/>
          <w:color w:val="000000"/>
          <w:sz w:val="21"/>
          <w:szCs w:val="21"/>
        </w:rPr>
        <w:t>世博大道</w:t>
      </w:r>
      <w:proofErr w:type="gramEnd"/>
      <w:r w:rsidRPr="00E36C36">
        <w:rPr>
          <w:rFonts w:ascii="Arial" w:hAnsi="宋体" w:cs="Arial"/>
          <w:color w:val="000000"/>
          <w:sz w:val="21"/>
          <w:szCs w:val="21"/>
        </w:rPr>
        <w:t>以北、</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博东路以南</w:t>
      </w:r>
      <w:r w:rsidRPr="00E36C36">
        <w:rPr>
          <w:rFonts w:ascii="Arial" w:hAnsi="Arial" w:cs="Arial"/>
          <w:color w:val="000000"/>
          <w:sz w:val="21"/>
          <w:szCs w:val="21"/>
        </w:rPr>
        <w:t>(CB3-2-122)</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土地用途为商务金融用地，</w:t>
      </w:r>
      <w:r w:rsidR="00170316">
        <w:rPr>
          <w:rFonts w:ascii="Arial" w:hAnsi="宋体" w:cs="Arial" w:hint="eastAsia"/>
          <w:color w:val="000000"/>
          <w:sz w:val="21"/>
          <w:szCs w:val="21"/>
        </w:rPr>
        <w:t>所在区域基础设施水平位七通，估价对象</w:t>
      </w:r>
      <w:r w:rsidRPr="00E36C36">
        <w:rPr>
          <w:rFonts w:ascii="Arial" w:hAnsi="宋体" w:cs="Arial"/>
          <w:color w:val="000000"/>
          <w:sz w:val="21"/>
          <w:szCs w:val="21"/>
        </w:rPr>
        <w:t>土地开发程度为红线</w:t>
      </w:r>
      <w:r w:rsidRPr="00E36C36">
        <w:rPr>
          <w:rFonts w:ascii="Arial" w:hAnsi="宋体" w:cs="Arial"/>
          <w:color w:val="000000"/>
          <w:sz w:val="21"/>
          <w:szCs w:val="21"/>
        </w:rPr>
        <w:lastRenderedPageBreak/>
        <w:t>外三通，土地使用年限为</w:t>
      </w:r>
      <w:r w:rsidRPr="00E36C36">
        <w:rPr>
          <w:rFonts w:ascii="Arial" w:hAnsi="Arial" w:cs="Arial"/>
          <w:color w:val="000000"/>
          <w:sz w:val="21"/>
          <w:szCs w:val="21"/>
        </w:rPr>
        <w:t>40</w:t>
      </w:r>
      <w:r w:rsidRPr="00E36C36">
        <w:rPr>
          <w:rFonts w:ascii="Arial" w:hAnsi="宋体" w:cs="Arial"/>
          <w:color w:val="000000"/>
          <w:sz w:val="21"/>
          <w:szCs w:val="21"/>
        </w:rPr>
        <w:t>。土地面积</w:t>
      </w:r>
      <w:r w:rsidRPr="00E36C36">
        <w:rPr>
          <w:rFonts w:ascii="Arial" w:hAnsi="Arial" w:cs="Arial"/>
          <w:color w:val="000000"/>
          <w:sz w:val="21"/>
          <w:szCs w:val="21"/>
        </w:rPr>
        <w:t>105110.4</w:t>
      </w:r>
      <w:r w:rsidRPr="00E36C36">
        <w:rPr>
          <w:rFonts w:ascii="Arial" w:hAnsi="宋体" w:cs="Arial"/>
          <w:color w:val="000000"/>
          <w:sz w:val="21"/>
          <w:szCs w:val="21"/>
        </w:rPr>
        <w:t>平方米，容积率</w:t>
      </w:r>
      <w:r w:rsidRPr="00E36C36">
        <w:rPr>
          <w:rFonts w:ascii="Arial" w:hAnsi="Arial" w:cs="Arial"/>
          <w:color w:val="000000"/>
          <w:sz w:val="21"/>
          <w:szCs w:val="21"/>
        </w:rPr>
        <w:t>2</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02</w:t>
      </w:r>
      <w:r w:rsidRPr="00E36C36">
        <w:rPr>
          <w:rFonts w:ascii="Arial" w:hAnsi="宋体" w:cs="Arial"/>
          <w:color w:val="000000"/>
          <w:sz w:val="21"/>
          <w:szCs w:val="21"/>
        </w:rPr>
        <w:t>月</w:t>
      </w:r>
      <w:r w:rsidRPr="00E36C36">
        <w:rPr>
          <w:rFonts w:ascii="Arial" w:hAnsi="Arial" w:cs="Arial"/>
          <w:color w:val="000000"/>
          <w:sz w:val="21"/>
          <w:szCs w:val="21"/>
        </w:rPr>
        <w:t>04</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1488.91</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庄站等公共交通，南临主干道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庄村支行</w:t>
      </w:r>
      <w:r w:rsidRPr="00E36C36">
        <w:rPr>
          <w:rFonts w:ascii="Arial" w:hAnsi="Arial" w:cs="Arial"/>
          <w:color w:val="000000"/>
          <w:sz w:val="21"/>
          <w:szCs w:val="21"/>
        </w:rPr>
        <w:t>)</w:t>
      </w:r>
      <w:r w:rsidRPr="00E36C36">
        <w:rPr>
          <w:rFonts w:ascii="Arial" w:hAnsi="宋体" w:cs="Arial"/>
          <w:color w:val="000000"/>
          <w:sz w:val="21"/>
          <w:szCs w:val="21"/>
        </w:rPr>
        <w:t>等）、学校（西安市</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第一中学）、餐饮等公共服务配套设施，公共配套水平一般；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博东路、东临无名支路、南临世博大道；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37843.08</w:t>
      </w:r>
      <w:r w:rsidRPr="00E36C36">
        <w:rPr>
          <w:rFonts w:ascii="Arial" w:hAnsi="宋体" w:cs="Arial"/>
          <w:color w:val="000000"/>
          <w:sz w:val="21"/>
          <w:szCs w:val="21"/>
        </w:rPr>
        <w:t>平方米，容积率</w:t>
      </w:r>
      <w:r w:rsidRPr="00E36C36">
        <w:rPr>
          <w:rFonts w:ascii="Arial" w:hAnsi="Arial" w:cs="Arial"/>
          <w:color w:val="000000"/>
          <w:sz w:val="21"/>
          <w:szCs w:val="21"/>
        </w:rPr>
        <w:t>2.3</w:t>
      </w:r>
      <w:r w:rsidRPr="00E36C36">
        <w:rPr>
          <w:rFonts w:ascii="Arial" w:hAnsi="宋体" w:cs="Arial"/>
          <w:color w:val="000000"/>
          <w:sz w:val="21"/>
          <w:szCs w:val="21"/>
        </w:rPr>
        <w:t>，规划建筑面积</w:t>
      </w:r>
      <w:r w:rsidRPr="00E36C36">
        <w:rPr>
          <w:rFonts w:ascii="Arial" w:hAnsi="Arial" w:cs="Arial"/>
          <w:color w:val="000000"/>
          <w:sz w:val="21"/>
          <w:szCs w:val="21"/>
        </w:rPr>
        <w:t>87039.08</w:t>
      </w:r>
      <w:r w:rsidRPr="00E36C36">
        <w:rPr>
          <w:rFonts w:ascii="Arial" w:hAnsi="宋体" w:cs="Arial"/>
          <w:color w:val="000000"/>
          <w:sz w:val="21"/>
          <w:szCs w:val="21"/>
        </w:rPr>
        <w:t>平方米。交易日期为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05</w:t>
      </w:r>
      <w:r w:rsidRPr="00E36C36">
        <w:rPr>
          <w:rFonts w:ascii="Arial" w:hAnsi="宋体" w:cs="Arial"/>
          <w:color w:val="000000"/>
          <w:sz w:val="21"/>
          <w:szCs w:val="21"/>
        </w:rPr>
        <w:t>月</w:t>
      </w:r>
      <w:r w:rsidRPr="00E36C36">
        <w:rPr>
          <w:rFonts w:ascii="Arial" w:hAnsi="Arial" w:cs="Arial"/>
          <w:color w:val="000000"/>
          <w:sz w:val="21"/>
          <w:szCs w:val="21"/>
        </w:rPr>
        <w:t>09</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1438.43</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lastRenderedPageBreak/>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w:t>
      </w:r>
      <w:proofErr w:type="gramStart"/>
      <w:r w:rsidRPr="00E36C36">
        <w:rPr>
          <w:rFonts w:ascii="Arial" w:hAnsi="宋体" w:cs="Arial"/>
          <w:color w:val="000000"/>
          <w:sz w:val="21"/>
          <w:szCs w:val="21"/>
        </w:rPr>
        <w:t>案例南</w:t>
      </w:r>
      <w:proofErr w:type="gramEnd"/>
      <w:r w:rsidRPr="00E36C36">
        <w:rPr>
          <w:rFonts w:ascii="Arial" w:hAnsi="宋体" w:cs="Arial"/>
          <w:color w:val="000000"/>
          <w:sz w:val="21"/>
          <w:szCs w:val="21"/>
        </w:rPr>
        <w:t>临欧亚大道、东临</w:t>
      </w:r>
      <w:proofErr w:type="gramStart"/>
      <w:r w:rsidRPr="00E36C36">
        <w:rPr>
          <w:rFonts w:ascii="Arial" w:hAnsi="宋体" w:cs="Arial"/>
          <w:color w:val="000000"/>
          <w:sz w:val="21"/>
          <w:szCs w:val="21"/>
        </w:rPr>
        <w:t>灞</w:t>
      </w:r>
      <w:proofErr w:type="gramEnd"/>
      <w:r w:rsidRPr="00E36C36">
        <w:rPr>
          <w:rFonts w:ascii="Arial" w:hAnsi="宋体" w:cs="Arial"/>
          <w:color w:val="000000"/>
          <w:sz w:val="21"/>
          <w:szCs w:val="21"/>
        </w:rPr>
        <w:t>河西路；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（转下页）</w:t>
      </w:r>
    </w:p>
    <w:p w:rsidR="00427CA1" w:rsidRPr="00E36C36" w:rsidRDefault="002648C1" w:rsidP="00427CA1">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color w:val="000000"/>
          <w:sz w:val="21"/>
          <w:szCs w:val="21"/>
        </w:rPr>
      </w:pPr>
      <w:r>
        <w:rPr>
          <w:rFonts w:ascii="Arial" w:hAnsi="Arial" w:cs="Arial"/>
          <w:noProof/>
          <w:color w:val="000000"/>
          <w:sz w:val="21"/>
          <w:szCs w:val="21"/>
        </w:rPr>
        <w:lastRenderedPageBreak/>
        <mc:AlternateContent>
          <mc:Choice Requires="wps">
            <w:drawing>
              <wp:anchor distT="0" distB="0" distL="114300" distR="114300" simplePos="0" relativeHeight="251655168" behindDoc="0" locked="0" layoutInCell="1" allowOverlap="1">
                <wp:simplePos x="0" y="0"/>
                <wp:positionH relativeFrom="column">
                  <wp:posOffset>901700</wp:posOffset>
                </wp:positionH>
                <wp:positionV relativeFrom="paragraph">
                  <wp:posOffset>2092960</wp:posOffset>
                </wp:positionV>
                <wp:extent cx="617220" cy="273050"/>
                <wp:effectExtent l="15875" t="511810" r="14605" b="15240"/>
                <wp:wrapNone/>
                <wp:docPr id="11" name="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30556"/>
                            <a:gd name="adj2" fmla="val -205815"/>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4" o:spid="_x0000_s1030" type="#_x0000_t61" style="position:absolute;left:0;text-align:left;margin-left:71pt;margin-top:164.8pt;width:48.6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" adj="17400,-33656"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6192" behindDoc="0" locked="0" layoutInCell="1" allowOverlap="1">
                <wp:simplePos x="0" y="0"/>
                <wp:positionH relativeFrom="column">
                  <wp:posOffset>1283970</wp:posOffset>
                </wp:positionH>
                <wp:positionV relativeFrom="paragraph">
                  <wp:posOffset>3491865</wp:posOffset>
                </wp:positionV>
                <wp:extent cx="617220" cy="273050"/>
                <wp:effectExtent l="17145" t="15240" r="13335" b="568960"/>
                <wp:wrapNone/>
                <wp:docPr id="10" name="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9671"/>
                            <a:gd name="adj2" fmla="val 223023"/>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5" o:spid="_x0000_s1031" type="#_x0000_t61" style="position:absolute;left:0;text-align:left;margin-left:101.1pt;margin-top:274.95pt;width:48.6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" adj="8711,58973"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7216" behindDoc="0" locked="0" layoutInCell="1" allowOverlap="1">
                <wp:simplePos x="0" y="0"/>
                <wp:positionH relativeFrom="column">
                  <wp:posOffset>3863340</wp:posOffset>
                </wp:positionH>
                <wp:positionV relativeFrom="paragraph">
                  <wp:posOffset>1819910</wp:posOffset>
                </wp:positionV>
                <wp:extent cx="617220" cy="273050"/>
                <wp:effectExtent l="15240" t="810260" r="15240" b="21590"/>
                <wp:wrapNone/>
                <wp:docPr id="9" name="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9056"/>
                            <a:gd name="adj2" fmla="val -299069"/>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6" o:spid="_x0000_s1032" type="#_x0000_t61" style="position:absolute;left:0;text-align:left;margin-left:304.2pt;margin-top:143.3pt;width:48.6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" adj="12756,-53799" strokecolor="#558ed5" strokeweight="2pt">
                <v:textbox>
                  <w:txbxContent>
                    <w:p w:rsidR="00AC5E45" w:rsidRPr="001A6C03" w:rsidRDefault="00AC5E45" w:rsidP="00427CA1">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4144" behindDoc="0" locked="0" layoutInCell="1" allowOverlap="1">
                <wp:simplePos x="0" y="0"/>
                <wp:positionH relativeFrom="column">
                  <wp:posOffset>3681095</wp:posOffset>
                </wp:positionH>
                <wp:positionV relativeFrom="paragraph">
                  <wp:posOffset>3234690</wp:posOffset>
                </wp:positionV>
                <wp:extent cx="870585" cy="257175"/>
                <wp:effectExtent l="13970" t="15240" r="20320" b="699135"/>
                <wp:wrapNone/>
                <wp:docPr id="8" name="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4755"/>
                            <a:gd name="adj2" fmla="val 285801"/>
                          </a:avLst>
                        </a:prstGeom>
                        <a:solidFill>
                          <a:srgbClr val="FFFFFF"/>
                        </a:solidFill>
                        <a:ln w="25400">
                          <a:solidFill>
                            <a:srgbClr val="FF0000"/>
                          </a:solidFill>
                          <a:miter lim="800000"/>
                          <a:headEnd/>
                          <a:tailEnd/>
                        </a:ln>
                      </wps:spPr>
                      <wps:txbx>
                        <w:txbxContent>
                          <w:p w:rsidR="00AC5E45" w:rsidRPr="001A6C03" w:rsidRDefault="00AC5E45" w:rsidP="00427CA1">
                            <w:pPr>
                              <w:spacing w:line="240" w:lineRule="exact"/>
                              <w:jc w:val="center"/>
                              <w:rPr>
                                <w:sz w:val="21"/>
                                <w:szCs w:val="21"/>
                              </w:rPr>
                            </w:pPr>
                            <w:r>
                              <w:rPr>
                                <w:rFonts w:hint="eastAsia"/>
                                <w:sz w:val="21"/>
                                <w:szCs w:val="21"/>
                              </w:rPr>
                              <w:t>估价对象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3" o:spid="_x0000_s1033" type="#_x0000_t61" style="position:absolute;left:0;text-align:left;margin-left:289.85pt;margin-top:254.7pt;width:68.5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" adj="18307,72533" strokecolor="red" strokeweight="2pt">
                <v:textbox>
                  <w:txbxContent>
                    <w:p w:rsidR="00AC5E45" w:rsidRPr="001A6C03" w:rsidRDefault="00AC5E45" w:rsidP="00427CA1">
                      <w:pPr>
                        <w:spacing w:line="240" w:lineRule="exact"/>
                        <w:jc w:val="center"/>
                        <w:rPr>
                          <w:sz w:val="21"/>
                          <w:szCs w:val="21"/>
                        </w:rPr>
                      </w:pPr>
                      <w:r>
                        <w:rPr>
                          <w:rFonts w:hint="eastAsia"/>
                          <w:sz w:val="21"/>
                          <w:szCs w:val="21"/>
                        </w:rPr>
                        <w:t>估价对象</w:t>
                      </w:r>
                    </w:p>
                  </w:txbxContent>
                </v:textbox>
              </v:shape>
            </w:pict>
          </mc:Fallback>
        </mc:AlternateContent>
      </w:r>
      <w:r w:rsidR="00E75CCF">
        <w:rPr>
          <w:rFonts w:ascii="Arial" w:hAnsi="Arial" w:cs="Arial"/>
          <w:noProof/>
          <w:color w:val="000000"/>
        </w:rPr>
        <w:drawing>
          <wp:inline distT="0" distB="0" distL="0" distR="0" wp14:anchorId="0F6EA620" wp14:editId="22E7D498">
            <wp:extent cx="5206365" cy="3712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427CA1" w:rsidRPr="00E36C36" w:rsidRDefault="00427CA1" w:rsidP="00427CA1">
      <w:pPr>
        <w:spacing w:line="360" w:lineRule="auto"/>
        <w:ind w:rightChars="13" w:right="31" w:firstLineChars="200" w:firstLine="420"/>
        <w:jc w:val="both"/>
        <w:rPr>
          <w:rFonts w:ascii="Arial" w:hAnsi="Arial" w:cs="Arial"/>
          <w:color w:val="000000"/>
          <w:sz w:val="21"/>
          <w:szCs w:val="21"/>
        </w:rPr>
      </w:pPr>
      <w:r w:rsidRPr="00E36C36">
        <w:rPr>
          <w:rFonts w:ascii="Arial" w:hAnsi="宋体" w:cs="Arial"/>
          <w:color w:val="000000"/>
          <w:sz w:val="21"/>
          <w:szCs w:val="21"/>
        </w:rPr>
        <w:t>估价对象及案例位置示意图：</w:t>
      </w:r>
    </w:p>
    <w:p w:rsidR="00427CA1" w:rsidRPr="00E36C36" w:rsidRDefault="00427CA1" w:rsidP="00427CA1">
      <w:pPr>
        <w:spacing w:line="360" w:lineRule="auto"/>
        <w:ind w:firstLine="570"/>
        <w:jc w:val="both"/>
        <w:rPr>
          <w:rFonts w:ascii="Arial" w:hAnsi="Arial" w:cs="Arial"/>
          <w:bCs/>
          <w:color w:val="000000"/>
          <w:sz w:val="21"/>
          <w:szCs w:val="21"/>
        </w:rPr>
        <w:sectPr w:rsidR="00427CA1" w:rsidRPr="00E36C36" w:rsidSect="008142D8">
          <w:headerReference w:type="default" r:id="rId19"/>
          <w:footerReference w:type="default" r:id="rId20"/>
          <w:pgSz w:w="11906" w:h="16838"/>
          <w:pgMar w:top="1440" w:right="1440" w:bottom="1440" w:left="1803" w:header="851" w:footer="992" w:gutter="0"/>
          <w:cols w:space="425"/>
          <w:docGrid w:type="lines" w:linePitch="312"/>
        </w:sectPr>
      </w:pPr>
    </w:p>
    <w:p w:rsidR="00427CA1" w:rsidRPr="00E36C36" w:rsidRDefault="00427CA1" w:rsidP="00427CA1">
      <w:pPr>
        <w:spacing w:line="360" w:lineRule="auto"/>
        <w:ind w:firstLineChars="200" w:firstLine="420"/>
        <w:jc w:val="both"/>
        <w:rPr>
          <w:rFonts w:ascii="Arial" w:hAnsi="Arial" w:cs="Arial"/>
          <w:bCs/>
          <w:color w:val="000000"/>
          <w:sz w:val="21"/>
          <w:szCs w:val="21"/>
        </w:rPr>
      </w:pPr>
      <w:r w:rsidRPr="00E36C36">
        <w:rPr>
          <w:rFonts w:ascii="Arial" w:hAnsi="宋体" w:cs="Arial"/>
          <w:bCs/>
          <w:color w:val="000000"/>
          <w:sz w:val="21"/>
          <w:szCs w:val="21"/>
        </w:rPr>
        <w:lastRenderedPageBreak/>
        <w:t>市场比较法中估价对象及三个成交案例比较因素条件说明表如下：</w:t>
      </w:r>
    </w:p>
    <w:p w:rsidR="00427CA1" w:rsidRPr="00E36C36" w:rsidRDefault="00427CA1" w:rsidP="00427CA1">
      <w:pPr>
        <w:spacing w:line="360" w:lineRule="auto"/>
        <w:jc w:val="center"/>
        <w:rPr>
          <w:rFonts w:ascii="Arial" w:hAnsi="Arial" w:cs="Arial"/>
          <w:b/>
          <w:bCs/>
          <w:color w:val="000000"/>
          <w:sz w:val="21"/>
          <w:szCs w:val="21"/>
        </w:rPr>
      </w:pPr>
      <w:r w:rsidRPr="00E36C36">
        <w:rPr>
          <w:rFonts w:ascii="Arial" w:hAnsi="宋体" w:cs="Arial"/>
          <w:b/>
          <w:bCs/>
          <w:color w:val="000000"/>
          <w:sz w:val="21"/>
          <w:szCs w:val="21"/>
        </w:rPr>
        <w:t>表</w:t>
      </w:r>
      <w:r w:rsidRPr="00E36C36">
        <w:rPr>
          <w:rFonts w:ascii="Arial" w:hAnsi="Arial" w:cs="Arial"/>
          <w:b/>
          <w:bCs/>
          <w:color w:val="000000"/>
          <w:sz w:val="21"/>
          <w:szCs w:val="21"/>
        </w:rPr>
        <w:t>1</w:t>
      </w:r>
      <w:r w:rsidRPr="00E36C36">
        <w:rPr>
          <w:rFonts w:ascii="Arial" w:hAnsi="宋体" w:cs="Arial"/>
          <w:b/>
          <w:bCs/>
          <w:color w:val="000000"/>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90"/>
        <w:gridCol w:w="1272"/>
        <w:gridCol w:w="564"/>
        <w:gridCol w:w="1415"/>
        <w:gridCol w:w="564"/>
        <w:gridCol w:w="1365"/>
        <w:gridCol w:w="474"/>
        <w:gridCol w:w="1413"/>
        <w:gridCol w:w="433"/>
      </w:tblGrid>
      <w:tr w:rsidR="00427CA1" w:rsidRPr="00E36C36" w:rsidTr="00D70847">
        <w:trPr>
          <w:trHeight w:val="288"/>
        </w:trPr>
        <w:tc>
          <w:tcPr>
            <w:tcW w:w="7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427CA1" w:rsidRPr="00E36C36" w:rsidRDefault="00427CA1" w:rsidP="00427CA1">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2</w:t>
            </w:r>
          </w:p>
        </w:tc>
        <w:tc>
          <w:tcPr>
            <w:tcW w:w="111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427CA1" w:rsidRPr="00E36C36" w:rsidTr="00D70847">
        <w:trPr>
          <w:trHeight w:val="577"/>
        </w:trPr>
        <w:tc>
          <w:tcPr>
            <w:tcW w:w="780"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生态区金茂四路以东、金桥二路以北</w:t>
            </w:r>
          </w:p>
        </w:tc>
        <w:tc>
          <w:tcPr>
            <w:tcW w:w="1117"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生态区玄武东路以南、</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以西</w:t>
            </w:r>
          </w:p>
        </w:tc>
        <w:tc>
          <w:tcPr>
            <w:tcW w:w="103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w:t>
            </w:r>
            <w:proofErr w:type="gramStart"/>
            <w:r w:rsidRPr="00E36C36">
              <w:rPr>
                <w:rFonts w:ascii="Arial" w:hAnsi="宋体" w:cs="Arial"/>
                <w:color w:val="000000"/>
                <w:sz w:val="13"/>
                <w:szCs w:val="13"/>
              </w:rPr>
              <w:t>世博大道</w:t>
            </w:r>
            <w:proofErr w:type="gramEnd"/>
            <w:r w:rsidRPr="00E36C36">
              <w:rPr>
                <w:rFonts w:ascii="Arial" w:hAnsi="宋体" w:cs="Arial"/>
                <w:color w:val="000000"/>
                <w:sz w:val="13"/>
                <w:szCs w:val="13"/>
              </w:rPr>
              <w:t>以北、</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博东路以南</w:t>
            </w:r>
          </w:p>
        </w:tc>
        <w:tc>
          <w:tcPr>
            <w:tcW w:w="102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生态区香槐一路以西、欧亚大道以北</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399"/>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64"/>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42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71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门站等公共交通，东临主干道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庄站等公共交通，南临主干道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博大道，区域道路密集程度较高，交通便捷度较好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85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w:t>
            </w:r>
            <w:proofErr w:type="gramStart"/>
            <w:r w:rsidRPr="00E36C36">
              <w:rPr>
                <w:rFonts w:ascii="Arial" w:hAnsi="宋体" w:cs="Arial"/>
                <w:color w:val="000000"/>
                <w:sz w:val="13"/>
                <w:szCs w:val="13"/>
              </w:rPr>
              <w:t>品生活</w:t>
            </w:r>
            <w:proofErr w:type="gramEnd"/>
            <w:r w:rsidRPr="00E36C36">
              <w:rPr>
                <w:rFonts w:ascii="Arial" w:hAnsi="宋体" w:cs="Arial"/>
                <w:color w:val="000000"/>
                <w:sz w:val="13"/>
                <w:szCs w:val="13"/>
              </w:rPr>
              <w:t>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庄村支行</w:t>
            </w:r>
            <w:r w:rsidRPr="00E36C36">
              <w:rPr>
                <w:rFonts w:ascii="Arial" w:hAnsi="Arial" w:cs="Arial"/>
                <w:color w:val="000000"/>
                <w:sz w:val="13"/>
                <w:szCs w:val="13"/>
              </w:rPr>
              <w:t>)</w:t>
            </w:r>
            <w:r w:rsidRPr="00E36C36">
              <w:rPr>
                <w:rFonts w:ascii="Arial" w:hAnsi="宋体" w:cs="Arial"/>
                <w:color w:val="000000"/>
                <w:sz w:val="13"/>
                <w:szCs w:val="13"/>
              </w:rPr>
              <w:t>等）、学校（西安市</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第一中学）、餐饮等公共服务配套设施，公共配套水平一般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7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区域基础设施水平</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proofErr w:type="gramStart"/>
            <w:r w:rsidR="00436998" w:rsidRPr="00E36C36">
              <w:rPr>
                <w:rFonts w:ascii="Arial" w:hAnsi="宋体" w:cs="Arial"/>
                <w:color w:val="000000"/>
                <w:sz w:val="13"/>
                <w:szCs w:val="13"/>
              </w:rPr>
              <w:t>广运潭大道</w:t>
            </w:r>
            <w:proofErr w:type="gramEnd"/>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proofErr w:type="gramStart"/>
            <w:r w:rsidR="00436998" w:rsidRPr="00E36C36">
              <w:rPr>
                <w:rFonts w:ascii="Arial" w:hAnsi="宋体" w:cs="Arial"/>
                <w:color w:val="000000"/>
                <w:sz w:val="13"/>
                <w:szCs w:val="13"/>
              </w:rPr>
              <w:t>世博大道</w:t>
            </w:r>
            <w:proofErr w:type="gramEnd"/>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20"/>
        </w:trPr>
        <w:tc>
          <w:tcPr>
            <w:tcW w:w="221" w:type="pct"/>
            <w:vMerge/>
            <w:shd w:val="clear" w:color="auto" w:fill="auto"/>
            <w:textDirection w:val="tbRlV"/>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比较因素选择</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依据估价对象的区域条件及个别条件</w:t>
      </w:r>
      <w:r w:rsidRPr="00E36C36">
        <w:rPr>
          <w:rFonts w:ascii="Arial" w:hAnsi="Arial" w:cs="Arial"/>
          <w:color w:val="000000"/>
          <w:sz w:val="21"/>
          <w:szCs w:val="21"/>
        </w:rPr>
        <w:t>,</w:t>
      </w:r>
      <w:r w:rsidRPr="00E36C36">
        <w:rPr>
          <w:rFonts w:ascii="Arial" w:hAnsi="宋体" w:cs="Arial"/>
          <w:color w:val="000000"/>
          <w:sz w:val="21"/>
          <w:szCs w:val="21"/>
        </w:rPr>
        <w:t>采用市场比较法时选择的比较因素主要有</w:t>
      </w:r>
      <w:r w:rsidRPr="00E36C36">
        <w:rPr>
          <w:rFonts w:ascii="Arial" w:hAnsi="Arial" w:cs="Arial"/>
          <w:color w:val="000000"/>
          <w:sz w:val="21"/>
          <w:szCs w:val="21"/>
        </w:rPr>
        <w:t>:</w:t>
      </w:r>
      <w:r w:rsidRPr="00E36C36">
        <w:rPr>
          <w:rFonts w:ascii="Arial" w:hAnsi="宋体" w:cs="Arial"/>
          <w:color w:val="000000"/>
          <w:sz w:val="21"/>
          <w:szCs w:val="21"/>
        </w:rPr>
        <w:t>交易时间、交易情况、土地用途、土地使用年限、区域因素、个别因素。</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）交易时间因素：指由于时间的因素房地产交易价格会不同；</w:t>
      </w:r>
      <w:r w:rsidRPr="00E36C36">
        <w:rPr>
          <w:rFonts w:ascii="Arial" w:hAnsi="Arial" w:cs="Arial"/>
          <w:color w:val="000000"/>
          <w:sz w:val="21"/>
          <w:szCs w:val="21"/>
        </w:rPr>
        <w:t xml:space="preserve"> </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）交易情况因素：指房地产交易中交易双方的公开、公平及客观程度等；</w:t>
      </w:r>
      <w:r w:rsidRPr="00E36C36">
        <w:rPr>
          <w:rFonts w:ascii="Arial" w:hAnsi="Arial" w:cs="Arial"/>
          <w:color w:val="000000"/>
          <w:sz w:val="21"/>
          <w:szCs w:val="21"/>
        </w:rPr>
        <w:t xml:space="preserve"> </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）土地用途：指土地的合法规划用途；</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）土地使用年限：指土地的合法</w:t>
      </w:r>
      <w:proofErr w:type="gramStart"/>
      <w:r w:rsidRPr="00E36C36">
        <w:rPr>
          <w:rFonts w:ascii="Arial" w:hAnsi="宋体" w:cs="Arial"/>
          <w:color w:val="000000"/>
          <w:sz w:val="21"/>
          <w:szCs w:val="21"/>
        </w:rPr>
        <w:t>有效可</w:t>
      </w:r>
      <w:proofErr w:type="gramEnd"/>
      <w:r w:rsidRPr="00E36C36">
        <w:rPr>
          <w:rFonts w:ascii="Arial" w:hAnsi="宋体" w:cs="Arial"/>
          <w:color w:val="000000"/>
          <w:sz w:val="21"/>
          <w:szCs w:val="21"/>
        </w:rPr>
        <w:t>使用年限；</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）区域因素：商业繁华程度、办公聚集程度、交通便捷度、区域土地利用方向、自然及人文环境、公共配套设施状况、区域基础设施状况、临街状况、临街道路级别；</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）个别因素：土地面积、容积率、宗地形状、工程地质条件、土地开发程度。</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比较因素条件说明</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将以上案例与</w:t>
      </w:r>
      <w:proofErr w:type="gramStart"/>
      <w:r w:rsidRPr="00E36C36">
        <w:rPr>
          <w:rFonts w:ascii="Arial" w:hAnsi="宋体" w:cs="Arial"/>
          <w:color w:val="000000"/>
          <w:sz w:val="21"/>
          <w:szCs w:val="21"/>
        </w:rPr>
        <w:t>待估宗</w:t>
      </w:r>
      <w:proofErr w:type="gramEnd"/>
      <w:r w:rsidRPr="00E36C36">
        <w:rPr>
          <w:rFonts w:ascii="Arial" w:hAnsi="宋体" w:cs="Arial"/>
          <w:color w:val="000000"/>
          <w:sz w:val="21"/>
          <w:szCs w:val="21"/>
        </w:rPr>
        <w:t>地进行分析比较，并作具体的因素条件说明。各因素条件指数确定说明如下：</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）交易日期价格指数的确定</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根据中国城市地价动态监测网站公布的数据，</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季度西安市土地市场交易价格持续上升，具体情况如下表：</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季度西安市（商业）地价增长率一览表</w:t>
      </w:r>
    </w:p>
    <w:tbl>
      <w:tblPr>
        <w:tblW w:w="7481" w:type="dxa"/>
        <w:jc w:val="center"/>
        <w:tblLook w:val="04A0" w:firstRow="1" w:lastRow="0" w:firstColumn="1" w:lastColumn="0" w:noHBand="0" w:noVBand="1"/>
      </w:tblPr>
      <w:tblGrid>
        <w:gridCol w:w="1521"/>
        <w:gridCol w:w="1496"/>
        <w:gridCol w:w="1484"/>
        <w:gridCol w:w="1505"/>
        <w:gridCol w:w="1475"/>
      </w:tblGrid>
      <w:tr w:rsidR="00427CA1" w:rsidRPr="00E36C36" w:rsidTr="00D70847">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单位：</w:t>
      </w:r>
      <w:r w:rsidRPr="00E36C36">
        <w:rPr>
          <w:rFonts w:ascii="Arial" w:hAnsi="Arial"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）交易情况修正指数的确定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）土地使用年限指数的确定</w:t>
      </w:r>
    </w:p>
    <w:p w:rsidR="00427CA1" w:rsidRPr="00E36C36" w:rsidRDefault="00427CA1" w:rsidP="00427CA1">
      <w:pPr>
        <w:autoSpaceDE w:val="0"/>
        <w:autoSpaceDN w:val="0"/>
        <w:spacing w:line="360" w:lineRule="auto"/>
        <w:ind w:firstLineChars="200" w:firstLine="460"/>
        <w:rPr>
          <w:rFonts w:ascii="Arial" w:hAnsi="Arial" w:cs="Arial"/>
          <w:color w:val="000000"/>
          <w:sz w:val="21"/>
          <w:szCs w:val="21"/>
        </w:rPr>
      </w:pP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00DF26B1">
        <w:rPr>
          <w:rFonts w:ascii="Arial" w:hAnsi="宋体" w:cs="Arial"/>
          <w:color w:val="000000"/>
          <w:sz w:val="21"/>
          <w:szCs w:val="21"/>
        </w:rPr>
        <w:t>=</w:t>
      </w:r>
      <w:r w:rsidRPr="00E36C36">
        <w:rPr>
          <w:rFonts w:ascii="Arial" w:hAnsi="Arial" w:cs="Arial"/>
          <w:color w:val="000000"/>
          <w:sz w:val="21"/>
          <w:szCs w:val="21"/>
        </w:rPr>
        <w:t xml:space="preserve">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ni</w:t>
      </w:r>
      <w:r w:rsidRPr="00E36C36">
        <w:rPr>
          <w:rFonts w:ascii="Arial" w:hAnsi="Arial" w:cs="Arial"/>
          <w:color w:val="000000"/>
          <w:sz w:val="21"/>
          <w:szCs w:val="21"/>
        </w:rPr>
        <w:t>]/[ 1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w:t>
      </w:r>
      <w:r w:rsidRPr="00E36C36">
        <w:rPr>
          <w:rFonts w:ascii="Arial" w:hAnsi="Arial" w:cs="Arial"/>
          <w:color w:val="000000"/>
          <w:sz w:val="21"/>
          <w:szCs w:val="21"/>
        </w:rPr>
        <w:t xml:space="preserve"> ]</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式中：</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r--</w:t>
      </w:r>
      <w:r w:rsidRPr="00E36C36">
        <w:rPr>
          <w:rFonts w:ascii="Arial" w:hAnsi="宋体" w:cs="Arial"/>
          <w:color w:val="000000"/>
          <w:sz w:val="21"/>
          <w:szCs w:val="21"/>
        </w:rPr>
        <w:t>土地还原率</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i--</w:t>
      </w:r>
      <w:r w:rsidRPr="00E36C36">
        <w:rPr>
          <w:rFonts w:ascii="Arial" w:hAnsi="宋体" w:cs="Arial"/>
          <w:color w:val="000000"/>
          <w:sz w:val="21"/>
          <w:szCs w:val="21"/>
        </w:rPr>
        <w:t>比较案例序号</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ni</w:t>
      </w:r>
      <w:r w:rsidRPr="00E36C36">
        <w:rPr>
          <w:rFonts w:ascii="Arial" w:hAnsi="Arial" w:cs="Arial"/>
          <w:color w:val="000000"/>
          <w:sz w:val="21"/>
          <w:szCs w:val="21"/>
        </w:rPr>
        <w:t>--</w:t>
      </w:r>
      <w:r w:rsidRPr="00E36C36">
        <w:rPr>
          <w:rFonts w:ascii="Arial" w:hAnsi="宋体" w:cs="Arial"/>
          <w:color w:val="000000"/>
          <w:spacing w:val="10"/>
          <w:sz w:val="21"/>
          <w:szCs w:val="21"/>
        </w:rPr>
        <w:t>比较案例</w:t>
      </w:r>
      <w:r w:rsidRPr="00E36C36">
        <w:rPr>
          <w:rFonts w:ascii="Arial" w:hAnsi="Arial" w:cs="Arial"/>
          <w:color w:val="000000"/>
          <w:spacing w:val="10"/>
          <w:sz w:val="21"/>
          <w:szCs w:val="21"/>
        </w:rPr>
        <w:t>i</w:t>
      </w:r>
      <w:r w:rsidRPr="00E36C36">
        <w:rPr>
          <w:rFonts w:ascii="Arial" w:hAnsi="宋体" w:cs="Arial"/>
          <w:color w:val="000000"/>
          <w:spacing w:val="10"/>
          <w:sz w:val="21"/>
          <w:szCs w:val="21"/>
        </w:rPr>
        <w:t>的宗地土地使用年限</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w:t>
      </w:r>
      <w:r w:rsidRPr="00E36C36">
        <w:rPr>
          <w:rFonts w:ascii="Arial" w:hAnsi="Arial" w:cs="Arial"/>
          <w:color w:val="000000"/>
          <w:sz w:val="21"/>
          <w:szCs w:val="21"/>
        </w:rPr>
        <w:t>--</w:t>
      </w:r>
      <w:r w:rsidRPr="00E36C36">
        <w:rPr>
          <w:rFonts w:ascii="Arial" w:hAnsi="宋体" w:cs="Arial"/>
          <w:color w:val="000000"/>
          <w:spacing w:val="10"/>
          <w:sz w:val="21"/>
          <w:szCs w:val="21"/>
        </w:rPr>
        <w:t>估价对象的土地使用年限</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各宗地使用年限指数为</w:t>
      </w:r>
      <w:r w:rsidRPr="00E36C36">
        <w:rPr>
          <w:rFonts w:ascii="Arial" w:hAnsi="Arial" w:cs="Arial"/>
          <w:color w:val="000000"/>
          <w:sz w:val="21"/>
          <w:szCs w:val="21"/>
        </w:rPr>
        <w:t>100×</w:t>
      </w: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Pr="00E36C36">
        <w:rPr>
          <w:rFonts w:ascii="Arial" w:hAnsi="宋体" w:cs="Arial"/>
          <w:color w:val="000000"/>
          <w:sz w:val="21"/>
          <w:szCs w:val="21"/>
        </w:rPr>
        <w:t>。</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427CA1" w:rsidRPr="00E36C36" w:rsidRDefault="00427CA1" w:rsidP="00427CA1">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）区域因素</w:t>
      </w:r>
    </w:p>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053"/>
        <w:gridCol w:w="1277"/>
        <w:gridCol w:w="425"/>
        <w:gridCol w:w="445"/>
        <w:gridCol w:w="689"/>
        <w:gridCol w:w="709"/>
        <w:gridCol w:w="711"/>
        <w:gridCol w:w="989"/>
        <w:gridCol w:w="429"/>
        <w:gridCol w:w="995"/>
        <w:gridCol w:w="1494"/>
      </w:tblGrid>
      <w:tr w:rsidR="00427CA1" w:rsidRPr="00E36C36" w:rsidTr="00D70847">
        <w:trPr>
          <w:trHeight w:val="259"/>
          <w:jc w:val="center"/>
        </w:trPr>
        <w:tc>
          <w:tcPr>
            <w:tcW w:w="1005"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区域因素</w:t>
            </w:r>
          </w:p>
        </w:tc>
        <w:tc>
          <w:tcPr>
            <w:tcW w:w="3264" w:type="pct"/>
            <w:gridSpan w:val="9"/>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w:t>
            </w:r>
            <w:r w:rsidRPr="00E36C36">
              <w:rPr>
                <w:rFonts w:ascii="Arial" w:hAnsi="Arial" w:cs="Arial"/>
                <w:color w:val="000000"/>
                <w:sz w:val="15"/>
                <w:szCs w:val="15"/>
              </w:rPr>
              <w:t xml:space="preserve">  </w:t>
            </w:r>
            <w:r w:rsidRPr="00E36C36">
              <w:rPr>
                <w:rFonts w:ascii="Arial" w:hAnsi="宋体" w:cs="Arial"/>
                <w:color w:val="000000"/>
                <w:sz w:val="15"/>
                <w:szCs w:val="15"/>
              </w:rPr>
              <w:t>级</w:t>
            </w:r>
            <w:r w:rsidRPr="00E36C36">
              <w:rPr>
                <w:rFonts w:ascii="Arial" w:hAnsi="Arial" w:cs="Arial"/>
                <w:color w:val="000000"/>
                <w:sz w:val="15"/>
                <w:szCs w:val="15"/>
              </w:rPr>
              <w:t xml:space="preserve">  </w:t>
            </w:r>
            <w:r w:rsidRPr="00E36C36">
              <w:rPr>
                <w:rFonts w:ascii="Arial" w:hAnsi="宋体" w:cs="Arial"/>
                <w:color w:val="000000"/>
                <w:sz w:val="15"/>
                <w:szCs w:val="15"/>
              </w:rPr>
              <w:t>划</w:t>
            </w:r>
            <w:r w:rsidRPr="00E36C36">
              <w:rPr>
                <w:rFonts w:ascii="Arial" w:hAnsi="Arial" w:cs="Arial"/>
                <w:color w:val="000000"/>
                <w:sz w:val="15"/>
                <w:szCs w:val="15"/>
              </w:rPr>
              <w:t xml:space="preserve">  </w:t>
            </w:r>
            <w:r w:rsidRPr="00E36C36">
              <w:rPr>
                <w:rFonts w:ascii="Arial" w:hAnsi="宋体" w:cs="Arial"/>
                <w:color w:val="000000"/>
                <w:sz w:val="15"/>
                <w:szCs w:val="15"/>
              </w:rPr>
              <w:t>分</w:t>
            </w:r>
          </w:p>
        </w:tc>
        <w:tc>
          <w:tcPr>
            <w:tcW w:w="73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商业繁华度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办公聚集程度</w:t>
            </w:r>
          </w:p>
        </w:tc>
        <w:tc>
          <w:tcPr>
            <w:tcW w:w="625"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94"/>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交通便捷度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区域土地利用方向</w:t>
            </w:r>
          </w:p>
        </w:tc>
        <w:tc>
          <w:tcPr>
            <w:tcW w:w="833"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一致</w:t>
            </w:r>
          </w:p>
        </w:tc>
        <w:tc>
          <w:tcPr>
            <w:tcW w:w="902"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较一致</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较不一致</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不一致</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自然及人文环境</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公共配套设施状况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区域基础设施状况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临街状况</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多面临街</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双面临街</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单面临街</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不临街</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3"/>
                <w:szCs w:val="13"/>
              </w:rPr>
              <w:t>毗邻道路的类型与等级</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城市快速路</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城市主干道</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城市次干道</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城市支路</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bl>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p>
    <w:p w:rsidR="00427CA1" w:rsidRPr="00E36C36" w:rsidRDefault="00427CA1" w:rsidP="00427CA1">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7</w:t>
      </w:r>
      <w:r w:rsidRPr="00E36C36">
        <w:rPr>
          <w:rFonts w:ascii="Arial" w:hAnsi="宋体" w:cs="Arial"/>
          <w:color w:val="000000"/>
          <w:sz w:val="21"/>
          <w:szCs w:val="21"/>
        </w:rPr>
        <w:t>）个别因素</w:t>
      </w:r>
    </w:p>
    <w:p w:rsidR="00427CA1" w:rsidRPr="00E36C36" w:rsidRDefault="00427CA1" w:rsidP="00427CA1">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960"/>
        <w:gridCol w:w="1134"/>
        <w:gridCol w:w="670"/>
        <w:gridCol w:w="464"/>
        <w:gridCol w:w="911"/>
        <w:gridCol w:w="223"/>
        <w:gridCol w:w="1134"/>
        <w:gridCol w:w="16"/>
        <w:gridCol w:w="1115"/>
        <w:gridCol w:w="258"/>
        <w:gridCol w:w="876"/>
        <w:gridCol w:w="1548"/>
      </w:tblGrid>
      <w:tr w:rsidR="00427CA1" w:rsidRPr="00E36C36" w:rsidTr="00D70847">
        <w:trPr>
          <w:trHeight w:val="310"/>
          <w:jc w:val="center"/>
        </w:trPr>
        <w:tc>
          <w:tcPr>
            <w:tcW w:w="950"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个别因素</w:t>
            </w:r>
          </w:p>
        </w:tc>
        <w:tc>
          <w:tcPr>
            <w:tcW w:w="3299" w:type="pct"/>
            <w:gridSpan w:val="10"/>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w:t>
            </w:r>
            <w:r w:rsidRPr="00E36C36">
              <w:rPr>
                <w:rFonts w:ascii="Arial" w:hAnsi="Arial" w:cs="Arial"/>
                <w:color w:val="000000"/>
                <w:sz w:val="15"/>
                <w:szCs w:val="15"/>
              </w:rPr>
              <w:t xml:space="preserve">  </w:t>
            </w:r>
            <w:r w:rsidRPr="00E36C36">
              <w:rPr>
                <w:rFonts w:ascii="Arial" w:hAnsi="宋体" w:cs="Arial"/>
                <w:color w:val="000000"/>
                <w:sz w:val="15"/>
                <w:szCs w:val="15"/>
              </w:rPr>
              <w:t>级</w:t>
            </w:r>
            <w:r w:rsidRPr="00E36C36">
              <w:rPr>
                <w:rFonts w:ascii="Arial" w:hAnsi="Arial" w:cs="Arial"/>
                <w:color w:val="000000"/>
                <w:sz w:val="15"/>
                <w:szCs w:val="15"/>
              </w:rPr>
              <w:t xml:space="preserve">  </w:t>
            </w:r>
            <w:r w:rsidRPr="00E36C36">
              <w:rPr>
                <w:rFonts w:ascii="Arial" w:hAnsi="宋体" w:cs="Arial"/>
                <w:color w:val="000000"/>
                <w:sz w:val="15"/>
                <w:szCs w:val="15"/>
              </w:rPr>
              <w:t>划</w:t>
            </w:r>
            <w:r w:rsidRPr="00E36C36">
              <w:rPr>
                <w:rFonts w:ascii="Arial" w:hAnsi="Arial" w:cs="Arial"/>
                <w:color w:val="000000"/>
                <w:sz w:val="15"/>
                <w:szCs w:val="15"/>
              </w:rPr>
              <w:t xml:space="preserve">  </w:t>
            </w:r>
            <w:r w:rsidRPr="00E36C36">
              <w:rPr>
                <w:rFonts w:ascii="Arial" w:hAnsi="宋体" w:cs="Arial"/>
                <w:color w:val="000000"/>
                <w:sz w:val="15"/>
                <w:szCs w:val="15"/>
              </w:rPr>
              <w:t>分</w:t>
            </w:r>
          </w:p>
        </w:tc>
        <w:tc>
          <w:tcPr>
            <w:tcW w:w="75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宗地面积（</w:t>
            </w:r>
            <w:proofErr w:type="gramStart"/>
            <w:r w:rsidRPr="00E36C36">
              <w:rPr>
                <w:rFonts w:ascii="Arial" w:hAnsi="宋体" w:cs="Arial"/>
                <w:color w:val="000000"/>
                <w:sz w:val="15"/>
                <w:szCs w:val="15"/>
              </w:rPr>
              <w:t>万平方米</w:t>
            </w:r>
            <w:proofErr w:type="gramEnd"/>
            <w:r w:rsidRPr="00E36C36">
              <w:rPr>
                <w:rFonts w:ascii="Arial" w:hAnsi="宋体" w:cs="Arial"/>
                <w:color w:val="000000"/>
                <w:sz w:val="15"/>
                <w:szCs w:val="15"/>
              </w:rPr>
              <w:t>）</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10</w:t>
            </w:r>
            <w:r w:rsidRPr="00E36C36">
              <w:rPr>
                <w:rFonts w:ascii="Arial" w:hAnsi="宋体" w:cs="Arial"/>
                <w:color w:val="000000"/>
                <w:sz w:val="15"/>
                <w:szCs w:val="15"/>
              </w:rPr>
              <w:t>（含）以上</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8</w:t>
            </w:r>
            <w:r w:rsidRPr="00E36C36">
              <w:rPr>
                <w:rFonts w:ascii="Arial" w:hAnsi="宋体" w:cs="Arial"/>
                <w:color w:val="000000"/>
                <w:sz w:val="15"/>
                <w:szCs w:val="15"/>
              </w:rPr>
              <w:t>（含）</w:t>
            </w:r>
            <w:r w:rsidRPr="00E36C36">
              <w:rPr>
                <w:rFonts w:ascii="Arial" w:hAnsi="Arial" w:cs="Arial"/>
                <w:color w:val="000000"/>
                <w:sz w:val="15"/>
                <w:szCs w:val="15"/>
              </w:rPr>
              <w:t>10</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6</w:t>
            </w:r>
            <w:r w:rsidRPr="00E36C36">
              <w:rPr>
                <w:rFonts w:ascii="Arial" w:hAnsi="宋体" w:cs="Arial"/>
                <w:color w:val="000000"/>
                <w:sz w:val="15"/>
                <w:szCs w:val="15"/>
              </w:rPr>
              <w:t>（含）</w:t>
            </w:r>
            <w:r w:rsidRPr="00E36C36">
              <w:rPr>
                <w:rFonts w:ascii="Arial" w:hAnsi="Arial" w:cs="Arial"/>
                <w:color w:val="000000"/>
                <w:sz w:val="15"/>
                <w:szCs w:val="15"/>
              </w:rPr>
              <w:t>-8</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4</w:t>
            </w:r>
            <w:r w:rsidRPr="00E36C36">
              <w:rPr>
                <w:rFonts w:ascii="Arial" w:hAnsi="宋体" w:cs="Arial"/>
                <w:color w:val="000000"/>
                <w:sz w:val="15"/>
                <w:szCs w:val="15"/>
              </w:rPr>
              <w:t>（含）</w:t>
            </w:r>
            <w:r w:rsidRPr="00E36C36">
              <w:rPr>
                <w:rFonts w:ascii="Arial" w:hAnsi="Arial" w:cs="Arial"/>
                <w:color w:val="000000"/>
                <w:sz w:val="15"/>
                <w:szCs w:val="15"/>
              </w:rPr>
              <w:t>-6</w:t>
            </w:r>
          </w:p>
        </w:tc>
        <w:tc>
          <w:tcPr>
            <w:tcW w:w="549"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（含）</w:t>
            </w:r>
            <w:r w:rsidRPr="00E36C36">
              <w:rPr>
                <w:rFonts w:ascii="Arial" w:hAnsi="Arial" w:cs="Arial"/>
                <w:color w:val="000000"/>
                <w:sz w:val="15"/>
                <w:szCs w:val="15"/>
              </w:rPr>
              <w:t>-4</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-2</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r w:rsidR="00427CA1" w:rsidRPr="00E36C36" w:rsidTr="00D70847">
        <w:trPr>
          <w:trHeight w:val="355"/>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容积率</w:t>
            </w:r>
          </w:p>
        </w:tc>
        <w:tc>
          <w:tcPr>
            <w:tcW w:w="550" w:type="pct"/>
            <w:vAlign w:val="center"/>
          </w:tcPr>
          <w:p w:rsidR="00427CA1" w:rsidRPr="00E36C36" w:rsidRDefault="00AC5E45"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)-1</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1</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2</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2</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3</w:t>
            </w:r>
          </w:p>
        </w:tc>
        <w:tc>
          <w:tcPr>
            <w:tcW w:w="550" w:type="pct"/>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3</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4</w:t>
            </w:r>
          </w:p>
        </w:tc>
        <w:tc>
          <w:tcPr>
            <w:tcW w:w="549"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4</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5</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&gt;5</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416"/>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宗地形状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规则</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较规则</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不规则</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93"/>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工程地质条件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良好</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6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土地开发程度</w:t>
            </w:r>
          </w:p>
        </w:tc>
        <w:tc>
          <w:tcPr>
            <w:tcW w:w="87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七通一平</w:t>
            </w:r>
          </w:p>
        </w:tc>
        <w:tc>
          <w:tcPr>
            <w:tcW w:w="66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六通一平</w:t>
            </w:r>
          </w:p>
        </w:tc>
        <w:tc>
          <w:tcPr>
            <w:tcW w:w="666"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五通一平</w:t>
            </w:r>
          </w:p>
        </w:tc>
        <w:tc>
          <w:tcPr>
            <w:tcW w:w="666"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四通一平</w:t>
            </w:r>
          </w:p>
        </w:tc>
        <w:tc>
          <w:tcPr>
            <w:tcW w:w="4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三通一平</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bl>
    <w:p w:rsidR="00427CA1" w:rsidRPr="00E36C36" w:rsidRDefault="00427CA1" w:rsidP="00427CA1">
      <w:pPr>
        <w:spacing w:line="360" w:lineRule="auto"/>
        <w:jc w:val="both"/>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编制比较因素条件指数表</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2)</w:t>
      </w:r>
      <w:r w:rsidRPr="00E36C36">
        <w:rPr>
          <w:rFonts w:ascii="Arial" w:hAnsi="宋体" w:cs="Arial"/>
          <w:color w:val="000000"/>
          <w:sz w:val="21"/>
          <w:szCs w:val="21"/>
        </w:rPr>
        <w:t>。</w:t>
      </w: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t>表</w:t>
      </w:r>
      <w:r w:rsidRPr="00E36C36">
        <w:rPr>
          <w:rFonts w:ascii="Arial" w:hAnsi="Arial" w:cs="Arial"/>
          <w:b/>
          <w:color w:val="000000"/>
          <w:sz w:val="21"/>
          <w:szCs w:val="21"/>
        </w:rPr>
        <w:t>2</w:t>
      </w:r>
      <w:r w:rsidRPr="00E36C36">
        <w:rPr>
          <w:rFonts w:ascii="Arial" w:hAnsi="宋体" w:cs="Arial"/>
          <w:b/>
          <w:color w:val="000000"/>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745"/>
        <w:gridCol w:w="826"/>
        <w:gridCol w:w="826"/>
        <w:gridCol w:w="826"/>
        <w:gridCol w:w="826"/>
        <w:gridCol w:w="826"/>
        <w:gridCol w:w="701"/>
      </w:tblGrid>
      <w:tr w:rsidR="00427CA1" w:rsidRPr="00E36C36" w:rsidTr="00D70847">
        <w:trPr>
          <w:trHeight w:val="405"/>
        </w:trPr>
        <w:tc>
          <w:tcPr>
            <w:tcW w:w="22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4"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4"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因素修正</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宋体" w:cs="Arial"/>
          <w:color w:val="000000"/>
          <w:sz w:val="21"/>
          <w:szCs w:val="21"/>
        </w:rPr>
        <w:t>：</w:t>
      </w:r>
    </w:p>
    <w:p w:rsidR="00427CA1" w:rsidRPr="00E36C36" w:rsidRDefault="00427CA1" w:rsidP="00427CA1">
      <w:pPr>
        <w:spacing w:line="360" w:lineRule="auto"/>
        <w:ind w:rightChars="13" w:right="31" w:firstLine="600"/>
        <w:jc w:val="both"/>
        <w:rPr>
          <w:rFonts w:ascii="Arial" w:hAnsi="Arial" w:cs="Arial"/>
          <w:color w:val="000000"/>
          <w:sz w:val="21"/>
          <w:szCs w:val="21"/>
        </w:rPr>
        <w:sectPr w:rsidR="00427CA1" w:rsidRPr="00E36C36" w:rsidSect="008142D8">
          <w:pgSz w:w="11906" w:h="16838"/>
          <w:pgMar w:top="1440" w:right="1440" w:bottom="1440" w:left="1803" w:header="851" w:footer="1191" w:gutter="0"/>
          <w:cols w:space="425"/>
          <w:docGrid w:type="lines" w:linePitch="326"/>
        </w:sectPr>
      </w:pP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lastRenderedPageBreak/>
        <w:t>表</w:t>
      </w:r>
      <w:r w:rsidRPr="00E36C36">
        <w:rPr>
          <w:rFonts w:ascii="Arial" w:hAnsi="Arial" w:cs="Arial"/>
          <w:b/>
          <w:color w:val="000000"/>
          <w:sz w:val="21"/>
          <w:szCs w:val="21"/>
        </w:rPr>
        <w:t>3</w:t>
      </w:r>
      <w:r w:rsidRPr="00E36C36">
        <w:rPr>
          <w:rFonts w:ascii="Arial" w:hAnsi="宋体" w:cs="Arial"/>
          <w:b/>
          <w:color w:val="000000"/>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941"/>
        <w:gridCol w:w="885"/>
        <w:gridCol w:w="885"/>
        <w:gridCol w:w="885"/>
        <w:gridCol w:w="885"/>
        <w:gridCol w:w="885"/>
        <w:gridCol w:w="754"/>
      </w:tblGrid>
      <w:tr w:rsidR="00427CA1" w:rsidRPr="00E36C36" w:rsidTr="00D70847">
        <w:trPr>
          <w:trHeight w:val="405"/>
        </w:trPr>
        <w:tc>
          <w:tcPr>
            <w:tcW w:w="2278"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1"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3"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3"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楼面地价（元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22"/>
                <w:szCs w:val="22"/>
              </w:rPr>
            </w:pPr>
            <w:r w:rsidRPr="00E36C36">
              <w:rPr>
                <w:rFonts w:ascii="Arial" w:hAnsi="Arial" w:cs="Arial"/>
                <w:color w:val="000000"/>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1438.43</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比准价格（元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1454</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outlineLvl w:val="0"/>
        <w:rPr>
          <w:rFonts w:ascii="Arial" w:hAnsi="Arial" w:cs="Arial"/>
          <w:bCs/>
          <w:color w:val="000000"/>
          <w:sz w:val="21"/>
          <w:szCs w:val="21"/>
        </w:rPr>
      </w:pPr>
      <w:r w:rsidRPr="00E36C36">
        <w:rPr>
          <w:rFonts w:ascii="Arial" w:hAnsi="Arial" w:cs="Arial"/>
          <w:color w:val="000000"/>
          <w:sz w:val="21"/>
          <w:szCs w:val="21"/>
        </w:rPr>
        <w:t>6.</w:t>
      </w:r>
      <w:r w:rsidRPr="00E36C36">
        <w:rPr>
          <w:rFonts w:ascii="Arial" w:hAnsi="宋体" w:cs="Arial"/>
          <w:bCs/>
          <w:color w:val="000000"/>
          <w:sz w:val="21"/>
          <w:szCs w:val="21"/>
        </w:rPr>
        <w:t>估价对象比准价格</w:t>
      </w:r>
    </w:p>
    <w:p w:rsidR="00427CA1" w:rsidRPr="00DF26B1" w:rsidRDefault="00427CA1" w:rsidP="00DF26B1">
      <w:pPr>
        <w:spacing w:line="360" w:lineRule="auto"/>
        <w:ind w:firstLineChars="200" w:firstLine="420"/>
        <w:jc w:val="both"/>
        <w:outlineLvl w:val="0"/>
        <w:rPr>
          <w:rFonts w:ascii="Arial" w:hAnsi="Arial" w:cs="Arial"/>
          <w:color w:val="000000"/>
          <w:sz w:val="21"/>
          <w:szCs w:val="21"/>
        </w:rPr>
      </w:pPr>
      <w:r w:rsidRPr="00E36C36">
        <w:rPr>
          <w:rFonts w:ascii="Arial" w:hAnsi="Arial" w:cs="Arial"/>
          <w:bCs/>
          <w:color w:val="000000"/>
          <w:sz w:val="21"/>
          <w:szCs w:val="21"/>
        </w:rPr>
        <w:t xml:space="preserve">   </w:t>
      </w: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427CA1"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427CA1" w:rsidRPr="00E36C36">
        <w:rPr>
          <w:rFonts w:ascii="Arial" w:hAnsi="Arial" w:cs="Arial"/>
          <w:bCs/>
          <w:color w:val="000000"/>
          <w:sz w:val="21"/>
          <w:szCs w:val="21"/>
        </w:rPr>
        <w:t>1462(</w:t>
      </w:r>
      <w:r w:rsidR="00427CA1" w:rsidRPr="00E36C36">
        <w:rPr>
          <w:rFonts w:ascii="Arial" w:hAnsi="宋体" w:cs="Arial"/>
          <w:bCs/>
          <w:color w:val="000000"/>
          <w:sz w:val="21"/>
          <w:szCs w:val="21"/>
        </w:rPr>
        <w:t>元</w:t>
      </w:r>
      <w:r w:rsidR="00427CA1" w:rsidRPr="00E36C36">
        <w:rPr>
          <w:rFonts w:ascii="Arial" w:hAnsi="Arial" w:cs="Arial"/>
          <w:bCs/>
          <w:color w:val="000000"/>
          <w:sz w:val="21"/>
          <w:szCs w:val="21"/>
        </w:rPr>
        <w:t>/</w:t>
      </w:r>
      <w:r w:rsidR="00427CA1" w:rsidRPr="00E36C36">
        <w:rPr>
          <w:rFonts w:ascii="Arial" w:hAnsi="宋体" w:cs="Arial"/>
          <w:bCs/>
          <w:color w:val="000000"/>
          <w:sz w:val="21"/>
          <w:szCs w:val="21"/>
        </w:rPr>
        <w:t>平方米</w:t>
      </w:r>
      <w:r w:rsidR="00427CA1" w:rsidRPr="00E36C36">
        <w:rPr>
          <w:rFonts w:ascii="Arial" w:hAnsi="Arial" w:cs="Arial"/>
          <w:bCs/>
          <w:color w:val="000000"/>
          <w:sz w:val="21"/>
          <w:szCs w:val="21"/>
        </w:rPr>
        <w:t>)</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7.</w:t>
      </w:r>
      <w:r w:rsidRPr="00E36C36">
        <w:rPr>
          <w:rFonts w:ascii="Arial" w:hAnsi="宋体" w:cs="Arial"/>
          <w:color w:val="000000"/>
          <w:sz w:val="21"/>
          <w:szCs w:val="21"/>
        </w:rPr>
        <w:t>求取土地价格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00DF26B1">
        <w:rPr>
          <w:rFonts w:ascii="Arial" w:hAnsi="宋体" w:cs="Arial"/>
          <w:color w:val="000000"/>
          <w:sz w:val="21"/>
          <w:szCs w:val="21"/>
        </w:rPr>
        <w:t>为</w:t>
      </w:r>
      <w:r w:rsidR="00DF26B1" w:rsidRPr="00E36C36">
        <w:rPr>
          <w:rFonts w:ascii="Arial" w:hAnsi="Arial" w:cs="Arial"/>
          <w:color w:val="000000"/>
          <w:sz w:val="21"/>
          <w:szCs w:val="21"/>
        </w:rPr>
        <w:t>87855.38</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FF0000"/>
          <w:sz w:val="21"/>
          <w:szCs w:val="21"/>
        </w:rPr>
        <w:t xml:space="preserve">        </w:t>
      </w:r>
      <w:r w:rsidRPr="00E36C36">
        <w:rPr>
          <w:rFonts w:ascii="Arial" w:hAnsi="Arial" w:cs="Arial"/>
          <w:color w:val="000000"/>
          <w:sz w:val="21"/>
          <w:szCs w:val="21"/>
        </w:rPr>
        <w:t>=1462×87855.38</w:t>
      </w:r>
      <w:r w:rsidRPr="00E36C36">
        <w:rPr>
          <w:rFonts w:ascii="Arial" w:hAnsi="Arial" w:cs="Arial"/>
          <w:bCs/>
          <w:color w:val="000000"/>
          <w:sz w:val="21"/>
          <w:szCs w:val="21"/>
        </w:rPr>
        <w:t>÷</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Pr="00E36C36">
        <w:rPr>
          <w:rFonts w:ascii="Arial" w:hAnsi="Arial" w:cs="Arial"/>
          <w:color w:val="000000"/>
        </w:rPr>
        <w:t xml:space="preserve"> </w:t>
      </w:r>
      <w:r w:rsidRPr="00E36C36">
        <w:rPr>
          <w:rFonts w:ascii="Arial" w:hAnsi="Arial" w:cs="Arial"/>
          <w:color w:val="000000"/>
          <w:sz w:val="21"/>
          <w:szCs w:val="21"/>
        </w:rPr>
        <w:t>12844</w:t>
      </w:r>
      <w:r w:rsidRPr="00E36C36">
        <w:rPr>
          <w:rFonts w:ascii="Arial" w:hAnsi="宋体" w:cs="Arial"/>
          <w:color w:val="000000"/>
          <w:sz w:val="21"/>
          <w:szCs w:val="21"/>
        </w:rPr>
        <w:t>（万元）</w:t>
      </w:r>
    </w:p>
    <w:p w:rsidR="00427CA1" w:rsidRDefault="00427CA1" w:rsidP="00427CA1">
      <w:pPr>
        <w:spacing w:line="360" w:lineRule="auto"/>
        <w:ind w:rightChars="13" w:right="31" w:firstLineChars="101" w:firstLine="212"/>
        <w:jc w:val="both"/>
        <w:rPr>
          <w:rFonts w:ascii="Arial" w:hAnsi="Arial" w:cs="Arial" w:hint="eastAsia"/>
          <w:color w:val="FF0000"/>
          <w:sz w:val="21"/>
          <w:szCs w:val="21"/>
        </w:rPr>
      </w:pPr>
    </w:p>
    <w:p w:rsidR="008F772F" w:rsidRPr="00E36C36" w:rsidRDefault="008F772F" w:rsidP="00427CA1">
      <w:pPr>
        <w:spacing w:line="360" w:lineRule="auto"/>
        <w:ind w:rightChars="13" w:right="31" w:firstLineChars="101" w:firstLine="212"/>
        <w:jc w:val="both"/>
        <w:rPr>
          <w:rFonts w:ascii="Arial" w:hAnsi="Arial" w:cs="Arial"/>
          <w:color w:val="FF0000"/>
          <w:sz w:val="21"/>
          <w:szCs w:val="21"/>
        </w:rPr>
      </w:pPr>
    </w:p>
    <w:p w:rsidR="00427CA1" w:rsidRPr="00E36C36" w:rsidRDefault="00427CA1" w:rsidP="00436998">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2</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254"/>
        <w:gridCol w:w="1128"/>
        <w:gridCol w:w="700"/>
        <w:gridCol w:w="1066"/>
        <w:gridCol w:w="700"/>
        <w:gridCol w:w="1229"/>
        <w:gridCol w:w="702"/>
        <w:gridCol w:w="1073"/>
        <w:gridCol w:w="835"/>
      </w:tblGrid>
      <w:tr w:rsidR="00427CA1" w:rsidRPr="00E36C36" w:rsidTr="00D70847">
        <w:trPr>
          <w:trHeight w:val="300"/>
          <w:jc w:val="center"/>
        </w:trPr>
        <w:tc>
          <w:tcPr>
            <w:tcW w:w="1092"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00D70847" w:rsidRPr="00E36C36">
              <w:rPr>
                <w:rFonts w:ascii="Arial" w:hAnsi="Arial" w:cs="Arial"/>
                <w:color w:val="000000"/>
                <w:sz w:val="15"/>
                <w:szCs w:val="15"/>
              </w:rPr>
              <w:t>2</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427CA1" w:rsidRPr="00E36C36" w:rsidTr="00D70847">
        <w:trPr>
          <w:trHeight w:val="300"/>
          <w:jc w:val="center"/>
        </w:trPr>
        <w:tc>
          <w:tcPr>
            <w:tcW w:w="1092" w:type="pct"/>
            <w:gridSpan w:val="2"/>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427CA1" w:rsidRPr="00E36C36" w:rsidTr="00D70847">
        <w:trPr>
          <w:trHeight w:val="315"/>
          <w:jc w:val="center"/>
        </w:trPr>
        <w:tc>
          <w:tcPr>
            <w:tcW w:w="1092"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w:t>
            </w:r>
            <w:proofErr w:type="gramStart"/>
            <w:r w:rsidRPr="00E36C36">
              <w:rPr>
                <w:rFonts w:ascii="Arial" w:hAnsi="宋体" w:cs="Arial"/>
                <w:color w:val="000000"/>
                <w:sz w:val="15"/>
                <w:szCs w:val="15"/>
              </w:rPr>
              <w:t>浐灞</w:t>
            </w:r>
            <w:proofErr w:type="gramEnd"/>
            <w:r w:rsidRPr="00E36C36">
              <w:rPr>
                <w:rFonts w:ascii="Arial" w:hAnsi="宋体" w:cs="Arial"/>
                <w:color w:val="000000"/>
                <w:sz w:val="15"/>
                <w:szCs w:val="15"/>
              </w:rPr>
              <w:t>生态区金茂四路以东、金桥二路以北</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roofErr w:type="gramStart"/>
            <w:r w:rsidRPr="00E36C36">
              <w:rPr>
                <w:rFonts w:ascii="Arial" w:hAnsi="宋体" w:cs="Arial"/>
                <w:color w:val="000000"/>
                <w:sz w:val="15"/>
                <w:szCs w:val="15"/>
              </w:rPr>
              <w:t>浐灞纺渭路与</w:t>
            </w:r>
            <w:proofErr w:type="gramEnd"/>
            <w:r w:rsidRPr="00E36C36">
              <w:rPr>
                <w:rFonts w:ascii="Arial" w:hAnsi="宋体" w:cs="Arial"/>
                <w:color w:val="000000"/>
                <w:sz w:val="15"/>
                <w:szCs w:val="15"/>
              </w:rPr>
              <w:t>客运北路交汇处</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427CA1" w:rsidRPr="00E36C36" w:rsidTr="00D70847">
        <w:trPr>
          <w:trHeight w:val="391"/>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427CA1" w:rsidRPr="00E36C36" w:rsidTr="00D70847">
        <w:trPr>
          <w:trHeight w:val="44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3"/>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25"/>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593" w:type="pct"/>
            <w:shd w:val="clear" w:color="auto" w:fill="auto"/>
            <w:vAlign w:val="center"/>
            <w:hideMark/>
          </w:tcPr>
          <w:p w:rsidR="00427CA1" w:rsidRPr="00E36C36" w:rsidRDefault="00D70847"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125151.63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1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100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427CA1" w:rsidRPr="00E36C36" w:rsidTr="00D70847">
        <w:trPr>
          <w:trHeight w:val="315"/>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7976</w:t>
            </w:r>
          </w:p>
        </w:tc>
        <w:tc>
          <w:tcPr>
            <w:tcW w:w="101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8381</w:t>
            </w:r>
          </w:p>
        </w:tc>
        <w:tc>
          <w:tcPr>
            <w:tcW w:w="100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8027</w:t>
            </w:r>
          </w:p>
        </w:tc>
      </w:tr>
    </w:tbl>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楼面单价</w:t>
      </w:r>
      <w:r w:rsidRPr="00E36C36">
        <w:rPr>
          <w:rFonts w:ascii="Arial" w:hAnsi="Arial" w:cs="Arial"/>
          <w:color w:val="000000"/>
          <w:sz w:val="21"/>
          <w:szCs w:val="21"/>
        </w:rPr>
        <w:t xml:space="preserve"> </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办公用房不动产总价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w:t>
      </w:r>
      <w:r w:rsidR="00D70847" w:rsidRPr="00E36C36">
        <w:rPr>
          <w:rFonts w:ascii="Arial" w:hAnsi="Arial" w:cs="Arial"/>
          <w:color w:val="000000"/>
          <w:sz w:val="21"/>
          <w:szCs w:val="21"/>
        </w:rPr>
        <w:t>80873.44</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D70847" w:rsidRPr="00E36C36">
        <w:rPr>
          <w:rFonts w:ascii="Arial" w:hAnsi="Arial" w:cs="Arial"/>
          <w:color w:val="000000"/>
        </w:rPr>
        <w:t xml:space="preserve"> </w:t>
      </w:r>
      <w:r w:rsidR="00436998">
        <w:rPr>
          <w:rFonts w:ascii="Arial" w:hAnsi="Arial" w:cs="Arial"/>
          <w:color w:val="000000"/>
          <w:sz w:val="21"/>
          <w:szCs w:val="21"/>
        </w:rPr>
        <w:t>65734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686"/>
      </w:tblGrid>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436998" w:rsidRPr="00E36C36" w:rsidRDefault="00436998" w:rsidP="00436998">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r>
              <w:rPr>
                <w:rFonts w:ascii="Arial" w:hAnsi="Arial" w:cs="Arial" w:hint="eastAsia"/>
                <w:bCs/>
                <w:color w:val="000000"/>
                <w:sz w:val="13"/>
                <w:szCs w:val="13"/>
              </w:rPr>
              <w:t>6</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6981.94</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2499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37</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2755</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133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562</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0.0533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64.3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30.1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31.9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1452.99</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57</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7.6</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11.3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424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10071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14424</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6981.94</w:t>
            </w:r>
          </w:p>
        </w:tc>
      </w:tr>
    </w:tbl>
    <w:p w:rsidR="00427CA1" w:rsidRPr="00E36C36" w:rsidRDefault="00427CA1" w:rsidP="00427CA1">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商业用房收益价值为</w:t>
      </w:r>
      <w:r w:rsidR="006C0882">
        <w:rPr>
          <w:rFonts w:ascii="Arial" w:hAnsi="Arial" w:cs="Arial" w:hint="eastAsia"/>
          <w:color w:val="000000"/>
          <w:sz w:val="21"/>
          <w:szCs w:val="21"/>
        </w:rPr>
        <w:t>10071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683</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D70847" w:rsidRPr="00E36C36" w:rsidRDefault="00D70847"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682</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r w:rsidR="00D70847" w:rsidRPr="00E36C36">
              <w:rPr>
                <w:rFonts w:ascii="Arial" w:hAnsi="Arial" w:cs="Arial"/>
                <w:bCs/>
                <w:color w:val="000000"/>
                <w:sz w:val="13"/>
                <w:szCs w:val="13"/>
              </w:rPr>
              <w:t>052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10300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309</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690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11454</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229</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555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350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0.0006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0.0533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407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161.8</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lastRenderedPageBreak/>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36.4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6961.42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204.1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27.2</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619BA" w:rsidRPr="00E36C36" w:rsidTr="00D70847">
        <w:trPr>
          <w:trHeight w:val="492"/>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6104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hint="eastAsia"/>
                <w:color w:val="000000"/>
                <w:sz w:val="13"/>
                <w:szCs w:val="13"/>
              </w:rPr>
            </w:pPr>
            <w:r w:rsidRPr="008F772F">
              <w:rPr>
                <w:rFonts w:ascii="Arial" w:hAnsi="宋体" w:cs="Arial" w:hint="eastAsia"/>
                <w:color w:val="000000"/>
                <w:sz w:val="13"/>
                <w:szCs w:val="13"/>
              </w:rPr>
              <w:t>1825</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hint="eastAsia"/>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33451.00</w:t>
            </w:r>
          </w:p>
        </w:tc>
      </w:tr>
    </w:tbl>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地下车库用房收益价值为</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开发完成后不动产总价为前述各用途用房开发完成后的不动产总价之</w:t>
      </w:r>
      <w:proofErr w:type="gramStart"/>
      <w:r w:rsidRPr="00E36C36">
        <w:rPr>
          <w:rFonts w:ascii="Arial" w:hAnsi="宋体" w:cs="Arial"/>
          <w:color w:val="000000"/>
          <w:sz w:val="21"/>
          <w:szCs w:val="21"/>
        </w:rPr>
        <w:t>和</w:t>
      </w:r>
      <w:proofErr w:type="gramEnd"/>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36998">
        <w:rPr>
          <w:rFonts w:ascii="Arial" w:hAnsi="Arial" w:cs="Arial"/>
          <w:color w:val="000000"/>
          <w:sz w:val="21"/>
          <w:szCs w:val="21"/>
        </w:rPr>
        <w:t>65734</w:t>
      </w:r>
      <w:r w:rsidR="00427CA1" w:rsidRPr="00E36C36">
        <w:rPr>
          <w:rFonts w:ascii="Arial" w:hAnsi="Arial" w:cs="Arial"/>
          <w:color w:val="000000"/>
          <w:sz w:val="21"/>
          <w:szCs w:val="21"/>
        </w:rPr>
        <w:t>+</w:t>
      </w:r>
      <w:r w:rsidR="008619BA">
        <w:rPr>
          <w:rFonts w:ascii="Arial" w:hAnsi="Arial" w:cs="Arial" w:hint="eastAsia"/>
          <w:color w:val="000000"/>
          <w:sz w:val="21"/>
          <w:szCs w:val="21"/>
        </w:rPr>
        <w:t>10071</w:t>
      </w:r>
      <w:r w:rsidR="00427CA1" w:rsidRPr="00E36C36">
        <w:rPr>
          <w:rFonts w:ascii="Arial" w:hAnsi="Arial" w:cs="Arial"/>
          <w:color w:val="000000"/>
          <w:sz w:val="21"/>
          <w:szCs w:val="21"/>
        </w:rPr>
        <w:t>+</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r w:rsidR="00D70847" w:rsidRPr="00E36C36">
        <w:rPr>
          <w:rFonts w:ascii="Arial" w:hAnsi="Arial" w:cs="Arial"/>
          <w:color w:val="000000"/>
          <w:sz w:val="21"/>
          <w:szCs w:val="21"/>
        </w:rPr>
        <w:t xml:space="preserve"> </w:t>
      </w:r>
      <w:r w:rsidR="00427CA1" w:rsidRPr="00E36C36">
        <w:rPr>
          <w:rFonts w:ascii="Arial" w:hAnsi="Arial" w:cs="Arial"/>
          <w:color w:val="000000"/>
          <w:sz w:val="21"/>
          <w:szCs w:val="21"/>
        </w:rPr>
        <w:t xml:space="preserve"> </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D70847" w:rsidRPr="00E36C36">
        <w:rPr>
          <w:rFonts w:ascii="Arial" w:hAnsi="Arial" w:cs="Arial"/>
          <w:color w:val="000000"/>
          <w:sz w:val="21"/>
          <w:szCs w:val="21"/>
        </w:rPr>
        <w:t xml:space="preserve"> </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00D70847" w:rsidRPr="00E36C36">
        <w:rPr>
          <w:rFonts w:ascii="Arial" w:hAnsi="Arial" w:cs="Arial"/>
          <w:color w:val="000000"/>
          <w:sz w:val="21"/>
          <w:szCs w:val="21"/>
        </w:rPr>
        <w:t>2</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823858" w:rsidRPr="00E36C36">
        <w:rPr>
          <w:rFonts w:ascii="Arial" w:hAnsi="宋体" w:cs="Arial"/>
          <w:color w:val="000000"/>
          <w:sz w:val="21"/>
          <w:szCs w:val="21"/>
        </w:rPr>
        <w:t>、</w:t>
      </w:r>
      <w:r w:rsidR="00823858">
        <w:rPr>
          <w:rFonts w:ascii="Arial" w:hAnsi="宋体" w:cs="Arial" w:hint="eastAsia"/>
          <w:color w:val="000000"/>
          <w:sz w:val="21"/>
          <w:szCs w:val="21"/>
        </w:rPr>
        <w:t>设备</w:t>
      </w:r>
      <w:r w:rsidR="00823858" w:rsidRPr="00E36C36">
        <w:rPr>
          <w:rFonts w:ascii="Arial" w:hAnsi="宋体" w:cs="Arial"/>
          <w:color w:val="000000"/>
          <w:sz w:val="21"/>
          <w:szCs w:val="21"/>
        </w:rPr>
        <w:t>用房建安费用为</w:t>
      </w:r>
      <w:r w:rsidR="00823858">
        <w:rPr>
          <w:rFonts w:ascii="Arial" w:hAnsi="Arial" w:cs="Arial" w:hint="eastAsia"/>
          <w:color w:val="000000"/>
          <w:sz w:val="21"/>
          <w:szCs w:val="21"/>
        </w:rPr>
        <w:t>25</w:t>
      </w:r>
      <w:r w:rsidR="00823858" w:rsidRPr="00E36C36">
        <w:rPr>
          <w:rFonts w:ascii="Arial" w:hAnsi="Arial" w:cs="Arial"/>
          <w:color w:val="000000"/>
          <w:sz w:val="21"/>
          <w:szCs w:val="21"/>
        </w:rPr>
        <w:t>00</w:t>
      </w:r>
      <w:r w:rsidR="00823858" w:rsidRPr="00E36C36">
        <w:rPr>
          <w:rFonts w:ascii="Arial" w:hAnsi="宋体" w:cs="Arial"/>
          <w:color w:val="000000"/>
          <w:sz w:val="21"/>
          <w:szCs w:val="21"/>
        </w:rPr>
        <w:t>元</w:t>
      </w:r>
      <w:r w:rsidR="00823858" w:rsidRPr="00E36C36">
        <w:rPr>
          <w:rFonts w:ascii="Arial" w:hAnsi="Arial" w:cs="Arial"/>
          <w:color w:val="000000"/>
          <w:sz w:val="21"/>
          <w:szCs w:val="21"/>
        </w:rPr>
        <w:t>/</w:t>
      </w:r>
      <w:r w:rsidR="00823858" w:rsidRPr="00E36C36">
        <w:rPr>
          <w:rFonts w:ascii="Arial" w:hAnsi="宋体" w:cs="Arial"/>
          <w:color w:val="000000"/>
          <w:sz w:val="21"/>
          <w:szCs w:val="21"/>
        </w:rPr>
        <w:t>平方米</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单方造价</w:t>
      </w:r>
      <w:r w:rsidR="00427CA1" w:rsidRPr="00E36C36">
        <w:rPr>
          <w:rFonts w:ascii="Arial" w:hAnsi="Arial" w:cs="Arial"/>
          <w:color w:val="000000"/>
          <w:sz w:val="21"/>
          <w:szCs w:val="21"/>
        </w:rPr>
        <w:t>×</w:t>
      </w:r>
      <w:r w:rsidR="00427CA1" w:rsidRPr="00E36C36">
        <w:rPr>
          <w:rFonts w:ascii="Arial" w:hAnsi="宋体" w:cs="Arial"/>
          <w:color w:val="000000"/>
          <w:sz w:val="21"/>
          <w:szCs w:val="21"/>
        </w:rPr>
        <w:t>建筑面积</w:t>
      </w:r>
    </w:p>
    <w:p w:rsidR="00427CA1" w:rsidRPr="00823858" w:rsidRDefault="00DF26B1" w:rsidP="00823858">
      <w:pPr>
        <w:ind w:firstLineChars="200" w:firstLine="420"/>
        <w:rPr>
          <w:rFonts w:ascii="Arial" w:hAnsi="Arial" w:cs="Arial"/>
          <w:color w:val="000000"/>
          <w:sz w:val="22"/>
          <w:szCs w:val="22"/>
        </w:rPr>
      </w:pPr>
      <w:r>
        <w:rPr>
          <w:rFonts w:ascii="Arial" w:hAnsi="宋体" w:cs="Arial"/>
          <w:color w:val="000000"/>
          <w:sz w:val="21"/>
          <w:szCs w:val="21"/>
        </w:rPr>
        <w:t>=</w:t>
      </w:r>
      <w:r w:rsidR="00427CA1" w:rsidRPr="00E36C36">
        <w:rPr>
          <w:rFonts w:ascii="Arial" w:hAnsi="宋体" w:cs="Arial"/>
          <w:color w:val="000000"/>
          <w:sz w:val="21"/>
          <w:szCs w:val="21"/>
        </w:rPr>
        <w:t>（</w:t>
      </w:r>
      <w:r w:rsidR="00D70847" w:rsidRPr="00E36C36">
        <w:rPr>
          <w:rFonts w:ascii="Arial" w:hAnsi="Arial" w:cs="Arial"/>
          <w:color w:val="000000"/>
          <w:sz w:val="21"/>
          <w:szCs w:val="21"/>
        </w:rPr>
        <w:t>80873.44</w:t>
      </w:r>
      <w:r w:rsidR="00427CA1" w:rsidRPr="00E36C36">
        <w:rPr>
          <w:rFonts w:ascii="Arial" w:hAnsi="Arial" w:cs="Arial"/>
          <w:color w:val="000000"/>
          <w:sz w:val="21"/>
          <w:szCs w:val="21"/>
        </w:rPr>
        <w:t>+</w:t>
      </w:r>
      <w:r w:rsidR="00427CA1" w:rsidRPr="00E36C36">
        <w:rPr>
          <w:rFonts w:ascii="Arial" w:hAnsi="Arial" w:cs="Arial"/>
          <w:color w:val="000000"/>
        </w:rPr>
        <w:t xml:space="preserve"> </w:t>
      </w:r>
      <w:r w:rsidR="00D70847" w:rsidRPr="00E36C36">
        <w:rPr>
          <w:rFonts w:ascii="Arial" w:hAnsi="Arial" w:cs="Arial"/>
          <w:color w:val="000000"/>
          <w:sz w:val="21"/>
          <w:szCs w:val="21"/>
        </w:rPr>
        <w:t>6981.94</w:t>
      </w:r>
      <w:r w:rsidR="00427CA1" w:rsidRPr="00E36C36">
        <w:rPr>
          <w:rFonts w:ascii="Arial" w:hAnsi="宋体" w:cs="Arial"/>
          <w:color w:val="000000"/>
          <w:sz w:val="21"/>
          <w:szCs w:val="21"/>
        </w:rPr>
        <w:t>）</w:t>
      </w:r>
      <w:r w:rsidR="00427CA1" w:rsidRPr="00E36C36">
        <w:rPr>
          <w:rFonts w:ascii="Arial" w:hAnsi="Arial" w:cs="Arial"/>
          <w:color w:val="000000"/>
          <w:sz w:val="21"/>
          <w:szCs w:val="21"/>
        </w:rPr>
        <w:t>×3500÷10000+</w:t>
      </w:r>
      <w:r w:rsidR="00754F08" w:rsidRPr="00E36C36">
        <w:rPr>
          <w:rFonts w:ascii="Arial" w:hAnsi="Arial" w:cs="Arial"/>
          <w:color w:val="000000"/>
          <w:sz w:val="21"/>
          <w:szCs w:val="21"/>
        </w:rPr>
        <w:t>33451</w:t>
      </w:r>
      <w:r w:rsidR="00427CA1" w:rsidRPr="00E36C36">
        <w:rPr>
          <w:rFonts w:ascii="Arial" w:hAnsi="Arial" w:cs="Arial"/>
          <w:color w:val="000000"/>
          <w:sz w:val="21"/>
          <w:szCs w:val="21"/>
        </w:rPr>
        <w:t>×3000÷10000</w:t>
      </w:r>
      <w:r w:rsidR="00823858" w:rsidRPr="00E36C36">
        <w:rPr>
          <w:rFonts w:ascii="Arial" w:hAnsi="Arial" w:cs="Arial"/>
          <w:color w:val="000000"/>
          <w:sz w:val="21"/>
          <w:szCs w:val="21"/>
        </w:rPr>
        <w:t>+</w:t>
      </w:r>
      <w:r w:rsidR="00823858" w:rsidRPr="00823858">
        <w:rPr>
          <w:rFonts w:ascii="Arial" w:hAnsi="Arial" w:cs="Arial"/>
          <w:color w:val="000000"/>
          <w:sz w:val="22"/>
          <w:szCs w:val="22"/>
        </w:rPr>
        <w:t xml:space="preserve">3845.25 </w:t>
      </w:r>
      <w:r w:rsidR="00823858" w:rsidRPr="00E36C36">
        <w:rPr>
          <w:rFonts w:ascii="Arial" w:hAnsi="Arial" w:cs="Arial"/>
          <w:color w:val="000000"/>
          <w:sz w:val="21"/>
          <w:szCs w:val="21"/>
        </w:rPr>
        <w:t>×</w:t>
      </w:r>
      <w:r w:rsidR="00823858">
        <w:rPr>
          <w:rFonts w:ascii="Arial" w:hAnsi="Arial" w:cs="Arial" w:hint="eastAsia"/>
          <w:color w:val="000000"/>
          <w:sz w:val="21"/>
          <w:szCs w:val="21"/>
        </w:rPr>
        <w:t>25</w:t>
      </w:r>
      <w:r w:rsidR="00823858" w:rsidRPr="00E36C36">
        <w:rPr>
          <w:rFonts w:ascii="Arial" w:hAnsi="Arial" w:cs="Arial"/>
          <w:color w:val="000000"/>
          <w:sz w:val="21"/>
          <w:szCs w:val="21"/>
        </w:rPr>
        <w:t>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勘查设计和前期工程费是指市场调研、可行性研究、项目策划、工程勘察、环境影响评价、交通影响评价、规划及建筑设计、建设工程招标、临时水、电、路、场地平整及临时用房等开发项目前期</w:t>
      </w:r>
      <w:r w:rsidRPr="00E36C36">
        <w:rPr>
          <w:rFonts w:ascii="Arial" w:hAnsi="宋体" w:cs="Arial"/>
          <w:color w:val="000000"/>
          <w:sz w:val="21"/>
          <w:szCs w:val="21"/>
        </w:rPr>
        <w:lastRenderedPageBreak/>
        <w:t>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×3%</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1252</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规划为非住宅用途，故本项费用不计取。</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×200÷10000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2503</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×1.5%</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00823858">
        <w:rPr>
          <w:rFonts w:ascii="Arial" w:hAnsi="Arial" w:cs="Arial"/>
          <w:color w:val="000000"/>
          <w:sz w:val="21"/>
          <w:szCs w:val="21"/>
        </w:rPr>
        <w:t>41746</w:t>
      </w:r>
      <w:r w:rsidRPr="00E36C36">
        <w:rPr>
          <w:rFonts w:ascii="Arial" w:hAnsi="Arial" w:cs="Arial"/>
          <w:color w:val="000000"/>
          <w:sz w:val="21"/>
          <w:szCs w:val="21"/>
        </w:rPr>
        <w:t>+</w:t>
      </w:r>
      <w:r w:rsidR="00823858">
        <w:rPr>
          <w:rFonts w:ascii="Arial" w:hAnsi="Arial" w:cs="Arial"/>
          <w:color w:val="000000"/>
          <w:sz w:val="21"/>
          <w:szCs w:val="21"/>
        </w:rPr>
        <w:t>1252</w:t>
      </w:r>
      <w:r w:rsidRPr="00E36C36">
        <w:rPr>
          <w:rFonts w:ascii="Arial" w:hAnsi="Arial" w:cs="Arial"/>
          <w:color w:val="000000"/>
          <w:sz w:val="21"/>
          <w:szCs w:val="21"/>
        </w:rPr>
        <w:t>+0+</w:t>
      </w:r>
      <w:r w:rsidR="00754F08" w:rsidRPr="00E36C36">
        <w:rPr>
          <w:rFonts w:ascii="Arial" w:hAnsi="Arial" w:cs="Arial"/>
          <w:color w:val="000000"/>
          <w:sz w:val="21"/>
          <w:szCs w:val="21"/>
        </w:rPr>
        <w:t>2503</w:t>
      </w:r>
      <w:r w:rsidRPr="00E36C36">
        <w:rPr>
          <w:rFonts w:ascii="Arial" w:hAnsi="Arial"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w:t>
      </w:r>
      <w:proofErr w:type="gramStart"/>
      <w:r w:rsidRPr="00E36C36">
        <w:rPr>
          <w:rFonts w:ascii="Arial" w:hAnsi="宋体" w:cs="Arial"/>
          <w:color w:val="000000"/>
          <w:sz w:val="21"/>
          <w:szCs w:val="21"/>
        </w:rPr>
        <w:t>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proofErr w:type="gramEnd"/>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1252</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21"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×150÷10000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3</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hint="eastAsia"/>
          <w:color w:val="000000"/>
          <w:sz w:val="21"/>
          <w:szCs w:val="21"/>
        </w:rPr>
        <w:t>985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×0.029)×[(1+ 4.75%)^ 2-1] + (</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Arial" w:cs="Arial"/>
          <w:color w:val="000000"/>
          <w:sz w:val="21"/>
          <w:szCs w:val="21"/>
        </w:rPr>
        <w:t xml:space="preserve">)×[(1+ 4.75%)^ </w:t>
      </w:r>
      <w:r w:rsidR="00427CA1" w:rsidRPr="00E36C36">
        <w:rPr>
          <w:rFonts w:ascii="Arial" w:hAnsi="宋体" w:cs="Arial"/>
          <w:color w:val="000000"/>
          <w:sz w:val="21"/>
          <w:szCs w:val="21"/>
        </w:rPr>
        <w:t>（</w:t>
      </w:r>
      <w:r w:rsidR="00427CA1" w:rsidRPr="00E36C36">
        <w:rPr>
          <w:rFonts w:ascii="Arial" w:hAnsi="Arial" w:cs="Arial"/>
          <w:color w:val="000000"/>
          <w:sz w:val="21"/>
          <w:szCs w:val="21"/>
        </w:rPr>
        <w:t>2÷2</w:t>
      </w:r>
      <w:r w:rsidR="00427CA1" w:rsidRPr="00E36C36">
        <w:rPr>
          <w:rFonts w:ascii="Arial" w:hAnsi="宋体" w:cs="Arial"/>
          <w:color w:val="000000"/>
          <w:sz w:val="21"/>
          <w:szCs w:val="21"/>
        </w:rPr>
        <w:t>）</w:t>
      </w:r>
      <w:r w:rsidR="00427CA1" w:rsidRPr="00E36C36">
        <w:rPr>
          <w:rFonts w:ascii="Arial" w:hAnsi="Arial" w:cs="Arial"/>
          <w:color w:val="000000"/>
          <w:sz w:val="21"/>
          <w:szCs w:val="21"/>
        </w:rPr>
        <w:t xml:space="preserve">-1] </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2464</w:t>
      </w:r>
      <w:r w:rsidR="00427CA1" w:rsidRPr="00E36C36">
        <w:rPr>
          <w:rFonts w:ascii="Arial" w:hAnsi="Arial" w:cs="Arial"/>
          <w:color w:val="000000"/>
          <w:sz w:val="21"/>
          <w:szCs w:val="21"/>
        </w:rPr>
        <w:t>+P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×0.1001</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销售税费</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1+5%</w:t>
      </w:r>
      <w:r w:rsidR="00427CA1" w:rsidRPr="00E36C36">
        <w:rPr>
          <w:rFonts w:ascii="Arial" w:hAnsi="宋体" w:cs="Arial"/>
          <w:color w:val="000000"/>
          <w:sz w:val="21"/>
          <w:szCs w:val="21"/>
        </w:rPr>
        <w:t>）</w:t>
      </w:r>
      <w:r w:rsidR="00427CA1" w:rsidRPr="00E36C36">
        <w:rPr>
          <w:rFonts w:ascii="Arial" w:hAnsi="Arial" w:cs="Arial"/>
          <w:color w:val="000000"/>
          <w:sz w:val="21"/>
          <w:szCs w:val="21"/>
        </w:rPr>
        <w:t>×5.6%</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color w:val="000000"/>
          <w:sz w:val="21"/>
          <w:szCs w:val="21"/>
        </w:rPr>
        <w:t>4368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Arial" w:cs="Arial"/>
          <w:color w:val="000000"/>
          <w:sz w:val="21"/>
          <w:szCs w:val="21"/>
        </w:rPr>
        <w:t>+</w:t>
      </w:r>
      <w:r w:rsidR="00754F08" w:rsidRPr="00E36C36">
        <w:rPr>
          <w:rFonts w:ascii="Arial" w:hAnsi="Arial" w:cs="Arial"/>
          <w:color w:val="000000"/>
          <w:sz w:val="21"/>
          <w:szCs w:val="21"/>
        </w:rPr>
        <w:t>1252</w:t>
      </w:r>
      <w:r w:rsidRPr="00E36C36">
        <w:rPr>
          <w:rFonts w:ascii="Arial" w:hAnsi="Arial" w:cs="Arial"/>
          <w:color w:val="000000"/>
          <w:sz w:val="21"/>
          <w:szCs w:val="21"/>
        </w:rPr>
        <w:t>+</w:t>
      </w:r>
      <w:r w:rsidR="00754F08" w:rsidRPr="00E36C36">
        <w:rPr>
          <w:rFonts w:ascii="Arial" w:hAnsi="Arial" w:cs="Arial"/>
          <w:color w:val="000000"/>
          <w:sz w:val="21"/>
          <w:szCs w:val="21"/>
        </w:rPr>
        <w:t>1877</w:t>
      </w:r>
      <w:r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Pr="00E36C36">
        <w:rPr>
          <w:rFonts w:ascii="Arial" w:hAnsi="Arial" w:cs="Arial"/>
          <w:color w:val="000000"/>
          <w:sz w:val="21"/>
          <w:szCs w:val="21"/>
        </w:rPr>
        <w:t>+</w:t>
      </w:r>
      <w:r w:rsidR="00823858">
        <w:rPr>
          <w:rFonts w:ascii="Arial" w:hAnsi="Arial" w:cs="Arial"/>
          <w:color w:val="000000"/>
          <w:sz w:val="21"/>
          <w:szCs w:val="21"/>
        </w:rPr>
        <w:t>1638</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823858">
        <w:rPr>
          <w:rFonts w:ascii="Arial" w:hAnsi="Arial" w:cs="Arial"/>
          <w:color w:val="000000"/>
          <w:sz w:val="21"/>
          <w:szCs w:val="21"/>
        </w:rPr>
        <w:t>2464</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823858">
        <w:rPr>
          <w:rFonts w:ascii="Arial" w:hAnsi="Arial" w:cs="Arial"/>
          <w:color w:val="000000"/>
          <w:sz w:val="21"/>
          <w:szCs w:val="21"/>
        </w:rPr>
        <w:t>4368</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58711</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w:t>
      </w:r>
      <w:r w:rsidR="00823858">
        <w:rPr>
          <w:rFonts w:ascii="Arial" w:hAnsi="Arial" w:cs="Arial" w:hint="eastAsia"/>
          <w:color w:val="000000"/>
          <w:sz w:val="21"/>
          <w:szCs w:val="21"/>
        </w:rPr>
        <w:t>1291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开发利润（投资利润）</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9E48D6">
        <w:rPr>
          <w:rFonts w:ascii="Arial" w:hAnsi="宋体" w:cs="Arial" w:hint="eastAsia"/>
          <w:color w:val="000000"/>
          <w:sz w:val="21"/>
          <w:szCs w:val="21"/>
        </w:rPr>
        <w:t>西安</w:t>
      </w:r>
      <w:r w:rsidR="009E48D6" w:rsidRPr="00E36C36">
        <w:rPr>
          <w:rFonts w:ascii="Arial" w:hAnsi="宋体" w:cs="Arial"/>
          <w:color w:val="000000"/>
          <w:sz w:val="21"/>
          <w:szCs w:val="21"/>
        </w:rPr>
        <w:t>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w:t>
      </w:r>
      <w:proofErr w:type="gramStart"/>
      <w:r w:rsidRPr="00E36C36">
        <w:rPr>
          <w:rFonts w:ascii="Arial" w:hAnsi="宋体" w:cs="Arial"/>
          <w:color w:val="000000"/>
          <w:sz w:val="21"/>
          <w:szCs w:val="21"/>
        </w:rPr>
        <w:t>购地税</w:t>
      </w:r>
      <w:proofErr w:type="gramEnd"/>
      <w:r w:rsidRPr="00E36C36">
        <w:rPr>
          <w:rFonts w:ascii="Arial" w:hAnsi="宋体" w:cs="Arial"/>
          <w:color w:val="000000"/>
          <w:sz w:val="21"/>
          <w:szCs w:val="21"/>
        </w:rPr>
        <w:t>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×0.029)×12%+</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D27350">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w:t>
      </w:r>
      <w:r w:rsidR="00427CA1" w:rsidRPr="00E36C36">
        <w:rPr>
          <w:rFonts w:ascii="Arial" w:hAnsi="Arial" w:cs="Arial"/>
          <w:color w:val="000000"/>
          <w:sz w:val="21"/>
          <w:szCs w:val="21"/>
        </w:rPr>
        <w:t>×12%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开发完成后的不动产总价</w:t>
      </w:r>
      <w:r w:rsidR="00427CA1" w:rsidRPr="00E36C36">
        <w:rPr>
          <w:rFonts w:ascii="Arial" w:hAnsi="Arial" w:cs="Arial"/>
          <w:color w:val="000000"/>
          <w:sz w:val="21"/>
          <w:szCs w:val="21"/>
        </w:rPr>
        <w:t>-</w:t>
      </w:r>
      <w:r w:rsidR="00427CA1" w:rsidRPr="00E36C36">
        <w:rPr>
          <w:rFonts w:ascii="Arial" w:hAnsi="宋体" w:cs="Arial"/>
          <w:color w:val="000000"/>
          <w:sz w:val="21"/>
          <w:szCs w:val="21"/>
        </w:rPr>
        <w:t>开发成本</w:t>
      </w:r>
      <w:r w:rsidR="00427CA1" w:rsidRPr="00E36C36">
        <w:rPr>
          <w:rFonts w:ascii="Arial" w:hAnsi="Arial" w:cs="Arial"/>
          <w:color w:val="000000"/>
          <w:sz w:val="21"/>
          <w:szCs w:val="21"/>
        </w:rPr>
        <w:t>-</w:t>
      </w:r>
      <w:r w:rsidR="00427CA1"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58711</w:t>
      </w:r>
      <w:r w:rsidR="00427CA1" w:rsidRPr="00E36C36">
        <w:rPr>
          <w:rFonts w:ascii="Arial" w:hAnsi="Arial" w:cs="Arial"/>
          <w:color w:val="000000"/>
          <w:sz w:val="21"/>
          <w:szCs w:val="21"/>
        </w:rPr>
        <w:t>+P</w:t>
      </w:r>
      <w:r w:rsidR="00427CA1" w:rsidRPr="00D27350">
        <w:rPr>
          <w:rFonts w:ascii="Arial" w:hAnsi="宋体" w:cs="Arial"/>
          <w:color w:val="000000"/>
          <w:sz w:val="21"/>
          <w:szCs w:val="21"/>
          <w:vertAlign w:val="subscript"/>
        </w:rPr>
        <w:t>土</w:t>
      </w:r>
      <w:r w:rsidR="00427CA1" w:rsidRPr="00E36C36">
        <w:rPr>
          <w:rFonts w:ascii="Arial" w:hAnsi="Arial" w:cs="Arial"/>
          <w:color w:val="000000"/>
          <w:sz w:val="21"/>
          <w:szCs w:val="21"/>
        </w:rPr>
        <w:t>×0.</w:t>
      </w:r>
      <w:r w:rsidR="00D27350">
        <w:rPr>
          <w:rFonts w:ascii="Arial" w:hAnsi="Arial" w:cs="Arial" w:hint="eastAsia"/>
          <w:color w:val="000000"/>
          <w:sz w:val="21"/>
          <w:szCs w:val="21"/>
        </w:rPr>
        <w:t>1291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w:t>
      </w:r>
    </w:p>
    <w:p w:rsidR="00427CA1" w:rsidRDefault="00DF26B1" w:rsidP="00427CA1">
      <w:pPr>
        <w:spacing w:line="360" w:lineRule="auto"/>
        <w:ind w:firstLineChars="200" w:firstLine="420"/>
        <w:rPr>
          <w:rFonts w:ascii="Arial" w:hAnsi="宋体"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00427CA1" w:rsidRPr="00E36C36">
        <w:rPr>
          <w:rFonts w:ascii="Arial" w:hAnsi="宋体" w:cs="Arial"/>
          <w:color w:val="000000"/>
          <w:sz w:val="21"/>
          <w:szCs w:val="21"/>
        </w:rPr>
        <w:t>（万元）</w:t>
      </w:r>
    </w:p>
    <w:p w:rsidR="00D27350" w:rsidRDefault="00D27350" w:rsidP="00427CA1">
      <w:pPr>
        <w:spacing w:line="360" w:lineRule="auto"/>
        <w:ind w:firstLineChars="200" w:firstLine="420"/>
        <w:rPr>
          <w:rFonts w:ascii="Arial" w:hAnsi="宋体" w:cs="Arial"/>
          <w:color w:val="000000"/>
          <w:sz w:val="21"/>
          <w:szCs w:val="21"/>
        </w:rPr>
      </w:pPr>
      <w:r>
        <w:rPr>
          <w:rFonts w:ascii="Arial" w:hAnsi="宋体" w:cs="Arial" w:hint="eastAsia"/>
          <w:color w:val="000000"/>
          <w:sz w:val="21"/>
          <w:szCs w:val="21"/>
        </w:rPr>
        <w:t>（转下页）</w:t>
      </w: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231B49">
      <w:pPr>
        <w:spacing w:line="360" w:lineRule="auto"/>
        <w:rPr>
          <w:rFonts w:ascii="Arial" w:hAnsi="宋体" w:cs="Arial"/>
          <w:color w:val="000000"/>
          <w:sz w:val="21"/>
          <w:szCs w:val="21"/>
        </w:rPr>
      </w:pPr>
      <w:bookmarkStart w:id="10" w:name="_GoBack"/>
      <w:bookmarkEnd w:id="10"/>
    </w:p>
    <w:p w:rsidR="00427CA1" w:rsidRPr="00E36C36" w:rsidRDefault="00427CA1" w:rsidP="00427CA1">
      <w:pPr>
        <w:spacing w:line="360" w:lineRule="auto"/>
        <w:jc w:val="both"/>
        <w:outlineLvl w:val="1"/>
        <w:rPr>
          <w:rFonts w:ascii="Arial" w:hAnsi="Arial" w:cs="Arial"/>
          <w:b/>
          <w:bCs/>
          <w:color w:val="000000"/>
          <w:sz w:val="21"/>
          <w:szCs w:val="21"/>
        </w:rPr>
      </w:pPr>
      <w:r w:rsidRPr="00E36C36">
        <w:rPr>
          <w:rFonts w:ascii="Arial" w:hAnsi="宋体" w:cs="Arial"/>
          <w:b/>
          <w:bCs/>
          <w:color w:val="000000"/>
          <w:sz w:val="21"/>
          <w:szCs w:val="21"/>
        </w:rPr>
        <w:lastRenderedPageBreak/>
        <w:t>估价结果的确定</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Cs/>
          <w:color w:val="000000"/>
          <w:sz w:val="21"/>
          <w:szCs w:val="21"/>
        </w:rPr>
        <w:t>（一）</w:t>
      </w:r>
      <w:r w:rsidRPr="00E36C36">
        <w:rPr>
          <w:rFonts w:ascii="Arial" w:hAnsi="宋体" w:cs="Arial"/>
          <w:color w:val="000000"/>
          <w:sz w:val="21"/>
          <w:szCs w:val="21"/>
        </w:rPr>
        <w:t>出让</w:t>
      </w:r>
      <w:r w:rsidRPr="00E36C36">
        <w:rPr>
          <w:rFonts w:ascii="Arial" w:hAnsi="宋体" w:cs="Arial"/>
          <w:bCs/>
          <w:color w:val="000000"/>
          <w:sz w:val="21"/>
          <w:szCs w:val="21"/>
        </w:rPr>
        <w:t>国有建设用地使用权总价</w:t>
      </w:r>
    </w:p>
    <w:p w:rsidR="00427CA1" w:rsidRPr="00E36C36" w:rsidRDefault="00427CA1" w:rsidP="00427CA1">
      <w:pPr>
        <w:spacing w:line="360" w:lineRule="auto"/>
        <w:ind w:firstLine="585"/>
        <w:jc w:val="both"/>
        <w:rPr>
          <w:rFonts w:ascii="Arial" w:hAnsi="Arial" w:cs="Arial"/>
          <w:color w:val="000000"/>
          <w:sz w:val="21"/>
          <w:szCs w:val="21"/>
        </w:rPr>
      </w:pPr>
      <w:r w:rsidRPr="00E36C36">
        <w:rPr>
          <w:rFonts w:ascii="Arial" w:hAnsi="宋体" w:cs="Arial"/>
          <w:color w:val="000000"/>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78"/>
        <w:gridCol w:w="6250"/>
        <w:gridCol w:w="881"/>
        <w:gridCol w:w="881"/>
      </w:tblGrid>
      <w:tr w:rsidR="00427CA1" w:rsidRPr="00E36C36" w:rsidTr="00D70847">
        <w:trPr>
          <w:trHeight w:val="405"/>
          <w:jc w:val="center"/>
        </w:trPr>
        <w:tc>
          <w:tcPr>
            <w:tcW w:w="10269" w:type="dxa"/>
            <w:gridSpan w:val="5"/>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权重确定打分评价体系</w:t>
            </w:r>
          </w:p>
        </w:tc>
      </w:tr>
      <w:tr w:rsidR="00427CA1" w:rsidRPr="00E36C36" w:rsidTr="00D70847">
        <w:trPr>
          <w:trHeight w:val="405"/>
          <w:jc w:val="center"/>
        </w:trPr>
        <w:tc>
          <w:tcPr>
            <w:tcW w:w="1479"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评价因素</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标准分值</w:t>
            </w:r>
          </w:p>
        </w:tc>
        <w:tc>
          <w:tcPr>
            <w:tcW w:w="6250"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打分考虑因素</w:t>
            </w:r>
          </w:p>
        </w:tc>
        <w:tc>
          <w:tcPr>
            <w:tcW w:w="1762" w:type="dxa"/>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市场比较法</w:t>
            </w: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剩余法</w:t>
            </w: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估价方法的代表性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估价方法选取分析充分、合理，取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25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估价方法选取分析较充分、合理，取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估价方法选取分析较不充分，取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656"/>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估价方法所要求的估价资料的完整性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估价资料完整，来源依据充分，取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估价资料有欠缺，来源依据较不充分，取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参数选取的客观性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参数从市场上获取，或从权威机构发布的信息上获取，取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部分参数为自行分析取得，理由较充分，取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参数确定的时效性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参数在规定的时效范围内，且距估价期日未超过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参数在规定的时效范围内，但距估价期日超过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估价结果的现势性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估价结果与同类用途房地产市场价格水平一致，且考虑了房地产市场发展趋势，取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30</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估价结果与同类用途房地产价格水平基本一致，且适当考虑了房地产市场发展趋势，取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估价结果与同类用途房地产价格水平有一定差距，且适当考虑房地产市场发展趋势，取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分值</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权重</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r>
    </w:tbl>
    <w:p w:rsidR="00427CA1" w:rsidRPr="00E36C36" w:rsidRDefault="00427CA1" w:rsidP="00427CA1">
      <w:pPr>
        <w:spacing w:line="360" w:lineRule="auto"/>
        <w:jc w:val="both"/>
        <w:rPr>
          <w:rFonts w:ascii="Arial" w:hAnsi="Arial" w:cs="Arial"/>
          <w:color w:val="FF0000"/>
          <w:sz w:val="21"/>
          <w:szCs w:val="21"/>
        </w:rPr>
      </w:pP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则有：</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009D5B17" w:rsidRPr="00E36C36">
        <w:rPr>
          <w:rFonts w:ascii="Arial" w:hAnsi="Arial" w:cs="Arial"/>
          <w:color w:val="000000"/>
          <w:sz w:val="21"/>
          <w:szCs w:val="21"/>
        </w:rPr>
        <w:t>12844</w:t>
      </w:r>
      <w:r w:rsidRPr="00E36C36">
        <w:rPr>
          <w:rFonts w:ascii="Arial" w:hAnsi="Arial" w:cs="Arial"/>
          <w:color w:val="000000"/>
          <w:sz w:val="21"/>
          <w:szCs w:val="21"/>
        </w:rPr>
        <w:t>×50%+</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Pr="00E36C36">
        <w:rPr>
          <w:rFonts w:ascii="Arial" w:hAnsi="Arial" w:cs="Arial"/>
          <w:color w:val="000000"/>
          <w:sz w:val="21"/>
          <w:szCs w:val="21"/>
        </w:rPr>
        <w:t>×50%</w:t>
      </w:r>
    </w:p>
    <w:p w:rsidR="00427CA1" w:rsidRPr="00E36C36" w:rsidRDefault="00427CA1" w:rsidP="00427CA1">
      <w:pPr>
        <w:spacing w:line="360" w:lineRule="auto"/>
        <w:ind w:firstLine="600"/>
        <w:rPr>
          <w:rFonts w:ascii="Arial" w:hAnsi="Arial" w:cs="Arial"/>
          <w:color w:val="000000"/>
          <w:sz w:val="21"/>
          <w:szCs w:val="21"/>
        </w:rPr>
      </w:pPr>
      <w:r w:rsidRPr="00E36C36">
        <w:rPr>
          <w:rFonts w:ascii="Arial" w:hAnsi="Arial" w:cs="Arial"/>
          <w:color w:val="000000"/>
          <w:sz w:val="21"/>
          <w:szCs w:val="21"/>
        </w:rPr>
        <w:t xml:space="preserve">                    =</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25244.8</w:t>
      </w:r>
    </w:p>
    <w:p w:rsidR="00427CA1" w:rsidRPr="00E36C36" w:rsidRDefault="00427CA1" w:rsidP="00427CA1">
      <w:pPr>
        <w:spacing w:line="360" w:lineRule="auto"/>
        <w:ind w:firstLineChars="600" w:firstLine="126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52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125151.63</w:t>
      </w:r>
    </w:p>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jc w:val="both"/>
        <w:rPr>
          <w:rFonts w:ascii="Arial" w:hAnsi="Arial" w:cs="Arial"/>
          <w:bCs/>
          <w:color w:val="000000"/>
          <w:sz w:val="21"/>
          <w:szCs w:val="21"/>
        </w:rPr>
      </w:pPr>
      <w:r w:rsidRPr="00E36C36">
        <w:rPr>
          <w:rFonts w:ascii="Arial" w:hAnsi="宋体" w:cs="Arial"/>
          <w:color w:val="000000"/>
          <w:sz w:val="21"/>
          <w:szCs w:val="21"/>
        </w:rPr>
        <w:t>（二）</w:t>
      </w:r>
      <w:r w:rsidRPr="00E36C36">
        <w:rPr>
          <w:rFonts w:ascii="Arial" w:hAnsi="宋体" w:cs="Arial"/>
          <w:bCs/>
          <w:color w:val="000000"/>
          <w:sz w:val="21"/>
          <w:szCs w:val="21"/>
        </w:rPr>
        <w:t>估价对象出让国有建设用地使用权抵押价格</w:t>
      </w:r>
    </w:p>
    <w:p w:rsidR="00427CA1" w:rsidRPr="00E36C36" w:rsidRDefault="00427CA1" w:rsidP="00427CA1">
      <w:pPr>
        <w:spacing w:line="360" w:lineRule="auto"/>
        <w:ind w:firstLine="564"/>
        <w:jc w:val="both"/>
        <w:rPr>
          <w:rFonts w:ascii="Arial" w:hAnsi="Arial" w:cs="Arial"/>
          <w:color w:val="000000"/>
          <w:sz w:val="21"/>
          <w:szCs w:val="21"/>
        </w:rPr>
      </w:pPr>
      <w:r w:rsidRPr="00E36C36">
        <w:rPr>
          <w:rFonts w:ascii="Arial" w:hAnsi="宋体" w:cs="Arial"/>
          <w:color w:val="000000"/>
          <w:sz w:val="21"/>
          <w:szCs w:val="21"/>
        </w:rPr>
        <w:lastRenderedPageBreak/>
        <w:t>本次估价的</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是指估价对象在估价期日的</w:t>
      </w: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减去估价师于估价期日所知悉的法定优先受偿款后的余额。</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截至估价期日估价师所知悉的法定优先受偿款情况为：</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及附件以及相关款项支付凭证，截至估价期日，</w:t>
      </w:r>
      <w:r w:rsidR="009E48D6">
        <w:rPr>
          <w:rFonts w:ascii="Arial" w:hAnsi="宋体" w:cs="Arial" w:hint="eastAsia"/>
          <w:color w:val="000000"/>
          <w:sz w:val="21"/>
          <w:szCs w:val="21"/>
        </w:rPr>
        <w:t>不动产权利人</w:t>
      </w:r>
      <w:r w:rsidRPr="00E36C36">
        <w:rPr>
          <w:rFonts w:ascii="Arial" w:hAnsi="宋体" w:cs="Arial"/>
          <w:color w:val="000000"/>
          <w:sz w:val="21"/>
          <w:szCs w:val="21"/>
        </w:rPr>
        <w:t>依据合同已缴纳全部土地成交价款及契税。根据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提供的《经济技术指标》，估价对象规划建筑面积未超过《国有建设用地使用权出让合同》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及附件的约定，不存在需补缴政府土地收益。</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综上，本次评估不存在估价师知悉的法定优先受偿款，则：</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估价师知悉的法定优先受偿款</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-0</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（三）估价结果的确定</w:t>
      </w:r>
    </w:p>
    <w:p w:rsidR="00427CA1" w:rsidRPr="00E36C36" w:rsidRDefault="00427CA1" w:rsidP="00427CA1">
      <w:pPr>
        <w:spacing w:line="360" w:lineRule="auto"/>
        <w:ind w:firstLineChars="200" w:firstLine="420"/>
        <w:jc w:val="both"/>
        <w:rPr>
          <w:rFonts w:ascii="Arial" w:hAnsi="Arial" w:cs="Arial"/>
          <w:color w:val="000000"/>
          <w:kern w:val="2"/>
          <w:sz w:val="21"/>
          <w:szCs w:val="21"/>
        </w:rPr>
      </w:pPr>
      <w:r w:rsidRPr="00E36C36">
        <w:rPr>
          <w:rFonts w:ascii="Arial" w:hAnsi="宋体" w:cs="Arial"/>
          <w:color w:val="000000"/>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color w:val="000000"/>
          <w:sz w:val="21"/>
          <w:szCs w:val="21"/>
        </w:rPr>
        <w:t>土地</w:t>
      </w:r>
      <w:r w:rsidRPr="00E36C36">
        <w:rPr>
          <w:rFonts w:ascii="Arial" w:hAnsi="宋体" w:cs="Arial"/>
          <w:color w:val="000000"/>
          <w:kern w:val="2"/>
          <w:sz w:val="21"/>
          <w:szCs w:val="21"/>
        </w:rPr>
        <w:t>价格的因素，确定</w:t>
      </w:r>
      <w:r w:rsidRPr="00E36C36">
        <w:rPr>
          <w:rFonts w:ascii="Arial" w:hAnsi="宋体" w:cs="Arial"/>
          <w:color w:val="000000"/>
          <w:sz w:val="21"/>
          <w:szCs w:val="21"/>
        </w:rPr>
        <w:t>估价对象于估价期日的出让国有建设用地使用权评估价格为（币种：人民币）：</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出让国有建设用地使用权价格：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大写金额：人民币壹亿</w:t>
      </w:r>
      <w:r w:rsidR="009D5B17" w:rsidRPr="00E36C36">
        <w:rPr>
          <w:rFonts w:ascii="Arial" w:hAnsi="宋体" w:cs="Arial"/>
          <w:color w:val="000000"/>
          <w:sz w:val="21"/>
          <w:szCs w:val="21"/>
        </w:rPr>
        <w:t>叁</w:t>
      </w:r>
      <w:r w:rsidRPr="00E36C36">
        <w:rPr>
          <w:rFonts w:ascii="Arial" w:hAnsi="宋体" w:cs="Arial"/>
          <w:color w:val="000000"/>
          <w:sz w:val="21"/>
          <w:szCs w:val="21"/>
        </w:rPr>
        <w:t>仟壹佰</w:t>
      </w:r>
      <w:r w:rsidR="00D27350">
        <w:rPr>
          <w:rFonts w:ascii="Arial" w:hAnsi="宋体" w:cs="Arial"/>
          <w:color w:val="000000"/>
          <w:sz w:val="21"/>
          <w:szCs w:val="21"/>
        </w:rPr>
        <w:t>玖</w:t>
      </w:r>
      <w:r w:rsidRPr="00E36C36">
        <w:rPr>
          <w:rFonts w:ascii="Arial" w:hAnsi="宋体" w:cs="Arial"/>
          <w:color w:val="000000"/>
          <w:sz w:val="21"/>
          <w:szCs w:val="21"/>
        </w:rPr>
        <w:t>拾</w:t>
      </w:r>
      <w:r w:rsidR="00D27350">
        <w:rPr>
          <w:rFonts w:ascii="Arial" w:hAnsi="宋体" w:cs="Arial"/>
          <w:color w:val="000000"/>
          <w:sz w:val="21"/>
          <w:szCs w:val="21"/>
        </w:rPr>
        <w:t>柒</w:t>
      </w:r>
      <w:r w:rsidRPr="00E36C36">
        <w:rPr>
          <w:rFonts w:ascii="Arial" w:hAnsi="宋体" w:cs="Arial"/>
          <w:color w:val="000000"/>
          <w:sz w:val="21"/>
          <w:szCs w:val="21"/>
        </w:rPr>
        <w:t>万元整</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5</w:t>
      </w:r>
      <w:r w:rsidR="009D5B17" w:rsidRPr="00E36C36">
        <w:rPr>
          <w:rFonts w:ascii="Arial" w:hAnsi="Arial" w:cs="Arial"/>
          <w:color w:val="000000"/>
          <w:sz w:val="21"/>
          <w:szCs w:val="21"/>
        </w:rPr>
        <w:t>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1</w:t>
      </w:r>
      <w:r w:rsidR="009D5B17" w:rsidRPr="00E36C36">
        <w:rPr>
          <w:rFonts w:ascii="Arial" w:hAnsi="Arial" w:cs="Arial"/>
          <w:color w:val="000000"/>
          <w:sz w:val="21"/>
          <w:szCs w:val="21"/>
        </w:rPr>
        <w:t>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大写金额：</w:t>
      </w:r>
      <w:r w:rsidR="00D27350" w:rsidRPr="00E36C36">
        <w:rPr>
          <w:rFonts w:ascii="Arial" w:hAnsi="宋体" w:cs="Arial"/>
          <w:color w:val="000000"/>
          <w:sz w:val="21"/>
          <w:szCs w:val="21"/>
        </w:rPr>
        <w:t>人民币壹亿叁仟壹佰</w:t>
      </w:r>
      <w:r w:rsidR="00D27350">
        <w:rPr>
          <w:rFonts w:ascii="Arial" w:hAnsi="宋体" w:cs="Arial"/>
          <w:color w:val="000000"/>
          <w:sz w:val="21"/>
          <w:szCs w:val="21"/>
        </w:rPr>
        <w:t>玖</w:t>
      </w:r>
      <w:r w:rsidR="00D27350" w:rsidRPr="00E36C36">
        <w:rPr>
          <w:rFonts w:ascii="Arial" w:hAnsi="宋体" w:cs="Arial"/>
          <w:color w:val="000000"/>
          <w:sz w:val="21"/>
          <w:szCs w:val="21"/>
        </w:rPr>
        <w:t>拾</w:t>
      </w:r>
      <w:r w:rsidR="00D27350">
        <w:rPr>
          <w:rFonts w:ascii="Arial" w:hAnsi="宋体" w:cs="Arial"/>
          <w:color w:val="000000"/>
          <w:sz w:val="21"/>
          <w:szCs w:val="21"/>
        </w:rPr>
        <w:t>柒</w:t>
      </w:r>
      <w:r w:rsidR="00D27350" w:rsidRPr="00E36C36">
        <w:rPr>
          <w:rFonts w:ascii="Arial" w:hAnsi="宋体" w:cs="Arial"/>
          <w:color w:val="000000"/>
          <w:sz w:val="21"/>
          <w:szCs w:val="21"/>
        </w:rPr>
        <w:t>万元整</w:t>
      </w:r>
    </w:p>
    <w:p w:rsidR="00427CA1" w:rsidRPr="00E36C36" w:rsidRDefault="00427CA1" w:rsidP="00427CA1">
      <w:pPr>
        <w:spacing w:line="360" w:lineRule="auto"/>
        <w:ind w:firstLineChars="200" w:firstLine="420"/>
        <w:jc w:val="both"/>
        <w:rPr>
          <w:rFonts w:ascii="Arial" w:hAnsi="Arial" w:cs="Arial"/>
          <w:color w:val="FF0000"/>
          <w:sz w:val="21"/>
          <w:szCs w:val="21"/>
        </w:rPr>
      </w:pPr>
      <w:r w:rsidRPr="00E36C36">
        <w:rPr>
          <w:rFonts w:ascii="Arial" w:hAnsi="Arial" w:cs="Arial"/>
          <w:color w:val="FF0000"/>
          <w:sz w:val="21"/>
          <w:szCs w:val="21"/>
        </w:rPr>
        <w:t xml:space="preserve">   </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备注：</w:t>
      </w:r>
    </w:p>
    <w:p w:rsidR="00427CA1" w:rsidRPr="00E36C36" w:rsidRDefault="00427CA1" w:rsidP="00427CA1">
      <w:pPr>
        <w:wordWrap w:val="0"/>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Default="00427CA1" w:rsidP="00427CA1">
      <w:pPr>
        <w:spacing w:line="360" w:lineRule="auto"/>
        <w:ind w:firstLineChars="200" w:firstLine="420"/>
        <w:rPr>
          <w:rFonts w:ascii="Arial" w:hAnsi="宋体" w:cs="Arial"/>
          <w:color w:val="000000"/>
          <w:sz w:val="21"/>
          <w:szCs w:val="21"/>
        </w:rPr>
      </w:pPr>
      <w:r w:rsidRPr="00E36C36">
        <w:rPr>
          <w:rFonts w:ascii="Arial" w:hAnsi="Arial" w:cs="Arial"/>
          <w:color w:val="000000"/>
          <w:sz w:val="21"/>
          <w:szCs w:val="21"/>
        </w:rPr>
        <w:lastRenderedPageBreak/>
        <w:t>2.</w:t>
      </w:r>
      <w:r w:rsidRPr="00E36C36">
        <w:rPr>
          <w:rFonts w:ascii="Arial" w:hAnsi="宋体" w:cs="Arial"/>
          <w:color w:val="000000"/>
          <w:sz w:val="21"/>
          <w:szCs w:val="21"/>
        </w:rPr>
        <w:t>上述</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未考虑抵押物抵押、使用及处置时的登记费用、过户税费、拍卖佣金、司法诉讼费用及其他应付费用等。</w:t>
      </w:r>
    </w:p>
    <w:p w:rsidR="00D27350" w:rsidRPr="00E36C36" w:rsidRDefault="00D27350" w:rsidP="00D27350">
      <w:pPr>
        <w:spacing w:line="360" w:lineRule="auto"/>
        <w:ind w:firstLineChars="200" w:firstLine="420"/>
        <w:rPr>
          <w:rFonts w:ascii="Arial" w:hAnsi="Arial" w:cs="Arial"/>
          <w:b/>
          <w:color w:val="000000"/>
          <w:sz w:val="21"/>
          <w:szCs w:val="21"/>
        </w:rPr>
      </w:pPr>
      <w:r>
        <w:rPr>
          <w:rFonts w:ascii="Arial" w:hAnsi="宋体" w:cs="Arial" w:hint="eastAsia"/>
          <w:color w:val="000000"/>
          <w:sz w:val="21"/>
          <w:szCs w:val="21"/>
        </w:rPr>
        <w:t>（以下空白无正文）</w:t>
      </w:r>
    </w:p>
    <w:p w:rsidR="00397AA3" w:rsidRPr="00E36C36" w:rsidRDefault="00397AA3" w:rsidP="00EB330B">
      <w:pPr>
        <w:spacing w:line="360" w:lineRule="auto"/>
        <w:ind w:firstLineChars="200" w:firstLine="420"/>
        <w:rPr>
          <w:rFonts w:ascii="Arial" w:hAnsi="Arial" w:cs="Arial"/>
          <w:color w:val="000000"/>
          <w:sz w:val="21"/>
          <w:szCs w:val="21"/>
        </w:rPr>
      </w:pPr>
    </w:p>
    <w:sectPr w:rsidR="00397AA3" w:rsidRPr="00E36C36" w:rsidSect="00BC23F4">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83" w:rsidRDefault="00AF0383">
      <w:r>
        <w:separator/>
      </w:r>
    </w:p>
  </w:endnote>
  <w:endnote w:type="continuationSeparator" w:id="0">
    <w:p w:rsidR="00AF0383" w:rsidRDefault="00AF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C77E9C">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4B0570" w:rsidRDefault="00AC5E45" w:rsidP="004B0570">
    <w:pPr>
      <w:pStyle w:val="a4"/>
      <w:pBdr>
        <w:top w:val="single" w:sz="4" w:space="1" w:color="auto"/>
      </w:pBdr>
      <w:jc w:val="center"/>
    </w:pPr>
    <w:r>
      <w:fldChar w:fldCharType="begin"/>
    </w:r>
    <w:r>
      <w:instrText>PAGE   \* MERGEFORMAT</w:instrText>
    </w:r>
    <w:r>
      <w:fldChar w:fldCharType="separate"/>
    </w:r>
    <w:r w:rsidR="008F772F" w:rsidRPr="008F772F">
      <w:rPr>
        <w:rFonts w:ascii="Arial" w:hAnsi="Arial"/>
        <w:noProof/>
        <w:lang w:val="zh-CN"/>
      </w:rPr>
      <w:t>6</w:t>
    </w:r>
    <w:r>
      <w:rPr>
        <w:rFonts w:ascii="Arial" w:hAnsi="Arial"/>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8F772F">
      <w:rPr>
        <w:rStyle w:val="a3"/>
        <w:noProof/>
        <w:sz w:val="21"/>
        <w:szCs w:val="21"/>
      </w:rPr>
      <w:t>14</w:t>
    </w:r>
    <w:r>
      <w:rPr>
        <w:rStyle w:val="a3"/>
        <w:sz w:val="21"/>
        <w:szCs w:val="21"/>
      </w:rPr>
      <w:fldChar w:fldCharType="end"/>
    </w:r>
    <w:r>
      <w:rPr>
        <w:rStyle w:val="a3"/>
        <w:sz w:val="21"/>
        <w:szCs w:val="21"/>
      </w:rPr>
      <w:t xml:space="preserve"> -</w:t>
    </w:r>
  </w:p>
  <w:p w:rsidR="00AC5E45" w:rsidRDefault="00AC5E4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231B49">
      <w:rPr>
        <w:rStyle w:val="a3"/>
        <w:noProof/>
        <w:sz w:val="21"/>
        <w:szCs w:val="21"/>
      </w:rPr>
      <w:t>44</w:t>
    </w:r>
    <w:r>
      <w:rPr>
        <w:rStyle w:val="a3"/>
        <w:sz w:val="21"/>
        <w:szCs w:val="21"/>
      </w:rPr>
      <w:fldChar w:fldCharType="end"/>
    </w:r>
    <w:r>
      <w:rPr>
        <w:rStyle w:val="a3"/>
        <w:sz w:val="21"/>
        <w:szCs w:val="21"/>
      </w:rPr>
      <w:t xml:space="preserve"> -</w:t>
    </w:r>
  </w:p>
  <w:p w:rsidR="00AC5E45" w:rsidRDefault="00AC5E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83" w:rsidRDefault="00AF0383">
      <w:r>
        <w:separator/>
      </w:r>
    </w:p>
  </w:footnote>
  <w:footnote w:type="continuationSeparator" w:id="0">
    <w:p w:rsidR="00AF0383" w:rsidRDefault="00AF0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354770" w:rsidRDefault="00AC5E45" w:rsidP="00570F10">
    <w:pPr>
      <w:pStyle w:val="a5"/>
      <w:pBdr>
        <w:bottom w:val="none" w:sz="0" w:space="0" w:color="auto"/>
      </w:pBdr>
      <w:tabs>
        <w:tab w:val="clear" w:pos="8306"/>
        <w:tab w:val="left" w:pos="4250"/>
      </w:tabs>
      <w:jc w:val="left"/>
    </w:pPr>
    <w:r>
      <w:tab/>
    </w:r>
    <w:r>
      <w:tab/>
    </w:r>
    <w:r>
      <w:tab/>
    </w:r>
  </w:p>
  <w:p w:rsidR="00AC5E45" w:rsidRDefault="00AC5E45" w:rsidP="00570F10">
    <w:pPr>
      <w:pStyle w:val="a5"/>
      <w:pBdr>
        <w:bottom w:val="none" w:sz="0" w:space="0" w:color="auto"/>
      </w:pBdr>
      <w:jc w:val="left"/>
      <w:rPr>
        <w:rFonts w:ascii="楷体_GB2312" w:eastAsia="楷体_GB2312"/>
        <w:color w:val="FF0000"/>
        <w:spacing w:val="-20"/>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354770" w:rsidRDefault="00AC5E45" w:rsidP="00570F10">
    <w:pPr>
      <w:pStyle w:val="a5"/>
      <w:pBdr>
        <w:bottom w:val="none" w:sz="0" w:space="0" w:color="auto"/>
      </w:pBdr>
    </w:pPr>
    <w:r>
      <w:rPr>
        <w:noProof/>
      </w:rPr>
      <w:drawing>
        <wp:inline distT="0" distB="0" distL="0" distR="0" wp14:anchorId="10736D6F" wp14:editId="3739E7AF">
          <wp:extent cx="5902960" cy="286385"/>
          <wp:effectExtent l="19050" t="0" r="254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931A8D" w:rsidRDefault="00AC5E45" w:rsidP="0067626B">
    <w:pPr>
      <w:pStyle w:val="a5"/>
      <w:pBdr>
        <w:bottom w:val="none" w:sz="0" w:space="0" w:color="auto"/>
      </w:pBdr>
      <w:tabs>
        <w:tab w:val="clear" w:pos="8306"/>
      </w:tabs>
      <w:ind w:firstLineChars="50" w:firstLine="90"/>
      <w:rPr>
        <w:rFonts w:ascii="楷体_GB2312" w:eastAsia="楷体_GB2312"/>
        <w:spacing w:val="-20"/>
        <w:sz w:val="24"/>
      </w:rPr>
    </w:pPr>
    <w:r>
      <w:rPr>
        <w:noProof/>
      </w:rPr>
      <w:drawing>
        <wp:inline distT="0" distB="0" distL="0" distR="0" wp14:anchorId="4379F7EF" wp14:editId="39295568">
          <wp:extent cx="5902960" cy="286385"/>
          <wp:effectExtent l="19050" t="0" r="254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931A8D" w:rsidRDefault="00AC5E45" w:rsidP="0067626B">
    <w:pPr>
      <w:pStyle w:val="a5"/>
      <w:pBdr>
        <w:bottom w:val="none" w:sz="0" w:space="0" w:color="auto"/>
      </w:pBdr>
      <w:tabs>
        <w:tab w:val="clear" w:pos="8306"/>
      </w:tabs>
      <w:jc w:val="left"/>
      <w:rPr>
        <w:rFonts w:ascii="楷体_GB2312" w:eastAsia="楷体_GB2312"/>
        <w:spacing w:val="-20"/>
        <w:sz w:val="24"/>
      </w:rPr>
    </w:pPr>
    <w:r>
      <w:rPr>
        <w:rFonts w:ascii="楷体_GB2312" w:eastAsia="楷体_GB2312" w:hint="eastAsia"/>
        <w:noProof/>
        <w:spacing w:val="-20"/>
        <w:sz w:val="24"/>
      </w:rPr>
      <w:drawing>
        <wp:inline distT="0" distB="0" distL="0" distR="0" wp14:anchorId="6A3AB867" wp14:editId="69C12800">
          <wp:extent cx="5902960" cy="286385"/>
          <wp:effectExtent l="19050" t="0" r="2540" b="0"/>
          <wp:docPr id="5" name="图片 5"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评估报告内页页眉-马甸-横版"/>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853DEA" w:rsidRDefault="00AC5E45" w:rsidP="008142D8">
    <w:pPr>
      <w:pStyle w:val="a5"/>
      <w:pBdr>
        <w:bottom w:val="none" w:sz="0" w:space="0" w:color="auto"/>
      </w:pBdr>
    </w:pPr>
    <w:r>
      <w:rPr>
        <w:noProof/>
      </w:rPr>
      <w:drawing>
        <wp:inline distT="0" distB="0" distL="0" distR="0" wp14:anchorId="7D97A2F1" wp14:editId="3D52E2EC">
          <wp:extent cx="5499735" cy="286385"/>
          <wp:effectExtent l="19050" t="0" r="5715"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853DEA" w:rsidRDefault="00AC5E45" w:rsidP="008142D8">
    <w:pPr>
      <w:pStyle w:val="a5"/>
      <w:pBdr>
        <w:bottom w:val="none" w:sz="0" w:space="0" w:color="auto"/>
      </w:pBdr>
    </w:pPr>
    <w:r>
      <w:rPr>
        <w:noProof/>
      </w:rPr>
      <w:drawing>
        <wp:inline distT="0" distB="0" distL="0" distR="0" wp14:anchorId="45B83F3B" wp14:editId="485E92D9">
          <wp:extent cx="5499735" cy="286385"/>
          <wp:effectExtent l="19050" t="0" r="5715"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A65C8810">
      <w:start w:val="3"/>
      <w:numFmt w:val="decimal"/>
      <w:lvlText w:val="（%1）"/>
      <w:lvlJc w:val="left"/>
      <w:pPr>
        <w:tabs>
          <w:tab w:val="num" w:pos="1320"/>
        </w:tabs>
        <w:ind w:left="1320" w:hanging="720"/>
      </w:pPr>
      <w:rPr>
        <w:rFonts w:hint="eastAsia"/>
      </w:rPr>
    </w:lvl>
    <w:lvl w:ilvl="1" w:tplc="3D1CE338">
      <w:start w:val="1"/>
      <w:numFmt w:val="upperLetter"/>
      <w:pStyle w:val="3"/>
      <w:lvlText w:val="%2、"/>
      <w:lvlJc w:val="left"/>
      <w:pPr>
        <w:tabs>
          <w:tab w:val="num" w:pos="1740"/>
        </w:tabs>
        <w:ind w:left="1740" w:hanging="720"/>
      </w:pPr>
      <w:rPr>
        <w:rFonts w:hint="eastAsia"/>
      </w:rPr>
    </w:lvl>
    <w:lvl w:ilvl="2" w:tplc="851AD992" w:tentative="1">
      <w:start w:val="1"/>
      <w:numFmt w:val="lowerRoman"/>
      <w:lvlText w:val="%3."/>
      <w:lvlJc w:val="right"/>
      <w:pPr>
        <w:tabs>
          <w:tab w:val="num" w:pos="1860"/>
        </w:tabs>
        <w:ind w:left="1860" w:hanging="420"/>
      </w:pPr>
    </w:lvl>
    <w:lvl w:ilvl="3" w:tplc="3AD8D2E2" w:tentative="1">
      <w:start w:val="1"/>
      <w:numFmt w:val="decimal"/>
      <w:lvlText w:val="%4."/>
      <w:lvlJc w:val="left"/>
      <w:pPr>
        <w:tabs>
          <w:tab w:val="num" w:pos="2280"/>
        </w:tabs>
        <w:ind w:left="2280" w:hanging="420"/>
      </w:pPr>
    </w:lvl>
    <w:lvl w:ilvl="4" w:tplc="D63C6A20" w:tentative="1">
      <w:start w:val="1"/>
      <w:numFmt w:val="lowerLetter"/>
      <w:lvlText w:val="%5)"/>
      <w:lvlJc w:val="left"/>
      <w:pPr>
        <w:tabs>
          <w:tab w:val="num" w:pos="2700"/>
        </w:tabs>
        <w:ind w:left="2700" w:hanging="420"/>
      </w:pPr>
    </w:lvl>
    <w:lvl w:ilvl="5" w:tplc="C442A020" w:tentative="1">
      <w:start w:val="1"/>
      <w:numFmt w:val="lowerRoman"/>
      <w:lvlText w:val="%6."/>
      <w:lvlJc w:val="right"/>
      <w:pPr>
        <w:tabs>
          <w:tab w:val="num" w:pos="3120"/>
        </w:tabs>
        <w:ind w:left="3120" w:hanging="420"/>
      </w:pPr>
    </w:lvl>
    <w:lvl w:ilvl="6" w:tplc="5EC664FC" w:tentative="1">
      <w:start w:val="1"/>
      <w:numFmt w:val="decimal"/>
      <w:lvlText w:val="%7."/>
      <w:lvlJc w:val="left"/>
      <w:pPr>
        <w:tabs>
          <w:tab w:val="num" w:pos="3540"/>
        </w:tabs>
        <w:ind w:left="3540" w:hanging="420"/>
      </w:pPr>
    </w:lvl>
    <w:lvl w:ilvl="7" w:tplc="A19A1076" w:tentative="1">
      <w:start w:val="1"/>
      <w:numFmt w:val="lowerLetter"/>
      <w:lvlText w:val="%8)"/>
      <w:lvlJc w:val="left"/>
      <w:pPr>
        <w:tabs>
          <w:tab w:val="num" w:pos="3960"/>
        </w:tabs>
        <w:ind w:left="3960" w:hanging="420"/>
      </w:pPr>
    </w:lvl>
    <w:lvl w:ilvl="8" w:tplc="E8080A16"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DFA3355"/>
    <w:multiLevelType w:val="hybridMultilevel"/>
    <w:tmpl w:val="3848817C"/>
    <w:lvl w:ilvl="0" w:tplc="51327A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E611AF"/>
    <w:multiLevelType w:val="singleLevel"/>
    <w:tmpl w:val="0409000F"/>
    <w:lvl w:ilvl="0">
      <w:start w:val="1"/>
      <w:numFmt w:val="decimal"/>
      <w:lvlText w:val="%1."/>
      <w:lvlJc w:val="left"/>
      <w:pPr>
        <w:tabs>
          <w:tab w:val="num" w:pos="425"/>
        </w:tabs>
        <w:ind w:left="425" w:hanging="425"/>
      </w:pPr>
    </w:lvl>
  </w:abstractNum>
  <w:abstractNum w:abstractNumId="14">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5">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6">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7">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4FF6442D"/>
    <w:multiLevelType w:val="hybridMultilevel"/>
    <w:tmpl w:val="DA58110A"/>
    <w:lvl w:ilvl="0" w:tplc="ADDE976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776FAB2">
      <w:start w:val="1"/>
      <w:numFmt w:val="upperRoman"/>
      <w:pStyle w:val="4"/>
      <w:lvlText w:val="%1、"/>
      <w:lvlJc w:val="left"/>
      <w:pPr>
        <w:tabs>
          <w:tab w:val="num" w:pos="1605"/>
        </w:tabs>
        <w:ind w:left="1605" w:hanging="1080"/>
      </w:pPr>
      <w:rPr>
        <w:rFonts w:hint="eastAsia"/>
      </w:rPr>
    </w:lvl>
    <w:lvl w:ilvl="1" w:tplc="005E9380" w:tentative="1">
      <w:start w:val="1"/>
      <w:numFmt w:val="lowerLetter"/>
      <w:lvlText w:val="%2)"/>
      <w:lvlJc w:val="left"/>
      <w:pPr>
        <w:tabs>
          <w:tab w:val="num" w:pos="1365"/>
        </w:tabs>
        <w:ind w:left="1365" w:hanging="420"/>
      </w:pPr>
    </w:lvl>
    <w:lvl w:ilvl="2" w:tplc="1C6E1516" w:tentative="1">
      <w:start w:val="1"/>
      <w:numFmt w:val="lowerRoman"/>
      <w:lvlText w:val="%3."/>
      <w:lvlJc w:val="right"/>
      <w:pPr>
        <w:tabs>
          <w:tab w:val="num" w:pos="1785"/>
        </w:tabs>
        <w:ind w:left="1785" w:hanging="420"/>
      </w:pPr>
    </w:lvl>
    <w:lvl w:ilvl="3" w:tplc="68CE0BB4" w:tentative="1">
      <w:start w:val="1"/>
      <w:numFmt w:val="decimal"/>
      <w:lvlText w:val="%4."/>
      <w:lvlJc w:val="left"/>
      <w:pPr>
        <w:tabs>
          <w:tab w:val="num" w:pos="2205"/>
        </w:tabs>
        <w:ind w:left="2205" w:hanging="420"/>
      </w:pPr>
    </w:lvl>
    <w:lvl w:ilvl="4" w:tplc="71F8A990" w:tentative="1">
      <w:start w:val="1"/>
      <w:numFmt w:val="lowerLetter"/>
      <w:lvlText w:val="%5)"/>
      <w:lvlJc w:val="left"/>
      <w:pPr>
        <w:tabs>
          <w:tab w:val="num" w:pos="2625"/>
        </w:tabs>
        <w:ind w:left="2625" w:hanging="420"/>
      </w:pPr>
    </w:lvl>
    <w:lvl w:ilvl="5" w:tplc="78EC9A90" w:tentative="1">
      <w:start w:val="1"/>
      <w:numFmt w:val="lowerRoman"/>
      <w:lvlText w:val="%6."/>
      <w:lvlJc w:val="right"/>
      <w:pPr>
        <w:tabs>
          <w:tab w:val="num" w:pos="3045"/>
        </w:tabs>
        <w:ind w:left="3045" w:hanging="420"/>
      </w:pPr>
    </w:lvl>
    <w:lvl w:ilvl="6" w:tplc="1158A02A" w:tentative="1">
      <w:start w:val="1"/>
      <w:numFmt w:val="decimal"/>
      <w:lvlText w:val="%7."/>
      <w:lvlJc w:val="left"/>
      <w:pPr>
        <w:tabs>
          <w:tab w:val="num" w:pos="3465"/>
        </w:tabs>
        <w:ind w:left="3465" w:hanging="420"/>
      </w:pPr>
    </w:lvl>
    <w:lvl w:ilvl="7" w:tplc="D3144D9C" w:tentative="1">
      <w:start w:val="1"/>
      <w:numFmt w:val="lowerLetter"/>
      <w:lvlText w:val="%8)"/>
      <w:lvlJc w:val="left"/>
      <w:pPr>
        <w:tabs>
          <w:tab w:val="num" w:pos="3885"/>
        </w:tabs>
        <w:ind w:left="3885" w:hanging="420"/>
      </w:pPr>
    </w:lvl>
    <w:lvl w:ilvl="8" w:tplc="EC4CDA5E" w:tentative="1">
      <w:start w:val="1"/>
      <w:numFmt w:val="lowerRoman"/>
      <w:lvlText w:val="%9."/>
      <w:lvlJc w:val="right"/>
      <w:pPr>
        <w:tabs>
          <w:tab w:val="num" w:pos="4305"/>
        </w:tabs>
        <w:ind w:left="4305" w:hanging="420"/>
      </w:pPr>
    </w:lvl>
  </w:abstractNum>
  <w:abstractNum w:abstractNumId="21">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89008F"/>
    <w:multiLevelType w:val="hybridMultilevel"/>
    <w:tmpl w:val="A5564C46"/>
    <w:lvl w:ilvl="0" w:tplc="E6724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5A04673"/>
    <w:multiLevelType w:val="hybridMultilevel"/>
    <w:tmpl w:val="45E00ABE"/>
    <w:lvl w:ilvl="0" w:tplc="864EE9E8">
      <w:start w:val="1"/>
      <w:numFmt w:val="upperLetter"/>
      <w:pStyle w:val="2"/>
      <w:lvlText w:val="%1."/>
      <w:lvlJc w:val="left"/>
      <w:pPr>
        <w:tabs>
          <w:tab w:val="num" w:pos="360"/>
        </w:tabs>
        <w:ind w:left="360" w:hanging="360"/>
      </w:pPr>
      <w:rPr>
        <w:rFonts w:hint="eastAsia"/>
        <w:b w:val="0"/>
      </w:rPr>
    </w:lvl>
    <w:lvl w:ilvl="1" w:tplc="E9AE5240" w:tentative="1">
      <w:start w:val="1"/>
      <w:numFmt w:val="lowerLetter"/>
      <w:lvlText w:val="%2)"/>
      <w:lvlJc w:val="left"/>
      <w:pPr>
        <w:tabs>
          <w:tab w:val="num" w:pos="840"/>
        </w:tabs>
        <w:ind w:left="840" w:hanging="420"/>
      </w:pPr>
    </w:lvl>
    <w:lvl w:ilvl="2" w:tplc="BF908F56" w:tentative="1">
      <w:start w:val="1"/>
      <w:numFmt w:val="lowerRoman"/>
      <w:lvlText w:val="%3."/>
      <w:lvlJc w:val="right"/>
      <w:pPr>
        <w:tabs>
          <w:tab w:val="num" w:pos="1260"/>
        </w:tabs>
        <w:ind w:left="1260" w:hanging="420"/>
      </w:pPr>
    </w:lvl>
    <w:lvl w:ilvl="3" w:tplc="42FAC458" w:tentative="1">
      <w:start w:val="1"/>
      <w:numFmt w:val="decimal"/>
      <w:lvlText w:val="%4."/>
      <w:lvlJc w:val="left"/>
      <w:pPr>
        <w:tabs>
          <w:tab w:val="num" w:pos="1680"/>
        </w:tabs>
        <w:ind w:left="1680" w:hanging="420"/>
      </w:pPr>
    </w:lvl>
    <w:lvl w:ilvl="4" w:tplc="D8A4B35C" w:tentative="1">
      <w:start w:val="1"/>
      <w:numFmt w:val="lowerLetter"/>
      <w:lvlText w:val="%5)"/>
      <w:lvlJc w:val="left"/>
      <w:pPr>
        <w:tabs>
          <w:tab w:val="num" w:pos="2100"/>
        </w:tabs>
        <w:ind w:left="2100" w:hanging="420"/>
      </w:pPr>
    </w:lvl>
    <w:lvl w:ilvl="5" w:tplc="57C47968" w:tentative="1">
      <w:start w:val="1"/>
      <w:numFmt w:val="lowerRoman"/>
      <w:lvlText w:val="%6."/>
      <w:lvlJc w:val="right"/>
      <w:pPr>
        <w:tabs>
          <w:tab w:val="num" w:pos="2520"/>
        </w:tabs>
        <w:ind w:left="2520" w:hanging="420"/>
      </w:pPr>
    </w:lvl>
    <w:lvl w:ilvl="6" w:tplc="27EAAE16" w:tentative="1">
      <w:start w:val="1"/>
      <w:numFmt w:val="decimal"/>
      <w:lvlText w:val="%7."/>
      <w:lvlJc w:val="left"/>
      <w:pPr>
        <w:tabs>
          <w:tab w:val="num" w:pos="2940"/>
        </w:tabs>
        <w:ind w:left="2940" w:hanging="420"/>
      </w:pPr>
    </w:lvl>
    <w:lvl w:ilvl="7" w:tplc="31DE83C6" w:tentative="1">
      <w:start w:val="1"/>
      <w:numFmt w:val="lowerLetter"/>
      <w:lvlText w:val="%8)"/>
      <w:lvlJc w:val="left"/>
      <w:pPr>
        <w:tabs>
          <w:tab w:val="num" w:pos="3360"/>
        </w:tabs>
        <w:ind w:left="3360" w:hanging="420"/>
      </w:pPr>
    </w:lvl>
    <w:lvl w:ilvl="8" w:tplc="ACB4E548" w:tentative="1">
      <w:start w:val="1"/>
      <w:numFmt w:val="lowerRoman"/>
      <w:lvlText w:val="%9."/>
      <w:lvlJc w:val="right"/>
      <w:pPr>
        <w:tabs>
          <w:tab w:val="num" w:pos="3780"/>
        </w:tabs>
        <w:ind w:left="3780" w:hanging="420"/>
      </w:pPr>
    </w:lvl>
  </w:abstractNum>
  <w:abstractNum w:abstractNumId="27">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8">
    <w:nsid w:val="7906362E"/>
    <w:multiLevelType w:val="hybridMultilevel"/>
    <w:tmpl w:val="D2B02DD8"/>
    <w:lvl w:ilvl="0" w:tplc="CB2E4710">
      <w:start w:val="1"/>
      <w:numFmt w:val="upperLetter"/>
      <w:pStyle w:val="1"/>
      <w:lvlText w:val="%1．"/>
      <w:lvlJc w:val="left"/>
      <w:pPr>
        <w:tabs>
          <w:tab w:val="num" w:pos="720"/>
        </w:tabs>
        <w:ind w:left="720" w:hanging="720"/>
      </w:pPr>
      <w:rPr>
        <w:rFonts w:hint="eastAsia"/>
      </w:rPr>
    </w:lvl>
    <w:lvl w:ilvl="1" w:tplc="AA1A5CBA">
      <w:start w:val="1"/>
      <w:numFmt w:val="japaneseCounting"/>
      <w:lvlText w:val="（%2）"/>
      <w:lvlJc w:val="left"/>
      <w:pPr>
        <w:tabs>
          <w:tab w:val="num" w:pos="1275"/>
        </w:tabs>
        <w:ind w:left="1275" w:hanging="855"/>
      </w:pPr>
      <w:rPr>
        <w:rFonts w:hint="eastAsia"/>
      </w:rPr>
    </w:lvl>
    <w:lvl w:ilvl="2" w:tplc="DD1E80A4" w:tentative="1">
      <w:start w:val="1"/>
      <w:numFmt w:val="lowerRoman"/>
      <w:lvlText w:val="%3."/>
      <w:lvlJc w:val="right"/>
      <w:pPr>
        <w:tabs>
          <w:tab w:val="num" w:pos="1260"/>
        </w:tabs>
        <w:ind w:left="1260" w:hanging="420"/>
      </w:pPr>
    </w:lvl>
    <w:lvl w:ilvl="3" w:tplc="7B7482A6" w:tentative="1">
      <w:start w:val="1"/>
      <w:numFmt w:val="decimal"/>
      <w:lvlText w:val="%4."/>
      <w:lvlJc w:val="left"/>
      <w:pPr>
        <w:tabs>
          <w:tab w:val="num" w:pos="1680"/>
        </w:tabs>
        <w:ind w:left="1680" w:hanging="420"/>
      </w:pPr>
    </w:lvl>
    <w:lvl w:ilvl="4" w:tplc="C06CAB8C" w:tentative="1">
      <w:start w:val="1"/>
      <w:numFmt w:val="lowerLetter"/>
      <w:lvlText w:val="%5)"/>
      <w:lvlJc w:val="left"/>
      <w:pPr>
        <w:tabs>
          <w:tab w:val="num" w:pos="2100"/>
        </w:tabs>
        <w:ind w:left="2100" w:hanging="420"/>
      </w:pPr>
    </w:lvl>
    <w:lvl w:ilvl="5" w:tplc="C4C8AE6C" w:tentative="1">
      <w:start w:val="1"/>
      <w:numFmt w:val="lowerRoman"/>
      <w:lvlText w:val="%6."/>
      <w:lvlJc w:val="right"/>
      <w:pPr>
        <w:tabs>
          <w:tab w:val="num" w:pos="2520"/>
        </w:tabs>
        <w:ind w:left="2520" w:hanging="420"/>
      </w:pPr>
    </w:lvl>
    <w:lvl w:ilvl="6" w:tplc="EFEE05AA" w:tentative="1">
      <w:start w:val="1"/>
      <w:numFmt w:val="decimal"/>
      <w:lvlText w:val="%7."/>
      <w:lvlJc w:val="left"/>
      <w:pPr>
        <w:tabs>
          <w:tab w:val="num" w:pos="2940"/>
        </w:tabs>
        <w:ind w:left="2940" w:hanging="420"/>
      </w:pPr>
    </w:lvl>
    <w:lvl w:ilvl="7" w:tplc="A282C490" w:tentative="1">
      <w:start w:val="1"/>
      <w:numFmt w:val="lowerLetter"/>
      <w:lvlText w:val="%8)"/>
      <w:lvlJc w:val="left"/>
      <w:pPr>
        <w:tabs>
          <w:tab w:val="num" w:pos="3360"/>
        </w:tabs>
        <w:ind w:left="3360" w:hanging="420"/>
      </w:pPr>
    </w:lvl>
    <w:lvl w:ilvl="8" w:tplc="48541CC2" w:tentative="1">
      <w:start w:val="1"/>
      <w:numFmt w:val="lowerRoman"/>
      <w:lvlText w:val="%9."/>
      <w:lvlJc w:val="right"/>
      <w:pPr>
        <w:tabs>
          <w:tab w:val="num" w:pos="3780"/>
        </w:tabs>
        <w:ind w:left="3780" w:hanging="420"/>
      </w:pPr>
    </w:lvl>
  </w:abstractNum>
  <w:abstractNum w:abstractNumId="29">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28"/>
  </w:num>
  <w:num w:numId="3">
    <w:abstractNumId w:val="26"/>
  </w:num>
  <w:num w:numId="4">
    <w:abstractNumId w:val="5"/>
  </w:num>
  <w:num w:numId="5">
    <w:abstractNumId w:val="20"/>
  </w:num>
  <w:num w:numId="6">
    <w:abstractNumId w:val="25"/>
  </w:num>
  <w:num w:numId="7">
    <w:abstractNumId w:val="11"/>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16"/>
  </w:num>
  <w:num w:numId="18">
    <w:abstractNumId w:val="10"/>
  </w:num>
  <w:num w:numId="19">
    <w:abstractNumId w:val="2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17"/>
  </w:num>
  <w:num w:numId="29">
    <w:abstractNumId w:val="7"/>
  </w:num>
  <w:num w:numId="30">
    <w:abstractNumId w:val="12"/>
  </w:num>
  <w:num w:numId="31">
    <w:abstractNumId w:val="24"/>
  </w:num>
  <w:num w:numId="32">
    <w:abstractNumId w:val="21"/>
  </w:num>
  <w:num w:numId="33">
    <w:abstractNumId w:val="9"/>
  </w:num>
  <w:num w:numId="34">
    <w:abstractNumId w:val="6"/>
  </w:num>
  <w:num w:numId="35">
    <w:abstractNumId w:val="2"/>
  </w:num>
  <w:num w:numId="36">
    <w:abstractNumId w:val="3"/>
  </w:num>
  <w:num w:numId="37">
    <w:abstractNumId w:val="4"/>
  </w:num>
  <w:num w:numId="38">
    <w:abstractNumId w:val="0"/>
  </w:num>
  <w:num w:numId="39">
    <w:abstractNumId w:val="1"/>
  </w:num>
  <w:num w:numId="40">
    <w:abstractNumId w:val="23"/>
  </w:num>
  <w:num w:numId="41">
    <w:abstractNumId w:val="27"/>
  </w:num>
  <w:num w:numId="42">
    <w:abstractNumId w:val="14"/>
  </w:num>
  <w:num w:numId="43">
    <w:abstractNumId w:val="29"/>
  </w:num>
  <w:num w:numId="44">
    <w:abstractNumId w:val="19"/>
  </w:num>
  <w:num w:numId="45">
    <w:abstractNumId w:val="8"/>
  </w:num>
  <w:num w:numId="46">
    <w:abstractNumId w:val="18"/>
  </w:num>
  <w:num w:numId="47">
    <w:abstractNumId w:val="2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4D42"/>
    <w:rsid w:val="0001031A"/>
    <w:rsid w:val="0001312D"/>
    <w:rsid w:val="00014F2D"/>
    <w:rsid w:val="00022827"/>
    <w:rsid w:val="00035392"/>
    <w:rsid w:val="00040C59"/>
    <w:rsid w:val="0004143C"/>
    <w:rsid w:val="0004288D"/>
    <w:rsid w:val="00046421"/>
    <w:rsid w:val="00050104"/>
    <w:rsid w:val="00053031"/>
    <w:rsid w:val="000552B7"/>
    <w:rsid w:val="00057D66"/>
    <w:rsid w:val="00060528"/>
    <w:rsid w:val="00065379"/>
    <w:rsid w:val="00065B52"/>
    <w:rsid w:val="00070983"/>
    <w:rsid w:val="000728BE"/>
    <w:rsid w:val="00075E41"/>
    <w:rsid w:val="00082C75"/>
    <w:rsid w:val="00085690"/>
    <w:rsid w:val="00090ADF"/>
    <w:rsid w:val="00091943"/>
    <w:rsid w:val="00092F3C"/>
    <w:rsid w:val="0009464C"/>
    <w:rsid w:val="00095E8E"/>
    <w:rsid w:val="0009720F"/>
    <w:rsid w:val="000A1B10"/>
    <w:rsid w:val="000B1A9D"/>
    <w:rsid w:val="000B57FD"/>
    <w:rsid w:val="000D2845"/>
    <w:rsid w:val="000D362A"/>
    <w:rsid w:val="000D51B9"/>
    <w:rsid w:val="000D744D"/>
    <w:rsid w:val="000E1641"/>
    <w:rsid w:val="000E4497"/>
    <w:rsid w:val="000E4856"/>
    <w:rsid w:val="000F39A7"/>
    <w:rsid w:val="000F5566"/>
    <w:rsid w:val="000F746A"/>
    <w:rsid w:val="000F7565"/>
    <w:rsid w:val="001001B1"/>
    <w:rsid w:val="00103AC3"/>
    <w:rsid w:val="00106495"/>
    <w:rsid w:val="00106573"/>
    <w:rsid w:val="001177E0"/>
    <w:rsid w:val="00121EB7"/>
    <w:rsid w:val="00123A8E"/>
    <w:rsid w:val="00123BE8"/>
    <w:rsid w:val="0012550C"/>
    <w:rsid w:val="00126809"/>
    <w:rsid w:val="0013092A"/>
    <w:rsid w:val="00137B2B"/>
    <w:rsid w:val="001426B6"/>
    <w:rsid w:val="001433AC"/>
    <w:rsid w:val="00150A2F"/>
    <w:rsid w:val="001537DF"/>
    <w:rsid w:val="001619D3"/>
    <w:rsid w:val="001629C3"/>
    <w:rsid w:val="00164573"/>
    <w:rsid w:val="0016665F"/>
    <w:rsid w:val="00170195"/>
    <w:rsid w:val="00170316"/>
    <w:rsid w:val="00170B7A"/>
    <w:rsid w:val="00171454"/>
    <w:rsid w:val="00173304"/>
    <w:rsid w:val="00174A0F"/>
    <w:rsid w:val="001830BE"/>
    <w:rsid w:val="0018410F"/>
    <w:rsid w:val="001850CA"/>
    <w:rsid w:val="00185D76"/>
    <w:rsid w:val="00186584"/>
    <w:rsid w:val="00193C53"/>
    <w:rsid w:val="001A358D"/>
    <w:rsid w:val="001B3E15"/>
    <w:rsid w:val="001B427F"/>
    <w:rsid w:val="001B730A"/>
    <w:rsid w:val="001C1632"/>
    <w:rsid w:val="001C2C79"/>
    <w:rsid w:val="001C2DF8"/>
    <w:rsid w:val="001C3907"/>
    <w:rsid w:val="001C44F5"/>
    <w:rsid w:val="001D7D7A"/>
    <w:rsid w:val="001E31BA"/>
    <w:rsid w:val="001E4FC6"/>
    <w:rsid w:val="001E53E3"/>
    <w:rsid w:val="001F6090"/>
    <w:rsid w:val="001F6D6E"/>
    <w:rsid w:val="00200E28"/>
    <w:rsid w:val="00202895"/>
    <w:rsid w:val="00206854"/>
    <w:rsid w:val="0021178C"/>
    <w:rsid w:val="00212AAF"/>
    <w:rsid w:val="00214ADF"/>
    <w:rsid w:val="0022545A"/>
    <w:rsid w:val="00231B49"/>
    <w:rsid w:val="00232301"/>
    <w:rsid w:val="002361E9"/>
    <w:rsid w:val="00237067"/>
    <w:rsid w:val="00237F00"/>
    <w:rsid w:val="002420D3"/>
    <w:rsid w:val="00243A2F"/>
    <w:rsid w:val="00244311"/>
    <w:rsid w:val="002455C6"/>
    <w:rsid w:val="00252130"/>
    <w:rsid w:val="00252E12"/>
    <w:rsid w:val="002539C2"/>
    <w:rsid w:val="002547BD"/>
    <w:rsid w:val="00256148"/>
    <w:rsid w:val="002648C1"/>
    <w:rsid w:val="00267E50"/>
    <w:rsid w:val="0027408F"/>
    <w:rsid w:val="00277CA3"/>
    <w:rsid w:val="002A136E"/>
    <w:rsid w:val="002A24B2"/>
    <w:rsid w:val="002A4C30"/>
    <w:rsid w:val="002A53A9"/>
    <w:rsid w:val="002B35F7"/>
    <w:rsid w:val="002C4410"/>
    <w:rsid w:val="002C6A9B"/>
    <w:rsid w:val="002C789A"/>
    <w:rsid w:val="002D400F"/>
    <w:rsid w:val="002E14B9"/>
    <w:rsid w:val="002E545E"/>
    <w:rsid w:val="002E6056"/>
    <w:rsid w:val="002F41E0"/>
    <w:rsid w:val="002F6A0D"/>
    <w:rsid w:val="00312053"/>
    <w:rsid w:val="00315806"/>
    <w:rsid w:val="00321C97"/>
    <w:rsid w:val="00323C56"/>
    <w:rsid w:val="003405BD"/>
    <w:rsid w:val="00342217"/>
    <w:rsid w:val="00343BF4"/>
    <w:rsid w:val="00346F0A"/>
    <w:rsid w:val="00351B58"/>
    <w:rsid w:val="00351CBA"/>
    <w:rsid w:val="00357EEC"/>
    <w:rsid w:val="0036385B"/>
    <w:rsid w:val="00364041"/>
    <w:rsid w:val="00364ED6"/>
    <w:rsid w:val="00370683"/>
    <w:rsid w:val="00370E91"/>
    <w:rsid w:val="003737C6"/>
    <w:rsid w:val="00375183"/>
    <w:rsid w:val="00382564"/>
    <w:rsid w:val="00385340"/>
    <w:rsid w:val="003873D0"/>
    <w:rsid w:val="00390D6F"/>
    <w:rsid w:val="00393201"/>
    <w:rsid w:val="00397AA3"/>
    <w:rsid w:val="003A1235"/>
    <w:rsid w:val="003A2655"/>
    <w:rsid w:val="003A38A4"/>
    <w:rsid w:val="003A3E89"/>
    <w:rsid w:val="003A6366"/>
    <w:rsid w:val="003B2287"/>
    <w:rsid w:val="003B351D"/>
    <w:rsid w:val="003B5263"/>
    <w:rsid w:val="003B6745"/>
    <w:rsid w:val="003C235C"/>
    <w:rsid w:val="003C70D2"/>
    <w:rsid w:val="003D2DE8"/>
    <w:rsid w:val="003D4862"/>
    <w:rsid w:val="003E611B"/>
    <w:rsid w:val="003E7672"/>
    <w:rsid w:val="003F17E9"/>
    <w:rsid w:val="003F4CEF"/>
    <w:rsid w:val="00403ACB"/>
    <w:rsid w:val="00403BC4"/>
    <w:rsid w:val="00407BD0"/>
    <w:rsid w:val="0041133E"/>
    <w:rsid w:val="0041611B"/>
    <w:rsid w:val="00420AA6"/>
    <w:rsid w:val="0042620F"/>
    <w:rsid w:val="00427CA1"/>
    <w:rsid w:val="0043271A"/>
    <w:rsid w:val="00436270"/>
    <w:rsid w:val="00436998"/>
    <w:rsid w:val="00441ED8"/>
    <w:rsid w:val="00442F8C"/>
    <w:rsid w:val="00447F02"/>
    <w:rsid w:val="00460170"/>
    <w:rsid w:val="00466C77"/>
    <w:rsid w:val="00472B83"/>
    <w:rsid w:val="00473877"/>
    <w:rsid w:val="004810F5"/>
    <w:rsid w:val="00483265"/>
    <w:rsid w:val="004855EC"/>
    <w:rsid w:val="004858E0"/>
    <w:rsid w:val="00491DF0"/>
    <w:rsid w:val="00496EDE"/>
    <w:rsid w:val="004A2F4E"/>
    <w:rsid w:val="004A3185"/>
    <w:rsid w:val="004A39DC"/>
    <w:rsid w:val="004A4C36"/>
    <w:rsid w:val="004B0570"/>
    <w:rsid w:val="004C294D"/>
    <w:rsid w:val="004C44B8"/>
    <w:rsid w:val="004C6565"/>
    <w:rsid w:val="004D0EE4"/>
    <w:rsid w:val="004D26E8"/>
    <w:rsid w:val="004D399B"/>
    <w:rsid w:val="004E16A1"/>
    <w:rsid w:val="004E21FE"/>
    <w:rsid w:val="004E3F45"/>
    <w:rsid w:val="004E719D"/>
    <w:rsid w:val="004F1093"/>
    <w:rsid w:val="004F5293"/>
    <w:rsid w:val="004F7676"/>
    <w:rsid w:val="005001D0"/>
    <w:rsid w:val="005168D3"/>
    <w:rsid w:val="00516B79"/>
    <w:rsid w:val="005214FF"/>
    <w:rsid w:val="00526256"/>
    <w:rsid w:val="00526456"/>
    <w:rsid w:val="00526554"/>
    <w:rsid w:val="005334EA"/>
    <w:rsid w:val="005367E2"/>
    <w:rsid w:val="00540F14"/>
    <w:rsid w:val="0054495D"/>
    <w:rsid w:val="00544C45"/>
    <w:rsid w:val="00545BF4"/>
    <w:rsid w:val="00552741"/>
    <w:rsid w:val="00552E21"/>
    <w:rsid w:val="00556953"/>
    <w:rsid w:val="00560BCE"/>
    <w:rsid w:val="00561A93"/>
    <w:rsid w:val="005626E5"/>
    <w:rsid w:val="00566CB4"/>
    <w:rsid w:val="00570F10"/>
    <w:rsid w:val="005774F5"/>
    <w:rsid w:val="005776FE"/>
    <w:rsid w:val="00577B2B"/>
    <w:rsid w:val="00581000"/>
    <w:rsid w:val="0058114E"/>
    <w:rsid w:val="00585457"/>
    <w:rsid w:val="00591608"/>
    <w:rsid w:val="005964B4"/>
    <w:rsid w:val="00597BD4"/>
    <w:rsid w:val="005A33D9"/>
    <w:rsid w:val="005B0290"/>
    <w:rsid w:val="005B5037"/>
    <w:rsid w:val="005B741B"/>
    <w:rsid w:val="005C7903"/>
    <w:rsid w:val="005D262F"/>
    <w:rsid w:val="005D28E5"/>
    <w:rsid w:val="005D3DF5"/>
    <w:rsid w:val="005D4241"/>
    <w:rsid w:val="005D4276"/>
    <w:rsid w:val="005E708A"/>
    <w:rsid w:val="005F2440"/>
    <w:rsid w:val="005F4469"/>
    <w:rsid w:val="00602105"/>
    <w:rsid w:val="00605600"/>
    <w:rsid w:val="00605EB6"/>
    <w:rsid w:val="00606A14"/>
    <w:rsid w:val="0061090D"/>
    <w:rsid w:val="00611DD0"/>
    <w:rsid w:val="00627C4D"/>
    <w:rsid w:val="0063064B"/>
    <w:rsid w:val="0063133D"/>
    <w:rsid w:val="006340BC"/>
    <w:rsid w:val="00640F31"/>
    <w:rsid w:val="00646DFB"/>
    <w:rsid w:val="00654BA2"/>
    <w:rsid w:val="00664273"/>
    <w:rsid w:val="006715BF"/>
    <w:rsid w:val="006717DA"/>
    <w:rsid w:val="0067626B"/>
    <w:rsid w:val="00686AFE"/>
    <w:rsid w:val="006969CE"/>
    <w:rsid w:val="00697F03"/>
    <w:rsid w:val="006A0A03"/>
    <w:rsid w:val="006A32E7"/>
    <w:rsid w:val="006B57AB"/>
    <w:rsid w:val="006C0882"/>
    <w:rsid w:val="006C188F"/>
    <w:rsid w:val="006C55BF"/>
    <w:rsid w:val="006D2995"/>
    <w:rsid w:val="006D2C3C"/>
    <w:rsid w:val="006D2DA0"/>
    <w:rsid w:val="006D56D6"/>
    <w:rsid w:val="006E323D"/>
    <w:rsid w:val="006E613A"/>
    <w:rsid w:val="006E7B93"/>
    <w:rsid w:val="006E7D96"/>
    <w:rsid w:val="006F04B9"/>
    <w:rsid w:val="006F3B8F"/>
    <w:rsid w:val="006F73D4"/>
    <w:rsid w:val="0070148A"/>
    <w:rsid w:val="0070221C"/>
    <w:rsid w:val="00703F67"/>
    <w:rsid w:val="00705D54"/>
    <w:rsid w:val="00711456"/>
    <w:rsid w:val="00713746"/>
    <w:rsid w:val="0071645F"/>
    <w:rsid w:val="0072195E"/>
    <w:rsid w:val="00727B1F"/>
    <w:rsid w:val="0073750D"/>
    <w:rsid w:val="00740F8B"/>
    <w:rsid w:val="00741157"/>
    <w:rsid w:val="00741FEB"/>
    <w:rsid w:val="00742376"/>
    <w:rsid w:val="00750298"/>
    <w:rsid w:val="007506F5"/>
    <w:rsid w:val="007527EA"/>
    <w:rsid w:val="00754E0D"/>
    <w:rsid w:val="00754F08"/>
    <w:rsid w:val="00755E1F"/>
    <w:rsid w:val="00762810"/>
    <w:rsid w:val="00762A83"/>
    <w:rsid w:val="00763696"/>
    <w:rsid w:val="00765AF6"/>
    <w:rsid w:val="007676CC"/>
    <w:rsid w:val="0077148D"/>
    <w:rsid w:val="007778D5"/>
    <w:rsid w:val="0078149A"/>
    <w:rsid w:val="00781B6F"/>
    <w:rsid w:val="00781E32"/>
    <w:rsid w:val="007828B5"/>
    <w:rsid w:val="007908D1"/>
    <w:rsid w:val="007A15BA"/>
    <w:rsid w:val="007A207A"/>
    <w:rsid w:val="007A4132"/>
    <w:rsid w:val="007B2169"/>
    <w:rsid w:val="007B64C9"/>
    <w:rsid w:val="007C2DBE"/>
    <w:rsid w:val="007C72BC"/>
    <w:rsid w:val="007D28F2"/>
    <w:rsid w:val="007D46D9"/>
    <w:rsid w:val="007D4826"/>
    <w:rsid w:val="007E304A"/>
    <w:rsid w:val="007E4452"/>
    <w:rsid w:val="007E490C"/>
    <w:rsid w:val="007E590D"/>
    <w:rsid w:val="007F05A3"/>
    <w:rsid w:val="007F3107"/>
    <w:rsid w:val="007F6DE3"/>
    <w:rsid w:val="007F77CA"/>
    <w:rsid w:val="008016EA"/>
    <w:rsid w:val="008115FA"/>
    <w:rsid w:val="008130AF"/>
    <w:rsid w:val="008142D8"/>
    <w:rsid w:val="00815B84"/>
    <w:rsid w:val="008169A6"/>
    <w:rsid w:val="00823858"/>
    <w:rsid w:val="00826BDE"/>
    <w:rsid w:val="00831441"/>
    <w:rsid w:val="0084196F"/>
    <w:rsid w:val="0084301F"/>
    <w:rsid w:val="008459C0"/>
    <w:rsid w:val="008464F8"/>
    <w:rsid w:val="00853EF1"/>
    <w:rsid w:val="00855C34"/>
    <w:rsid w:val="00860C9A"/>
    <w:rsid w:val="0086147C"/>
    <w:rsid w:val="008619BA"/>
    <w:rsid w:val="0086307C"/>
    <w:rsid w:val="00867524"/>
    <w:rsid w:val="00867534"/>
    <w:rsid w:val="008700EF"/>
    <w:rsid w:val="00873ED8"/>
    <w:rsid w:val="008741A3"/>
    <w:rsid w:val="008837CB"/>
    <w:rsid w:val="00891653"/>
    <w:rsid w:val="0089390A"/>
    <w:rsid w:val="00894BE1"/>
    <w:rsid w:val="00897D65"/>
    <w:rsid w:val="008A4065"/>
    <w:rsid w:val="008A4342"/>
    <w:rsid w:val="008A6EC3"/>
    <w:rsid w:val="008A7D4F"/>
    <w:rsid w:val="008B5941"/>
    <w:rsid w:val="008C02C5"/>
    <w:rsid w:val="008C25A1"/>
    <w:rsid w:val="008C6DA7"/>
    <w:rsid w:val="008D1FC8"/>
    <w:rsid w:val="008E1B0B"/>
    <w:rsid w:val="008E49EE"/>
    <w:rsid w:val="008E7345"/>
    <w:rsid w:val="008F0FB1"/>
    <w:rsid w:val="008F2E64"/>
    <w:rsid w:val="008F772F"/>
    <w:rsid w:val="009055BE"/>
    <w:rsid w:val="009131F8"/>
    <w:rsid w:val="00914C24"/>
    <w:rsid w:val="00917DD8"/>
    <w:rsid w:val="0092204E"/>
    <w:rsid w:val="009241BA"/>
    <w:rsid w:val="00931A8D"/>
    <w:rsid w:val="0093248F"/>
    <w:rsid w:val="009410E0"/>
    <w:rsid w:val="00942BAA"/>
    <w:rsid w:val="009437C5"/>
    <w:rsid w:val="00943F37"/>
    <w:rsid w:val="00947511"/>
    <w:rsid w:val="00961D0D"/>
    <w:rsid w:val="0096490C"/>
    <w:rsid w:val="00966EEF"/>
    <w:rsid w:val="00971743"/>
    <w:rsid w:val="00972581"/>
    <w:rsid w:val="00973427"/>
    <w:rsid w:val="009734E0"/>
    <w:rsid w:val="00981C3C"/>
    <w:rsid w:val="00984015"/>
    <w:rsid w:val="00985CAE"/>
    <w:rsid w:val="0098635C"/>
    <w:rsid w:val="00995C86"/>
    <w:rsid w:val="009A032A"/>
    <w:rsid w:val="009A2A1F"/>
    <w:rsid w:val="009A79F7"/>
    <w:rsid w:val="009B2E0E"/>
    <w:rsid w:val="009B6FE9"/>
    <w:rsid w:val="009C6A20"/>
    <w:rsid w:val="009D2535"/>
    <w:rsid w:val="009D5B17"/>
    <w:rsid w:val="009E1A87"/>
    <w:rsid w:val="009E4298"/>
    <w:rsid w:val="009E464E"/>
    <w:rsid w:val="009E48D6"/>
    <w:rsid w:val="009E669B"/>
    <w:rsid w:val="009E7AF8"/>
    <w:rsid w:val="009F342B"/>
    <w:rsid w:val="009F7387"/>
    <w:rsid w:val="00A02A03"/>
    <w:rsid w:val="00A02C96"/>
    <w:rsid w:val="00A03DA1"/>
    <w:rsid w:val="00A235D4"/>
    <w:rsid w:val="00A30CD9"/>
    <w:rsid w:val="00A32C16"/>
    <w:rsid w:val="00A35F46"/>
    <w:rsid w:val="00A35F90"/>
    <w:rsid w:val="00A36326"/>
    <w:rsid w:val="00A40067"/>
    <w:rsid w:val="00A4388D"/>
    <w:rsid w:val="00A43E0E"/>
    <w:rsid w:val="00A62548"/>
    <w:rsid w:val="00A651FA"/>
    <w:rsid w:val="00A72595"/>
    <w:rsid w:val="00A90CE1"/>
    <w:rsid w:val="00A91B3F"/>
    <w:rsid w:val="00A922F2"/>
    <w:rsid w:val="00A92326"/>
    <w:rsid w:val="00A931C3"/>
    <w:rsid w:val="00A937DC"/>
    <w:rsid w:val="00A94A08"/>
    <w:rsid w:val="00A96B67"/>
    <w:rsid w:val="00AA2271"/>
    <w:rsid w:val="00AA29C5"/>
    <w:rsid w:val="00AA50DA"/>
    <w:rsid w:val="00AB575A"/>
    <w:rsid w:val="00AC09D8"/>
    <w:rsid w:val="00AC2E0A"/>
    <w:rsid w:val="00AC4564"/>
    <w:rsid w:val="00AC527A"/>
    <w:rsid w:val="00AC5E45"/>
    <w:rsid w:val="00AC72A2"/>
    <w:rsid w:val="00AD31D5"/>
    <w:rsid w:val="00AD5BAC"/>
    <w:rsid w:val="00AD6CF0"/>
    <w:rsid w:val="00AE2B5C"/>
    <w:rsid w:val="00AE47DA"/>
    <w:rsid w:val="00AE7DC8"/>
    <w:rsid w:val="00AF0383"/>
    <w:rsid w:val="00AF0DFD"/>
    <w:rsid w:val="00AF2521"/>
    <w:rsid w:val="00AF4C5B"/>
    <w:rsid w:val="00AF7058"/>
    <w:rsid w:val="00AF79A7"/>
    <w:rsid w:val="00B02F7A"/>
    <w:rsid w:val="00B05BF9"/>
    <w:rsid w:val="00B07EB9"/>
    <w:rsid w:val="00B15AE4"/>
    <w:rsid w:val="00B17705"/>
    <w:rsid w:val="00B37A44"/>
    <w:rsid w:val="00B438A1"/>
    <w:rsid w:val="00B4654F"/>
    <w:rsid w:val="00B4688F"/>
    <w:rsid w:val="00B53D64"/>
    <w:rsid w:val="00B5584D"/>
    <w:rsid w:val="00B55C56"/>
    <w:rsid w:val="00B6090E"/>
    <w:rsid w:val="00B61FA3"/>
    <w:rsid w:val="00B65014"/>
    <w:rsid w:val="00B74A6C"/>
    <w:rsid w:val="00B82926"/>
    <w:rsid w:val="00B84651"/>
    <w:rsid w:val="00B85B86"/>
    <w:rsid w:val="00B8624D"/>
    <w:rsid w:val="00B86B5B"/>
    <w:rsid w:val="00B93AD9"/>
    <w:rsid w:val="00B96733"/>
    <w:rsid w:val="00BA15B5"/>
    <w:rsid w:val="00BA5328"/>
    <w:rsid w:val="00BA695A"/>
    <w:rsid w:val="00BA7681"/>
    <w:rsid w:val="00BB67ED"/>
    <w:rsid w:val="00BC23F4"/>
    <w:rsid w:val="00BC2D66"/>
    <w:rsid w:val="00BC71A8"/>
    <w:rsid w:val="00BD28A5"/>
    <w:rsid w:val="00BD41A5"/>
    <w:rsid w:val="00BD4D6E"/>
    <w:rsid w:val="00BD4DB9"/>
    <w:rsid w:val="00BD501C"/>
    <w:rsid w:val="00BE4971"/>
    <w:rsid w:val="00BF167A"/>
    <w:rsid w:val="00BF1ECF"/>
    <w:rsid w:val="00BF217B"/>
    <w:rsid w:val="00BF46F5"/>
    <w:rsid w:val="00C002BA"/>
    <w:rsid w:val="00C04A49"/>
    <w:rsid w:val="00C06528"/>
    <w:rsid w:val="00C14C09"/>
    <w:rsid w:val="00C1546B"/>
    <w:rsid w:val="00C159F8"/>
    <w:rsid w:val="00C16083"/>
    <w:rsid w:val="00C20527"/>
    <w:rsid w:val="00C348A7"/>
    <w:rsid w:val="00C40FA9"/>
    <w:rsid w:val="00C42081"/>
    <w:rsid w:val="00C43B42"/>
    <w:rsid w:val="00C46703"/>
    <w:rsid w:val="00C50BF5"/>
    <w:rsid w:val="00C550F5"/>
    <w:rsid w:val="00C57913"/>
    <w:rsid w:val="00C604F8"/>
    <w:rsid w:val="00C62EA0"/>
    <w:rsid w:val="00C64B39"/>
    <w:rsid w:val="00C720FC"/>
    <w:rsid w:val="00C73A55"/>
    <w:rsid w:val="00C77E9C"/>
    <w:rsid w:val="00C80823"/>
    <w:rsid w:val="00C81D94"/>
    <w:rsid w:val="00C90478"/>
    <w:rsid w:val="00C92304"/>
    <w:rsid w:val="00C957B9"/>
    <w:rsid w:val="00CA2952"/>
    <w:rsid w:val="00CA52EC"/>
    <w:rsid w:val="00CA66F0"/>
    <w:rsid w:val="00CB25CB"/>
    <w:rsid w:val="00CB7730"/>
    <w:rsid w:val="00CC356D"/>
    <w:rsid w:val="00CC469E"/>
    <w:rsid w:val="00CC5AC7"/>
    <w:rsid w:val="00CC7449"/>
    <w:rsid w:val="00CD098D"/>
    <w:rsid w:val="00CD1407"/>
    <w:rsid w:val="00CE60D0"/>
    <w:rsid w:val="00CF14E5"/>
    <w:rsid w:val="00CF51C3"/>
    <w:rsid w:val="00D02159"/>
    <w:rsid w:val="00D05E1C"/>
    <w:rsid w:val="00D05ED3"/>
    <w:rsid w:val="00D16CC5"/>
    <w:rsid w:val="00D2445A"/>
    <w:rsid w:val="00D27350"/>
    <w:rsid w:val="00D3604C"/>
    <w:rsid w:val="00D423CC"/>
    <w:rsid w:val="00D4739D"/>
    <w:rsid w:val="00D50577"/>
    <w:rsid w:val="00D53825"/>
    <w:rsid w:val="00D56B23"/>
    <w:rsid w:val="00D5731F"/>
    <w:rsid w:val="00D57950"/>
    <w:rsid w:val="00D61272"/>
    <w:rsid w:val="00D64014"/>
    <w:rsid w:val="00D66409"/>
    <w:rsid w:val="00D70847"/>
    <w:rsid w:val="00D725DB"/>
    <w:rsid w:val="00D83531"/>
    <w:rsid w:val="00D83EC8"/>
    <w:rsid w:val="00D846FB"/>
    <w:rsid w:val="00D916A1"/>
    <w:rsid w:val="00D96D85"/>
    <w:rsid w:val="00DA26F9"/>
    <w:rsid w:val="00DB0E89"/>
    <w:rsid w:val="00DB35C1"/>
    <w:rsid w:val="00DB5462"/>
    <w:rsid w:val="00DC0CA4"/>
    <w:rsid w:val="00DC4317"/>
    <w:rsid w:val="00DD282B"/>
    <w:rsid w:val="00DD36CF"/>
    <w:rsid w:val="00DD3E33"/>
    <w:rsid w:val="00DE110B"/>
    <w:rsid w:val="00DE2F5A"/>
    <w:rsid w:val="00DE4B80"/>
    <w:rsid w:val="00DF05D8"/>
    <w:rsid w:val="00DF26B1"/>
    <w:rsid w:val="00DF324D"/>
    <w:rsid w:val="00DF3E33"/>
    <w:rsid w:val="00DF6B0C"/>
    <w:rsid w:val="00E02052"/>
    <w:rsid w:val="00E0273F"/>
    <w:rsid w:val="00E07197"/>
    <w:rsid w:val="00E15E10"/>
    <w:rsid w:val="00E204EC"/>
    <w:rsid w:val="00E20D82"/>
    <w:rsid w:val="00E222D9"/>
    <w:rsid w:val="00E246BA"/>
    <w:rsid w:val="00E277F5"/>
    <w:rsid w:val="00E34634"/>
    <w:rsid w:val="00E36C36"/>
    <w:rsid w:val="00E40DA2"/>
    <w:rsid w:val="00E44AD3"/>
    <w:rsid w:val="00E5266E"/>
    <w:rsid w:val="00E53746"/>
    <w:rsid w:val="00E54034"/>
    <w:rsid w:val="00E5495D"/>
    <w:rsid w:val="00E55A0C"/>
    <w:rsid w:val="00E64696"/>
    <w:rsid w:val="00E64B56"/>
    <w:rsid w:val="00E65DB2"/>
    <w:rsid w:val="00E71B45"/>
    <w:rsid w:val="00E75B4C"/>
    <w:rsid w:val="00E75CCF"/>
    <w:rsid w:val="00E76B28"/>
    <w:rsid w:val="00E909B0"/>
    <w:rsid w:val="00E930AE"/>
    <w:rsid w:val="00EA1693"/>
    <w:rsid w:val="00EA2D18"/>
    <w:rsid w:val="00EA3469"/>
    <w:rsid w:val="00EA7029"/>
    <w:rsid w:val="00EB330B"/>
    <w:rsid w:val="00EB7210"/>
    <w:rsid w:val="00EC5844"/>
    <w:rsid w:val="00EC6283"/>
    <w:rsid w:val="00EC7FCC"/>
    <w:rsid w:val="00ED2978"/>
    <w:rsid w:val="00EE05EE"/>
    <w:rsid w:val="00EF0258"/>
    <w:rsid w:val="00EF30D4"/>
    <w:rsid w:val="00EF3B9C"/>
    <w:rsid w:val="00F0030A"/>
    <w:rsid w:val="00F006FF"/>
    <w:rsid w:val="00F11EF5"/>
    <w:rsid w:val="00F13E13"/>
    <w:rsid w:val="00F14772"/>
    <w:rsid w:val="00F17604"/>
    <w:rsid w:val="00F20A59"/>
    <w:rsid w:val="00F21279"/>
    <w:rsid w:val="00F23A1F"/>
    <w:rsid w:val="00F27BE6"/>
    <w:rsid w:val="00F4175F"/>
    <w:rsid w:val="00F43247"/>
    <w:rsid w:val="00F43D40"/>
    <w:rsid w:val="00F46671"/>
    <w:rsid w:val="00F47637"/>
    <w:rsid w:val="00F50852"/>
    <w:rsid w:val="00F52C9F"/>
    <w:rsid w:val="00F557E0"/>
    <w:rsid w:val="00F565C2"/>
    <w:rsid w:val="00F67682"/>
    <w:rsid w:val="00F7127E"/>
    <w:rsid w:val="00F72D1B"/>
    <w:rsid w:val="00F73D46"/>
    <w:rsid w:val="00F740A5"/>
    <w:rsid w:val="00F74EDA"/>
    <w:rsid w:val="00F776C8"/>
    <w:rsid w:val="00F82369"/>
    <w:rsid w:val="00F84A08"/>
    <w:rsid w:val="00FA695F"/>
    <w:rsid w:val="00FB22A8"/>
    <w:rsid w:val="00FB2787"/>
    <w:rsid w:val="00FB5C67"/>
    <w:rsid w:val="00FC1D97"/>
    <w:rsid w:val="00FC297E"/>
    <w:rsid w:val="00FC4345"/>
    <w:rsid w:val="00FD2047"/>
    <w:rsid w:val="00FD2C92"/>
    <w:rsid w:val="00FD3D69"/>
    <w:rsid w:val="00FD5726"/>
    <w:rsid w:val="00FD6B9A"/>
    <w:rsid w:val="00FE4618"/>
    <w:rsid w:val="00FE51FE"/>
    <w:rsid w:val="00FE542D"/>
    <w:rsid w:val="00FE6F0C"/>
    <w:rsid w:val="00FE71B0"/>
    <w:rsid w:val="00FF32E2"/>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766">
      <w:bodyDiv w:val="1"/>
      <w:marLeft w:val="0"/>
      <w:marRight w:val="0"/>
      <w:marTop w:val="0"/>
      <w:marBottom w:val="0"/>
      <w:divBdr>
        <w:top w:val="none" w:sz="0" w:space="0" w:color="auto"/>
        <w:left w:val="none" w:sz="0" w:space="0" w:color="auto"/>
        <w:bottom w:val="none" w:sz="0" w:space="0" w:color="auto"/>
        <w:right w:val="none" w:sz="0" w:space="0" w:color="auto"/>
      </w:divBdr>
    </w:div>
    <w:div w:id="246615240">
      <w:bodyDiv w:val="1"/>
      <w:marLeft w:val="0"/>
      <w:marRight w:val="0"/>
      <w:marTop w:val="0"/>
      <w:marBottom w:val="0"/>
      <w:divBdr>
        <w:top w:val="none" w:sz="0" w:space="0" w:color="auto"/>
        <w:left w:val="none" w:sz="0" w:space="0" w:color="auto"/>
        <w:bottom w:val="none" w:sz="0" w:space="0" w:color="auto"/>
        <w:right w:val="none" w:sz="0" w:space="0" w:color="auto"/>
      </w:divBdr>
    </w:div>
    <w:div w:id="337081634">
      <w:bodyDiv w:val="1"/>
      <w:marLeft w:val="0"/>
      <w:marRight w:val="0"/>
      <w:marTop w:val="0"/>
      <w:marBottom w:val="0"/>
      <w:divBdr>
        <w:top w:val="none" w:sz="0" w:space="0" w:color="auto"/>
        <w:left w:val="none" w:sz="0" w:space="0" w:color="auto"/>
        <w:bottom w:val="none" w:sz="0" w:space="0" w:color="auto"/>
        <w:right w:val="none" w:sz="0" w:space="0" w:color="auto"/>
      </w:divBdr>
    </w:div>
    <w:div w:id="344751420">
      <w:bodyDiv w:val="1"/>
      <w:marLeft w:val="0"/>
      <w:marRight w:val="0"/>
      <w:marTop w:val="0"/>
      <w:marBottom w:val="0"/>
      <w:divBdr>
        <w:top w:val="none" w:sz="0" w:space="0" w:color="auto"/>
        <w:left w:val="none" w:sz="0" w:space="0" w:color="auto"/>
        <w:bottom w:val="none" w:sz="0" w:space="0" w:color="auto"/>
        <w:right w:val="none" w:sz="0" w:space="0" w:color="auto"/>
      </w:divBdr>
    </w:div>
    <w:div w:id="355888867">
      <w:bodyDiv w:val="1"/>
      <w:marLeft w:val="0"/>
      <w:marRight w:val="0"/>
      <w:marTop w:val="0"/>
      <w:marBottom w:val="0"/>
      <w:divBdr>
        <w:top w:val="none" w:sz="0" w:space="0" w:color="auto"/>
        <w:left w:val="none" w:sz="0" w:space="0" w:color="auto"/>
        <w:bottom w:val="none" w:sz="0" w:space="0" w:color="auto"/>
        <w:right w:val="none" w:sz="0" w:space="0" w:color="auto"/>
      </w:divBdr>
    </w:div>
    <w:div w:id="463428249">
      <w:bodyDiv w:val="1"/>
      <w:marLeft w:val="0"/>
      <w:marRight w:val="0"/>
      <w:marTop w:val="0"/>
      <w:marBottom w:val="0"/>
      <w:divBdr>
        <w:top w:val="none" w:sz="0" w:space="0" w:color="auto"/>
        <w:left w:val="none" w:sz="0" w:space="0" w:color="auto"/>
        <w:bottom w:val="none" w:sz="0" w:space="0" w:color="auto"/>
        <w:right w:val="none" w:sz="0" w:space="0" w:color="auto"/>
      </w:divBdr>
    </w:div>
    <w:div w:id="513033416">
      <w:bodyDiv w:val="1"/>
      <w:marLeft w:val="0"/>
      <w:marRight w:val="0"/>
      <w:marTop w:val="0"/>
      <w:marBottom w:val="0"/>
      <w:divBdr>
        <w:top w:val="none" w:sz="0" w:space="0" w:color="auto"/>
        <w:left w:val="none" w:sz="0" w:space="0" w:color="auto"/>
        <w:bottom w:val="none" w:sz="0" w:space="0" w:color="auto"/>
        <w:right w:val="none" w:sz="0" w:space="0" w:color="auto"/>
      </w:divBdr>
    </w:div>
    <w:div w:id="529344926">
      <w:bodyDiv w:val="1"/>
      <w:marLeft w:val="0"/>
      <w:marRight w:val="0"/>
      <w:marTop w:val="0"/>
      <w:marBottom w:val="0"/>
      <w:divBdr>
        <w:top w:val="none" w:sz="0" w:space="0" w:color="auto"/>
        <w:left w:val="none" w:sz="0" w:space="0" w:color="auto"/>
        <w:bottom w:val="none" w:sz="0" w:space="0" w:color="auto"/>
        <w:right w:val="none" w:sz="0" w:space="0" w:color="auto"/>
      </w:divBdr>
    </w:div>
    <w:div w:id="716778869">
      <w:bodyDiv w:val="1"/>
      <w:marLeft w:val="0"/>
      <w:marRight w:val="0"/>
      <w:marTop w:val="0"/>
      <w:marBottom w:val="0"/>
      <w:divBdr>
        <w:top w:val="none" w:sz="0" w:space="0" w:color="auto"/>
        <w:left w:val="none" w:sz="0" w:space="0" w:color="auto"/>
        <w:bottom w:val="none" w:sz="0" w:space="0" w:color="auto"/>
        <w:right w:val="none" w:sz="0" w:space="0" w:color="auto"/>
      </w:divBdr>
    </w:div>
    <w:div w:id="755371134">
      <w:bodyDiv w:val="1"/>
      <w:marLeft w:val="0"/>
      <w:marRight w:val="0"/>
      <w:marTop w:val="0"/>
      <w:marBottom w:val="0"/>
      <w:divBdr>
        <w:top w:val="none" w:sz="0" w:space="0" w:color="auto"/>
        <w:left w:val="none" w:sz="0" w:space="0" w:color="auto"/>
        <w:bottom w:val="none" w:sz="0" w:space="0" w:color="auto"/>
        <w:right w:val="none" w:sz="0" w:space="0" w:color="auto"/>
      </w:divBdr>
    </w:div>
    <w:div w:id="816652358">
      <w:bodyDiv w:val="1"/>
      <w:marLeft w:val="0"/>
      <w:marRight w:val="0"/>
      <w:marTop w:val="0"/>
      <w:marBottom w:val="0"/>
      <w:divBdr>
        <w:top w:val="none" w:sz="0" w:space="0" w:color="auto"/>
        <w:left w:val="none" w:sz="0" w:space="0" w:color="auto"/>
        <w:bottom w:val="none" w:sz="0" w:space="0" w:color="auto"/>
        <w:right w:val="none" w:sz="0" w:space="0" w:color="auto"/>
      </w:divBdr>
    </w:div>
    <w:div w:id="888422371">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87125759">
      <w:bodyDiv w:val="1"/>
      <w:marLeft w:val="0"/>
      <w:marRight w:val="0"/>
      <w:marTop w:val="0"/>
      <w:marBottom w:val="0"/>
      <w:divBdr>
        <w:top w:val="none" w:sz="0" w:space="0" w:color="auto"/>
        <w:left w:val="none" w:sz="0" w:space="0" w:color="auto"/>
        <w:bottom w:val="none" w:sz="0" w:space="0" w:color="auto"/>
        <w:right w:val="none" w:sz="0" w:space="0" w:color="auto"/>
      </w:divBdr>
    </w:div>
    <w:div w:id="1006514224">
      <w:bodyDiv w:val="1"/>
      <w:marLeft w:val="0"/>
      <w:marRight w:val="0"/>
      <w:marTop w:val="0"/>
      <w:marBottom w:val="0"/>
      <w:divBdr>
        <w:top w:val="none" w:sz="0" w:space="0" w:color="auto"/>
        <w:left w:val="none" w:sz="0" w:space="0" w:color="auto"/>
        <w:bottom w:val="none" w:sz="0" w:space="0" w:color="auto"/>
        <w:right w:val="none" w:sz="0" w:space="0" w:color="auto"/>
      </w:divBdr>
    </w:div>
    <w:div w:id="1057363741">
      <w:bodyDiv w:val="1"/>
      <w:marLeft w:val="0"/>
      <w:marRight w:val="0"/>
      <w:marTop w:val="0"/>
      <w:marBottom w:val="0"/>
      <w:divBdr>
        <w:top w:val="none" w:sz="0" w:space="0" w:color="auto"/>
        <w:left w:val="none" w:sz="0" w:space="0" w:color="auto"/>
        <w:bottom w:val="none" w:sz="0" w:space="0" w:color="auto"/>
        <w:right w:val="none" w:sz="0" w:space="0" w:color="auto"/>
      </w:divBdr>
    </w:div>
    <w:div w:id="1068579734">
      <w:bodyDiv w:val="1"/>
      <w:marLeft w:val="0"/>
      <w:marRight w:val="0"/>
      <w:marTop w:val="0"/>
      <w:marBottom w:val="0"/>
      <w:divBdr>
        <w:top w:val="none" w:sz="0" w:space="0" w:color="auto"/>
        <w:left w:val="none" w:sz="0" w:space="0" w:color="auto"/>
        <w:bottom w:val="none" w:sz="0" w:space="0" w:color="auto"/>
        <w:right w:val="none" w:sz="0" w:space="0" w:color="auto"/>
      </w:divBdr>
    </w:div>
    <w:div w:id="1073352665">
      <w:bodyDiv w:val="1"/>
      <w:marLeft w:val="0"/>
      <w:marRight w:val="0"/>
      <w:marTop w:val="0"/>
      <w:marBottom w:val="0"/>
      <w:divBdr>
        <w:top w:val="none" w:sz="0" w:space="0" w:color="auto"/>
        <w:left w:val="none" w:sz="0" w:space="0" w:color="auto"/>
        <w:bottom w:val="none" w:sz="0" w:space="0" w:color="auto"/>
        <w:right w:val="none" w:sz="0" w:space="0" w:color="auto"/>
      </w:divBdr>
    </w:div>
    <w:div w:id="1120413853">
      <w:bodyDiv w:val="1"/>
      <w:marLeft w:val="0"/>
      <w:marRight w:val="0"/>
      <w:marTop w:val="0"/>
      <w:marBottom w:val="0"/>
      <w:divBdr>
        <w:top w:val="none" w:sz="0" w:space="0" w:color="auto"/>
        <w:left w:val="none" w:sz="0" w:space="0" w:color="auto"/>
        <w:bottom w:val="none" w:sz="0" w:space="0" w:color="auto"/>
        <w:right w:val="none" w:sz="0" w:space="0" w:color="auto"/>
      </w:divBdr>
    </w:div>
    <w:div w:id="1201092628">
      <w:bodyDiv w:val="1"/>
      <w:marLeft w:val="0"/>
      <w:marRight w:val="0"/>
      <w:marTop w:val="0"/>
      <w:marBottom w:val="0"/>
      <w:divBdr>
        <w:top w:val="none" w:sz="0" w:space="0" w:color="auto"/>
        <w:left w:val="none" w:sz="0" w:space="0" w:color="auto"/>
        <w:bottom w:val="none" w:sz="0" w:space="0" w:color="auto"/>
        <w:right w:val="none" w:sz="0" w:space="0" w:color="auto"/>
      </w:divBdr>
    </w:div>
    <w:div w:id="1329210035">
      <w:bodyDiv w:val="1"/>
      <w:marLeft w:val="0"/>
      <w:marRight w:val="0"/>
      <w:marTop w:val="0"/>
      <w:marBottom w:val="0"/>
      <w:divBdr>
        <w:top w:val="none" w:sz="0" w:space="0" w:color="auto"/>
        <w:left w:val="none" w:sz="0" w:space="0" w:color="auto"/>
        <w:bottom w:val="none" w:sz="0" w:space="0" w:color="auto"/>
        <w:right w:val="none" w:sz="0" w:space="0" w:color="auto"/>
      </w:divBdr>
    </w:div>
    <w:div w:id="1670521380">
      <w:bodyDiv w:val="1"/>
      <w:marLeft w:val="0"/>
      <w:marRight w:val="0"/>
      <w:marTop w:val="0"/>
      <w:marBottom w:val="0"/>
      <w:divBdr>
        <w:top w:val="none" w:sz="0" w:space="0" w:color="auto"/>
        <w:left w:val="none" w:sz="0" w:space="0" w:color="auto"/>
        <w:bottom w:val="none" w:sz="0" w:space="0" w:color="auto"/>
        <w:right w:val="none" w:sz="0" w:space="0" w:color="auto"/>
      </w:divBdr>
    </w:div>
    <w:div w:id="1749497808">
      <w:bodyDiv w:val="1"/>
      <w:marLeft w:val="0"/>
      <w:marRight w:val="0"/>
      <w:marTop w:val="0"/>
      <w:marBottom w:val="0"/>
      <w:divBdr>
        <w:top w:val="none" w:sz="0" w:space="0" w:color="auto"/>
        <w:left w:val="none" w:sz="0" w:space="0" w:color="auto"/>
        <w:bottom w:val="none" w:sz="0" w:space="0" w:color="auto"/>
        <w:right w:val="none" w:sz="0" w:space="0" w:color="auto"/>
      </w:divBdr>
    </w:div>
    <w:div w:id="1809743313">
      <w:bodyDiv w:val="1"/>
      <w:marLeft w:val="0"/>
      <w:marRight w:val="0"/>
      <w:marTop w:val="0"/>
      <w:marBottom w:val="0"/>
      <w:divBdr>
        <w:top w:val="none" w:sz="0" w:space="0" w:color="auto"/>
        <w:left w:val="none" w:sz="0" w:space="0" w:color="auto"/>
        <w:bottom w:val="none" w:sz="0" w:space="0" w:color="auto"/>
        <w:right w:val="none" w:sz="0" w:space="0" w:color="auto"/>
      </w:divBdr>
    </w:div>
    <w:div w:id="1838423690">
      <w:bodyDiv w:val="1"/>
      <w:marLeft w:val="0"/>
      <w:marRight w:val="0"/>
      <w:marTop w:val="0"/>
      <w:marBottom w:val="0"/>
      <w:divBdr>
        <w:top w:val="none" w:sz="0" w:space="0" w:color="auto"/>
        <w:left w:val="none" w:sz="0" w:space="0" w:color="auto"/>
        <w:bottom w:val="none" w:sz="0" w:space="0" w:color="auto"/>
        <w:right w:val="none" w:sz="0" w:space="0" w:color="auto"/>
      </w:divBdr>
    </w:div>
    <w:div w:id="1960794233">
      <w:bodyDiv w:val="1"/>
      <w:marLeft w:val="0"/>
      <w:marRight w:val="0"/>
      <w:marTop w:val="0"/>
      <w:marBottom w:val="0"/>
      <w:divBdr>
        <w:top w:val="none" w:sz="0" w:space="0" w:color="auto"/>
        <w:left w:val="none" w:sz="0" w:space="0" w:color="auto"/>
        <w:bottom w:val="none" w:sz="0" w:space="0" w:color="auto"/>
        <w:right w:val="none" w:sz="0" w:space="0" w:color="auto"/>
      </w:divBdr>
    </w:div>
    <w:div w:id="20872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baike.baidu.com/view/641843.htm" TargetMode="External"/><Relationship Id="rId3" Type="http://schemas.openxmlformats.org/officeDocument/2006/relationships/styles" Target="styles.xml"/><Relationship Id="rId21" Type="http://schemas.openxmlformats.org/officeDocument/2006/relationships/hyperlink" Target="http://baike.baidu.com/view/641843.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C430-F254-4622-9416-06AA0985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5785</Words>
  <Characters>32980</Characters>
  <Application>Microsoft Office Word</Application>
  <DocSecurity>0</DocSecurity>
  <Lines>274</Lines>
  <Paragraphs>77</Paragraphs>
  <ScaleCrop>false</ScaleCrop>
  <Company>sps</Company>
  <LinksUpToDate>false</LinksUpToDate>
  <CharactersWithSpaces>38688</CharactersWithSpaces>
  <SharedDoc>false</SharedDoc>
  <HLinks>
    <vt:vector size="12" baseType="variant">
      <vt:variant>
        <vt:i4>3342385</vt:i4>
      </vt:variant>
      <vt:variant>
        <vt:i4>3</vt:i4>
      </vt:variant>
      <vt:variant>
        <vt:i4>0</vt:i4>
      </vt:variant>
      <vt:variant>
        <vt:i4>5</vt:i4>
      </vt:variant>
      <vt:variant>
        <vt:lpwstr>http://baike.baidu.com/view/641843.htm</vt:lpwstr>
      </vt:variant>
      <vt:variant>
        <vt:lpwstr/>
      </vt:variant>
      <vt:variant>
        <vt:i4>3342385</vt:i4>
      </vt:variant>
      <vt:variant>
        <vt:i4>0</vt:i4>
      </vt:variant>
      <vt:variant>
        <vt:i4>0</vt:i4>
      </vt:variant>
      <vt:variant>
        <vt:i4>5</vt:i4>
      </vt:variant>
      <vt:variant>
        <vt:lpwstr>http://baike.baidu.com/view/641843.htm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微软用户</cp:lastModifiedBy>
  <cp:revision>4</cp:revision>
  <cp:lastPrinted>2013-05-02T10:22:00Z</cp:lastPrinted>
  <dcterms:created xsi:type="dcterms:W3CDTF">2017-11-27T02:11:00Z</dcterms:created>
  <dcterms:modified xsi:type="dcterms:W3CDTF">2017-11-27T02:17:00Z</dcterms:modified>
</cp:coreProperties>
</file>