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spacing w:line="480" w:lineRule="auto"/>
        <w:jc w:val="center"/>
        <w:rPr>
          <w:rFonts w:ascii="方正黑体简体" w:eastAsia="方正黑体简体"/>
          <w:kern w:val="2"/>
          <w:sz w:val="32"/>
          <w:szCs w:val="32"/>
        </w:rPr>
      </w:pPr>
      <w:r>
        <w:rPr>
          <w:rFonts w:hint="eastAsia" w:ascii="方正黑体简体" w:eastAsia="方正黑体简体"/>
          <w:kern w:val="2"/>
          <w:sz w:val="32"/>
          <w:szCs w:val="32"/>
        </w:rPr>
        <w:t>补 充 说 明</w:t>
      </w:r>
    </w:p>
    <w:p/>
    <w:p>
      <w:pPr>
        <w:overflowPunct w:val="0"/>
        <w:spacing w:line="480" w:lineRule="auto"/>
        <w:jc w:val="both"/>
        <w:textAlignment w:val="auto"/>
        <w:rPr>
          <w:rFonts w:ascii="Arial" w:hAnsi="Arial"/>
          <w:b/>
          <w:sz w:val="21"/>
          <w:szCs w:val="28"/>
        </w:rPr>
      </w:pPr>
      <w:r>
        <w:rPr>
          <w:rFonts w:hint="eastAsia" w:ascii="Arial" w:hAnsi="Arial"/>
          <w:b/>
          <w:sz w:val="21"/>
          <w:szCs w:val="28"/>
        </w:rPr>
        <w:t>北京万港通科技发展有限公司:</w:t>
      </w:r>
    </w:p>
    <w:p>
      <w:pPr>
        <w:tabs>
          <w:tab w:val="left" w:pos="8647"/>
        </w:tabs>
        <w:overflowPunct w:val="0"/>
        <w:spacing w:line="480" w:lineRule="auto"/>
        <w:ind w:right="17" w:firstLine="420" w:firstLineChars="200"/>
        <w:jc w:val="both"/>
        <w:textAlignment w:val="auto"/>
        <w:rPr>
          <w:rFonts w:ascii="Arial" w:hAnsi="Arial"/>
          <w:sz w:val="21"/>
          <w:szCs w:val="28"/>
        </w:rPr>
      </w:pPr>
      <w:r>
        <w:rPr>
          <w:rFonts w:hint="eastAsia" w:ascii="Arial" w:hAnsi="Arial"/>
          <w:sz w:val="21"/>
          <w:szCs w:val="28"/>
        </w:rPr>
        <w:t>受贵公司委托，我公司对北京经济技术开发区荣华南路1号院2号楼1层108号等124套办公用房及-1层-101号等18套地下仓储用房房地产市场价值进行了评估，并于2022年3月21日出具《不动产估价报告书》，报告编号为康正评字2022-1-0093-F02DYGJ2号。依上述《不动产估价报告书》记载，估价对象建筑面积合计为22521.09平方米，其中办公用房建筑面积19094.16平方米，地下仓储用房3426.93平方米，于价值时点为2021年12月31日，评估值为人民币78260万元。</w:t>
      </w:r>
    </w:p>
    <w:p>
      <w:pPr>
        <w:spacing w:line="480" w:lineRule="auto"/>
        <w:rPr>
          <w:rFonts w:ascii="Arial" w:hAnsi="Arial" w:cs="Arial"/>
          <w:b/>
          <w:sz w:val="21"/>
          <w:szCs w:val="21"/>
        </w:rPr>
      </w:pPr>
      <w:r>
        <w:rPr>
          <w:rFonts w:hint="eastAsia" w:ascii="Arial" w:hAnsi="Arial" w:cs="Arial"/>
          <w:b/>
          <w:sz w:val="21"/>
          <w:szCs w:val="21"/>
        </w:rPr>
        <w:t>本次估价对象扣减相关处置税费后的余额据如下：</w:t>
      </w:r>
    </w:p>
    <w:p>
      <w:pPr>
        <w:spacing w:line="240" w:lineRule="auto"/>
        <w:jc w:val="center"/>
        <w:rPr>
          <w:rFonts w:ascii="方正黑体简体" w:hAnsi="Arial" w:eastAsia="方正黑体简体" w:cs="Arial"/>
          <w:bCs/>
          <w:szCs w:val="24"/>
        </w:rPr>
      </w:pPr>
      <w:r>
        <w:rPr>
          <w:rFonts w:hint="eastAsia" w:ascii="方正黑体简体" w:hAnsi="Arial" w:eastAsia="方正黑体简体" w:cs="Arial"/>
          <w:bCs/>
          <w:szCs w:val="24"/>
        </w:rPr>
        <w:t>预计处置时需缴纳的各项地价、税费清单计算明细表</w:t>
      </w:r>
    </w:p>
    <w:tbl>
      <w:tblPr>
        <w:tblStyle w:val="8"/>
        <w:tblW w:w="9300" w:type="dxa"/>
        <w:jc w:val="center"/>
        <w:tblBorders>
          <w:top w:val="dotted" w:color="404040" w:sz="2" w:space="0"/>
          <w:left w:val="dotted" w:color="404040" w:sz="2" w:space="0"/>
          <w:bottom w:val="dotted" w:color="404040" w:sz="2" w:space="0"/>
          <w:right w:val="dotted" w:color="404040" w:sz="2" w:space="0"/>
          <w:insideH w:val="dotted" w:color="404040" w:sz="2" w:space="0"/>
          <w:insideV w:val="dotted" w:color="404040" w:sz="2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68"/>
        <w:gridCol w:w="1985"/>
        <w:gridCol w:w="850"/>
        <w:gridCol w:w="2694"/>
        <w:gridCol w:w="1984"/>
        <w:gridCol w:w="1219"/>
      </w:tblGrid>
      <w:tr>
        <w:tblPrEx>
          <w:tblBorders>
            <w:top w:val="dotted" w:color="404040" w:sz="2" w:space="0"/>
            <w:left w:val="dotted" w:color="404040" w:sz="2" w:space="0"/>
            <w:bottom w:val="dotted" w:color="404040" w:sz="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00" w:type="dxa"/>
            <w:gridSpan w:val="6"/>
            <w:tcBorders>
              <w:top w:val="thinThickThinSmallGap" w:color="404040" w:sz="1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Arial"/>
                <w:bCs/>
                <w:color w:val="E36C0A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bCs/>
                <w:sz w:val="18"/>
                <w:szCs w:val="18"/>
              </w:rPr>
              <w:t>估价对象</w:t>
            </w: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基本情况</w:t>
            </w:r>
          </w:p>
        </w:tc>
      </w:tr>
      <w:tr>
        <w:tblPrEx>
          <w:tblBorders>
            <w:top w:val="dotted" w:color="404040" w:sz="2" w:space="0"/>
            <w:left w:val="dotted" w:color="404040" w:sz="2" w:space="0"/>
            <w:bottom w:val="dotted" w:color="404040" w:sz="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68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1</w:t>
            </w:r>
          </w:p>
        </w:tc>
        <w:tc>
          <w:tcPr>
            <w:tcW w:w="2835" w:type="dxa"/>
            <w:gridSpan w:val="2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bCs/>
                <w:sz w:val="18"/>
                <w:szCs w:val="18"/>
              </w:rPr>
              <w:t>估价</w:t>
            </w: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对象</w:t>
            </w:r>
          </w:p>
        </w:tc>
        <w:tc>
          <w:tcPr>
            <w:tcW w:w="5897" w:type="dxa"/>
            <w:gridSpan w:val="3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bCs/>
                <w:sz w:val="18"/>
                <w:szCs w:val="18"/>
              </w:rPr>
              <w:t>北京经济技术开发区荣华南路1号院2号楼1层108号等124套办公用房及-1层-101号等18套地下仓储用房房地产</w:t>
            </w:r>
          </w:p>
        </w:tc>
      </w:tr>
      <w:tr>
        <w:tblPrEx>
          <w:tblBorders>
            <w:top w:val="dotted" w:color="404040" w:sz="2" w:space="0"/>
            <w:left w:val="dotted" w:color="404040" w:sz="2" w:space="0"/>
            <w:bottom w:val="dotted" w:color="404040" w:sz="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68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2</w:t>
            </w:r>
          </w:p>
        </w:tc>
        <w:tc>
          <w:tcPr>
            <w:tcW w:w="2835" w:type="dxa"/>
            <w:gridSpan w:val="2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价值时点</w:t>
            </w:r>
          </w:p>
        </w:tc>
        <w:tc>
          <w:tcPr>
            <w:tcW w:w="5897" w:type="dxa"/>
            <w:gridSpan w:val="3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202</w:t>
            </w:r>
            <w:r>
              <w:rPr>
                <w:rFonts w:hint="eastAsia" w:ascii="Arial" w:hAnsi="Arial" w:eastAsia="华文细黑" w:cs="Arial"/>
                <w:bCs/>
                <w:sz w:val="18"/>
                <w:szCs w:val="18"/>
              </w:rPr>
              <w:t>1</w:t>
            </w: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年</w:t>
            </w:r>
            <w:r>
              <w:rPr>
                <w:rFonts w:hint="eastAsia" w:ascii="Arial" w:hAnsi="Arial" w:eastAsia="华文细黑" w:cs="Arial"/>
                <w:bCs/>
                <w:sz w:val="18"/>
                <w:szCs w:val="18"/>
              </w:rPr>
              <w:t>12</w:t>
            </w: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月</w:t>
            </w:r>
            <w:r>
              <w:rPr>
                <w:rFonts w:hint="eastAsia" w:ascii="Arial" w:hAnsi="Arial" w:eastAsia="华文细黑" w:cs="Arial"/>
                <w:bCs/>
                <w:sz w:val="18"/>
                <w:szCs w:val="18"/>
              </w:rPr>
              <w:t>31</w:t>
            </w: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日</w:t>
            </w:r>
          </w:p>
        </w:tc>
      </w:tr>
      <w:tr>
        <w:tblPrEx>
          <w:tblBorders>
            <w:top w:val="dotted" w:color="404040" w:sz="2" w:space="0"/>
            <w:left w:val="dotted" w:color="404040" w:sz="2" w:space="0"/>
            <w:bottom w:val="dotted" w:color="404040" w:sz="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68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3</w:t>
            </w:r>
          </w:p>
        </w:tc>
        <w:tc>
          <w:tcPr>
            <w:tcW w:w="2835" w:type="dxa"/>
            <w:gridSpan w:val="2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评估总值</w:t>
            </w:r>
          </w:p>
        </w:tc>
        <w:tc>
          <w:tcPr>
            <w:tcW w:w="5897" w:type="dxa"/>
            <w:gridSpan w:val="3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bCs/>
                <w:sz w:val="18"/>
                <w:szCs w:val="18"/>
              </w:rPr>
              <w:t>78260</w:t>
            </w:r>
          </w:p>
        </w:tc>
      </w:tr>
      <w:tr>
        <w:tblPrEx>
          <w:tblBorders>
            <w:top w:val="dotted" w:color="404040" w:sz="2" w:space="0"/>
            <w:left w:val="dotted" w:color="404040" w:sz="2" w:space="0"/>
            <w:bottom w:val="dotted" w:color="404040" w:sz="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00" w:type="dxa"/>
            <w:gridSpan w:val="6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处置时需缴纳的相关税费</w:t>
            </w:r>
          </w:p>
        </w:tc>
      </w:tr>
      <w:tr>
        <w:tblPrEx>
          <w:tblBorders>
            <w:top w:val="dotted" w:color="404040" w:sz="2" w:space="0"/>
            <w:left w:val="dotted" w:color="404040" w:sz="2" w:space="0"/>
            <w:bottom w:val="dotted" w:color="404040" w:sz="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68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序号</w:t>
            </w:r>
          </w:p>
        </w:tc>
        <w:tc>
          <w:tcPr>
            <w:tcW w:w="2835" w:type="dxa"/>
            <w:gridSpan w:val="2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税（费）种</w:t>
            </w:r>
          </w:p>
        </w:tc>
        <w:tc>
          <w:tcPr>
            <w:tcW w:w="2694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金额</w:t>
            </w:r>
          </w:p>
        </w:tc>
        <w:tc>
          <w:tcPr>
            <w:tcW w:w="1984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计算方法</w:t>
            </w:r>
          </w:p>
        </w:tc>
        <w:tc>
          <w:tcPr>
            <w:tcW w:w="1219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税（费）率</w:t>
            </w:r>
          </w:p>
        </w:tc>
      </w:tr>
      <w:tr>
        <w:tblPrEx>
          <w:tblBorders>
            <w:top w:val="dotted" w:color="404040" w:sz="2" w:space="0"/>
            <w:left w:val="dotted" w:color="404040" w:sz="2" w:space="0"/>
            <w:bottom w:val="dotted" w:color="404040" w:sz="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68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1</w:t>
            </w:r>
          </w:p>
        </w:tc>
        <w:tc>
          <w:tcPr>
            <w:tcW w:w="2835" w:type="dxa"/>
            <w:gridSpan w:val="2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增值税及附加</w:t>
            </w:r>
          </w:p>
        </w:tc>
        <w:tc>
          <w:tcPr>
            <w:tcW w:w="2694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2052</w:t>
            </w:r>
          </w:p>
        </w:tc>
        <w:tc>
          <w:tcPr>
            <w:tcW w:w="1984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转让额×税（费）率</w:t>
            </w:r>
          </w:p>
        </w:tc>
        <w:tc>
          <w:tcPr>
            <w:tcW w:w="1219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5.6%</w:t>
            </w:r>
          </w:p>
        </w:tc>
      </w:tr>
      <w:tr>
        <w:tblPrEx>
          <w:tblBorders>
            <w:top w:val="dotted" w:color="404040" w:sz="2" w:space="0"/>
            <w:left w:val="dotted" w:color="404040" w:sz="2" w:space="0"/>
            <w:bottom w:val="dotted" w:color="404040" w:sz="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68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2</w:t>
            </w:r>
          </w:p>
        </w:tc>
        <w:tc>
          <w:tcPr>
            <w:tcW w:w="2835" w:type="dxa"/>
            <w:gridSpan w:val="2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印花税</w:t>
            </w:r>
          </w:p>
        </w:tc>
        <w:tc>
          <w:tcPr>
            <w:tcW w:w="2694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39</w:t>
            </w:r>
          </w:p>
        </w:tc>
        <w:tc>
          <w:tcPr>
            <w:tcW w:w="1984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转让额×税率</w:t>
            </w:r>
          </w:p>
        </w:tc>
        <w:tc>
          <w:tcPr>
            <w:tcW w:w="1219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0.05%</w:t>
            </w:r>
          </w:p>
        </w:tc>
      </w:tr>
      <w:tr>
        <w:tblPrEx>
          <w:tblBorders>
            <w:top w:val="dotted" w:color="404040" w:sz="2" w:space="0"/>
            <w:left w:val="dotted" w:color="404040" w:sz="2" w:space="0"/>
            <w:bottom w:val="dotted" w:color="404040" w:sz="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68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3</w:t>
            </w:r>
          </w:p>
        </w:tc>
        <w:tc>
          <w:tcPr>
            <w:tcW w:w="2835" w:type="dxa"/>
            <w:gridSpan w:val="2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土地增值税</w:t>
            </w:r>
          </w:p>
        </w:tc>
        <w:tc>
          <w:tcPr>
            <w:tcW w:w="2694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  <w:lang w:val="en-US" w:eastAsia="zh-CN"/>
              </w:rPr>
              <w:t>7417</w:t>
            </w:r>
          </w:p>
        </w:tc>
        <w:tc>
          <w:tcPr>
            <w:tcW w:w="1984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转让额×税率</w:t>
            </w:r>
          </w:p>
        </w:tc>
        <w:tc>
          <w:tcPr>
            <w:tcW w:w="1219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——</w:t>
            </w:r>
          </w:p>
        </w:tc>
      </w:tr>
      <w:tr>
        <w:tblPrEx>
          <w:tblBorders>
            <w:top w:val="dotted" w:color="404040" w:sz="2" w:space="0"/>
            <w:left w:val="dotted" w:color="404040" w:sz="2" w:space="0"/>
            <w:bottom w:val="dotted" w:color="404040" w:sz="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68" w:type="dxa"/>
            <w:vMerge w:val="restart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vMerge w:val="restart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合计</w:t>
            </w:r>
          </w:p>
        </w:tc>
        <w:tc>
          <w:tcPr>
            <w:tcW w:w="850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小写</w:t>
            </w:r>
          </w:p>
        </w:tc>
        <w:tc>
          <w:tcPr>
            <w:tcW w:w="5897" w:type="dxa"/>
            <w:gridSpan w:val="3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  <w:t>9508</w:t>
            </w:r>
          </w:p>
        </w:tc>
      </w:tr>
      <w:tr>
        <w:tblPrEx>
          <w:tblBorders>
            <w:top w:val="dotted" w:color="404040" w:sz="2" w:space="0"/>
            <w:left w:val="dotted" w:color="404040" w:sz="2" w:space="0"/>
            <w:bottom w:val="dotted" w:color="404040" w:sz="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68" w:type="dxa"/>
            <w:vMerge w:val="continue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Arial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大写</w:t>
            </w:r>
          </w:p>
        </w:tc>
        <w:tc>
          <w:tcPr>
            <w:tcW w:w="5897" w:type="dxa"/>
            <w:gridSpan w:val="3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  <w:t>玖仟伍佰零捌万元整</w:t>
            </w:r>
          </w:p>
        </w:tc>
      </w:tr>
      <w:tr>
        <w:tblPrEx>
          <w:tblBorders>
            <w:top w:val="dotted" w:color="404040" w:sz="2" w:space="0"/>
            <w:left w:val="dotted" w:color="404040" w:sz="2" w:space="0"/>
            <w:bottom w:val="dotted" w:color="404040" w:sz="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68" w:type="dxa"/>
            <w:vMerge w:val="restart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6</w:t>
            </w:r>
          </w:p>
        </w:tc>
        <w:tc>
          <w:tcPr>
            <w:tcW w:w="1985" w:type="dxa"/>
            <w:vMerge w:val="restart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扣减相关处置税费后的余额</w:t>
            </w:r>
          </w:p>
        </w:tc>
        <w:tc>
          <w:tcPr>
            <w:tcW w:w="850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小写</w:t>
            </w:r>
          </w:p>
        </w:tc>
        <w:tc>
          <w:tcPr>
            <w:tcW w:w="5897" w:type="dxa"/>
            <w:gridSpan w:val="3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  <w:t>68752</w:t>
            </w:r>
          </w:p>
        </w:tc>
      </w:tr>
      <w:tr>
        <w:tblPrEx>
          <w:tblBorders>
            <w:top w:val="dotted" w:color="404040" w:sz="2" w:space="0"/>
            <w:left w:val="dotted" w:color="404040" w:sz="2" w:space="0"/>
            <w:bottom w:val="dotted" w:color="404040" w:sz="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68" w:type="dxa"/>
            <w:vMerge w:val="continue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大写</w:t>
            </w:r>
          </w:p>
        </w:tc>
        <w:tc>
          <w:tcPr>
            <w:tcW w:w="5897" w:type="dxa"/>
            <w:gridSpan w:val="3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  <w:t>陆亿捌仟柒佰伍拾贰万元整</w:t>
            </w:r>
          </w:p>
        </w:tc>
      </w:tr>
      <w:tr>
        <w:tblPrEx>
          <w:tblBorders>
            <w:top w:val="dotted" w:color="404040" w:sz="2" w:space="0"/>
            <w:left w:val="dotted" w:color="404040" w:sz="2" w:space="0"/>
            <w:bottom w:val="dotted" w:color="404040" w:sz="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68" w:type="dxa"/>
            <w:tcBorders>
              <w:top w:val="dotted" w:color="404040" w:sz="2" w:space="0"/>
              <w:left w:val="dotted" w:color="404040" w:sz="2" w:space="0"/>
              <w:bottom w:val="thinThickThinSmallGap" w:color="404040" w:sz="1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7</w:t>
            </w:r>
          </w:p>
        </w:tc>
        <w:tc>
          <w:tcPr>
            <w:tcW w:w="2835" w:type="dxa"/>
            <w:gridSpan w:val="2"/>
            <w:tcBorders>
              <w:top w:val="dotted" w:color="404040" w:sz="2" w:space="0"/>
              <w:left w:val="dotted" w:color="404040" w:sz="2" w:space="0"/>
              <w:bottom w:val="thinThickThinSmallGap" w:color="404040" w:sz="1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扣减相关处置税费后余额单价</w:t>
            </w:r>
          </w:p>
        </w:tc>
        <w:tc>
          <w:tcPr>
            <w:tcW w:w="5897" w:type="dxa"/>
            <w:gridSpan w:val="3"/>
            <w:tcBorders>
              <w:top w:val="dotted" w:color="404040" w:sz="2" w:space="0"/>
              <w:left w:val="dotted" w:color="404040" w:sz="2" w:space="0"/>
              <w:bottom w:val="thinThickThinSmallGap" w:color="404040" w:sz="1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  <w:t>30528</w:t>
            </w:r>
          </w:p>
        </w:tc>
      </w:tr>
    </w:tbl>
    <w:p>
      <w:pPr>
        <w:spacing w:line="240" w:lineRule="auto"/>
        <w:ind w:right="403"/>
        <w:rPr>
          <w:rFonts w:ascii="Arial" w:hAnsi="Arial" w:eastAsia="华文细黑" w:cs="Arial"/>
          <w:bCs/>
          <w:color w:val="000000"/>
          <w:sz w:val="18"/>
          <w:szCs w:val="18"/>
        </w:rPr>
      </w:pPr>
      <w:r>
        <w:rPr>
          <w:rFonts w:hint="eastAsia" w:ascii="Arial" w:hAnsi="Arial" w:eastAsia="华文细黑" w:cs="Arial"/>
          <w:bCs/>
          <w:color w:val="000000"/>
          <w:sz w:val="18"/>
          <w:szCs w:val="18"/>
        </w:rPr>
        <w:t>单位：万元、元</w:t>
      </w:r>
      <w:r>
        <w:rPr>
          <w:rFonts w:ascii="Arial" w:hAnsi="Arial" w:eastAsia="华文细黑" w:cs="Arial"/>
          <w:bCs/>
          <w:color w:val="000000"/>
          <w:sz w:val="18"/>
          <w:szCs w:val="18"/>
        </w:rPr>
        <w:t>/</w:t>
      </w:r>
      <w:r>
        <w:rPr>
          <w:rFonts w:hint="eastAsia" w:ascii="Arial" w:hAnsi="Arial" w:eastAsia="华文细黑" w:cs="Arial"/>
          <w:bCs/>
          <w:color w:val="000000"/>
          <w:sz w:val="18"/>
          <w:szCs w:val="18"/>
        </w:rPr>
        <w:t>平方米</w:t>
      </w:r>
    </w:p>
    <w:p>
      <w:pPr>
        <w:spacing w:line="240" w:lineRule="auto"/>
        <w:rPr>
          <w:rFonts w:ascii="Arial" w:hAnsi="Arial" w:eastAsia="华文细黑" w:cs="Arial"/>
          <w:bCs/>
          <w:color w:val="000000"/>
          <w:sz w:val="18"/>
          <w:szCs w:val="18"/>
        </w:rPr>
      </w:pPr>
      <w:r>
        <w:rPr>
          <w:rFonts w:hint="eastAsia" w:ascii="Arial" w:hAnsi="Arial" w:eastAsia="华文细黑" w:cs="Arial"/>
          <w:bCs/>
          <w:color w:val="000000"/>
          <w:sz w:val="18"/>
          <w:szCs w:val="18"/>
        </w:rPr>
        <w:t>注：依据现行税费表调整</w:t>
      </w:r>
    </w:p>
    <w:p>
      <w:pPr>
        <w:spacing w:line="240" w:lineRule="auto"/>
        <w:rPr>
          <w:rFonts w:ascii="Arial" w:hAnsi="Arial" w:eastAsia="华文细黑" w:cs="Arial"/>
          <w:bCs/>
          <w:color w:val="000000"/>
          <w:sz w:val="18"/>
          <w:szCs w:val="18"/>
        </w:rPr>
      </w:pPr>
    </w:p>
    <w:p>
      <w:pPr>
        <w:spacing w:line="240" w:lineRule="auto"/>
        <w:rPr>
          <w:rFonts w:ascii="Arial" w:hAnsi="Arial" w:eastAsia="华文细黑" w:cs="Arial"/>
          <w:bCs/>
          <w:color w:val="000000"/>
          <w:sz w:val="18"/>
          <w:szCs w:val="18"/>
        </w:rPr>
      </w:pPr>
    </w:p>
    <w:p>
      <w:pPr>
        <w:spacing w:line="240" w:lineRule="auto"/>
        <w:rPr>
          <w:rFonts w:ascii="Arial" w:hAnsi="Arial" w:eastAsia="华文细黑" w:cs="Arial"/>
          <w:bCs/>
          <w:color w:val="000000"/>
          <w:sz w:val="18"/>
          <w:szCs w:val="18"/>
        </w:rPr>
      </w:pPr>
    </w:p>
    <w:p>
      <w:pPr>
        <w:widowControl/>
        <w:adjustRightInd/>
        <w:spacing w:line="480" w:lineRule="auto"/>
        <w:textAlignment w:val="auto"/>
        <w:rPr>
          <w:rFonts w:ascii="Arial" w:hAnsi="Arial"/>
          <w:sz w:val="21"/>
          <w:szCs w:val="28"/>
        </w:rPr>
      </w:pPr>
      <w:r>
        <w:rPr>
          <w:rFonts w:hint="eastAsia" w:ascii="Arial" w:hAnsi="Arial"/>
          <w:sz w:val="21"/>
          <w:szCs w:val="28"/>
        </w:rPr>
        <w:t>其中，土地增值税</w:t>
      </w:r>
      <w:r>
        <w:rPr>
          <w:rFonts w:hint="eastAsia" w:ascii="Arial" w:hAnsi="Arial"/>
          <w:sz w:val="21"/>
          <w:szCs w:val="28"/>
          <w:lang w:val="en-US" w:eastAsia="zh-CN"/>
        </w:rPr>
        <w:t>计</w:t>
      </w:r>
      <w:r>
        <w:rPr>
          <w:rFonts w:hint="eastAsia" w:ascii="Arial" w:hAnsi="Arial"/>
          <w:sz w:val="21"/>
          <w:szCs w:val="28"/>
        </w:rPr>
        <w:t>取见下表：</w:t>
      </w:r>
    </w:p>
    <w:tbl>
      <w:tblPr>
        <w:tblStyle w:val="8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987"/>
        <w:gridCol w:w="1237"/>
        <w:gridCol w:w="870"/>
        <w:gridCol w:w="4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20" w:type="dxa"/>
            <w:gridSpan w:val="2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项目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hint="eastAsia" w:ascii="Arial" w:hAnsi="Arial" w:eastAsia="华文细黑" w:cs="Arial"/>
                <w:bCs/>
                <w:sz w:val="18"/>
              </w:rPr>
              <w:t>总额（万元）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系数</w:t>
            </w:r>
          </w:p>
        </w:tc>
        <w:tc>
          <w:tcPr>
            <w:tcW w:w="4571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1.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转让收入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  <w:t xml:space="preserve">74533 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——</w:t>
            </w:r>
          </w:p>
        </w:tc>
        <w:tc>
          <w:tcPr>
            <w:tcW w:w="4571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hint="eastAsia" w:ascii="Arial" w:hAnsi="Arial" w:eastAsia="华文细黑" w:cs="Arial"/>
                <w:sz w:val="18"/>
              </w:rPr>
              <w:t>评估值/（1+5%）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2.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扣除项合计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  <w:t xml:space="preserve">49811 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——</w:t>
            </w:r>
          </w:p>
        </w:tc>
        <w:tc>
          <w:tcPr>
            <w:tcW w:w="4571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hint="eastAsia" w:ascii="Arial" w:hAnsi="Arial" w:eastAsia="华文细黑" w:cs="Arial"/>
                <w:sz w:val="18"/>
              </w:rPr>
              <w:t>（1）+（2）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（1）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原购房价及相关税费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  <w:t>49364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——</w:t>
            </w:r>
          </w:p>
        </w:tc>
        <w:tc>
          <w:tcPr>
            <w:tcW w:w="4571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1）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原购房价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  <w:t>40086.78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——</w:t>
            </w:r>
          </w:p>
        </w:tc>
        <w:tc>
          <w:tcPr>
            <w:tcW w:w="4571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</w:pPr>
            <w:r>
              <w:rPr>
                <w:rFonts w:hint="eastAsia" w:ascii="Arial" w:hAnsi="Arial" w:eastAsia="华文细黑" w:cs="Arial"/>
                <w:bCs/>
                <w:sz w:val="18"/>
              </w:rPr>
              <w:t>依据购房合同</w:t>
            </w:r>
            <w:r>
              <w:rPr>
                <w:rFonts w:hint="eastAsia" w:ascii="Arial" w:hAnsi="Arial" w:eastAsia="华文细黑" w:cs="Arial"/>
                <w:bCs/>
                <w:sz w:val="18"/>
                <w:lang w:eastAsia="zh-CN"/>
              </w:rPr>
              <w:t>、</w:t>
            </w:r>
            <w:r>
              <w:rPr>
                <w:rFonts w:hint="eastAsia" w:ascii="Arial" w:hAnsi="Arial" w:eastAsia="华文细黑" w:cs="Arial"/>
                <w:bCs/>
                <w:sz w:val="18"/>
                <w:lang w:val="en-US" w:eastAsia="zh-CN"/>
              </w:rPr>
              <w:t>购房发票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2）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加计扣减项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  <w:t>10022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5%</w:t>
            </w:r>
          </w:p>
        </w:tc>
        <w:tc>
          <w:tcPr>
            <w:tcW w:w="4571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hint="eastAsia" w:ascii="Arial" w:hAnsi="Arial" w:eastAsia="华文细黑" w:cs="Arial"/>
                <w:bCs/>
                <w:sz w:val="18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3）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相关税费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  <w:t>1164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3.05%</w:t>
            </w:r>
          </w:p>
        </w:tc>
        <w:tc>
          <w:tcPr>
            <w:tcW w:w="4571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 xml:space="preserve">含契税及印花税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（2）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转让税金支出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  <w:t>447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0.60%</w:t>
            </w:r>
          </w:p>
        </w:tc>
        <w:tc>
          <w:tcPr>
            <w:tcW w:w="4571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不含增值税，仅附加税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3.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增值额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  <w:t xml:space="preserve">24722 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——</w:t>
            </w:r>
          </w:p>
        </w:tc>
        <w:tc>
          <w:tcPr>
            <w:tcW w:w="4571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4.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增值额与扣除项比率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  <w:t>49.6%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——</w:t>
            </w:r>
          </w:p>
        </w:tc>
        <w:tc>
          <w:tcPr>
            <w:tcW w:w="4571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增值额超过扣除项目金额50%，未超过100%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5.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应纳增值税税额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  <w:t>7417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——</w:t>
            </w:r>
          </w:p>
        </w:tc>
        <w:tc>
          <w:tcPr>
            <w:tcW w:w="4571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 xml:space="preserve">土地增值税税额=增值额×40%－扣除项目金额×5% </w:t>
            </w:r>
          </w:p>
        </w:tc>
      </w:tr>
    </w:tbl>
    <w:p>
      <w:pPr>
        <w:spacing w:line="240" w:lineRule="auto"/>
        <w:rPr>
          <w:rFonts w:ascii="Arial" w:hAnsi="Arial" w:cs="Arial"/>
          <w:sz w:val="21"/>
          <w:szCs w:val="21"/>
        </w:rPr>
      </w:pPr>
    </w:p>
    <w:p>
      <w:pPr>
        <w:spacing w:line="240" w:lineRule="auto"/>
        <w:rPr>
          <w:rFonts w:ascii="Arial" w:hAnsi="Arial" w:cs="Arial"/>
          <w:sz w:val="21"/>
          <w:szCs w:val="21"/>
        </w:rPr>
      </w:pPr>
    </w:p>
    <w:p>
      <w:pPr>
        <w:spacing w:line="240" w:lineRule="auto"/>
        <w:rPr>
          <w:rFonts w:ascii="Arial" w:hAnsi="Arial" w:cs="Arial"/>
          <w:sz w:val="21"/>
          <w:szCs w:val="21"/>
        </w:rPr>
      </w:pPr>
    </w:p>
    <w:p>
      <w:pPr>
        <w:spacing w:line="240" w:lineRule="auto"/>
        <w:rPr>
          <w:rFonts w:ascii="Arial" w:hAnsi="Arial" w:cs="Arial"/>
          <w:sz w:val="21"/>
          <w:szCs w:val="21"/>
        </w:rPr>
      </w:pPr>
    </w:p>
    <w:tbl>
      <w:tblPr>
        <w:tblStyle w:val="8"/>
        <w:tblW w:w="929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96"/>
        <w:gridCol w:w="32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6096" w:type="dxa"/>
            <w:noWrap w:val="0"/>
            <w:vAlign w:val="top"/>
          </w:tcPr>
          <w:p>
            <w:pPr>
              <w:spacing w:line="480" w:lineRule="auto"/>
              <w:ind w:firstLine="1575" w:firstLineChars="75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顺致</w:t>
            </w:r>
          </w:p>
        </w:tc>
        <w:tc>
          <w:tcPr>
            <w:tcW w:w="3203" w:type="dxa"/>
            <w:noWrap w:val="0"/>
            <w:vAlign w:val="top"/>
          </w:tcPr>
          <w:p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6096" w:type="dxa"/>
            <w:noWrap w:val="0"/>
            <w:vAlign w:val="top"/>
          </w:tcPr>
          <w:p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  <w:noWrap w:val="0"/>
            <w:vAlign w:val="top"/>
          </w:tcPr>
          <w:p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6096" w:type="dxa"/>
            <w:noWrap w:val="0"/>
            <w:vAlign w:val="top"/>
          </w:tcPr>
          <w:p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noWrap w:val="0"/>
            <w:vAlign w:val="top"/>
          </w:tcPr>
          <w:p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6096" w:type="dxa"/>
            <w:noWrap w:val="0"/>
            <w:vAlign w:val="top"/>
          </w:tcPr>
          <w:p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noWrap w:val="0"/>
            <w:vAlign w:val="top"/>
          </w:tcPr>
          <w:p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北京康正宏基房地产评估有限公司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6096" w:type="dxa"/>
            <w:noWrap w:val="0"/>
            <w:vAlign w:val="top"/>
          </w:tcPr>
          <w:p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noWrap w:val="0"/>
            <w:vAlign w:val="top"/>
          </w:tcPr>
          <w:p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法定代表人：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6096" w:type="dxa"/>
            <w:noWrap w:val="0"/>
            <w:vAlign w:val="top"/>
          </w:tcPr>
          <w:p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noWrap w:val="0"/>
            <w:vAlign w:val="top"/>
          </w:tcPr>
          <w:p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二</w:t>
            </w:r>
            <w:r>
              <w:rPr>
                <w:rFonts w:hint="eastAsia" w:ascii="Arial" w:hAnsi="Arial" w:cs="Arial"/>
                <w:color w:val="000000"/>
                <w:sz w:val="21"/>
                <w:szCs w:val="21"/>
              </w:rPr>
              <w:t>○二二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Arial" w:hAnsi="Arial" w:cs="Arial"/>
                <w:color w:val="000000"/>
                <w:sz w:val="21"/>
                <w:szCs w:val="21"/>
                <w:lang w:val="en-US" w:eastAsia="zh-CN"/>
              </w:rPr>
              <w:t>八</w:t>
            </w:r>
            <w:r>
              <w:rPr>
                <w:rFonts w:hint="eastAsia" w:ascii="Arial" w:hAnsi="Arial" w:cs="Arial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Arial" w:hAnsi="Arial" w:cs="Arial"/>
                <w:color w:val="000000"/>
                <w:sz w:val="21"/>
                <w:szCs w:val="21"/>
                <w:lang w:val="en-US" w:eastAsia="zh-CN"/>
              </w:rPr>
              <w:t>四</w:t>
            </w:r>
            <w:bookmarkStart w:id="0" w:name="_GoBack"/>
            <w:bookmarkEnd w:id="0"/>
            <w:r>
              <w:rPr>
                <w:rFonts w:hint="eastAsia" w:ascii="Arial" w:hAnsi="Arial" w:cs="Arial"/>
                <w:color w:val="000000"/>
                <w:sz w:val="21"/>
                <w:szCs w:val="21"/>
              </w:rPr>
              <w:t>日</w:t>
            </w:r>
          </w:p>
        </w:tc>
      </w:tr>
    </w:tbl>
    <w:p/>
    <w:sectPr>
      <w:footerReference r:id="rId5" w:type="default"/>
      <w:pgSz w:w="11906" w:h="16838"/>
      <w:pgMar w:top="1440" w:right="1274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single" w:color="auto" w:sz="4" w:space="1"/>
      </w:pBdr>
      <w:snapToGrid/>
      <w:spacing w:line="240" w:lineRule="atLeast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pBdr>
                              <w:top w:val="single" w:color="auto" w:sz="4" w:space="1"/>
                            </w:pBdr>
                            <w:snapToGrid/>
                            <w:spacing w:line="240" w:lineRule="atLeast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cs="Arial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pBdr>
                        <w:top w:val="single" w:color="auto" w:sz="4" w:space="1"/>
                      </w:pBdr>
                      <w:snapToGrid/>
                      <w:spacing w:line="240" w:lineRule="atLeast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fldChar w:fldCharType="begin"/>
                    </w:r>
                    <w:r>
                      <w:rPr>
                        <w:rFonts w:ascii="Arial" w:hAnsi="Arial" w:cs="Arial"/>
                      </w:rPr>
                      <w:instrText xml:space="preserve"> PAGE  \* MERGEFORMAT </w:instrText>
                    </w:r>
                    <w:r>
                      <w:rPr>
                        <w:rFonts w:ascii="Arial" w:hAnsi="Arial" w:cs="Arial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</w:rPr>
                      <w:t>1</w:t>
                    </w:r>
                    <w:r>
                      <w:rPr>
                        <w:rFonts w:ascii="Arial" w:hAnsi="Arial" w:cs="Arial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06362E"/>
    <w:multiLevelType w:val="multilevel"/>
    <w:tmpl w:val="7906362E"/>
    <w:lvl w:ilvl="0" w:tentative="0">
      <w:start w:val="1"/>
      <w:numFmt w:val="upperLetter"/>
      <w:pStyle w:val="2"/>
      <w:lvlText w:val="%1．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japaneseCounting"/>
      <w:lvlText w:val="（%2）"/>
      <w:lvlJc w:val="left"/>
      <w:pPr>
        <w:tabs>
          <w:tab w:val="left" w:pos="1275"/>
        </w:tabs>
        <w:ind w:left="1275" w:hanging="855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7C1EE6"/>
    <w:rsid w:val="007C1EE6"/>
    <w:rsid w:val="009F56E5"/>
    <w:rsid w:val="00CB1766"/>
    <w:rsid w:val="426E525C"/>
    <w:rsid w:val="42F350F7"/>
    <w:rsid w:val="583849DC"/>
    <w:rsid w:val="632B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pacing w:line="300" w:lineRule="auto"/>
      <w:jc w:val="both"/>
      <w:outlineLvl w:val="0"/>
    </w:pPr>
    <w:rPr>
      <w:rFonts w:ascii="Arial" w:hAnsi="Arial" w:eastAsia="仿宋_GB2312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Autospacing="1" w:afterAutospacing="1"/>
    </w:pPr>
  </w:style>
  <w:style w:type="paragraph" w:styleId="7">
    <w:name w:val="annotation subject"/>
    <w:basedOn w:val="3"/>
    <w:next w:val="3"/>
    <w:link w:val="19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font81"/>
    <w:basedOn w:val="9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2">
    <w:name w:val="font9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01"/>
    <w:basedOn w:val="9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4">
    <w:name w:val="font31"/>
    <w:basedOn w:val="9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5">
    <w:name w:val="font1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1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7">
    <w:name w:val="Revision"/>
    <w:hidden/>
    <w:semiHidden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character" w:customStyle="1" w:styleId="18">
    <w:name w:val="批注文字 字符"/>
    <w:basedOn w:val="9"/>
    <w:link w:val="3"/>
    <w:qFormat/>
    <w:uiPriority w:val="0"/>
    <w:rPr>
      <w:sz w:val="24"/>
    </w:rPr>
  </w:style>
  <w:style w:type="character" w:customStyle="1" w:styleId="19">
    <w:name w:val="批注主题 字符"/>
    <w:basedOn w:val="18"/>
    <w:link w:val="7"/>
    <w:qFormat/>
    <w:uiPriority w:val="0"/>
    <w:rPr>
      <w:b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151</Words>
  <Characters>861</Characters>
  <Lines>7</Lines>
  <Paragraphs>2</Paragraphs>
  <TotalTime>0</TotalTime>
  <ScaleCrop>false</ScaleCrop>
  <LinksUpToDate>false</LinksUpToDate>
  <CharactersWithSpaces>1010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2022-08-04T01:47:00Z</dcterms:created>
  <dc:creator>kbb2345</dc:creator>
  <cp:lastModifiedBy>李斌</cp:lastModifiedBy>
  <dcterms:modified xsi:type="dcterms:W3CDTF">2022-08-04T06:10:37Z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2FD698AEC9E449AC94A379406218454F</vt:lpwstr>
  </property>
</Properties>
</file>