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D3454E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58134B" w:rsidRPr="0058134B">
        <w:rPr>
          <w:rFonts w:ascii="楷体_GB2312" w:eastAsia="楷体_GB2312" w:hAnsi="Algerian" w:hint="eastAsia"/>
          <w:b/>
          <w:bCs/>
          <w:snapToGrid w:val="0"/>
          <w:color w:val="000000"/>
          <w:kern w:val="0"/>
          <w:sz w:val="32"/>
          <w:szCs w:val="32"/>
        </w:rPr>
        <w:t>北京市丰台区万兴路1号院3号楼、4号楼共2幢商业用房房地产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0EB8E0A8"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58134B">
        <w:rPr>
          <w:rFonts w:ascii="楷体_GB2312" w:eastAsia="楷体_GB2312" w:hAnsi="Algerian"/>
          <w:b/>
          <w:bCs/>
          <w:snapToGrid w:val="0"/>
          <w:kern w:val="0"/>
          <w:sz w:val="32"/>
          <w:szCs w:val="32"/>
        </w:rPr>
        <w:t>0</w:t>
      </w:r>
      <w:r w:rsidR="0058134B">
        <w:rPr>
          <w:rFonts w:ascii="楷体_GB2312" w:eastAsia="楷体_GB2312" w:hAnsi="Algerian" w:hint="eastAsia"/>
          <w:b/>
          <w:bCs/>
          <w:snapToGrid w:val="0"/>
          <w:kern w:val="0"/>
          <w:sz w:val="32"/>
          <w:szCs w:val="32"/>
        </w:rPr>
        <w:t>3</w:t>
      </w:r>
      <w:r w:rsidR="00216C4F" w:rsidRPr="00341816">
        <w:rPr>
          <w:rFonts w:ascii="楷体_GB2312" w:eastAsia="楷体_GB2312" w:hAnsi="Algerian"/>
          <w:b/>
          <w:bCs/>
          <w:snapToGrid w:val="0"/>
          <w:kern w:val="0"/>
          <w:sz w:val="32"/>
          <w:szCs w:val="32"/>
        </w:rPr>
        <w:t>94</w:t>
      </w:r>
      <w:r w:rsidR="0058134B">
        <w:rPr>
          <w:rFonts w:ascii="楷体_GB2312" w:eastAsia="楷体_GB2312" w:hAnsi="Algerian"/>
          <w:b/>
          <w:bCs/>
          <w:snapToGrid w:val="0"/>
          <w:color w:val="000000"/>
          <w:kern w:val="0"/>
          <w:sz w:val="32"/>
          <w:szCs w:val="32"/>
        </w:rPr>
        <w:t>-F0</w:t>
      </w:r>
      <w:r w:rsidR="0058134B">
        <w:rPr>
          <w:rFonts w:ascii="楷体_GB2312" w:eastAsia="楷体_GB2312" w:hAnsi="Algerian" w:hint="eastAsia"/>
          <w:b/>
          <w:bCs/>
          <w:snapToGrid w:val="0"/>
          <w:color w:val="000000"/>
          <w:kern w:val="0"/>
          <w:sz w:val="32"/>
          <w:szCs w:val="32"/>
        </w:rPr>
        <w:t>3</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4A5208">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4A5208">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4A5208">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4A5208">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4A5208">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4A5208">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4A5208">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4A5208">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4A5208">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4A5208">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4A5208">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4A5208">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rsidRPr="000F006E" w14:paraId="7D9889EC" w14:textId="77777777" w:rsidTr="009F7459">
        <w:trPr>
          <w:jc w:val="center"/>
        </w:trPr>
        <w:tc>
          <w:tcPr>
            <w:tcW w:w="1668" w:type="dxa"/>
            <w:vAlign w:val="center"/>
          </w:tcPr>
          <w:p w14:paraId="29200264"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估价委托人</w:t>
            </w:r>
          </w:p>
        </w:tc>
        <w:tc>
          <w:tcPr>
            <w:tcW w:w="6935" w:type="dxa"/>
            <w:gridSpan w:val="11"/>
            <w:vAlign w:val="center"/>
          </w:tcPr>
          <w:p w14:paraId="4C08830E" w14:textId="77777777" w:rsidR="00195F35" w:rsidRPr="000F006E" w:rsidRDefault="0046710B"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中国华融资产管理股份有限公司北京市分公司</w:t>
            </w:r>
          </w:p>
        </w:tc>
      </w:tr>
      <w:tr w:rsidR="00195F35" w:rsidRPr="000F006E" w14:paraId="1B8C51D3" w14:textId="77777777" w:rsidTr="009F7459">
        <w:trPr>
          <w:jc w:val="center"/>
        </w:trPr>
        <w:tc>
          <w:tcPr>
            <w:tcW w:w="1668" w:type="dxa"/>
            <w:shd w:val="clear" w:color="auto" w:fill="auto"/>
            <w:vAlign w:val="center"/>
          </w:tcPr>
          <w:p w14:paraId="5FF01AC5"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项目名称</w:t>
            </w:r>
          </w:p>
        </w:tc>
        <w:tc>
          <w:tcPr>
            <w:tcW w:w="3750" w:type="dxa"/>
            <w:gridSpan w:val="7"/>
            <w:shd w:val="clear" w:color="auto" w:fill="EEECE1"/>
            <w:vAlign w:val="center"/>
          </w:tcPr>
          <w:p w14:paraId="193FD11C" w14:textId="7B25ED9A" w:rsidR="00195F35" w:rsidRPr="000F006E" w:rsidRDefault="006B1D92" w:rsidP="009F7459">
            <w:pPr>
              <w:widowControl/>
              <w:adjustRightInd w:val="0"/>
              <w:snapToGrid w:val="0"/>
              <w:jc w:val="center"/>
              <w:textAlignment w:val="bottom"/>
              <w:rPr>
                <w:rFonts w:ascii="Arial" w:eastAsia="华文细黑" w:hAnsi="Arial" w:cs="Arial"/>
                <w:bCs/>
                <w:i/>
                <w:snapToGrid w:val="0"/>
                <w:kern w:val="0"/>
                <w:szCs w:val="21"/>
              </w:rPr>
            </w:pPr>
            <w:r w:rsidRPr="000F006E">
              <w:rPr>
                <w:rFonts w:ascii="Arial" w:eastAsia="华文细黑" w:hAnsi="Arial" w:cs="Arial"/>
                <w:bCs/>
                <w:snapToGrid w:val="0"/>
                <w:color w:val="FF0000"/>
                <w:kern w:val="0"/>
                <w:szCs w:val="21"/>
              </w:rPr>
              <w:t>商业化收购天洋地产三河对天洋控股非金债项目</w:t>
            </w:r>
          </w:p>
        </w:tc>
        <w:tc>
          <w:tcPr>
            <w:tcW w:w="1230" w:type="dxa"/>
            <w:gridSpan w:val="2"/>
            <w:shd w:val="clear" w:color="auto" w:fill="auto"/>
            <w:vAlign w:val="center"/>
          </w:tcPr>
          <w:p w14:paraId="4045D4F8"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项目编号</w:t>
            </w:r>
          </w:p>
        </w:tc>
        <w:tc>
          <w:tcPr>
            <w:tcW w:w="1955" w:type="dxa"/>
            <w:gridSpan w:val="2"/>
            <w:shd w:val="clear" w:color="auto" w:fill="EEECE1"/>
            <w:vAlign w:val="center"/>
          </w:tcPr>
          <w:p w14:paraId="520817F7" w14:textId="02CD8F43" w:rsidR="00195F35" w:rsidRPr="000F006E" w:rsidRDefault="006B1D92"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color w:val="FF0000"/>
                <w:kern w:val="0"/>
                <w:szCs w:val="21"/>
              </w:rPr>
              <w:t>01170098</w:t>
            </w:r>
          </w:p>
        </w:tc>
      </w:tr>
      <w:tr w:rsidR="00195F35" w:rsidRPr="000F006E" w14:paraId="3BE7FAEF" w14:textId="77777777" w:rsidTr="009F7459">
        <w:trPr>
          <w:jc w:val="center"/>
        </w:trPr>
        <w:tc>
          <w:tcPr>
            <w:tcW w:w="1668" w:type="dxa"/>
            <w:vAlign w:val="center"/>
          </w:tcPr>
          <w:p w14:paraId="712BBF20"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估价目的</w:t>
            </w:r>
          </w:p>
        </w:tc>
        <w:tc>
          <w:tcPr>
            <w:tcW w:w="6935" w:type="dxa"/>
            <w:gridSpan w:val="11"/>
            <w:vAlign w:val="center"/>
          </w:tcPr>
          <w:p w14:paraId="365026A9"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spacing w:val="-6"/>
                <w:kern w:val="0"/>
                <w:szCs w:val="21"/>
              </w:rPr>
            </w:pPr>
            <w:r w:rsidRPr="000F006E">
              <w:rPr>
                <w:rFonts w:ascii="Arial" w:eastAsia="华文细黑" w:hAnsi="Arial" w:cs="Arial"/>
                <w:bCs/>
                <w:snapToGrid w:val="0"/>
                <w:spacing w:val="-6"/>
                <w:kern w:val="0"/>
                <w:szCs w:val="21"/>
              </w:rPr>
              <w:t>为委托人进行项目风险分类提供参考依据而评估抵押物的抵押价值</w:t>
            </w:r>
          </w:p>
        </w:tc>
      </w:tr>
      <w:tr w:rsidR="00195F35" w:rsidRPr="000F006E" w14:paraId="0CCE8FEE" w14:textId="77777777" w:rsidTr="009F7459">
        <w:trPr>
          <w:jc w:val="center"/>
        </w:trPr>
        <w:tc>
          <w:tcPr>
            <w:tcW w:w="1668" w:type="dxa"/>
            <w:vAlign w:val="center"/>
          </w:tcPr>
          <w:p w14:paraId="4D927EFC"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价值时点</w:t>
            </w:r>
          </w:p>
        </w:tc>
        <w:tc>
          <w:tcPr>
            <w:tcW w:w="2551" w:type="dxa"/>
            <w:gridSpan w:val="5"/>
            <w:vAlign w:val="center"/>
          </w:tcPr>
          <w:p w14:paraId="081E736D" w14:textId="5CCF5FB9" w:rsidR="00195F35" w:rsidRPr="000F006E" w:rsidRDefault="00C040FE"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2020</w:t>
            </w:r>
            <w:r w:rsidR="00BC5760" w:rsidRPr="000F006E">
              <w:rPr>
                <w:rFonts w:ascii="Arial" w:eastAsia="华文细黑" w:hAnsi="Arial" w:cs="Arial"/>
                <w:bCs/>
                <w:snapToGrid w:val="0"/>
                <w:kern w:val="0"/>
                <w:szCs w:val="21"/>
              </w:rPr>
              <w:t>年</w:t>
            </w:r>
            <w:r w:rsidR="0058134B" w:rsidRPr="000F006E">
              <w:rPr>
                <w:rFonts w:ascii="Arial" w:eastAsia="华文细黑" w:hAnsi="Arial" w:cs="Arial"/>
                <w:bCs/>
                <w:snapToGrid w:val="0"/>
                <w:kern w:val="0"/>
                <w:szCs w:val="21"/>
              </w:rPr>
              <w:t>7</w:t>
            </w:r>
            <w:r w:rsidR="00BC5760" w:rsidRPr="000F006E">
              <w:rPr>
                <w:rFonts w:ascii="Arial" w:eastAsia="华文细黑" w:hAnsi="Arial" w:cs="Arial"/>
                <w:bCs/>
                <w:snapToGrid w:val="0"/>
                <w:kern w:val="0"/>
                <w:szCs w:val="21"/>
              </w:rPr>
              <w:t>月</w:t>
            </w:r>
            <w:r w:rsidR="0058134B" w:rsidRPr="000F006E">
              <w:rPr>
                <w:rFonts w:ascii="Arial" w:eastAsia="华文细黑" w:hAnsi="Arial" w:cs="Arial"/>
                <w:bCs/>
                <w:snapToGrid w:val="0"/>
                <w:kern w:val="0"/>
                <w:szCs w:val="21"/>
              </w:rPr>
              <w:t>29</w:t>
            </w:r>
            <w:r w:rsidR="00BC5760" w:rsidRPr="000F006E">
              <w:rPr>
                <w:rFonts w:ascii="Arial" w:eastAsia="华文细黑" w:hAnsi="Arial" w:cs="Arial"/>
                <w:bCs/>
                <w:snapToGrid w:val="0"/>
                <w:kern w:val="0"/>
                <w:szCs w:val="21"/>
              </w:rPr>
              <w:t>日</w:t>
            </w:r>
          </w:p>
        </w:tc>
        <w:tc>
          <w:tcPr>
            <w:tcW w:w="1559" w:type="dxa"/>
            <w:gridSpan w:val="3"/>
            <w:vAlign w:val="center"/>
          </w:tcPr>
          <w:p w14:paraId="133EC2F7"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价值类型</w:t>
            </w:r>
          </w:p>
        </w:tc>
        <w:tc>
          <w:tcPr>
            <w:tcW w:w="2825" w:type="dxa"/>
            <w:gridSpan w:val="3"/>
            <w:vAlign w:val="center"/>
          </w:tcPr>
          <w:p w14:paraId="69CA3134"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抵押价值</w:t>
            </w:r>
          </w:p>
        </w:tc>
      </w:tr>
      <w:tr w:rsidR="00195F35" w:rsidRPr="000F006E" w14:paraId="1152CDF8" w14:textId="77777777" w:rsidTr="009F7459">
        <w:trPr>
          <w:jc w:val="center"/>
        </w:trPr>
        <w:tc>
          <w:tcPr>
            <w:tcW w:w="1668" w:type="dxa"/>
            <w:shd w:val="clear" w:color="auto" w:fill="auto"/>
            <w:vAlign w:val="center"/>
          </w:tcPr>
          <w:p w14:paraId="6B74507C"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估价方法</w:t>
            </w:r>
          </w:p>
        </w:tc>
        <w:tc>
          <w:tcPr>
            <w:tcW w:w="6935" w:type="dxa"/>
            <w:gridSpan w:val="11"/>
            <w:shd w:val="clear" w:color="auto" w:fill="EEECE1"/>
            <w:vAlign w:val="center"/>
          </w:tcPr>
          <w:p w14:paraId="684099A2" w14:textId="77777777" w:rsidR="00195F35" w:rsidRPr="000F006E" w:rsidRDefault="00495BC9"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比较法、收益法。</w:t>
            </w:r>
          </w:p>
        </w:tc>
      </w:tr>
      <w:tr w:rsidR="00195F35" w:rsidRPr="000F006E" w14:paraId="16256EC2" w14:textId="77777777" w:rsidTr="009F7459">
        <w:trPr>
          <w:jc w:val="center"/>
        </w:trPr>
        <w:tc>
          <w:tcPr>
            <w:tcW w:w="1668" w:type="dxa"/>
            <w:vMerge w:val="restart"/>
            <w:vAlign w:val="center"/>
          </w:tcPr>
          <w:p w14:paraId="30B46F13"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抵押物</w:t>
            </w:r>
          </w:p>
        </w:tc>
        <w:tc>
          <w:tcPr>
            <w:tcW w:w="1559" w:type="dxa"/>
            <w:gridSpan w:val="2"/>
            <w:vAlign w:val="center"/>
          </w:tcPr>
          <w:p w14:paraId="1515E66D"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产权人</w:t>
            </w:r>
          </w:p>
        </w:tc>
        <w:tc>
          <w:tcPr>
            <w:tcW w:w="5376" w:type="dxa"/>
            <w:gridSpan w:val="9"/>
            <w:vAlign w:val="center"/>
          </w:tcPr>
          <w:p w14:paraId="043591C2" w14:textId="69A88DF3" w:rsidR="00195F35" w:rsidRPr="000F006E" w:rsidRDefault="00C040FE"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北京万年基业房地产开发有限公司</w:t>
            </w:r>
          </w:p>
        </w:tc>
      </w:tr>
      <w:tr w:rsidR="00195F35" w:rsidRPr="000F006E" w14:paraId="0B78373E" w14:textId="77777777" w:rsidTr="009F7459">
        <w:trPr>
          <w:jc w:val="center"/>
        </w:trPr>
        <w:tc>
          <w:tcPr>
            <w:tcW w:w="1668" w:type="dxa"/>
            <w:vMerge/>
            <w:vAlign w:val="center"/>
          </w:tcPr>
          <w:p w14:paraId="3516D38E" w14:textId="77777777" w:rsidR="00195F35" w:rsidRPr="000F006E" w:rsidRDefault="00195F35" w:rsidP="009F7459">
            <w:pPr>
              <w:widowControl/>
              <w:adjustRightInd w:val="0"/>
              <w:snapToGrid w:val="0"/>
              <w:jc w:val="center"/>
              <w:textAlignment w:val="bottom"/>
              <w:rPr>
                <w:rFonts w:ascii="Arial" w:eastAsia="华文细黑" w:hAnsi="Arial" w:cs="Arial"/>
                <w:b/>
                <w:bCs/>
                <w:snapToGrid w:val="0"/>
                <w:kern w:val="0"/>
                <w:szCs w:val="21"/>
              </w:rPr>
            </w:pPr>
          </w:p>
        </w:tc>
        <w:tc>
          <w:tcPr>
            <w:tcW w:w="1559" w:type="dxa"/>
            <w:gridSpan w:val="2"/>
            <w:vAlign w:val="center"/>
          </w:tcPr>
          <w:p w14:paraId="47BEC893"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坐落</w:t>
            </w:r>
          </w:p>
        </w:tc>
        <w:tc>
          <w:tcPr>
            <w:tcW w:w="5376" w:type="dxa"/>
            <w:gridSpan w:val="9"/>
            <w:vAlign w:val="center"/>
          </w:tcPr>
          <w:p w14:paraId="7D218F02" w14:textId="2DC21E93" w:rsidR="00195F35" w:rsidRPr="000F006E" w:rsidRDefault="0058134B"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北京市丰台区万兴路</w:t>
            </w:r>
            <w:r w:rsidRPr="000F006E">
              <w:rPr>
                <w:rFonts w:ascii="Arial" w:eastAsia="华文细黑" w:hAnsi="Arial" w:cs="Arial"/>
                <w:bCs/>
                <w:snapToGrid w:val="0"/>
                <w:kern w:val="0"/>
                <w:szCs w:val="21"/>
              </w:rPr>
              <w:t>1</w:t>
            </w:r>
            <w:r w:rsidRPr="000F006E">
              <w:rPr>
                <w:rFonts w:ascii="Arial" w:eastAsia="华文细黑" w:hAnsi="Arial" w:cs="Arial"/>
                <w:bCs/>
                <w:snapToGrid w:val="0"/>
                <w:kern w:val="0"/>
                <w:szCs w:val="21"/>
              </w:rPr>
              <w:t>号院</w:t>
            </w:r>
            <w:r w:rsidRPr="000F006E">
              <w:rPr>
                <w:rFonts w:ascii="Arial" w:eastAsia="华文细黑" w:hAnsi="Arial" w:cs="Arial"/>
                <w:bCs/>
                <w:snapToGrid w:val="0"/>
                <w:kern w:val="0"/>
                <w:szCs w:val="21"/>
              </w:rPr>
              <w:t>3</w:t>
            </w:r>
            <w:r w:rsidRPr="000F006E">
              <w:rPr>
                <w:rFonts w:ascii="Arial" w:eastAsia="华文细黑" w:hAnsi="Arial" w:cs="Arial"/>
                <w:bCs/>
                <w:snapToGrid w:val="0"/>
                <w:kern w:val="0"/>
                <w:szCs w:val="21"/>
              </w:rPr>
              <w:t>号楼、</w:t>
            </w:r>
            <w:r w:rsidRPr="000F006E">
              <w:rPr>
                <w:rFonts w:ascii="Arial" w:eastAsia="华文细黑" w:hAnsi="Arial" w:cs="Arial"/>
                <w:bCs/>
                <w:snapToGrid w:val="0"/>
                <w:kern w:val="0"/>
                <w:szCs w:val="21"/>
              </w:rPr>
              <w:t>4</w:t>
            </w:r>
            <w:r w:rsidRPr="000F006E">
              <w:rPr>
                <w:rFonts w:ascii="Arial" w:eastAsia="华文细黑" w:hAnsi="Arial" w:cs="Arial"/>
                <w:bCs/>
                <w:snapToGrid w:val="0"/>
                <w:kern w:val="0"/>
                <w:szCs w:val="21"/>
              </w:rPr>
              <w:t>号楼共</w:t>
            </w:r>
            <w:r w:rsidRPr="000F006E">
              <w:rPr>
                <w:rFonts w:ascii="Arial" w:eastAsia="华文细黑" w:hAnsi="Arial" w:cs="Arial"/>
                <w:bCs/>
                <w:snapToGrid w:val="0"/>
                <w:kern w:val="0"/>
                <w:szCs w:val="21"/>
              </w:rPr>
              <w:t>2</w:t>
            </w:r>
            <w:r w:rsidRPr="000F006E">
              <w:rPr>
                <w:rFonts w:ascii="Arial" w:eastAsia="华文细黑" w:hAnsi="Arial" w:cs="Arial"/>
                <w:bCs/>
                <w:snapToGrid w:val="0"/>
                <w:kern w:val="0"/>
                <w:szCs w:val="21"/>
              </w:rPr>
              <w:t>幢商业用房房地产</w:t>
            </w:r>
          </w:p>
        </w:tc>
      </w:tr>
      <w:tr w:rsidR="00195F35" w:rsidRPr="000F006E" w14:paraId="4E6E415E" w14:textId="77777777" w:rsidTr="00F55934">
        <w:trPr>
          <w:trHeight w:val="203"/>
          <w:jc w:val="center"/>
        </w:trPr>
        <w:tc>
          <w:tcPr>
            <w:tcW w:w="1668" w:type="dxa"/>
            <w:vMerge/>
            <w:vAlign w:val="center"/>
          </w:tcPr>
          <w:p w14:paraId="1DEBEE36" w14:textId="77777777" w:rsidR="00195F35" w:rsidRPr="000F006E" w:rsidRDefault="00195F35" w:rsidP="009F7459">
            <w:pPr>
              <w:widowControl/>
              <w:adjustRightInd w:val="0"/>
              <w:snapToGrid w:val="0"/>
              <w:jc w:val="center"/>
              <w:textAlignment w:val="bottom"/>
              <w:rPr>
                <w:rFonts w:ascii="Arial" w:eastAsia="华文细黑" w:hAnsi="Arial" w:cs="Arial"/>
                <w:b/>
                <w:bCs/>
                <w:snapToGrid w:val="0"/>
                <w:kern w:val="0"/>
                <w:szCs w:val="21"/>
              </w:rPr>
            </w:pPr>
          </w:p>
        </w:tc>
        <w:tc>
          <w:tcPr>
            <w:tcW w:w="1559" w:type="dxa"/>
            <w:gridSpan w:val="2"/>
            <w:vAlign w:val="center"/>
          </w:tcPr>
          <w:p w14:paraId="7F1E594B"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用途</w:t>
            </w:r>
          </w:p>
        </w:tc>
        <w:tc>
          <w:tcPr>
            <w:tcW w:w="1884" w:type="dxa"/>
            <w:gridSpan w:val="4"/>
            <w:vAlign w:val="center"/>
          </w:tcPr>
          <w:p w14:paraId="4A547D9E" w14:textId="0D384F31" w:rsidR="00195F35" w:rsidRPr="000F006E" w:rsidRDefault="00BC576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商业</w:t>
            </w:r>
          </w:p>
        </w:tc>
        <w:tc>
          <w:tcPr>
            <w:tcW w:w="1741" w:type="dxa"/>
            <w:gridSpan w:val="4"/>
            <w:vAlign w:val="center"/>
          </w:tcPr>
          <w:p w14:paraId="2663FB7B"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物业形态</w:t>
            </w:r>
          </w:p>
        </w:tc>
        <w:tc>
          <w:tcPr>
            <w:tcW w:w="1751" w:type="dxa"/>
            <w:vAlign w:val="center"/>
          </w:tcPr>
          <w:p w14:paraId="64B3526E" w14:textId="77777777" w:rsidR="00195F35" w:rsidRPr="000F006E" w:rsidRDefault="00207C68"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现房</w:t>
            </w:r>
          </w:p>
        </w:tc>
      </w:tr>
      <w:tr w:rsidR="00195F35" w:rsidRPr="000F006E" w14:paraId="024C4C42" w14:textId="77777777" w:rsidTr="00F55934">
        <w:trPr>
          <w:jc w:val="center"/>
        </w:trPr>
        <w:tc>
          <w:tcPr>
            <w:tcW w:w="1668" w:type="dxa"/>
            <w:vMerge/>
            <w:vAlign w:val="center"/>
          </w:tcPr>
          <w:p w14:paraId="76CE9334" w14:textId="77777777" w:rsidR="00195F35" w:rsidRPr="000F006E" w:rsidRDefault="00195F35" w:rsidP="009F7459">
            <w:pPr>
              <w:widowControl/>
              <w:adjustRightInd w:val="0"/>
              <w:snapToGrid w:val="0"/>
              <w:jc w:val="center"/>
              <w:textAlignment w:val="bottom"/>
              <w:rPr>
                <w:rFonts w:ascii="Arial" w:eastAsia="华文细黑" w:hAnsi="Arial" w:cs="Arial"/>
                <w:b/>
                <w:bCs/>
                <w:snapToGrid w:val="0"/>
                <w:kern w:val="0"/>
                <w:szCs w:val="21"/>
              </w:rPr>
            </w:pPr>
          </w:p>
        </w:tc>
        <w:tc>
          <w:tcPr>
            <w:tcW w:w="1559" w:type="dxa"/>
            <w:gridSpan w:val="2"/>
            <w:vAlign w:val="center"/>
          </w:tcPr>
          <w:p w14:paraId="6DF22CD8"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建筑面积</w:t>
            </w:r>
          </w:p>
          <w:p w14:paraId="7EAF5D84"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（平方米）</w:t>
            </w:r>
          </w:p>
        </w:tc>
        <w:tc>
          <w:tcPr>
            <w:tcW w:w="1884" w:type="dxa"/>
            <w:gridSpan w:val="4"/>
            <w:vAlign w:val="center"/>
          </w:tcPr>
          <w:p w14:paraId="28A38552" w14:textId="103DC3D8" w:rsidR="00195F35" w:rsidRPr="000F006E" w:rsidRDefault="0058134B"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4376.09</w:t>
            </w:r>
          </w:p>
        </w:tc>
        <w:tc>
          <w:tcPr>
            <w:tcW w:w="1741" w:type="dxa"/>
            <w:gridSpan w:val="4"/>
            <w:vAlign w:val="center"/>
          </w:tcPr>
          <w:p w14:paraId="243E51B7" w14:textId="6135266E" w:rsidR="00195F35" w:rsidRPr="000F006E" w:rsidRDefault="00A33C05"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分摊</w:t>
            </w:r>
            <w:r w:rsidR="003753F0" w:rsidRPr="000F006E">
              <w:rPr>
                <w:rFonts w:ascii="Arial" w:eastAsia="华文细黑" w:hAnsi="Arial" w:cs="Arial"/>
                <w:b/>
                <w:bCs/>
                <w:snapToGrid w:val="0"/>
                <w:kern w:val="0"/>
                <w:szCs w:val="21"/>
              </w:rPr>
              <w:t>土地面积</w:t>
            </w:r>
          </w:p>
          <w:p w14:paraId="05D1926E"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（平方米）</w:t>
            </w:r>
          </w:p>
        </w:tc>
        <w:tc>
          <w:tcPr>
            <w:tcW w:w="1751" w:type="dxa"/>
            <w:vAlign w:val="center"/>
          </w:tcPr>
          <w:p w14:paraId="53EB3B3C" w14:textId="584DE17F" w:rsidR="00195F35" w:rsidRPr="000F006E" w:rsidRDefault="0058134B" w:rsidP="009F7459">
            <w:pPr>
              <w:widowControl/>
              <w:adjustRightInd w:val="0"/>
              <w:snapToGrid w:val="0"/>
              <w:ind w:right="48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4009</w:t>
            </w:r>
          </w:p>
        </w:tc>
      </w:tr>
      <w:tr w:rsidR="00195F35" w:rsidRPr="000F006E" w14:paraId="13771FBF" w14:textId="77777777" w:rsidTr="009F7459">
        <w:trPr>
          <w:jc w:val="center"/>
        </w:trPr>
        <w:tc>
          <w:tcPr>
            <w:tcW w:w="1668" w:type="dxa"/>
            <w:vMerge/>
            <w:shd w:val="clear" w:color="auto" w:fill="auto"/>
            <w:vAlign w:val="center"/>
          </w:tcPr>
          <w:p w14:paraId="44164330" w14:textId="77777777" w:rsidR="00195F35" w:rsidRPr="000F006E" w:rsidRDefault="00195F35" w:rsidP="009F7459">
            <w:pPr>
              <w:widowControl/>
              <w:adjustRightInd w:val="0"/>
              <w:snapToGrid w:val="0"/>
              <w:jc w:val="center"/>
              <w:textAlignment w:val="bottom"/>
              <w:rPr>
                <w:rFonts w:ascii="Arial" w:eastAsia="华文细黑" w:hAnsi="Arial" w:cs="Arial"/>
                <w:b/>
                <w:bCs/>
                <w:snapToGrid w:val="0"/>
                <w:kern w:val="0"/>
                <w:szCs w:val="21"/>
              </w:rPr>
            </w:pPr>
          </w:p>
        </w:tc>
        <w:tc>
          <w:tcPr>
            <w:tcW w:w="1559" w:type="dxa"/>
            <w:gridSpan w:val="2"/>
            <w:shd w:val="clear" w:color="auto" w:fill="auto"/>
            <w:vAlign w:val="center"/>
          </w:tcPr>
          <w:p w14:paraId="251C5FA9"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他项权利</w:t>
            </w:r>
          </w:p>
        </w:tc>
        <w:tc>
          <w:tcPr>
            <w:tcW w:w="5376" w:type="dxa"/>
            <w:gridSpan w:val="9"/>
            <w:shd w:val="clear" w:color="auto" w:fill="EEECE1"/>
            <w:vAlign w:val="center"/>
          </w:tcPr>
          <w:p w14:paraId="4C8E8AFE"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存在抵押</w:t>
            </w:r>
            <w:r w:rsidR="00207C68" w:rsidRPr="000F006E">
              <w:rPr>
                <w:rFonts w:ascii="Arial" w:eastAsia="华文细黑" w:hAnsi="Arial" w:cs="Arial"/>
                <w:bCs/>
                <w:snapToGrid w:val="0"/>
                <w:kern w:val="0"/>
                <w:szCs w:val="21"/>
              </w:rPr>
              <w:t>等他项权利</w:t>
            </w:r>
          </w:p>
        </w:tc>
      </w:tr>
      <w:tr w:rsidR="00195F35" w:rsidRPr="000F006E" w14:paraId="7D214832" w14:textId="77777777" w:rsidTr="009F7459">
        <w:trPr>
          <w:jc w:val="center"/>
        </w:trPr>
        <w:tc>
          <w:tcPr>
            <w:tcW w:w="1668" w:type="dxa"/>
            <w:vMerge w:val="restart"/>
            <w:vAlign w:val="center"/>
          </w:tcPr>
          <w:p w14:paraId="5C09A452"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估价结果</w:t>
            </w:r>
          </w:p>
        </w:tc>
        <w:tc>
          <w:tcPr>
            <w:tcW w:w="4980" w:type="dxa"/>
            <w:gridSpan w:val="9"/>
            <w:vAlign w:val="center"/>
          </w:tcPr>
          <w:p w14:paraId="78F1D7FE"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抵押价值（总价）</w:t>
            </w:r>
            <w:r w:rsidRPr="000F006E">
              <w:rPr>
                <w:rFonts w:ascii="Arial" w:eastAsia="华文细黑" w:hAnsi="Arial" w:cs="Arial"/>
                <w:b/>
                <w:bCs/>
                <w:snapToGrid w:val="0"/>
                <w:kern w:val="0"/>
                <w:szCs w:val="21"/>
              </w:rPr>
              <w:t xml:space="preserve">   </w:t>
            </w:r>
            <w:r w:rsidRPr="000F006E">
              <w:rPr>
                <w:rFonts w:ascii="Arial" w:eastAsia="华文细黑" w:hAnsi="Arial" w:cs="Arial"/>
                <w:b/>
                <w:bCs/>
                <w:snapToGrid w:val="0"/>
                <w:kern w:val="0"/>
                <w:szCs w:val="21"/>
              </w:rPr>
              <w:t>（</w:t>
            </w:r>
            <w:r w:rsidRPr="000F006E">
              <w:rPr>
                <w:rFonts w:ascii="Arial" w:eastAsia="华文细黑" w:hAnsi="Arial" w:cs="Arial"/>
                <w:b/>
                <w:bCs/>
                <w:snapToGrid w:val="0"/>
                <w:kern w:val="0"/>
                <w:szCs w:val="21"/>
              </w:rPr>
              <w:t>1</w:t>
            </w:r>
            <w:r w:rsidRPr="000F006E">
              <w:rPr>
                <w:rFonts w:ascii="Arial" w:eastAsia="华文细黑" w:hAnsi="Arial" w:cs="Arial"/>
                <w:b/>
                <w:bCs/>
                <w:snapToGrid w:val="0"/>
                <w:kern w:val="0"/>
                <w:szCs w:val="21"/>
              </w:rPr>
              <w:t>）</w:t>
            </w:r>
            <w:r w:rsidRPr="000F006E">
              <w:rPr>
                <w:rFonts w:ascii="Arial" w:eastAsia="华文细黑" w:hAnsi="Arial" w:cs="Arial"/>
                <w:b/>
                <w:bCs/>
                <w:snapToGrid w:val="0"/>
                <w:kern w:val="0"/>
                <w:szCs w:val="21"/>
              </w:rPr>
              <w:t>-</w:t>
            </w:r>
            <w:r w:rsidRPr="000F006E">
              <w:rPr>
                <w:rFonts w:ascii="Arial" w:eastAsia="华文细黑" w:hAnsi="Arial" w:cs="Arial"/>
                <w:b/>
                <w:bCs/>
                <w:snapToGrid w:val="0"/>
                <w:kern w:val="0"/>
                <w:szCs w:val="21"/>
              </w:rPr>
              <w:t>（</w:t>
            </w:r>
            <w:r w:rsidRPr="000F006E">
              <w:rPr>
                <w:rFonts w:ascii="Arial" w:eastAsia="华文细黑" w:hAnsi="Arial" w:cs="Arial"/>
                <w:b/>
                <w:bCs/>
                <w:snapToGrid w:val="0"/>
                <w:kern w:val="0"/>
                <w:szCs w:val="21"/>
              </w:rPr>
              <w:t>2</w:t>
            </w:r>
            <w:r w:rsidRPr="000F006E">
              <w:rPr>
                <w:rFonts w:ascii="Arial" w:eastAsia="华文细黑" w:hAnsi="Arial" w:cs="Arial"/>
                <w:b/>
                <w:bCs/>
                <w:snapToGrid w:val="0"/>
                <w:kern w:val="0"/>
                <w:szCs w:val="21"/>
              </w:rPr>
              <w:t>）</w:t>
            </w:r>
          </w:p>
        </w:tc>
        <w:tc>
          <w:tcPr>
            <w:tcW w:w="1955" w:type="dxa"/>
            <w:gridSpan w:val="2"/>
            <w:vAlign w:val="center"/>
          </w:tcPr>
          <w:p w14:paraId="70F8354A"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数额（万元）</w:t>
            </w:r>
          </w:p>
        </w:tc>
      </w:tr>
      <w:tr w:rsidR="00195F35" w:rsidRPr="000F006E" w14:paraId="3DD5A4ED" w14:textId="77777777" w:rsidTr="009F7459">
        <w:trPr>
          <w:jc w:val="center"/>
        </w:trPr>
        <w:tc>
          <w:tcPr>
            <w:tcW w:w="1668" w:type="dxa"/>
            <w:vMerge/>
            <w:vAlign w:val="center"/>
          </w:tcPr>
          <w:p w14:paraId="00DBB129"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6" w:type="dxa"/>
            <w:vMerge w:val="restart"/>
            <w:vAlign w:val="center"/>
          </w:tcPr>
          <w:p w14:paraId="07282347"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其中</w:t>
            </w:r>
          </w:p>
        </w:tc>
        <w:tc>
          <w:tcPr>
            <w:tcW w:w="4524" w:type="dxa"/>
            <w:gridSpan w:val="8"/>
            <w:vAlign w:val="center"/>
          </w:tcPr>
          <w:p w14:paraId="29DE02CF"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1.</w:t>
            </w:r>
            <w:r w:rsidRPr="000F006E">
              <w:rPr>
                <w:rFonts w:ascii="Arial" w:eastAsia="华文细黑" w:hAnsi="Arial" w:cs="Arial"/>
                <w:bCs/>
                <w:snapToGrid w:val="0"/>
                <w:kern w:val="0"/>
                <w:szCs w:val="21"/>
              </w:rPr>
              <w:t>假定未设立法定优先受偿权下的价值</w:t>
            </w:r>
          </w:p>
        </w:tc>
        <w:tc>
          <w:tcPr>
            <w:tcW w:w="1955" w:type="dxa"/>
            <w:gridSpan w:val="2"/>
            <w:vAlign w:val="center"/>
          </w:tcPr>
          <w:p w14:paraId="451E7E07" w14:textId="7DF2DE35" w:rsidR="00195F35" w:rsidRPr="000F006E" w:rsidRDefault="00165666" w:rsidP="009F7459">
            <w:pPr>
              <w:widowControl/>
              <w:adjustRightInd w:val="0"/>
              <w:snapToGrid w:val="0"/>
              <w:jc w:val="center"/>
              <w:textAlignment w:val="bottom"/>
              <w:rPr>
                <w:rFonts w:ascii="Arial" w:eastAsia="华文细黑" w:hAnsi="Arial" w:cs="Arial"/>
                <w:bCs/>
                <w:snapToGrid w:val="0"/>
                <w:kern w:val="0"/>
                <w:szCs w:val="21"/>
              </w:rPr>
            </w:pPr>
            <w:r>
              <w:rPr>
                <w:rFonts w:ascii="Arial" w:eastAsia="华文细黑" w:hAnsi="Arial" w:cs="Arial"/>
                <w:bCs/>
                <w:snapToGrid w:val="0"/>
                <w:kern w:val="0"/>
                <w:szCs w:val="21"/>
              </w:rPr>
              <w:t>1</w:t>
            </w:r>
            <w:r>
              <w:rPr>
                <w:rFonts w:ascii="Arial" w:eastAsia="华文细黑" w:hAnsi="Arial" w:cs="Arial" w:hint="eastAsia"/>
                <w:bCs/>
                <w:snapToGrid w:val="0"/>
                <w:kern w:val="0"/>
                <w:szCs w:val="21"/>
              </w:rPr>
              <w:t>1498</w:t>
            </w:r>
            <w:bookmarkStart w:id="1" w:name="_GoBack"/>
            <w:bookmarkEnd w:id="1"/>
          </w:p>
        </w:tc>
      </w:tr>
      <w:tr w:rsidR="00195F35" w:rsidRPr="000F006E" w14:paraId="6C5116DA" w14:textId="77777777" w:rsidTr="009F7459">
        <w:trPr>
          <w:jc w:val="center"/>
        </w:trPr>
        <w:tc>
          <w:tcPr>
            <w:tcW w:w="1668" w:type="dxa"/>
            <w:vMerge/>
            <w:vAlign w:val="center"/>
          </w:tcPr>
          <w:p w14:paraId="4824FA1B"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6" w:type="dxa"/>
            <w:vMerge/>
            <w:vAlign w:val="center"/>
          </w:tcPr>
          <w:p w14:paraId="4D9BA7C3"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24" w:type="dxa"/>
            <w:gridSpan w:val="8"/>
            <w:vAlign w:val="center"/>
          </w:tcPr>
          <w:p w14:paraId="677FC864"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w:t>
            </w:r>
            <w:r w:rsidRPr="000F006E">
              <w:rPr>
                <w:rFonts w:ascii="Arial" w:eastAsia="华文细黑" w:hAnsi="Arial" w:cs="Arial"/>
                <w:bCs/>
                <w:snapToGrid w:val="0"/>
                <w:kern w:val="0"/>
                <w:szCs w:val="21"/>
              </w:rPr>
              <w:t>估价师知悉的法定优先受偿款</w:t>
            </w:r>
          </w:p>
        </w:tc>
        <w:tc>
          <w:tcPr>
            <w:tcW w:w="1955" w:type="dxa"/>
            <w:gridSpan w:val="2"/>
            <w:vAlign w:val="center"/>
          </w:tcPr>
          <w:p w14:paraId="2C379B64" w14:textId="77777777" w:rsidR="00195F35" w:rsidRPr="000F006E" w:rsidRDefault="00535AF1"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0</w:t>
            </w:r>
          </w:p>
        </w:tc>
      </w:tr>
      <w:tr w:rsidR="00195F35" w:rsidRPr="000F006E" w14:paraId="76BB6396" w14:textId="77777777" w:rsidTr="009F7459">
        <w:trPr>
          <w:jc w:val="center"/>
        </w:trPr>
        <w:tc>
          <w:tcPr>
            <w:tcW w:w="1668" w:type="dxa"/>
            <w:vMerge/>
            <w:vAlign w:val="center"/>
          </w:tcPr>
          <w:p w14:paraId="7DE6ACFE"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6" w:type="dxa"/>
            <w:vMerge/>
            <w:vAlign w:val="center"/>
          </w:tcPr>
          <w:p w14:paraId="15877999"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1245" w:type="dxa"/>
            <w:gridSpan w:val="2"/>
            <w:vMerge w:val="restart"/>
            <w:vAlign w:val="center"/>
          </w:tcPr>
          <w:p w14:paraId="095096A9" w14:textId="77777777"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其中</w:t>
            </w:r>
          </w:p>
        </w:tc>
        <w:tc>
          <w:tcPr>
            <w:tcW w:w="3279" w:type="dxa"/>
            <w:gridSpan w:val="6"/>
            <w:vAlign w:val="center"/>
          </w:tcPr>
          <w:p w14:paraId="73B08E15" w14:textId="77777777" w:rsidR="00195F35" w:rsidRPr="000F006E" w:rsidRDefault="003753F0" w:rsidP="009F7459">
            <w:pPr>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2.1</w:t>
            </w:r>
            <w:r w:rsidRPr="000F006E">
              <w:rPr>
                <w:rFonts w:ascii="Arial" w:eastAsia="华文细黑" w:hAnsi="Arial" w:cs="Arial"/>
                <w:bCs/>
                <w:snapToGrid w:val="0"/>
                <w:kern w:val="0"/>
                <w:szCs w:val="21"/>
              </w:rPr>
              <w:t>已抵押担保的债权数额</w:t>
            </w:r>
          </w:p>
        </w:tc>
        <w:tc>
          <w:tcPr>
            <w:tcW w:w="1955" w:type="dxa"/>
            <w:gridSpan w:val="2"/>
            <w:vAlign w:val="center"/>
          </w:tcPr>
          <w:p w14:paraId="5747C0C6" w14:textId="5DFE0A91" w:rsidR="00195F35" w:rsidRPr="000F006E" w:rsidRDefault="004E7929"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29700</w:t>
            </w:r>
            <w:r w:rsidR="00535AF1" w:rsidRPr="000F006E">
              <w:rPr>
                <w:rFonts w:ascii="Arial" w:eastAsia="华文细黑" w:hAnsi="Arial" w:cs="Arial"/>
                <w:bCs/>
                <w:snapToGrid w:val="0"/>
                <w:kern w:val="0"/>
                <w:szCs w:val="21"/>
              </w:rPr>
              <w:t>（</w:t>
            </w:r>
            <w:r w:rsidR="00535AF1" w:rsidRPr="000F006E">
              <w:rPr>
                <w:rFonts w:ascii="Arial" w:eastAsia="华文细黑" w:hAnsi="Arial" w:cs="Arial"/>
                <w:bCs/>
                <w:snapToGrid w:val="0"/>
                <w:kern w:val="0"/>
                <w:szCs w:val="21"/>
              </w:rPr>
              <w:t>——</w:t>
            </w:r>
            <w:r w:rsidR="005B3D9F" w:rsidRPr="000F006E">
              <w:rPr>
                <w:rFonts w:ascii="Arial" w:eastAsia="华文细黑" w:hAnsi="Arial" w:cs="Arial"/>
                <w:bCs/>
                <w:snapToGrid w:val="0"/>
                <w:kern w:val="0"/>
                <w:szCs w:val="21"/>
              </w:rPr>
              <w:t>动态评估</w:t>
            </w:r>
            <w:r w:rsidR="00535AF1" w:rsidRPr="000F006E">
              <w:rPr>
                <w:rFonts w:ascii="Arial" w:eastAsia="华文细黑" w:hAnsi="Arial" w:cs="Arial"/>
                <w:bCs/>
                <w:snapToGrid w:val="0"/>
                <w:kern w:val="0"/>
                <w:szCs w:val="21"/>
              </w:rPr>
              <w:t>，未扣减）</w:t>
            </w:r>
          </w:p>
        </w:tc>
      </w:tr>
      <w:tr w:rsidR="00195F35" w:rsidRPr="000F006E" w14:paraId="0268A5F6" w14:textId="77777777" w:rsidTr="009F7459">
        <w:trPr>
          <w:jc w:val="center"/>
        </w:trPr>
        <w:tc>
          <w:tcPr>
            <w:tcW w:w="1668" w:type="dxa"/>
            <w:vMerge/>
            <w:vAlign w:val="center"/>
          </w:tcPr>
          <w:p w14:paraId="0DE874C5"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6" w:type="dxa"/>
            <w:vMerge/>
            <w:vAlign w:val="center"/>
          </w:tcPr>
          <w:p w14:paraId="29D46609"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1245" w:type="dxa"/>
            <w:gridSpan w:val="2"/>
            <w:vMerge/>
            <w:vAlign w:val="center"/>
          </w:tcPr>
          <w:p w14:paraId="545B3126"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3279" w:type="dxa"/>
            <w:gridSpan w:val="6"/>
            <w:vAlign w:val="center"/>
          </w:tcPr>
          <w:p w14:paraId="49795C64" w14:textId="77777777" w:rsidR="00195F35" w:rsidRPr="000F006E" w:rsidRDefault="003753F0" w:rsidP="009F7459">
            <w:pPr>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2.2</w:t>
            </w:r>
            <w:r w:rsidRPr="000F006E">
              <w:rPr>
                <w:rFonts w:ascii="Arial" w:eastAsia="华文细黑" w:hAnsi="Arial" w:cs="Arial"/>
                <w:bCs/>
                <w:snapToGrid w:val="0"/>
                <w:kern w:val="0"/>
                <w:szCs w:val="21"/>
              </w:rPr>
              <w:t>拖欠的在建工程价款</w:t>
            </w:r>
          </w:p>
        </w:tc>
        <w:tc>
          <w:tcPr>
            <w:tcW w:w="1955" w:type="dxa"/>
            <w:gridSpan w:val="2"/>
            <w:vAlign w:val="center"/>
          </w:tcPr>
          <w:p w14:paraId="4FDA3D25" w14:textId="77777777" w:rsidR="00195F35" w:rsidRPr="000F006E" w:rsidRDefault="00207C68"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0</w:t>
            </w:r>
          </w:p>
        </w:tc>
      </w:tr>
      <w:tr w:rsidR="00195F35" w:rsidRPr="000F006E" w14:paraId="468D7F7B" w14:textId="77777777" w:rsidTr="009F7459">
        <w:trPr>
          <w:jc w:val="center"/>
        </w:trPr>
        <w:tc>
          <w:tcPr>
            <w:tcW w:w="1668" w:type="dxa"/>
            <w:vMerge/>
            <w:vAlign w:val="center"/>
          </w:tcPr>
          <w:p w14:paraId="03B388F7"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456" w:type="dxa"/>
            <w:vMerge/>
            <w:vAlign w:val="center"/>
          </w:tcPr>
          <w:p w14:paraId="199A20DC"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1245" w:type="dxa"/>
            <w:gridSpan w:val="2"/>
            <w:vMerge/>
            <w:vAlign w:val="center"/>
          </w:tcPr>
          <w:p w14:paraId="48EB5A13"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3279" w:type="dxa"/>
            <w:gridSpan w:val="6"/>
            <w:vAlign w:val="center"/>
          </w:tcPr>
          <w:p w14:paraId="07EB6468" w14:textId="77777777" w:rsidR="00195F35" w:rsidRPr="000F006E" w:rsidRDefault="003753F0" w:rsidP="009F7459">
            <w:pPr>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2.3</w:t>
            </w:r>
            <w:r w:rsidRPr="000F006E">
              <w:rPr>
                <w:rFonts w:ascii="Arial" w:eastAsia="华文细黑" w:hAnsi="Arial" w:cs="Arial"/>
                <w:bCs/>
                <w:snapToGrid w:val="0"/>
                <w:kern w:val="0"/>
                <w:szCs w:val="21"/>
              </w:rPr>
              <w:t>其他法定优先受偿款</w:t>
            </w:r>
          </w:p>
        </w:tc>
        <w:tc>
          <w:tcPr>
            <w:tcW w:w="1955" w:type="dxa"/>
            <w:gridSpan w:val="2"/>
            <w:vAlign w:val="center"/>
          </w:tcPr>
          <w:p w14:paraId="6C77AF50" w14:textId="77777777" w:rsidR="00195F35" w:rsidRPr="000F006E" w:rsidRDefault="00207C68"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0</w:t>
            </w:r>
          </w:p>
        </w:tc>
      </w:tr>
      <w:tr w:rsidR="00195F35" w:rsidRPr="000F006E" w14:paraId="70024FC2" w14:textId="77777777" w:rsidTr="000F006E">
        <w:trPr>
          <w:trHeight w:val="6471"/>
          <w:jc w:val="center"/>
        </w:trPr>
        <w:tc>
          <w:tcPr>
            <w:tcW w:w="1668" w:type="dxa"/>
            <w:shd w:val="clear" w:color="auto" w:fill="auto"/>
            <w:vAlign w:val="center"/>
          </w:tcPr>
          <w:p w14:paraId="3D606F6B"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特别提示</w:t>
            </w:r>
          </w:p>
        </w:tc>
        <w:tc>
          <w:tcPr>
            <w:tcW w:w="6935" w:type="dxa"/>
            <w:gridSpan w:val="11"/>
            <w:shd w:val="clear" w:color="auto" w:fill="EEECE1"/>
            <w:vAlign w:val="center"/>
          </w:tcPr>
          <w:p w14:paraId="73326965" w14:textId="0C2E746C" w:rsidR="00207C68" w:rsidRPr="000F006E" w:rsidRDefault="00207C68" w:rsidP="006B5687">
            <w:pPr>
              <w:widowControl/>
              <w:adjustRightInd w:val="0"/>
              <w:snapToGrid w:val="0"/>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本次评估估价师所知悉的法定优先受偿款情况说明如下：根据</w:t>
            </w:r>
            <w:r w:rsidR="00A32262" w:rsidRPr="000F006E">
              <w:rPr>
                <w:rFonts w:ascii="Arial" w:eastAsia="华文细黑" w:hAnsi="Arial" w:cs="Arial"/>
                <w:bCs/>
                <w:snapToGrid w:val="0"/>
                <w:kern w:val="0"/>
                <w:szCs w:val="21"/>
              </w:rPr>
              <w:t>不动产权利人</w:t>
            </w:r>
            <w:r w:rsidR="00F3612F" w:rsidRPr="000F006E">
              <w:rPr>
                <w:rFonts w:ascii="Arial" w:eastAsia="华文细黑" w:hAnsi="Arial" w:cs="Arial"/>
                <w:bCs/>
                <w:snapToGrid w:val="0"/>
                <w:kern w:val="0"/>
                <w:szCs w:val="21"/>
              </w:rPr>
              <w:t>介绍及《国有土地使用证》</w:t>
            </w:r>
            <w:r w:rsidR="00F3612F" w:rsidRPr="000F006E">
              <w:rPr>
                <w:rFonts w:ascii="Arial" w:eastAsia="华文细黑" w:hAnsi="Arial" w:cs="Arial"/>
                <w:bCs/>
                <w:snapToGrid w:val="0"/>
                <w:kern w:val="0"/>
                <w:szCs w:val="21"/>
              </w:rPr>
              <w:t>[</w:t>
            </w:r>
            <w:r w:rsidR="00F3612F" w:rsidRPr="000F006E">
              <w:rPr>
                <w:rFonts w:ascii="Arial" w:eastAsia="华文细黑" w:hAnsi="Arial" w:cs="Arial"/>
                <w:bCs/>
                <w:snapToGrid w:val="0"/>
                <w:kern w:val="0"/>
                <w:szCs w:val="21"/>
              </w:rPr>
              <w:t>京丰国用（</w:t>
            </w:r>
            <w:r w:rsidR="00F3612F" w:rsidRPr="000F006E">
              <w:rPr>
                <w:rFonts w:ascii="Arial" w:eastAsia="华文细黑" w:hAnsi="Arial" w:cs="Arial"/>
                <w:bCs/>
                <w:snapToGrid w:val="0"/>
                <w:kern w:val="0"/>
                <w:szCs w:val="21"/>
              </w:rPr>
              <w:t>2012</w:t>
            </w:r>
            <w:r w:rsidR="00F3612F" w:rsidRPr="000F006E">
              <w:rPr>
                <w:rFonts w:ascii="Arial" w:eastAsia="华文细黑" w:hAnsi="Arial" w:cs="Arial"/>
                <w:bCs/>
                <w:snapToGrid w:val="0"/>
                <w:kern w:val="0"/>
                <w:szCs w:val="21"/>
              </w:rPr>
              <w:t>出）第</w:t>
            </w:r>
            <w:r w:rsidR="00F3612F" w:rsidRPr="000F006E">
              <w:rPr>
                <w:rFonts w:ascii="Arial" w:eastAsia="华文细黑" w:hAnsi="Arial" w:cs="Arial"/>
                <w:bCs/>
                <w:snapToGrid w:val="0"/>
                <w:kern w:val="0"/>
                <w:szCs w:val="21"/>
              </w:rPr>
              <w:t>00123</w:t>
            </w:r>
            <w:r w:rsidR="00F3612F" w:rsidRPr="000F006E">
              <w:rPr>
                <w:rFonts w:ascii="Arial" w:eastAsia="华文细黑" w:hAnsi="Arial" w:cs="Arial"/>
                <w:bCs/>
                <w:snapToGrid w:val="0"/>
                <w:kern w:val="0"/>
                <w:szCs w:val="21"/>
              </w:rPr>
              <w:t>号</w:t>
            </w:r>
            <w:r w:rsidR="00F3612F" w:rsidRPr="000F006E">
              <w:rPr>
                <w:rFonts w:ascii="Arial" w:eastAsia="华文细黑" w:hAnsi="Arial" w:cs="Arial"/>
                <w:bCs/>
                <w:snapToGrid w:val="0"/>
                <w:kern w:val="0"/>
                <w:szCs w:val="21"/>
              </w:rPr>
              <w:t xml:space="preserve">] </w:t>
            </w:r>
            <w:r w:rsidR="00F3612F" w:rsidRPr="000F006E">
              <w:rPr>
                <w:rFonts w:ascii="Arial" w:eastAsia="华文细黑" w:hAnsi="Arial" w:cs="Arial"/>
                <w:bCs/>
                <w:snapToGrid w:val="0"/>
                <w:kern w:val="0"/>
                <w:szCs w:val="21"/>
              </w:rPr>
              <w:t>、《房屋所有权证》</w:t>
            </w:r>
            <w:r w:rsidR="00F3612F" w:rsidRPr="000F006E">
              <w:rPr>
                <w:rFonts w:ascii="Arial" w:eastAsia="华文细黑" w:hAnsi="Arial" w:cs="Arial"/>
                <w:bCs/>
                <w:snapToGrid w:val="0"/>
                <w:kern w:val="0"/>
                <w:szCs w:val="21"/>
              </w:rPr>
              <w:t>[X</w:t>
            </w:r>
            <w:r w:rsidR="00F3612F" w:rsidRPr="000F006E">
              <w:rPr>
                <w:rFonts w:ascii="Arial" w:eastAsia="华文细黑" w:hAnsi="Arial" w:cs="Arial"/>
                <w:bCs/>
                <w:snapToGrid w:val="0"/>
                <w:kern w:val="0"/>
                <w:szCs w:val="21"/>
              </w:rPr>
              <w:t>京房权证丰字第</w:t>
            </w:r>
            <w:r w:rsidR="0058134B" w:rsidRPr="000F006E">
              <w:rPr>
                <w:rFonts w:ascii="Arial" w:eastAsia="华文细黑" w:hAnsi="Arial" w:cs="Arial"/>
                <w:bCs/>
                <w:snapToGrid w:val="0"/>
                <w:kern w:val="0"/>
                <w:szCs w:val="21"/>
              </w:rPr>
              <w:t>496079</w:t>
            </w:r>
            <w:r w:rsidR="0058134B" w:rsidRPr="000F006E">
              <w:rPr>
                <w:rFonts w:ascii="Arial" w:eastAsia="华文细黑" w:hAnsi="Arial" w:cs="Arial"/>
                <w:bCs/>
                <w:snapToGrid w:val="0"/>
                <w:kern w:val="0"/>
                <w:szCs w:val="21"/>
              </w:rPr>
              <w:t>、</w:t>
            </w:r>
            <w:r w:rsidR="0058134B" w:rsidRPr="000F006E">
              <w:rPr>
                <w:rFonts w:ascii="Arial" w:eastAsia="华文细黑" w:hAnsi="Arial" w:cs="Arial"/>
                <w:bCs/>
                <w:snapToGrid w:val="0"/>
                <w:kern w:val="0"/>
                <w:szCs w:val="21"/>
              </w:rPr>
              <w:t>481591</w:t>
            </w:r>
            <w:r w:rsidR="00F3612F" w:rsidRPr="000F006E">
              <w:rPr>
                <w:rFonts w:ascii="Arial" w:eastAsia="华文细黑" w:hAnsi="Arial" w:cs="Arial"/>
                <w:bCs/>
                <w:snapToGrid w:val="0"/>
                <w:kern w:val="0"/>
                <w:szCs w:val="21"/>
              </w:rPr>
              <w:t>号</w:t>
            </w:r>
            <w:r w:rsidR="00F3612F" w:rsidRPr="000F006E">
              <w:rPr>
                <w:rFonts w:ascii="Arial" w:eastAsia="华文细黑" w:hAnsi="Arial" w:cs="Arial"/>
                <w:bCs/>
                <w:snapToGrid w:val="0"/>
                <w:kern w:val="0"/>
                <w:szCs w:val="21"/>
              </w:rPr>
              <w:t>]</w:t>
            </w:r>
            <w:r w:rsidR="00F3612F" w:rsidRPr="000F006E">
              <w:rPr>
                <w:rFonts w:ascii="Arial" w:eastAsia="华文细黑" w:hAnsi="Arial" w:cs="Arial"/>
                <w:bCs/>
                <w:snapToGrid w:val="0"/>
                <w:kern w:val="0"/>
                <w:szCs w:val="21"/>
              </w:rPr>
              <w:t>、</w:t>
            </w:r>
            <w:r w:rsidR="009B0F83" w:rsidRPr="000F006E">
              <w:rPr>
                <w:rFonts w:ascii="Arial" w:eastAsia="华文细黑" w:hAnsi="Arial" w:cs="Arial"/>
                <w:bCs/>
                <w:snapToGrid w:val="0"/>
                <w:kern w:val="0"/>
                <w:szCs w:val="21"/>
              </w:rPr>
              <w:t>《</w:t>
            </w:r>
            <w:r w:rsidR="00F4502B" w:rsidRPr="000F006E">
              <w:rPr>
                <w:rFonts w:ascii="Arial" w:eastAsia="华文细黑" w:hAnsi="Arial" w:cs="Arial"/>
                <w:bCs/>
                <w:snapToGrid w:val="0"/>
                <w:kern w:val="0"/>
                <w:szCs w:val="21"/>
              </w:rPr>
              <w:t>不动产登记证明</w:t>
            </w:r>
            <w:r w:rsidR="009B0F83" w:rsidRPr="000F006E">
              <w:rPr>
                <w:rFonts w:ascii="Arial" w:eastAsia="华文细黑" w:hAnsi="Arial" w:cs="Arial"/>
                <w:bCs/>
                <w:snapToGrid w:val="0"/>
                <w:kern w:val="0"/>
                <w:szCs w:val="21"/>
              </w:rPr>
              <w:t>》</w:t>
            </w:r>
            <w:r w:rsidR="009B0F83" w:rsidRPr="000F006E">
              <w:rPr>
                <w:rFonts w:ascii="Arial" w:eastAsia="华文细黑" w:hAnsi="Arial" w:cs="Arial"/>
                <w:bCs/>
                <w:snapToGrid w:val="0"/>
                <w:kern w:val="0"/>
                <w:szCs w:val="21"/>
              </w:rPr>
              <w:t>[</w:t>
            </w:r>
            <w:r w:rsidR="00451881" w:rsidRPr="000F006E">
              <w:rPr>
                <w:rFonts w:ascii="Arial" w:eastAsia="华文细黑" w:hAnsi="Arial" w:cs="Arial"/>
                <w:bCs/>
                <w:snapToGrid w:val="0"/>
                <w:kern w:val="0"/>
                <w:szCs w:val="21"/>
              </w:rPr>
              <w:t>京（</w:t>
            </w:r>
            <w:r w:rsidR="00451881" w:rsidRPr="000F006E">
              <w:rPr>
                <w:rFonts w:ascii="Arial" w:eastAsia="华文细黑" w:hAnsi="Arial" w:cs="Arial"/>
                <w:bCs/>
                <w:snapToGrid w:val="0"/>
                <w:kern w:val="0"/>
                <w:szCs w:val="21"/>
              </w:rPr>
              <w:t>2019</w:t>
            </w:r>
            <w:r w:rsidR="00451881" w:rsidRPr="000F006E">
              <w:rPr>
                <w:rFonts w:ascii="Arial" w:eastAsia="华文细黑" w:hAnsi="Arial" w:cs="Arial"/>
                <w:bCs/>
                <w:snapToGrid w:val="0"/>
                <w:kern w:val="0"/>
                <w:szCs w:val="21"/>
              </w:rPr>
              <w:t>）丰不动产证明第</w:t>
            </w:r>
            <w:r w:rsidR="00504F31" w:rsidRPr="000F006E">
              <w:rPr>
                <w:rFonts w:ascii="Arial" w:eastAsia="华文细黑" w:hAnsi="Arial" w:cs="Arial"/>
                <w:bCs/>
                <w:snapToGrid w:val="0"/>
                <w:kern w:val="0"/>
                <w:szCs w:val="21"/>
              </w:rPr>
              <w:t>0025294</w:t>
            </w:r>
            <w:r w:rsidR="00504F31" w:rsidRPr="000F006E">
              <w:rPr>
                <w:rFonts w:ascii="Arial" w:eastAsia="华文细黑" w:hAnsi="Arial" w:cs="Arial"/>
                <w:bCs/>
                <w:snapToGrid w:val="0"/>
                <w:kern w:val="0"/>
                <w:szCs w:val="21"/>
              </w:rPr>
              <w:t>、</w:t>
            </w:r>
            <w:r w:rsidR="00504F31" w:rsidRPr="000F006E">
              <w:rPr>
                <w:rFonts w:ascii="Arial" w:eastAsia="华文细黑" w:hAnsi="Arial" w:cs="Arial"/>
                <w:bCs/>
                <w:snapToGrid w:val="0"/>
                <w:kern w:val="0"/>
                <w:szCs w:val="21"/>
              </w:rPr>
              <w:t>0025683</w:t>
            </w:r>
            <w:r w:rsidR="00451881" w:rsidRPr="000F006E">
              <w:rPr>
                <w:rFonts w:ascii="Arial" w:eastAsia="华文细黑" w:hAnsi="Arial" w:cs="Arial"/>
                <w:bCs/>
                <w:snapToGrid w:val="0"/>
                <w:kern w:val="0"/>
                <w:szCs w:val="21"/>
              </w:rPr>
              <w:t>号</w:t>
            </w:r>
            <w:r w:rsidR="009B0F83" w:rsidRPr="000F006E">
              <w:rPr>
                <w:rFonts w:ascii="Arial" w:eastAsia="华文细黑" w:hAnsi="Arial" w:cs="Arial"/>
                <w:bCs/>
                <w:snapToGrid w:val="0"/>
                <w:kern w:val="0"/>
                <w:szCs w:val="21"/>
              </w:rPr>
              <w:t>]</w:t>
            </w:r>
            <w:r w:rsidR="009B0F83" w:rsidRPr="000F006E">
              <w:rPr>
                <w:rFonts w:ascii="Arial" w:eastAsia="华文细黑" w:hAnsi="Arial" w:cs="Arial"/>
                <w:bCs/>
                <w:snapToGrid w:val="0"/>
                <w:kern w:val="0"/>
                <w:szCs w:val="21"/>
              </w:rPr>
              <w:t>（复印件）</w:t>
            </w:r>
            <w:r w:rsidRPr="000F006E">
              <w:rPr>
                <w:rFonts w:ascii="Arial" w:eastAsia="华文细黑" w:hAnsi="Arial" w:cs="Arial"/>
                <w:bCs/>
                <w:snapToGrid w:val="0"/>
                <w:kern w:val="0"/>
                <w:szCs w:val="21"/>
              </w:rPr>
              <w:t>，</w:t>
            </w:r>
            <w:r w:rsidR="009B0F83" w:rsidRPr="000F006E">
              <w:rPr>
                <w:rFonts w:ascii="Arial" w:eastAsia="华文细黑" w:hAnsi="Arial" w:cs="Arial"/>
                <w:bCs/>
                <w:snapToGrid w:val="0"/>
                <w:kern w:val="0"/>
                <w:szCs w:val="21"/>
              </w:rPr>
              <w:t>估价对象已设定抵押权。权利人为中国华融资产管理股份有限公司北京市分公司，</w:t>
            </w:r>
            <w:r w:rsidR="004E7929" w:rsidRPr="000F006E">
              <w:rPr>
                <w:rFonts w:ascii="Arial" w:eastAsia="华文细黑" w:hAnsi="Arial" w:cs="Arial"/>
                <w:bCs/>
                <w:snapToGrid w:val="0"/>
                <w:kern w:val="0"/>
                <w:szCs w:val="21"/>
              </w:rPr>
              <w:t>与其他抵押物共同抵押的</w:t>
            </w:r>
            <w:r w:rsidR="00CF7456" w:rsidRPr="000F006E">
              <w:rPr>
                <w:rFonts w:ascii="Arial" w:eastAsia="华文细黑" w:hAnsi="Arial" w:cs="Arial"/>
                <w:bCs/>
                <w:snapToGrid w:val="0"/>
                <w:kern w:val="0"/>
                <w:szCs w:val="21"/>
              </w:rPr>
              <w:t>担保债权的数额为</w:t>
            </w:r>
            <w:r w:rsidR="00451881" w:rsidRPr="000F006E">
              <w:rPr>
                <w:rFonts w:ascii="Arial" w:eastAsia="华文细黑" w:hAnsi="Arial" w:cs="Arial"/>
                <w:bCs/>
                <w:snapToGrid w:val="0"/>
                <w:kern w:val="0"/>
                <w:szCs w:val="21"/>
              </w:rPr>
              <w:t>29700</w:t>
            </w:r>
            <w:r w:rsidR="00CF7456" w:rsidRPr="000F006E">
              <w:rPr>
                <w:rFonts w:ascii="Arial" w:eastAsia="华文细黑" w:hAnsi="Arial" w:cs="Arial"/>
                <w:bCs/>
                <w:snapToGrid w:val="0"/>
                <w:kern w:val="0"/>
                <w:szCs w:val="21"/>
              </w:rPr>
              <w:t>万元，债务履行期限自</w:t>
            </w:r>
            <w:r w:rsidR="00CF7456" w:rsidRPr="000F006E">
              <w:rPr>
                <w:rFonts w:ascii="Arial" w:eastAsia="华文细黑" w:hAnsi="Arial" w:cs="Arial"/>
                <w:bCs/>
                <w:snapToGrid w:val="0"/>
                <w:kern w:val="0"/>
                <w:szCs w:val="21"/>
              </w:rPr>
              <w:t>20</w:t>
            </w:r>
            <w:r w:rsidR="00451881" w:rsidRPr="000F006E">
              <w:rPr>
                <w:rFonts w:ascii="Arial" w:eastAsia="华文细黑" w:hAnsi="Arial" w:cs="Arial"/>
                <w:bCs/>
                <w:snapToGrid w:val="0"/>
                <w:kern w:val="0"/>
                <w:szCs w:val="21"/>
              </w:rPr>
              <w:t>19</w:t>
            </w:r>
            <w:r w:rsidR="00CF7456" w:rsidRPr="000F006E">
              <w:rPr>
                <w:rFonts w:ascii="Arial" w:eastAsia="华文细黑" w:hAnsi="Arial" w:cs="Arial"/>
                <w:bCs/>
                <w:snapToGrid w:val="0"/>
                <w:kern w:val="0"/>
                <w:szCs w:val="21"/>
              </w:rPr>
              <w:t>年</w:t>
            </w:r>
            <w:r w:rsidR="00451881" w:rsidRPr="000F006E">
              <w:rPr>
                <w:rFonts w:ascii="Arial" w:eastAsia="华文细黑" w:hAnsi="Arial" w:cs="Arial"/>
                <w:bCs/>
                <w:snapToGrid w:val="0"/>
                <w:kern w:val="0"/>
                <w:szCs w:val="21"/>
              </w:rPr>
              <w:t>6</w:t>
            </w:r>
            <w:r w:rsidR="00CF7456" w:rsidRPr="000F006E">
              <w:rPr>
                <w:rFonts w:ascii="Arial" w:eastAsia="华文细黑" w:hAnsi="Arial" w:cs="Arial"/>
                <w:bCs/>
                <w:snapToGrid w:val="0"/>
                <w:kern w:val="0"/>
                <w:szCs w:val="21"/>
              </w:rPr>
              <w:t>月</w:t>
            </w:r>
            <w:r w:rsidR="00504F31" w:rsidRPr="000F006E">
              <w:rPr>
                <w:rFonts w:ascii="Arial" w:eastAsia="华文细黑" w:hAnsi="Arial" w:cs="Arial"/>
                <w:bCs/>
                <w:snapToGrid w:val="0"/>
                <w:kern w:val="0"/>
                <w:szCs w:val="21"/>
              </w:rPr>
              <w:t>20</w:t>
            </w:r>
            <w:r w:rsidR="00CF7456" w:rsidRPr="000F006E">
              <w:rPr>
                <w:rFonts w:ascii="Arial" w:eastAsia="华文细黑" w:hAnsi="Arial" w:cs="Arial"/>
                <w:bCs/>
                <w:snapToGrid w:val="0"/>
                <w:kern w:val="0"/>
                <w:szCs w:val="21"/>
              </w:rPr>
              <w:t>日起至</w:t>
            </w:r>
            <w:r w:rsidR="00451881" w:rsidRPr="000F006E">
              <w:rPr>
                <w:rFonts w:ascii="Arial" w:eastAsia="华文细黑" w:hAnsi="Arial" w:cs="Arial"/>
                <w:bCs/>
                <w:snapToGrid w:val="0"/>
                <w:kern w:val="0"/>
                <w:szCs w:val="21"/>
              </w:rPr>
              <w:t>2022</w:t>
            </w:r>
            <w:r w:rsidR="00CF7456" w:rsidRPr="000F006E">
              <w:rPr>
                <w:rFonts w:ascii="Arial" w:eastAsia="华文细黑" w:hAnsi="Arial" w:cs="Arial"/>
                <w:bCs/>
                <w:snapToGrid w:val="0"/>
                <w:kern w:val="0"/>
                <w:szCs w:val="21"/>
              </w:rPr>
              <w:t>年</w:t>
            </w:r>
            <w:r w:rsidR="00504F31" w:rsidRPr="000F006E">
              <w:rPr>
                <w:rFonts w:ascii="Arial" w:eastAsia="华文细黑" w:hAnsi="Arial" w:cs="Arial"/>
                <w:bCs/>
                <w:snapToGrid w:val="0"/>
                <w:kern w:val="0"/>
                <w:szCs w:val="21"/>
              </w:rPr>
              <w:t>6</w:t>
            </w:r>
            <w:r w:rsidR="00CF7456" w:rsidRPr="000F006E">
              <w:rPr>
                <w:rFonts w:ascii="Arial" w:eastAsia="华文细黑" w:hAnsi="Arial" w:cs="Arial"/>
                <w:bCs/>
                <w:snapToGrid w:val="0"/>
                <w:kern w:val="0"/>
                <w:szCs w:val="21"/>
              </w:rPr>
              <w:t>月</w:t>
            </w:r>
            <w:r w:rsidR="00504F31" w:rsidRPr="000F006E">
              <w:rPr>
                <w:rFonts w:ascii="Arial" w:eastAsia="华文细黑" w:hAnsi="Arial" w:cs="Arial"/>
                <w:bCs/>
                <w:snapToGrid w:val="0"/>
                <w:kern w:val="0"/>
                <w:szCs w:val="21"/>
              </w:rPr>
              <w:t>2</w:t>
            </w:r>
            <w:r w:rsidR="00451881" w:rsidRPr="000F006E">
              <w:rPr>
                <w:rFonts w:ascii="Arial" w:eastAsia="华文细黑" w:hAnsi="Arial" w:cs="Arial"/>
                <w:bCs/>
                <w:snapToGrid w:val="0"/>
                <w:kern w:val="0"/>
                <w:szCs w:val="21"/>
              </w:rPr>
              <w:t>0</w:t>
            </w:r>
            <w:r w:rsidR="00CF7456" w:rsidRPr="000F006E">
              <w:rPr>
                <w:rFonts w:ascii="Arial" w:eastAsia="华文细黑" w:hAnsi="Arial" w:cs="Arial"/>
                <w:bCs/>
                <w:snapToGrid w:val="0"/>
                <w:kern w:val="0"/>
                <w:szCs w:val="21"/>
              </w:rPr>
              <w:t>日止</w:t>
            </w:r>
            <w:r w:rsidR="009B0F83" w:rsidRPr="000F006E">
              <w:rPr>
                <w:rFonts w:ascii="Arial" w:eastAsia="华文细黑" w:hAnsi="Arial" w:cs="Arial"/>
                <w:bCs/>
                <w:snapToGrid w:val="0"/>
                <w:kern w:val="0"/>
                <w:szCs w:val="21"/>
              </w:rPr>
              <w:t>。</w:t>
            </w:r>
            <w:r w:rsidRPr="000F006E">
              <w:rPr>
                <w:rFonts w:ascii="Arial" w:eastAsia="华文细黑" w:hAnsi="Arial" w:cs="Arial"/>
                <w:bCs/>
                <w:snapToGrid w:val="0"/>
                <w:kern w:val="0"/>
                <w:szCs w:val="21"/>
              </w:rPr>
              <w:t>截至价值时点，该笔他项权利登记尚未注销。</w:t>
            </w:r>
            <w:r w:rsidR="00535AF1" w:rsidRPr="000F006E">
              <w:rPr>
                <w:rFonts w:ascii="Arial" w:eastAsia="华文细黑" w:hAnsi="Arial" w:cs="Arial"/>
                <w:bCs/>
                <w:snapToGrid w:val="0"/>
                <w:kern w:val="0"/>
                <w:szCs w:val="21"/>
              </w:rPr>
              <w:t>由于本次评估为同一抵押权人的</w:t>
            </w:r>
            <w:r w:rsidR="005B3D9F" w:rsidRPr="000F006E">
              <w:rPr>
                <w:rFonts w:ascii="Arial" w:eastAsia="华文细黑" w:hAnsi="Arial" w:cs="Arial"/>
                <w:bCs/>
                <w:snapToGrid w:val="0"/>
                <w:kern w:val="0"/>
                <w:szCs w:val="21"/>
              </w:rPr>
              <w:t>动态评估</w:t>
            </w:r>
            <w:r w:rsidR="00535AF1" w:rsidRPr="000F006E">
              <w:rPr>
                <w:rFonts w:ascii="Arial" w:eastAsia="华文细黑" w:hAnsi="Arial" w:cs="Arial"/>
                <w:bCs/>
                <w:snapToGrid w:val="0"/>
                <w:kern w:val="0"/>
                <w:szCs w:val="21"/>
              </w:rPr>
              <w:t>房地产抵押估价，故未将已抵押担保的债权数额作为法定优先受偿款予以扣减。本次评估不存在估价师所知悉的法定优先受偿款。</w:t>
            </w:r>
          </w:p>
        </w:tc>
      </w:tr>
      <w:tr w:rsidR="00195F35" w:rsidRPr="000F006E" w14:paraId="74287162" w14:textId="77777777" w:rsidTr="009F7459">
        <w:trPr>
          <w:trHeight w:val="512"/>
          <w:jc w:val="center"/>
        </w:trPr>
        <w:tc>
          <w:tcPr>
            <w:tcW w:w="1668" w:type="dxa"/>
            <w:vAlign w:val="center"/>
          </w:tcPr>
          <w:p w14:paraId="23BAC049"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lastRenderedPageBreak/>
              <w:t>估价报告有效期起始日期</w:t>
            </w:r>
          </w:p>
        </w:tc>
        <w:tc>
          <w:tcPr>
            <w:tcW w:w="2126" w:type="dxa"/>
            <w:gridSpan w:val="4"/>
            <w:vAlign w:val="center"/>
          </w:tcPr>
          <w:p w14:paraId="4E6F7F45" w14:textId="7ED592FE" w:rsidR="00195F35" w:rsidRPr="000F006E" w:rsidRDefault="00A2470D"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2020</w:t>
            </w:r>
            <w:r w:rsidR="00F55934" w:rsidRPr="000F006E">
              <w:rPr>
                <w:rFonts w:ascii="Arial" w:eastAsia="华文细黑" w:hAnsi="Arial" w:cs="Arial"/>
                <w:bCs/>
                <w:snapToGrid w:val="0"/>
                <w:kern w:val="0"/>
                <w:szCs w:val="21"/>
              </w:rPr>
              <w:t>年</w:t>
            </w:r>
            <w:r w:rsidR="00504F31" w:rsidRPr="000F006E">
              <w:rPr>
                <w:rFonts w:ascii="Arial" w:eastAsia="华文细黑" w:hAnsi="Arial" w:cs="Arial"/>
                <w:bCs/>
                <w:snapToGrid w:val="0"/>
                <w:kern w:val="0"/>
                <w:szCs w:val="21"/>
              </w:rPr>
              <w:t>7</w:t>
            </w:r>
            <w:r w:rsidR="00F55934" w:rsidRPr="000F006E">
              <w:rPr>
                <w:rFonts w:ascii="Arial" w:eastAsia="华文细黑" w:hAnsi="Arial" w:cs="Arial"/>
                <w:bCs/>
                <w:snapToGrid w:val="0"/>
                <w:kern w:val="0"/>
                <w:szCs w:val="21"/>
              </w:rPr>
              <w:t>月</w:t>
            </w:r>
            <w:r w:rsidR="00504F31" w:rsidRPr="000F006E">
              <w:rPr>
                <w:rFonts w:ascii="Arial" w:eastAsia="华文细黑" w:hAnsi="Arial" w:cs="Arial"/>
                <w:bCs/>
                <w:snapToGrid w:val="0"/>
                <w:kern w:val="0"/>
                <w:szCs w:val="21"/>
              </w:rPr>
              <w:t>29</w:t>
            </w:r>
            <w:r w:rsidR="00F55934" w:rsidRPr="000F006E">
              <w:rPr>
                <w:rFonts w:ascii="Arial" w:eastAsia="华文细黑" w:hAnsi="Arial" w:cs="Arial"/>
                <w:bCs/>
                <w:snapToGrid w:val="0"/>
                <w:kern w:val="0"/>
                <w:szCs w:val="21"/>
              </w:rPr>
              <w:t>日</w:t>
            </w:r>
          </w:p>
        </w:tc>
        <w:tc>
          <w:tcPr>
            <w:tcW w:w="1984" w:type="dxa"/>
            <w:gridSpan w:val="4"/>
            <w:vAlign w:val="center"/>
          </w:tcPr>
          <w:p w14:paraId="2672503C" w14:textId="77777777" w:rsidR="00195F35" w:rsidRPr="000F006E" w:rsidRDefault="003753F0" w:rsidP="009F7459">
            <w:pPr>
              <w:widowControl/>
              <w:adjustRightInd w:val="0"/>
              <w:snapToGrid w:val="0"/>
              <w:jc w:val="center"/>
              <w:textAlignment w:val="bottom"/>
              <w:rPr>
                <w:rFonts w:ascii="Arial" w:eastAsia="华文细黑" w:hAnsi="Arial" w:cs="Arial"/>
                <w:b/>
                <w:bCs/>
                <w:i/>
                <w:snapToGrid w:val="0"/>
                <w:kern w:val="0"/>
                <w:szCs w:val="21"/>
              </w:rPr>
            </w:pPr>
            <w:r w:rsidRPr="000F006E">
              <w:rPr>
                <w:rFonts w:ascii="Arial" w:eastAsia="华文细黑" w:hAnsi="Arial" w:cs="Arial"/>
                <w:b/>
                <w:bCs/>
                <w:snapToGrid w:val="0"/>
                <w:kern w:val="0"/>
                <w:szCs w:val="21"/>
              </w:rPr>
              <w:t>估价报告有效期截止日期</w:t>
            </w:r>
          </w:p>
        </w:tc>
        <w:tc>
          <w:tcPr>
            <w:tcW w:w="2825" w:type="dxa"/>
            <w:gridSpan w:val="3"/>
            <w:vAlign w:val="center"/>
          </w:tcPr>
          <w:p w14:paraId="0A7CE34B" w14:textId="6D426F92" w:rsidR="00195F35" w:rsidRPr="000F006E" w:rsidRDefault="00A2470D" w:rsidP="009F7459">
            <w:pPr>
              <w:widowControl/>
              <w:adjustRightInd w:val="0"/>
              <w:snapToGrid w:val="0"/>
              <w:jc w:val="center"/>
              <w:textAlignment w:val="bottom"/>
              <w:rPr>
                <w:rFonts w:ascii="Arial" w:eastAsia="华文细黑" w:hAnsi="Arial" w:cs="Arial"/>
                <w:bCs/>
                <w:i/>
                <w:snapToGrid w:val="0"/>
                <w:kern w:val="0"/>
                <w:szCs w:val="21"/>
              </w:rPr>
            </w:pPr>
            <w:r w:rsidRPr="000F006E">
              <w:rPr>
                <w:rFonts w:ascii="Arial" w:eastAsia="华文细黑" w:hAnsi="Arial" w:cs="Arial"/>
                <w:bCs/>
                <w:snapToGrid w:val="0"/>
                <w:kern w:val="0"/>
                <w:szCs w:val="21"/>
              </w:rPr>
              <w:t>2021</w:t>
            </w:r>
            <w:r w:rsidR="00F55934" w:rsidRPr="000F006E">
              <w:rPr>
                <w:rFonts w:ascii="Arial" w:eastAsia="华文细黑" w:hAnsi="Arial" w:cs="Arial"/>
                <w:bCs/>
                <w:snapToGrid w:val="0"/>
                <w:kern w:val="0"/>
                <w:szCs w:val="21"/>
              </w:rPr>
              <w:t>年</w:t>
            </w:r>
            <w:r w:rsidR="00504F31" w:rsidRPr="000F006E">
              <w:rPr>
                <w:rFonts w:ascii="Arial" w:eastAsia="华文细黑" w:hAnsi="Arial" w:cs="Arial"/>
                <w:bCs/>
                <w:snapToGrid w:val="0"/>
                <w:kern w:val="0"/>
                <w:szCs w:val="21"/>
              </w:rPr>
              <w:t>7</w:t>
            </w:r>
            <w:r w:rsidR="00F55934" w:rsidRPr="000F006E">
              <w:rPr>
                <w:rFonts w:ascii="Arial" w:eastAsia="华文细黑" w:hAnsi="Arial" w:cs="Arial"/>
                <w:bCs/>
                <w:snapToGrid w:val="0"/>
                <w:kern w:val="0"/>
                <w:szCs w:val="21"/>
              </w:rPr>
              <w:t>月</w:t>
            </w:r>
            <w:r w:rsidR="00504F31" w:rsidRPr="000F006E">
              <w:rPr>
                <w:rFonts w:ascii="Arial" w:eastAsia="华文细黑" w:hAnsi="Arial" w:cs="Arial"/>
                <w:bCs/>
                <w:snapToGrid w:val="0"/>
                <w:kern w:val="0"/>
                <w:szCs w:val="21"/>
              </w:rPr>
              <w:t>28</w:t>
            </w:r>
            <w:r w:rsidR="00F55934" w:rsidRPr="000F006E">
              <w:rPr>
                <w:rFonts w:ascii="Arial" w:eastAsia="华文细黑" w:hAnsi="Arial" w:cs="Arial"/>
                <w:bCs/>
                <w:snapToGrid w:val="0"/>
                <w:kern w:val="0"/>
                <w:szCs w:val="21"/>
              </w:rPr>
              <w:t>日</w:t>
            </w:r>
          </w:p>
        </w:tc>
      </w:tr>
      <w:tr w:rsidR="00195F35" w:rsidRPr="000F006E" w14:paraId="0A879E3A" w14:textId="77777777" w:rsidTr="009D71DD">
        <w:trPr>
          <w:trHeight w:hRule="exact" w:val="1134"/>
          <w:jc w:val="center"/>
        </w:trPr>
        <w:tc>
          <w:tcPr>
            <w:tcW w:w="1668" w:type="dxa"/>
            <w:vMerge w:val="restart"/>
            <w:vAlign w:val="center"/>
          </w:tcPr>
          <w:p w14:paraId="4E92C532"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估价机构</w:t>
            </w:r>
          </w:p>
        </w:tc>
        <w:tc>
          <w:tcPr>
            <w:tcW w:w="2126" w:type="dxa"/>
            <w:gridSpan w:val="4"/>
            <w:vAlign w:val="center"/>
          </w:tcPr>
          <w:p w14:paraId="6FA3EE18"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注册估价师</w:t>
            </w:r>
          </w:p>
        </w:tc>
        <w:tc>
          <w:tcPr>
            <w:tcW w:w="1984" w:type="dxa"/>
            <w:gridSpan w:val="4"/>
            <w:vAlign w:val="center"/>
          </w:tcPr>
          <w:p w14:paraId="7EF2143D" w14:textId="53C75A04"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注册号：</w:t>
            </w:r>
            <w:r w:rsidR="00A2470D" w:rsidRPr="000F006E">
              <w:rPr>
                <w:rFonts w:ascii="Arial" w:eastAsia="华文细黑" w:hAnsi="Arial" w:cs="Arial"/>
                <w:bCs/>
                <w:snapToGrid w:val="0"/>
                <w:kern w:val="0"/>
                <w:szCs w:val="21"/>
              </w:rPr>
              <w:t>1120050019</w:t>
            </w:r>
          </w:p>
        </w:tc>
        <w:tc>
          <w:tcPr>
            <w:tcW w:w="2825" w:type="dxa"/>
            <w:gridSpan w:val="3"/>
            <w:vAlign w:val="center"/>
          </w:tcPr>
          <w:p w14:paraId="27FF5C60" w14:textId="77777777" w:rsidR="00195F35" w:rsidRPr="000F006E" w:rsidRDefault="003753F0" w:rsidP="009F7459">
            <w:pPr>
              <w:widowControl/>
              <w:adjustRightInd w:val="0"/>
              <w:snapToGrid w:val="0"/>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签字</w:t>
            </w:r>
          </w:p>
        </w:tc>
      </w:tr>
      <w:tr w:rsidR="00195F35" w:rsidRPr="000F006E" w14:paraId="484EF385" w14:textId="77777777" w:rsidTr="009D71DD">
        <w:trPr>
          <w:trHeight w:hRule="exact" w:val="1134"/>
          <w:jc w:val="center"/>
        </w:trPr>
        <w:tc>
          <w:tcPr>
            <w:tcW w:w="1668" w:type="dxa"/>
            <w:vMerge/>
            <w:vAlign w:val="center"/>
          </w:tcPr>
          <w:p w14:paraId="0FCDD843"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2126" w:type="dxa"/>
            <w:gridSpan w:val="4"/>
            <w:vAlign w:val="center"/>
          </w:tcPr>
          <w:p w14:paraId="66EE36DD"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注册估价师</w:t>
            </w:r>
          </w:p>
        </w:tc>
        <w:tc>
          <w:tcPr>
            <w:tcW w:w="1984" w:type="dxa"/>
            <w:gridSpan w:val="4"/>
            <w:vAlign w:val="center"/>
          </w:tcPr>
          <w:p w14:paraId="5BBBA2C9" w14:textId="71A3700D" w:rsidR="00195F35" w:rsidRPr="000F006E" w:rsidRDefault="003753F0" w:rsidP="009F7459">
            <w:pPr>
              <w:widowControl/>
              <w:adjustRightInd w:val="0"/>
              <w:snapToGrid w:val="0"/>
              <w:jc w:val="center"/>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注册号：</w:t>
            </w:r>
            <w:r w:rsidR="00A2470D" w:rsidRPr="000F006E">
              <w:rPr>
                <w:rFonts w:ascii="Arial" w:eastAsia="华文细黑" w:hAnsi="Arial" w:cs="Arial"/>
                <w:bCs/>
                <w:snapToGrid w:val="0"/>
                <w:kern w:val="0"/>
                <w:szCs w:val="21"/>
              </w:rPr>
              <w:t>1120070131</w:t>
            </w:r>
          </w:p>
        </w:tc>
        <w:tc>
          <w:tcPr>
            <w:tcW w:w="2825" w:type="dxa"/>
            <w:gridSpan w:val="3"/>
            <w:vAlign w:val="center"/>
          </w:tcPr>
          <w:p w14:paraId="4860E571" w14:textId="77777777" w:rsidR="00195F35" w:rsidRPr="000F006E" w:rsidRDefault="003753F0" w:rsidP="009F7459">
            <w:pPr>
              <w:widowControl/>
              <w:adjustRightInd w:val="0"/>
              <w:snapToGrid w:val="0"/>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签字</w:t>
            </w:r>
          </w:p>
        </w:tc>
      </w:tr>
      <w:tr w:rsidR="00195F35" w:rsidRPr="000F006E" w14:paraId="0100860A" w14:textId="77777777" w:rsidTr="009D71DD">
        <w:trPr>
          <w:trHeight w:hRule="exact" w:val="1134"/>
          <w:jc w:val="center"/>
        </w:trPr>
        <w:tc>
          <w:tcPr>
            <w:tcW w:w="1668" w:type="dxa"/>
            <w:vMerge/>
            <w:vAlign w:val="center"/>
          </w:tcPr>
          <w:p w14:paraId="17E11C7F"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2126" w:type="dxa"/>
            <w:gridSpan w:val="4"/>
            <w:vAlign w:val="center"/>
          </w:tcPr>
          <w:p w14:paraId="320EEC2F" w14:textId="77777777" w:rsidR="00195F35" w:rsidRPr="000F006E" w:rsidRDefault="003753F0" w:rsidP="009F7459">
            <w:pPr>
              <w:widowControl/>
              <w:adjustRightInd w:val="0"/>
              <w:snapToGrid w:val="0"/>
              <w:jc w:val="center"/>
              <w:textAlignment w:val="bottom"/>
              <w:rPr>
                <w:rFonts w:ascii="Arial" w:eastAsia="华文细黑" w:hAnsi="Arial" w:cs="Arial"/>
                <w:b/>
                <w:bCs/>
                <w:snapToGrid w:val="0"/>
                <w:kern w:val="0"/>
                <w:szCs w:val="21"/>
              </w:rPr>
            </w:pPr>
            <w:r w:rsidRPr="000F006E">
              <w:rPr>
                <w:rFonts w:ascii="Arial" w:eastAsia="华文细黑" w:hAnsi="Arial" w:cs="Arial"/>
                <w:b/>
                <w:bCs/>
                <w:snapToGrid w:val="0"/>
                <w:kern w:val="0"/>
                <w:szCs w:val="21"/>
              </w:rPr>
              <w:t>现场勘查人员</w:t>
            </w:r>
          </w:p>
        </w:tc>
        <w:tc>
          <w:tcPr>
            <w:tcW w:w="1984" w:type="dxa"/>
            <w:gridSpan w:val="4"/>
            <w:vAlign w:val="center"/>
          </w:tcPr>
          <w:p w14:paraId="01879BD2" w14:textId="77777777" w:rsidR="00195F35" w:rsidRPr="000F006E" w:rsidRDefault="009C26F7" w:rsidP="009F7459">
            <w:pPr>
              <w:widowControl/>
              <w:adjustRightInd w:val="0"/>
              <w:snapToGrid w:val="0"/>
              <w:jc w:val="center"/>
              <w:textAlignment w:val="bottom"/>
              <w:rPr>
                <w:rFonts w:ascii="Arial" w:eastAsia="华文细黑" w:hAnsi="Arial" w:cs="Arial"/>
                <w:bCs/>
                <w:i/>
                <w:snapToGrid w:val="0"/>
                <w:kern w:val="0"/>
                <w:szCs w:val="21"/>
              </w:rPr>
            </w:pPr>
            <w:r w:rsidRPr="000F006E">
              <w:rPr>
                <w:rFonts w:ascii="Arial" w:eastAsia="华文细黑" w:hAnsi="Arial" w:cs="Arial"/>
                <w:bCs/>
                <w:i/>
                <w:snapToGrid w:val="0"/>
                <w:kern w:val="0"/>
                <w:szCs w:val="21"/>
              </w:rPr>
              <w:t>——</w:t>
            </w:r>
          </w:p>
        </w:tc>
        <w:tc>
          <w:tcPr>
            <w:tcW w:w="2825" w:type="dxa"/>
            <w:gridSpan w:val="3"/>
            <w:vAlign w:val="center"/>
          </w:tcPr>
          <w:p w14:paraId="4A718B79" w14:textId="77777777" w:rsidR="00195F35" w:rsidRPr="000F006E" w:rsidRDefault="003753F0" w:rsidP="009F7459">
            <w:pPr>
              <w:widowControl/>
              <w:adjustRightInd w:val="0"/>
              <w:snapToGrid w:val="0"/>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签字</w:t>
            </w:r>
          </w:p>
        </w:tc>
      </w:tr>
      <w:tr w:rsidR="00195F35" w:rsidRPr="000F006E" w14:paraId="22280136" w14:textId="77777777" w:rsidTr="000F006E">
        <w:trPr>
          <w:trHeight w:val="1932"/>
          <w:jc w:val="center"/>
        </w:trPr>
        <w:tc>
          <w:tcPr>
            <w:tcW w:w="1668" w:type="dxa"/>
            <w:vMerge/>
            <w:vAlign w:val="center"/>
          </w:tcPr>
          <w:p w14:paraId="0C22EDDA" w14:textId="77777777" w:rsidR="00195F35" w:rsidRPr="000F006E" w:rsidRDefault="00195F35" w:rsidP="009F7459">
            <w:pPr>
              <w:widowControl/>
              <w:adjustRightInd w:val="0"/>
              <w:snapToGrid w:val="0"/>
              <w:jc w:val="center"/>
              <w:textAlignment w:val="bottom"/>
              <w:rPr>
                <w:rFonts w:ascii="Arial" w:eastAsia="华文细黑" w:hAnsi="Arial" w:cs="Arial"/>
                <w:bCs/>
                <w:snapToGrid w:val="0"/>
                <w:kern w:val="0"/>
                <w:szCs w:val="21"/>
              </w:rPr>
            </w:pPr>
          </w:p>
        </w:tc>
        <w:tc>
          <w:tcPr>
            <w:tcW w:w="6935" w:type="dxa"/>
            <w:gridSpan w:val="11"/>
          </w:tcPr>
          <w:p w14:paraId="777430C1" w14:textId="77777777" w:rsidR="000F006E" w:rsidRDefault="000F006E" w:rsidP="000F006E">
            <w:pPr>
              <w:widowControl/>
              <w:adjustRightInd w:val="0"/>
              <w:snapToGrid w:val="0"/>
              <w:jc w:val="right"/>
              <w:textAlignment w:val="bottom"/>
              <w:rPr>
                <w:rFonts w:ascii="Arial" w:eastAsia="华文细黑" w:hAnsi="Arial" w:cs="Arial" w:hint="eastAsia"/>
                <w:bCs/>
                <w:snapToGrid w:val="0"/>
                <w:kern w:val="0"/>
                <w:szCs w:val="21"/>
              </w:rPr>
            </w:pPr>
          </w:p>
          <w:p w14:paraId="330B6ADC" w14:textId="77777777" w:rsidR="00195F35" w:rsidRPr="000F006E" w:rsidRDefault="003753F0" w:rsidP="000F006E">
            <w:pPr>
              <w:widowControl/>
              <w:adjustRightInd w:val="0"/>
              <w:snapToGrid w:val="0"/>
              <w:jc w:val="right"/>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估价机构（公章）：</w:t>
            </w:r>
            <w:r w:rsidR="009C26F7" w:rsidRPr="000F006E">
              <w:rPr>
                <w:rFonts w:ascii="Arial" w:eastAsia="华文细黑" w:hAnsi="Arial" w:cs="Arial"/>
                <w:bCs/>
                <w:snapToGrid w:val="0"/>
                <w:kern w:val="0"/>
                <w:szCs w:val="21"/>
              </w:rPr>
              <w:t>北京康正宏基房地产评估有限公司</w:t>
            </w:r>
          </w:p>
          <w:p w14:paraId="580F54C5" w14:textId="77777777" w:rsidR="00195F35" w:rsidRDefault="00195F35" w:rsidP="009F7459">
            <w:pPr>
              <w:widowControl/>
              <w:adjustRightInd w:val="0"/>
              <w:snapToGrid w:val="0"/>
              <w:jc w:val="center"/>
              <w:textAlignment w:val="bottom"/>
              <w:rPr>
                <w:rFonts w:ascii="Arial" w:eastAsia="华文细黑" w:hAnsi="Arial" w:cs="Arial" w:hint="eastAsia"/>
                <w:bCs/>
                <w:snapToGrid w:val="0"/>
                <w:kern w:val="0"/>
                <w:szCs w:val="21"/>
              </w:rPr>
            </w:pPr>
          </w:p>
          <w:p w14:paraId="21132B63" w14:textId="77777777" w:rsidR="000F006E" w:rsidRPr="000F006E" w:rsidRDefault="000F006E" w:rsidP="009F7459">
            <w:pPr>
              <w:widowControl/>
              <w:adjustRightInd w:val="0"/>
              <w:snapToGrid w:val="0"/>
              <w:jc w:val="center"/>
              <w:textAlignment w:val="bottom"/>
              <w:rPr>
                <w:rFonts w:ascii="Arial" w:eastAsia="华文细黑" w:hAnsi="Arial" w:cs="Arial"/>
                <w:bCs/>
                <w:snapToGrid w:val="0"/>
                <w:kern w:val="0"/>
                <w:szCs w:val="21"/>
              </w:rPr>
            </w:pPr>
          </w:p>
          <w:p w14:paraId="5F33FFC4" w14:textId="77777777" w:rsidR="00195F35" w:rsidRPr="000F006E" w:rsidRDefault="003753F0" w:rsidP="000F006E">
            <w:pPr>
              <w:widowControl/>
              <w:adjustRightInd w:val="0"/>
              <w:snapToGrid w:val="0"/>
              <w:ind w:right="360" w:firstLineChars="850" w:firstLine="1785"/>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法定代表人（签字或盖章）</w:t>
            </w:r>
          </w:p>
          <w:p w14:paraId="3F7F5A5E" w14:textId="77777777" w:rsidR="000F006E" w:rsidRDefault="000F006E" w:rsidP="000F006E">
            <w:pPr>
              <w:widowControl/>
              <w:adjustRightInd w:val="0"/>
              <w:snapToGrid w:val="0"/>
              <w:ind w:right="480" w:firstLineChars="1850" w:firstLine="3885"/>
              <w:jc w:val="right"/>
              <w:textAlignment w:val="bottom"/>
              <w:rPr>
                <w:rFonts w:ascii="Arial" w:eastAsia="华文细黑" w:hAnsi="Arial" w:cs="Arial" w:hint="eastAsia"/>
                <w:bCs/>
                <w:snapToGrid w:val="0"/>
                <w:kern w:val="0"/>
                <w:szCs w:val="21"/>
              </w:rPr>
            </w:pPr>
          </w:p>
          <w:p w14:paraId="68E7DD77" w14:textId="5D2FFD98" w:rsidR="00195F35" w:rsidRPr="000F006E" w:rsidRDefault="00A2470D" w:rsidP="000F006E">
            <w:pPr>
              <w:widowControl/>
              <w:adjustRightInd w:val="0"/>
              <w:snapToGrid w:val="0"/>
              <w:ind w:right="480" w:firstLineChars="1850" w:firstLine="3885"/>
              <w:jc w:val="right"/>
              <w:textAlignment w:val="bottom"/>
              <w:rPr>
                <w:rFonts w:ascii="Arial" w:eastAsia="华文细黑" w:hAnsi="Arial" w:cs="Arial"/>
                <w:bCs/>
                <w:snapToGrid w:val="0"/>
                <w:kern w:val="0"/>
                <w:szCs w:val="21"/>
              </w:rPr>
            </w:pPr>
            <w:r w:rsidRPr="000F006E">
              <w:rPr>
                <w:rFonts w:ascii="Arial" w:eastAsia="华文细黑" w:hAnsi="Arial" w:cs="Arial"/>
                <w:bCs/>
                <w:snapToGrid w:val="0"/>
                <w:kern w:val="0"/>
                <w:szCs w:val="21"/>
              </w:rPr>
              <w:t>2020</w:t>
            </w:r>
            <w:r w:rsidR="00F55934" w:rsidRPr="000F006E">
              <w:rPr>
                <w:rFonts w:ascii="Arial" w:eastAsia="华文细黑" w:hAnsi="Arial" w:cs="Arial"/>
                <w:bCs/>
                <w:snapToGrid w:val="0"/>
                <w:kern w:val="0"/>
                <w:szCs w:val="21"/>
              </w:rPr>
              <w:t>年</w:t>
            </w:r>
            <w:r w:rsidR="006B5687" w:rsidRPr="000F006E">
              <w:rPr>
                <w:rFonts w:ascii="Arial" w:eastAsia="华文细黑" w:hAnsi="Arial" w:cs="Arial"/>
                <w:bCs/>
                <w:snapToGrid w:val="0"/>
                <w:kern w:val="0"/>
                <w:szCs w:val="21"/>
              </w:rPr>
              <w:t>8</w:t>
            </w:r>
            <w:r w:rsidR="00F55934" w:rsidRPr="000F006E">
              <w:rPr>
                <w:rFonts w:ascii="Arial" w:eastAsia="华文细黑" w:hAnsi="Arial" w:cs="Arial"/>
                <w:bCs/>
                <w:snapToGrid w:val="0"/>
                <w:kern w:val="0"/>
                <w:szCs w:val="21"/>
              </w:rPr>
              <w:t>月</w:t>
            </w:r>
            <w:r w:rsidR="006B5687" w:rsidRPr="000F006E">
              <w:rPr>
                <w:rFonts w:ascii="Arial" w:eastAsia="华文细黑" w:hAnsi="Arial" w:cs="Arial"/>
                <w:bCs/>
                <w:snapToGrid w:val="0"/>
                <w:kern w:val="0"/>
                <w:szCs w:val="21"/>
              </w:rPr>
              <w:t>20</w:t>
            </w:r>
            <w:r w:rsidR="00F55934" w:rsidRPr="000F006E">
              <w:rPr>
                <w:rFonts w:ascii="Arial" w:eastAsia="华文细黑" w:hAnsi="Arial" w:cs="Arial"/>
                <w:bCs/>
                <w:snapToGrid w:val="0"/>
                <w:kern w:val="0"/>
                <w:szCs w:val="21"/>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149EBDA0"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w:t>
      </w:r>
      <w:r w:rsidR="006B5687" w:rsidRPr="006B5687">
        <w:rPr>
          <w:rFonts w:ascii="仿宋_GB2312" w:eastAsia="仿宋_GB2312" w:hAnsi="宋体" w:hint="eastAsia"/>
          <w:bCs/>
          <w:snapToGrid w:val="0"/>
          <w:kern w:val="0"/>
          <w:sz w:val="28"/>
          <w:szCs w:val="28"/>
        </w:rPr>
        <w:t>估价对象建筑面积以《房屋所有权证》[X京房权证丰字第481591、496079号]上载明的为依据；估价对象分摊的土地面积以《国有土地使用证》[京丰国用（2012出）第00123号]、《房屋面积测算技术报告书》及不动产权利人介绍，按其建筑面积占估价对象所属地块地上规划总建筑面积的比例分摊计算得出。</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lastRenderedPageBreak/>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5D6D129" w:rsidR="00F35287" w:rsidRPr="009F7459" w:rsidRDefault="00F35287" w:rsidP="004A520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6B5687" w:rsidRPr="006B5687">
        <w:rPr>
          <w:rFonts w:ascii="仿宋_GB2312" w:eastAsia="仿宋_GB2312" w:hAnsi="宋体" w:hint="eastAsia"/>
          <w:bCs/>
          <w:snapToGrid w:val="0"/>
          <w:kern w:val="0"/>
          <w:sz w:val="28"/>
          <w:szCs w:val="28"/>
        </w:rPr>
        <w:t>根据</w:t>
      </w:r>
      <w:r w:rsidR="00A32262" w:rsidRPr="00A32262">
        <w:rPr>
          <w:rFonts w:ascii="仿宋_GB2312" w:eastAsia="仿宋_GB2312" w:hAnsi="宋体" w:hint="eastAsia"/>
          <w:bCs/>
          <w:snapToGrid w:val="0"/>
          <w:kern w:val="0"/>
          <w:sz w:val="28"/>
          <w:szCs w:val="28"/>
        </w:rPr>
        <w:t>不动产权利人</w:t>
      </w:r>
      <w:r w:rsidR="006B5687" w:rsidRPr="006B5687">
        <w:rPr>
          <w:rFonts w:ascii="仿宋_GB2312" w:eastAsia="仿宋_GB2312" w:hAnsi="宋体" w:hint="eastAsia"/>
          <w:bCs/>
          <w:snapToGrid w:val="0"/>
          <w:kern w:val="0"/>
          <w:sz w:val="28"/>
          <w:szCs w:val="28"/>
        </w:rPr>
        <w:t>介绍及《国有土地使用证》[京丰国用（2012出）第00123号] 、《房屋所有权证》[X京房权证丰字第496079、481591号]、《不动产登记证明》[京（2019）丰不动产证明第0025294、0025683号]（复印件），估价对象已设定抵押权。权利人为中国华融资产管理股份有限公司北京市分公司，与其他抵押物共同抵押的担保债权的数额为29700万元，债务履行期限自2019年6月20日起至2022年6月20日止。</w:t>
      </w:r>
      <w:r w:rsidR="006A122E" w:rsidRPr="006A122E">
        <w:rPr>
          <w:rFonts w:ascii="仿宋_GB2312" w:eastAsia="仿宋_GB2312" w:hAnsi="宋体" w:hint="eastAsia"/>
          <w:bCs/>
          <w:snapToGrid w:val="0"/>
          <w:kern w:val="0"/>
          <w:sz w:val="28"/>
          <w:szCs w:val="28"/>
        </w:rPr>
        <w:t>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21A8B719" w:rsidR="00F35287" w:rsidRDefault="006A122E" w:rsidP="004A520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6B5687" w:rsidRPr="006B5687">
        <w:rPr>
          <w:rFonts w:ascii="仿宋_GB2312" w:eastAsia="仿宋_GB2312" w:hAnsi="宋体" w:hint="eastAsia"/>
          <w:bCs/>
          <w:snapToGrid w:val="0"/>
          <w:kern w:val="0"/>
          <w:sz w:val="28"/>
          <w:szCs w:val="28"/>
        </w:rPr>
        <w:t>《国有土地使用证》[京丰国用（2012出）第00123号]</w:t>
      </w:r>
      <w:r w:rsidR="00AE555C">
        <w:rPr>
          <w:rFonts w:ascii="仿宋_GB2312" w:eastAsia="仿宋_GB2312" w:hAnsi="宋体" w:hint="eastAsia"/>
          <w:bCs/>
          <w:snapToGrid w:val="0"/>
          <w:kern w:val="0"/>
          <w:sz w:val="28"/>
          <w:szCs w:val="28"/>
        </w:rPr>
        <w:t>证载地址为丰台区长辛店镇张郭庄村长辛店北部居住区一期（南区）B-53、54，</w:t>
      </w:r>
      <w:r w:rsidR="006B5687" w:rsidRPr="006B5687">
        <w:rPr>
          <w:rFonts w:ascii="仿宋_GB2312" w:eastAsia="仿宋_GB2312" w:hAnsi="宋体" w:hint="eastAsia"/>
          <w:bCs/>
          <w:snapToGrid w:val="0"/>
          <w:kern w:val="0"/>
          <w:sz w:val="28"/>
          <w:szCs w:val="28"/>
        </w:rPr>
        <w:t>《房屋所有权证》[X京房权证丰字第496079、481591号]</w:t>
      </w:r>
      <w:r w:rsidR="00AE555C">
        <w:rPr>
          <w:rFonts w:ascii="仿宋_GB2312" w:eastAsia="仿宋_GB2312" w:hAnsi="宋体" w:hint="eastAsia"/>
          <w:bCs/>
          <w:snapToGrid w:val="0"/>
          <w:kern w:val="0"/>
          <w:sz w:val="28"/>
          <w:szCs w:val="28"/>
        </w:rPr>
        <w:t>证载地址为丰台区万新路 1号院3、4号楼，两者</w:t>
      </w:r>
      <w:r w:rsidRPr="006A122E">
        <w:rPr>
          <w:rFonts w:ascii="仿宋_GB2312" w:eastAsia="仿宋_GB2312" w:hAnsi="宋体" w:hint="eastAsia"/>
          <w:bCs/>
          <w:snapToGrid w:val="0"/>
          <w:kern w:val="0"/>
          <w:sz w:val="28"/>
          <w:szCs w:val="28"/>
        </w:rPr>
        <w:t>对估价对象的坐落描述不一致。根据</w:t>
      </w:r>
      <w:r w:rsidR="00A32262">
        <w:rPr>
          <w:rFonts w:ascii="仿宋_GB2312" w:eastAsia="仿宋_GB2312" w:hAnsi="宋体" w:hint="eastAsia"/>
          <w:bCs/>
          <w:snapToGrid w:val="0"/>
          <w:kern w:val="0"/>
          <w:sz w:val="28"/>
          <w:szCs w:val="28"/>
        </w:rPr>
        <w:t>不动产权利人</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693B8180" w:rsidR="006A122E" w:rsidRDefault="006A122E" w:rsidP="004A520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w:t>
      </w:r>
      <w:r w:rsidR="006B5687" w:rsidRPr="006B5687">
        <w:rPr>
          <w:rFonts w:ascii="仿宋_GB2312" w:eastAsia="仿宋_GB2312" w:hAnsi="宋体" w:hint="eastAsia"/>
          <w:bCs/>
          <w:snapToGrid w:val="0"/>
          <w:kern w:val="0"/>
          <w:sz w:val="28"/>
          <w:szCs w:val="28"/>
        </w:rPr>
        <w:t>《国有土地使用证》[京丰国用（2012出）第00123号]与《房屋所有权证》[X京房权证丰字第496079、481591号]</w:t>
      </w:r>
      <w:r w:rsidRPr="006A122E">
        <w:rPr>
          <w:rFonts w:ascii="仿宋_GB2312" w:eastAsia="仿宋_GB2312" w:hAnsi="宋体" w:hint="eastAsia"/>
          <w:bCs/>
          <w:snapToGrid w:val="0"/>
          <w:kern w:val="0"/>
          <w:sz w:val="28"/>
          <w:szCs w:val="28"/>
        </w:rPr>
        <w:t>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1C3356C2" w14:textId="79973215" w:rsidR="006A122E" w:rsidRPr="009F7459" w:rsidRDefault="009F2354" w:rsidP="004A520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截至本估价报告出具之日，不动产权利人未能提供</w:t>
      </w:r>
      <w:r w:rsidR="006B5687" w:rsidRPr="006B5687">
        <w:rPr>
          <w:rFonts w:ascii="仿宋_GB2312" w:eastAsia="仿宋_GB2312" w:hAnsi="宋体" w:hint="eastAsia"/>
          <w:bCs/>
          <w:snapToGrid w:val="0"/>
          <w:kern w:val="0"/>
          <w:sz w:val="28"/>
          <w:szCs w:val="28"/>
        </w:rPr>
        <w:t>《国有土地使用证》[京丰国用（2012出）第00123号]</w:t>
      </w:r>
      <w:r w:rsidR="006B5687">
        <w:rPr>
          <w:rFonts w:ascii="仿宋_GB2312" w:eastAsia="仿宋_GB2312" w:hAnsi="宋体" w:hint="eastAsia"/>
          <w:bCs/>
          <w:snapToGrid w:val="0"/>
          <w:kern w:val="0"/>
          <w:sz w:val="28"/>
          <w:szCs w:val="28"/>
        </w:rPr>
        <w:t>及</w:t>
      </w:r>
      <w:r w:rsidR="006B5687" w:rsidRPr="006B5687">
        <w:rPr>
          <w:rFonts w:ascii="仿宋_GB2312" w:eastAsia="仿宋_GB2312" w:hAnsi="宋体" w:hint="eastAsia"/>
          <w:bCs/>
          <w:snapToGrid w:val="0"/>
          <w:kern w:val="0"/>
          <w:sz w:val="28"/>
          <w:szCs w:val="28"/>
        </w:rPr>
        <w:t>《房屋所有权证》[X京房权证丰字第496079、481591号]</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原件供评估专业人员核对，且评估专业人员进行了尽职调查，难以获取该资料。本次评估以不动产权利人提供的</w:t>
      </w:r>
      <w:r w:rsidR="006B5687" w:rsidRPr="006B5687">
        <w:rPr>
          <w:rFonts w:ascii="仿宋_GB2312" w:eastAsia="仿宋_GB2312" w:hAnsi="宋体" w:hint="eastAsia"/>
          <w:bCs/>
          <w:snapToGrid w:val="0"/>
          <w:kern w:val="0"/>
          <w:sz w:val="28"/>
          <w:szCs w:val="28"/>
        </w:rPr>
        <w:t>《国有土地使用证》[京丰国用（2012出）第00123号]</w:t>
      </w:r>
      <w:r w:rsidR="006B5687">
        <w:rPr>
          <w:rFonts w:ascii="仿宋_GB2312" w:eastAsia="仿宋_GB2312" w:hAnsi="宋体" w:hint="eastAsia"/>
          <w:bCs/>
          <w:snapToGrid w:val="0"/>
          <w:kern w:val="0"/>
          <w:sz w:val="28"/>
          <w:szCs w:val="28"/>
        </w:rPr>
        <w:lastRenderedPageBreak/>
        <w:t>及</w:t>
      </w:r>
      <w:r w:rsidR="006B5687" w:rsidRPr="006B5687">
        <w:rPr>
          <w:rFonts w:ascii="仿宋_GB2312" w:eastAsia="仿宋_GB2312" w:hAnsi="宋体" w:hint="eastAsia"/>
          <w:bCs/>
          <w:snapToGrid w:val="0"/>
          <w:kern w:val="0"/>
          <w:sz w:val="28"/>
          <w:szCs w:val="28"/>
        </w:rPr>
        <w:t>《房屋所有权证》[X京房权证丰字第496079、481591号]</w:t>
      </w:r>
      <w:r w:rsidR="006A122E" w:rsidRPr="006A122E">
        <w:rPr>
          <w:rFonts w:ascii="仿宋_GB2312" w:eastAsia="仿宋_GB2312" w:hAnsi="宋体" w:hint="eastAsia"/>
          <w:bCs/>
          <w:snapToGrid w:val="0"/>
          <w:kern w:val="0"/>
          <w:sz w:val="28"/>
          <w:szCs w:val="28"/>
        </w:rPr>
        <w:t>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7428CD1A"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22EF3838" w:rsidR="00E86696" w:rsidRPr="00E86696" w:rsidRDefault="00935906" w:rsidP="004A5208">
      <w:pPr>
        <w:spacing w:line="440" w:lineRule="exact"/>
        <w:ind w:firstLineChars="200" w:firstLine="560"/>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w:t>
      </w:r>
      <w:r w:rsidR="00397014" w:rsidRPr="00397014">
        <w:rPr>
          <w:rFonts w:ascii="仿宋_GB2312" w:eastAsia="仿宋_GB2312" w:hAnsi="宋体" w:hint="eastAsia"/>
          <w:bCs/>
          <w:snapToGrid w:val="0"/>
          <w:kern w:val="0"/>
          <w:sz w:val="28"/>
          <w:szCs w:val="28"/>
        </w:rPr>
        <w:t>《国有土地使用证》[京丰国用（2012</w:t>
      </w:r>
      <w:r w:rsidR="00397014" w:rsidRPr="00397014">
        <w:rPr>
          <w:rFonts w:ascii="仿宋_GB2312" w:eastAsia="仿宋_GB2312" w:hAnsi="宋体" w:hint="eastAsia"/>
          <w:bCs/>
          <w:snapToGrid w:val="0"/>
          <w:kern w:val="0"/>
          <w:sz w:val="28"/>
          <w:szCs w:val="28"/>
        </w:rPr>
        <w:lastRenderedPageBreak/>
        <w:t>出）第00123号]</w:t>
      </w:r>
      <w:r w:rsidR="00397014">
        <w:rPr>
          <w:rFonts w:ascii="仿宋_GB2312" w:eastAsia="仿宋_GB2312" w:hAnsi="宋体" w:hint="eastAsia"/>
          <w:bCs/>
          <w:snapToGrid w:val="0"/>
          <w:kern w:val="0"/>
          <w:sz w:val="28"/>
          <w:szCs w:val="28"/>
        </w:rPr>
        <w:t>及</w:t>
      </w:r>
      <w:r w:rsidR="00397014" w:rsidRPr="00397014">
        <w:rPr>
          <w:rFonts w:ascii="仿宋_GB2312" w:eastAsia="仿宋_GB2312" w:hAnsi="宋体" w:hint="eastAsia"/>
          <w:bCs/>
          <w:snapToGrid w:val="0"/>
          <w:kern w:val="0"/>
          <w:sz w:val="28"/>
          <w:szCs w:val="28"/>
        </w:rPr>
        <w:t>《房屋所有权证》[X京房权证丰字第496079、481591号]</w:t>
      </w:r>
      <w:r w:rsidR="00E86696" w:rsidRPr="00E86696">
        <w:rPr>
          <w:rFonts w:ascii="仿宋_GB2312" w:eastAsia="仿宋_GB2312" w:hAnsi="宋体" w:hint="eastAsia"/>
          <w:bCs/>
          <w:snapToGrid w:val="0"/>
          <w:kern w:val="0"/>
          <w:sz w:val="28"/>
          <w:szCs w:val="28"/>
        </w:rPr>
        <w:t>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4A5208">
      <w:pPr>
        <w:spacing w:line="440" w:lineRule="exact"/>
        <w:ind w:firstLineChars="200" w:firstLine="560"/>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4A5208">
      <w:pPr>
        <w:spacing w:line="440" w:lineRule="exact"/>
        <w:ind w:firstLineChars="200" w:firstLine="560"/>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4A5208">
      <w:pPr>
        <w:spacing w:line="440" w:lineRule="exact"/>
        <w:ind w:firstLineChars="200" w:firstLine="560"/>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397014" w:rsidRPr="00470554" w14:paraId="4EEC3D1E" w14:textId="77777777" w:rsidTr="00401855">
        <w:trPr>
          <w:jc w:val="center"/>
        </w:trPr>
        <w:tc>
          <w:tcPr>
            <w:tcW w:w="2127" w:type="dxa"/>
            <w:shd w:val="clear" w:color="auto" w:fill="auto"/>
            <w:vAlign w:val="center"/>
          </w:tcPr>
          <w:p w14:paraId="263E0E35"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tcPr>
          <w:p w14:paraId="35B3D482" w14:textId="27251ED9"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通用性较好。</w:t>
            </w:r>
          </w:p>
        </w:tc>
      </w:tr>
      <w:tr w:rsidR="00397014" w:rsidRPr="00470554" w14:paraId="6D32654C" w14:textId="77777777" w:rsidTr="006B484D">
        <w:trPr>
          <w:jc w:val="center"/>
        </w:trPr>
        <w:tc>
          <w:tcPr>
            <w:tcW w:w="2127" w:type="dxa"/>
            <w:shd w:val="clear" w:color="auto" w:fill="auto"/>
            <w:vAlign w:val="center"/>
          </w:tcPr>
          <w:p w14:paraId="57F18316"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3A36DF4C" w:rsidR="00397014" w:rsidRPr="00EE20E8" w:rsidRDefault="00397014"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独立使用性，即能否单独地使用而不受限制。估价对象已取得《房屋所有权证》，具有独立产权，可单独使用，独立性较好。</w:t>
            </w:r>
          </w:p>
        </w:tc>
      </w:tr>
      <w:tr w:rsidR="00397014" w:rsidRPr="00470554" w14:paraId="65E45108" w14:textId="77777777" w:rsidTr="006B484D">
        <w:trPr>
          <w:jc w:val="center"/>
        </w:trPr>
        <w:tc>
          <w:tcPr>
            <w:tcW w:w="2127" w:type="dxa"/>
            <w:shd w:val="clear" w:color="auto" w:fill="auto"/>
            <w:vAlign w:val="center"/>
          </w:tcPr>
          <w:p w14:paraId="41650FF1"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240B94F4" w:rsidR="00397014" w:rsidRPr="00EE20E8" w:rsidRDefault="0039701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可分割转让性，是指在物理上、经济上是否可以分离开来使用。本次评估估价对象为“园博府”项目局部。该项目已取得《国有土地使用证》，估计对象为1号院3、4号楼商业用房，使用上未受限制，且可分割独立产权，因此可分割转让性较好。</w:t>
            </w:r>
          </w:p>
        </w:tc>
      </w:tr>
      <w:tr w:rsidR="00397014" w:rsidRPr="00470554" w14:paraId="43E3AB64" w14:textId="77777777" w:rsidTr="006B484D">
        <w:trPr>
          <w:jc w:val="center"/>
        </w:trPr>
        <w:tc>
          <w:tcPr>
            <w:tcW w:w="2127" w:type="dxa"/>
            <w:shd w:val="clear" w:color="auto" w:fill="auto"/>
            <w:vAlign w:val="center"/>
          </w:tcPr>
          <w:p w14:paraId="03059A45"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12AC2A1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开发程度越低的房地产，不确定因素越多，变现能力会越弱。估价对象现已开发完成，属于现房。</w:t>
            </w:r>
          </w:p>
        </w:tc>
      </w:tr>
      <w:tr w:rsidR="00397014" w:rsidRPr="00470554" w14:paraId="5BAC7778" w14:textId="77777777" w:rsidTr="006B484D">
        <w:trPr>
          <w:jc w:val="center"/>
        </w:trPr>
        <w:tc>
          <w:tcPr>
            <w:tcW w:w="2127" w:type="dxa"/>
            <w:shd w:val="clear" w:color="auto" w:fill="auto"/>
            <w:vAlign w:val="center"/>
          </w:tcPr>
          <w:p w14:paraId="1032E354"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6F77EAE5" w:rsidR="00397014" w:rsidRPr="00EE20E8" w:rsidRDefault="00397014"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所处位置越偏僻、越不成熟区域的房地产，变现能力会越弱。估价对象位于北京市丰台区万兴路1号院，地处丰台区长辛店镇政府西侧，位于园博园西侧。估价对象地理位置条件较好。</w:t>
            </w:r>
          </w:p>
        </w:tc>
      </w:tr>
      <w:tr w:rsidR="00397014" w:rsidRPr="00470554" w14:paraId="3C3334F5" w14:textId="77777777" w:rsidTr="006B484D">
        <w:trPr>
          <w:jc w:val="center"/>
        </w:trPr>
        <w:tc>
          <w:tcPr>
            <w:tcW w:w="2127" w:type="dxa"/>
            <w:shd w:val="clear" w:color="auto" w:fill="auto"/>
            <w:vAlign w:val="center"/>
          </w:tcPr>
          <w:p w14:paraId="02701B74" w14:textId="77777777" w:rsidR="00397014"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2080C660" w:rsidR="00397014" w:rsidRPr="00EE20E8" w:rsidRDefault="0039701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397014">
              <w:rPr>
                <w:rFonts w:ascii="仿宋_GB2312" w:eastAsia="仿宋_GB2312" w:hAnsi="Arial" w:cs="Arial" w:hint="eastAsia"/>
                <w:sz w:val="24"/>
                <w:szCs w:val="24"/>
              </w:rPr>
              <w:t>价值越大的房地产，购买所需要的资金越多，越不容易找到买者，变现能力会越弱。估价对象价值量较大。</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45EFAE21" w:rsidR="00635359" w:rsidRPr="00EE20E8" w:rsidRDefault="00397014" w:rsidP="00EE20E8">
            <w:pPr>
              <w:pStyle w:val="12"/>
              <w:autoSpaceDE w:val="0"/>
              <w:autoSpaceDN w:val="0"/>
              <w:spacing w:line="240" w:lineRule="auto"/>
              <w:ind w:right="140"/>
              <w:jc w:val="both"/>
              <w:textAlignment w:val="bottom"/>
              <w:rPr>
                <w:rFonts w:ascii="仿宋_GB2312" w:eastAsia="仿宋_GB2312" w:hAnsi="Arial" w:cs="Arial"/>
                <w:sz w:val="24"/>
                <w:szCs w:val="24"/>
              </w:rPr>
            </w:pPr>
            <w:r>
              <w:rPr>
                <w:rFonts w:ascii="仿宋_GB2312" w:eastAsia="仿宋_GB2312" w:hAnsi="Arial" w:cs="Arial" w:hint="eastAsia"/>
                <w:sz w:val="24"/>
                <w:szCs w:val="24"/>
              </w:rPr>
              <w:t>房地产市场越不景气，出售房地产会越困难，变现能力就越弱。</w:t>
            </w:r>
            <w:r w:rsidR="009F2354" w:rsidRPr="009F2354">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9F2354">
      <w:pPr>
        <w:pStyle w:val="12"/>
        <w:autoSpaceDE w:val="0"/>
        <w:autoSpaceDN w:val="0"/>
        <w:spacing w:line="440" w:lineRule="exact"/>
        <w:ind w:right="142" w:firstLineChars="200" w:firstLine="560"/>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9F2354">
      <w:pPr>
        <w:pStyle w:val="12"/>
        <w:autoSpaceDE w:val="0"/>
        <w:autoSpaceDN w:val="0"/>
        <w:spacing w:line="440" w:lineRule="exact"/>
        <w:ind w:right="142" w:firstLineChars="200" w:firstLine="560"/>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9F2354">
      <w:pPr>
        <w:pStyle w:val="12"/>
        <w:autoSpaceDE w:val="0"/>
        <w:autoSpaceDN w:val="0"/>
        <w:spacing w:line="440" w:lineRule="exact"/>
        <w:ind w:right="142" w:firstLineChars="200" w:firstLine="560"/>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2F3885F6" w:rsidR="00ED0985" w:rsidRDefault="00ED0985" w:rsidP="009F2354">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4B7C65" w:rsidRPr="004B7C65">
        <w:rPr>
          <w:rFonts w:ascii="仿宋_GB2312" w:eastAsia="仿宋_GB2312" w:hAnsi="Arial" w:cs="Arial" w:hint="eastAsia"/>
          <w:sz w:val="28"/>
          <w:szCs w:val="28"/>
        </w:rPr>
        <w:t>根据</w:t>
      </w:r>
      <w:r w:rsidR="00AB3B22">
        <w:rPr>
          <w:rFonts w:ascii="仿宋_GB2312" w:eastAsia="仿宋_GB2312" w:hAnsi="Arial" w:cs="Arial" w:hint="eastAsia"/>
          <w:sz w:val="28"/>
          <w:szCs w:val="28"/>
        </w:rPr>
        <w:t>不动产权利人</w:t>
      </w:r>
      <w:r w:rsidR="004B7C65" w:rsidRPr="004B7C65">
        <w:rPr>
          <w:rFonts w:ascii="仿宋_GB2312" w:eastAsia="仿宋_GB2312" w:hAnsi="Arial" w:cs="Arial" w:hint="eastAsia"/>
          <w:sz w:val="28"/>
          <w:szCs w:val="28"/>
        </w:rPr>
        <w:t>介绍及《国有土地使用证》[京丰国用（2012出）第00123号] 、《房屋所有权证》[X京房权证丰字第496079、481591号]、《不动产登记证明》[京（2019）丰不动产证明第0025294、0025683号]（复印件），估价对象已设定抵押权。权利人为中国华融资产管理股份有限公司北京市分公司，与其他抵押物共同抵押的担保债权的数额为29700万元，债务履行期限自2019年6月20日起至2022年6月20日止。</w:t>
      </w:r>
      <w:r w:rsidRPr="00EE20E8">
        <w:rPr>
          <w:rFonts w:ascii="仿宋_GB2312" w:eastAsia="仿宋_GB2312" w:hAnsi="Arial" w:cs="Arial"/>
          <w:sz w:val="28"/>
          <w:szCs w:val="28"/>
        </w:rPr>
        <w:t>截至价值时点，该笔抵押登记尚</w:t>
      </w:r>
      <w:r w:rsidRPr="00EE20E8">
        <w:rPr>
          <w:rFonts w:ascii="仿宋_GB2312" w:eastAsia="仿宋_GB2312" w:hAnsi="Arial" w:cs="Arial"/>
          <w:sz w:val="28"/>
          <w:szCs w:val="28"/>
        </w:rPr>
        <w:lastRenderedPageBreak/>
        <w:t>未注销。在此提请金融机构注意，房地产抵押权自登记时设立。当本次抵押权实现，如在本次抵押权设立前已登记有抵押权的，则需按照抵押登记的先后顺序进行清偿。</w:t>
      </w:r>
    </w:p>
    <w:p w14:paraId="553F25A4" w14:textId="2EB4F134" w:rsidR="00635359" w:rsidRPr="00EE20E8" w:rsidRDefault="00635359" w:rsidP="009F2354">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w:t>
      </w:r>
      <w:r w:rsidR="00AB3B22">
        <w:rPr>
          <w:rFonts w:ascii="仿宋_GB2312" w:eastAsia="仿宋_GB2312" w:hAnsi="Arial" w:cs="Arial" w:hint="eastAsia"/>
          <w:sz w:val="28"/>
          <w:szCs w:val="28"/>
        </w:rPr>
        <w:t>全部</w:t>
      </w:r>
      <w:r w:rsidRPr="00635359">
        <w:rPr>
          <w:rFonts w:ascii="仿宋_GB2312" w:eastAsia="仿宋_GB2312" w:hAnsi="Arial" w:cs="Arial" w:hint="eastAsia"/>
          <w:sz w:val="28"/>
          <w:szCs w:val="28"/>
        </w:rPr>
        <w:t>出租。</w:t>
      </w:r>
      <w:r w:rsidR="00DC4D10">
        <w:rPr>
          <w:rFonts w:ascii="仿宋_GB2312" w:eastAsia="仿宋_GB2312" w:hAnsi="Arial" w:cs="Arial" w:hint="eastAsia"/>
          <w:sz w:val="28"/>
          <w:szCs w:val="28"/>
        </w:rPr>
        <w:t>估价对象3号楼</w:t>
      </w:r>
      <w:r w:rsidRPr="00635359">
        <w:rPr>
          <w:rFonts w:ascii="仿宋_GB2312" w:eastAsia="仿宋_GB2312" w:hAnsi="Arial" w:cs="Arial" w:hint="eastAsia"/>
          <w:sz w:val="28"/>
          <w:szCs w:val="28"/>
        </w:rPr>
        <w:t>承租人为</w:t>
      </w:r>
      <w:r w:rsidR="00DC4D10">
        <w:rPr>
          <w:rFonts w:ascii="仿宋_GB2312" w:eastAsia="仿宋_GB2312" w:hAnsi="Arial" w:cs="Arial" w:hint="eastAsia"/>
          <w:sz w:val="28"/>
          <w:szCs w:val="28"/>
        </w:rPr>
        <w:t>北京兰华轻骑摩托车销售中心，</w:t>
      </w:r>
      <w:r w:rsidRPr="00635359">
        <w:rPr>
          <w:rFonts w:ascii="仿宋_GB2312" w:eastAsia="仿宋_GB2312" w:hAnsi="Arial" w:cs="Arial" w:hint="eastAsia"/>
          <w:sz w:val="28"/>
          <w:szCs w:val="28"/>
        </w:rPr>
        <w:t>租赁期</w:t>
      </w:r>
      <w:r w:rsidR="00DC4D10">
        <w:rPr>
          <w:rFonts w:ascii="仿宋_GB2312" w:eastAsia="仿宋_GB2312" w:hAnsi="Arial" w:cs="Arial" w:hint="eastAsia"/>
          <w:sz w:val="28"/>
          <w:szCs w:val="28"/>
        </w:rPr>
        <w:t>10</w:t>
      </w:r>
      <w:r w:rsidRPr="00635359">
        <w:rPr>
          <w:rFonts w:ascii="仿宋_GB2312" w:eastAsia="仿宋_GB2312" w:hAnsi="Arial" w:cs="Arial" w:hint="eastAsia"/>
          <w:sz w:val="28"/>
          <w:szCs w:val="28"/>
        </w:rPr>
        <w:t>年，租赁</w:t>
      </w:r>
      <w:r w:rsidR="00AB3B22">
        <w:rPr>
          <w:rFonts w:ascii="仿宋_GB2312" w:eastAsia="仿宋_GB2312" w:hAnsi="Arial" w:cs="Arial" w:hint="eastAsia"/>
          <w:sz w:val="28"/>
          <w:szCs w:val="28"/>
        </w:rPr>
        <w:t>期</w:t>
      </w:r>
      <w:r w:rsidRPr="00635359">
        <w:rPr>
          <w:rFonts w:ascii="仿宋_GB2312" w:eastAsia="仿宋_GB2312" w:hAnsi="Arial" w:cs="Arial" w:hint="eastAsia"/>
          <w:sz w:val="28"/>
          <w:szCs w:val="28"/>
        </w:rPr>
        <w:t>至</w:t>
      </w:r>
      <w:r w:rsidR="00DC4D10">
        <w:rPr>
          <w:rFonts w:ascii="仿宋_GB2312" w:eastAsia="仿宋_GB2312" w:hAnsi="Arial" w:cs="Arial" w:hint="eastAsia"/>
          <w:sz w:val="28"/>
          <w:szCs w:val="28"/>
        </w:rPr>
        <w:t>2029年10月31</w:t>
      </w:r>
      <w:r w:rsidRPr="00635359">
        <w:rPr>
          <w:rFonts w:ascii="仿宋_GB2312" w:eastAsia="仿宋_GB2312" w:hAnsi="Arial" w:cs="Arial" w:hint="eastAsia"/>
          <w:sz w:val="28"/>
          <w:szCs w:val="28"/>
        </w:rPr>
        <w:t>日</w:t>
      </w:r>
      <w:r w:rsidR="00DC4D10">
        <w:rPr>
          <w:rFonts w:ascii="仿宋_GB2312" w:eastAsia="仿宋_GB2312" w:hAnsi="Arial" w:cs="Arial" w:hint="eastAsia"/>
          <w:sz w:val="28"/>
          <w:szCs w:val="28"/>
        </w:rPr>
        <w:t>；估价对象4号楼承租人</w:t>
      </w:r>
      <w:r w:rsidR="00DC4D10" w:rsidRPr="00635359">
        <w:rPr>
          <w:rFonts w:ascii="仿宋_GB2312" w:eastAsia="仿宋_GB2312" w:hAnsi="Arial" w:cs="Arial" w:hint="eastAsia"/>
          <w:sz w:val="28"/>
          <w:szCs w:val="28"/>
        </w:rPr>
        <w:t>为</w:t>
      </w:r>
      <w:r w:rsidR="008F7C6D">
        <w:rPr>
          <w:rFonts w:ascii="仿宋_GB2312" w:eastAsia="仿宋_GB2312" w:hAnsi="Arial" w:cs="Arial" w:hint="eastAsia"/>
          <w:sz w:val="28"/>
          <w:szCs w:val="28"/>
        </w:rPr>
        <w:t>许志国</w:t>
      </w:r>
      <w:r w:rsidR="00DC4D10">
        <w:rPr>
          <w:rFonts w:ascii="仿宋_GB2312" w:eastAsia="仿宋_GB2312" w:hAnsi="Arial" w:cs="Arial" w:hint="eastAsia"/>
          <w:sz w:val="28"/>
          <w:szCs w:val="28"/>
        </w:rPr>
        <w:t>，</w:t>
      </w:r>
      <w:r w:rsidR="00DC4D10" w:rsidRPr="00635359">
        <w:rPr>
          <w:rFonts w:ascii="仿宋_GB2312" w:eastAsia="仿宋_GB2312" w:hAnsi="Arial" w:cs="Arial" w:hint="eastAsia"/>
          <w:sz w:val="28"/>
          <w:szCs w:val="28"/>
        </w:rPr>
        <w:t>租赁期</w:t>
      </w:r>
      <w:r w:rsidR="00DC4D10">
        <w:rPr>
          <w:rFonts w:ascii="仿宋_GB2312" w:eastAsia="仿宋_GB2312" w:hAnsi="Arial" w:cs="Arial" w:hint="eastAsia"/>
          <w:sz w:val="28"/>
          <w:szCs w:val="28"/>
        </w:rPr>
        <w:t>10</w:t>
      </w:r>
      <w:r w:rsidR="00DC4D10" w:rsidRPr="00635359">
        <w:rPr>
          <w:rFonts w:ascii="仿宋_GB2312" w:eastAsia="仿宋_GB2312" w:hAnsi="Arial" w:cs="Arial" w:hint="eastAsia"/>
          <w:sz w:val="28"/>
          <w:szCs w:val="28"/>
        </w:rPr>
        <w:t>年</w:t>
      </w:r>
      <w:r w:rsidR="00DC4D10">
        <w:rPr>
          <w:rFonts w:ascii="仿宋_GB2312" w:eastAsia="仿宋_GB2312" w:hAnsi="Arial" w:cs="Arial" w:hint="eastAsia"/>
          <w:sz w:val="28"/>
          <w:szCs w:val="28"/>
        </w:rPr>
        <w:t>零10个月</w:t>
      </w:r>
      <w:r w:rsidR="00DC4D10" w:rsidRPr="00635359">
        <w:rPr>
          <w:rFonts w:ascii="仿宋_GB2312" w:eastAsia="仿宋_GB2312" w:hAnsi="Arial" w:cs="Arial" w:hint="eastAsia"/>
          <w:sz w:val="28"/>
          <w:szCs w:val="28"/>
        </w:rPr>
        <w:t>，租赁</w:t>
      </w:r>
      <w:r w:rsidR="00AB3B22">
        <w:rPr>
          <w:rFonts w:ascii="仿宋_GB2312" w:eastAsia="仿宋_GB2312" w:hAnsi="Arial" w:cs="Arial" w:hint="eastAsia"/>
          <w:sz w:val="28"/>
          <w:szCs w:val="28"/>
        </w:rPr>
        <w:t>期</w:t>
      </w:r>
      <w:r w:rsidR="00DC4D10" w:rsidRPr="00635359">
        <w:rPr>
          <w:rFonts w:ascii="仿宋_GB2312" w:eastAsia="仿宋_GB2312" w:hAnsi="Arial" w:cs="Arial" w:hint="eastAsia"/>
          <w:sz w:val="28"/>
          <w:szCs w:val="28"/>
        </w:rPr>
        <w:t>至</w:t>
      </w:r>
      <w:r w:rsidR="00DC4D10">
        <w:rPr>
          <w:rFonts w:ascii="仿宋_GB2312" w:eastAsia="仿宋_GB2312" w:hAnsi="Arial" w:cs="Arial" w:hint="eastAsia"/>
          <w:sz w:val="28"/>
          <w:szCs w:val="28"/>
        </w:rPr>
        <w:t>2028年8月31</w:t>
      </w:r>
      <w:r w:rsidR="00DC4D10" w:rsidRPr="00635359">
        <w:rPr>
          <w:rFonts w:ascii="仿宋_GB2312" w:eastAsia="仿宋_GB2312" w:hAnsi="Arial" w:cs="Arial" w:hint="eastAsia"/>
          <w:sz w:val="28"/>
          <w:szCs w:val="28"/>
        </w:rPr>
        <w:t>日</w:t>
      </w:r>
      <w:r w:rsidRPr="00635359">
        <w:rPr>
          <w:rFonts w:ascii="仿宋_GB2312" w:eastAsia="仿宋_GB2312" w:hAnsi="Arial" w:cs="Arial" w:hint="eastAsia"/>
          <w:sz w:val="28"/>
          <w:szCs w:val="28"/>
        </w:rPr>
        <w:t>。在此提请金融机构注意，订立抵押合同前抵押财产已出租的，原租赁关系不受该抵押权的影响。如在租赁期内该抵押权实现，估价对象的处置价值将受到该租赁情况（租赁期限、租金水平等）的影响。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2EECF83B" w14:textId="26780DE7" w:rsidR="004A5C10" w:rsidRPr="004A5C10"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（1）土地面积：根据《国有土地使用证》[京丰国用（2012出）第00123号]</w:t>
      </w:r>
      <w:r w:rsidR="009F2354">
        <w:rPr>
          <w:rFonts w:ascii="仿宋_GB2312" w:eastAsia="仿宋_GB2312" w:hAnsi="Arial" w:cs="Arial" w:hint="eastAsia"/>
          <w:kern w:val="0"/>
          <w:sz w:val="28"/>
          <w:szCs w:val="28"/>
        </w:rPr>
        <w:t>及不动产权利人介绍</w:t>
      </w:r>
      <w:r w:rsidRPr="004A5C10">
        <w:rPr>
          <w:rFonts w:ascii="仿宋_GB2312" w:eastAsia="仿宋_GB2312" w:hAnsi="Arial" w:cs="Arial" w:hint="eastAsia"/>
          <w:kern w:val="0"/>
          <w:sz w:val="28"/>
          <w:szCs w:val="28"/>
        </w:rPr>
        <w:t>、估价对象所属项目地块土地面积为43153.2平方米，其中估价对象分摊土地面积合计为4009平方米。</w:t>
      </w:r>
    </w:p>
    <w:p w14:paraId="53FBB052" w14:textId="69C3E618" w:rsidR="004A5C10" w:rsidRPr="004A5C10"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（2）土地利用状况：估价对象属</w:t>
      </w:r>
      <w:r w:rsidR="00AB3B22">
        <w:rPr>
          <w:rFonts w:ascii="仿宋_GB2312" w:eastAsia="仿宋_GB2312" w:hAnsi="Arial" w:cs="Arial" w:hint="eastAsia"/>
          <w:kern w:val="0"/>
          <w:sz w:val="28"/>
          <w:szCs w:val="28"/>
        </w:rPr>
        <w:t>“</w:t>
      </w:r>
      <w:r w:rsidRPr="004A5C10">
        <w:rPr>
          <w:rFonts w:ascii="仿宋_GB2312" w:eastAsia="仿宋_GB2312" w:hAnsi="Arial" w:cs="Arial" w:hint="eastAsia"/>
          <w:kern w:val="0"/>
          <w:sz w:val="28"/>
          <w:szCs w:val="28"/>
        </w:rPr>
        <w:t>园博府</w:t>
      </w:r>
      <w:r w:rsidR="00AB3B22">
        <w:rPr>
          <w:rFonts w:ascii="仿宋_GB2312" w:eastAsia="仿宋_GB2312" w:hAnsi="Arial" w:cs="Arial" w:hint="eastAsia"/>
          <w:kern w:val="0"/>
          <w:sz w:val="28"/>
          <w:szCs w:val="28"/>
        </w:rPr>
        <w:t>”</w:t>
      </w:r>
      <w:r w:rsidRPr="004A5C10">
        <w:rPr>
          <w:rFonts w:ascii="仿宋_GB2312" w:eastAsia="仿宋_GB2312" w:hAnsi="Arial" w:cs="Arial" w:hint="eastAsia"/>
          <w:kern w:val="0"/>
          <w:sz w:val="28"/>
          <w:szCs w:val="28"/>
        </w:rPr>
        <w:t>项目，项目现状已完成开发建设。项目用地呈近似规则形状，场地地势较平坦，水文状况良好，工程地质条件良好，无不良地质现象。项目地处商业类Ⅶ-04级地价区，该用途级别平均容积率为2.5，估价对象总容积率为1.09。估价对象临街宽度及深度比例关系较为适宜，对土地利用无不利影响。综上，该地块土地利用程度一般。</w:t>
      </w:r>
    </w:p>
    <w:p w14:paraId="233ACCC8" w14:textId="79A81F2A" w:rsidR="00BC26A3" w:rsidRPr="00EE20E8"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（3）土地开发程度：估价对象现状市政基础设施达“七通”（即通路、通电、通讯、通上水、通下水、通燃气、通热），保障程度较高。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402F6DB" w14:textId="77777777" w:rsidR="004A5C10" w:rsidRPr="004A5C10"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估价对象属北京万年基业房地产开发有限公司开发建设的“园博府”项目，项目位于北京市丰台区万兴路，临近北京园博园。估价对象所属园博府项目，该项目总建筑规模约为24万平方米，包括低密度住宅、高层住宅、写字楼商业及配套底商，建成时间为2014年，均为钢混结构。项目内提供智能化家居系统，包括安防系统、公共区域配有闭路监控系统；小区周界防越报警系统；小区电子巡更系统;停车场卡式管理系统；门禁系统；住户报警系统;家庭可燃气体报警系统；火灾自动报警系统。</w:t>
      </w:r>
    </w:p>
    <w:p w14:paraId="50C4F9E3" w14:textId="77777777" w:rsidR="004A5C10" w:rsidRPr="004A5C10"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本次评估估价对象为1号院3、4号楼。两幢建筑物呈东北-西南向分布，3号楼位于4号楼的西南侧。具体情况详见下表：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16"/>
        <w:gridCol w:w="1057"/>
        <w:gridCol w:w="915"/>
        <w:gridCol w:w="1219"/>
        <w:gridCol w:w="1422"/>
        <w:gridCol w:w="1417"/>
        <w:gridCol w:w="1276"/>
        <w:gridCol w:w="1077"/>
      </w:tblGrid>
      <w:tr w:rsidR="004A5C10" w:rsidRPr="00D538BE" w14:paraId="04608FF3" w14:textId="77777777" w:rsidTr="00EF34F0">
        <w:trPr>
          <w:cantSplit/>
          <w:tblHeader/>
          <w:jc w:val="center"/>
        </w:trPr>
        <w:tc>
          <w:tcPr>
            <w:tcW w:w="916" w:type="dxa"/>
            <w:vAlign w:val="center"/>
          </w:tcPr>
          <w:p w14:paraId="1D2EC7DF" w14:textId="77777777" w:rsidR="004A5C10" w:rsidRPr="0027727C" w:rsidRDefault="004A5C10" w:rsidP="00EF34F0">
            <w:pPr>
              <w:widowControl/>
              <w:spacing w:line="240" w:lineRule="exact"/>
              <w:rPr>
                <w:rFonts w:ascii="Arial" w:eastAsia="华文细黑" w:hAnsi="Arial" w:cs="Arial"/>
                <w:sz w:val="18"/>
                <w:szCs w:val="18"/>
              </w:rPr>
            </w:pPr>
            <w:r w:rsidRPr="0027727C">
              <w:rPr>
                <w:rFonts w:ascii="Arial" w:eastAsia="华文细黑" w:hAnsi="Arial" w:cs="Arial"/>
                <w:sz w:val="18"/>
                <w:szCs w:val="18"/>
              </w:rPr>
              <w:t>院号</w:t>
            </w:r>
          </w:p>
        </w:tc>
        <w:tc>
          <w:tcPr>
            <w:tcW w:w="1057" w:type="dxa"/>
            <w:shd w:val="clear" w:color="auto" w:fill="auto"/>
            <w:noWrap/>
            <w:vAlign w:val="center"/>
            <w:hideMark/>
          </w:tcPr>
          <w:p w14:paraId="26B67BFF" w14:textId="77777777" w:rsidR="004A5C10" w:rsidRPr="0027727C" w:rsidRDefault="004A5C10" w:rsidP="00EF34F0">
            <w:pPr>
              <w:widowControl/>
              <w:spacing w:line="240" w:lineRule="exact"/>
              <w:rPr>
                <w:rFonts w:ascii="Arial" w:eastAsia="华文细黑" w:hAnsi="Arial" w:cs="Arial"/>
                <w:sz w:val="18"/>
                <w:szCs w:val="18"/>
              </w:rPr>
            </w:pPr>
            <w:r w:rsidRPr="0027727C">
              <w:rPr>
                <w:rFonts w:ascii="Arial" w:eastAsia="华文细黑" w:hAnsi="Arial" w:cs="Arial"/>
                <w:sz w:val="18"/>
                <w:szCs w:val="18"/>
              </w:rPr>
              <w:t>楼栋</w:t>
            </w:r>
          </w:p>
        </w:tc>
        <w:tc>
          <w:tcPr>
            <w:tcW w:w="915" w:type="dxa"/>
            <w:shd w:val="clear" w:color="auto" w:fill="auto"/>
            <w:noWrap/>
            <w:vAlign w:val="center"/>
            <w:hideMark/>
          </w:tcPr>
          <w:p w14:paraId="41BFB224" w14:textId="77777777" w:rsidR="004A5C10" w:rsidRPr="007E135A" w:rsidRDefault="004A5C10" w:rsidP="00EF34F0">
            <w:pPr>
              <w:widowControl/>
              <w:spacing w:line="240" w:lineRule="exact"/>
              <w:rPr>
                <w:rFonts w:ascii="Arial" w:eastAsia="华文细黑" w:hAnsi="Arial" w:cs="Arial"/>
                <w:sz w:val="18"/>
                <w:szCs w:val="18"/>
              </w:rPr>
            </w:pPr>
            <w:r w:rsidRPr="007E135A">
              <w:rPr>
                <w:rFonts w:ascii="Arial" w:eastAsia="华文细黑" w:hAnsi="Arial" w:cs="Arial"/>
                <w:sz w:val="18"/>
                <w:szCs w:val="18"/>
              </w:rPr>
              <w:t>房号</w:t>
            </w:r>
          </w:p>
        </w:tc>
        <w:tc>
          <w:tcPr>
            <w:tcW w:w="1219" w:type="dxa"/>
            <w:vAlign w:val="center"/>
          </w:tcPr>
          <w:p w14:paraId="7221D402" w14:textId="77777777" w:rsidR="004A5C10" w:rsidRPr="004231A8" w:rsidRDefault="004A5C10" w:rsidP="00EF34F0">
            <w:pPr>
              <w:widowControl/>
              <w:spacing w:line="240" w:lineRule="exact"/>
              <w:rPr>
                <w:rFonts w:ascii="Arial" w:eastAsia="华文细黑" w:hAnsi="Arial" w:cs="Arial"/>
                <w:sz w:val="18"/>
                <w:szCs w:val="18"/>
              </w:rPr>
            </w:pPr>
            <w:r w:rsidRPr="004231A8">
              <w:rPr>
                <w:rFonts w:ascii="Arial" w:eastAsia="华文细黑" w:hAnsi="Arial" w:cs="Arial"/>
                <w:sz w:val="18"/>
                <w:szCs w:val="18"/>
              </w:rPr>
              <w:t>建筑面积</w:t>
            </w:r>
          </w:p>
        </w:tc>
        <w:tc>
          <w:tcPr>
            <w:tcW w:w="1422" w:type="dxa"/>
            <w:vAlign w:val="center"/>
          </w:tcPr>
          <w:p w14:paraId="16CF5521" w14:textId="77777777" w:rsidR="004A5C10" w:rsidRPr="004231A8" w:rsidRDefault="004A5C10" w:rsidP="00EF34F0">
            <w:pPr>
              <w:widowControl/>
              <w:spacing w:line="240" w:lineRule="exact"/>
              <w:rPr>
                <w:rFonts w:ascii="Arial" w:eastAsia="华文细黑" w:hAnsi="Arial" w:cs="Arial"/>
                <w:sz w:val="18"/>
                <w:szCs w:val="18"/>
              </w:rPr>
            </w:pPr>
            <w:r w:rsidRPr="004231A8">
              <w:rPr>
                <w:rFonts w:ascii="Arial" w:eastAsia="华文细黑" w:hAnsi="Arial" w:cs="Arial"/>
                <w:sz w:val="18"/>
                <w:szCs w:val="18"/>
              </w:rPr>
              <w:t>分摊土地面积</w:t>
            </w:r>
          </w:p>
        </w:tc>
        <w:tc>
          <w:tcPr>
            <w:tcW w:w="1417" w:type="dxa"/>
            <w:shd w:val="clear" w:color="auto" w:fill="auto"/>
            <w:noWrap/>
            <w:vAlign w:val="center"/>
            <w:hideMark/>
          </w:tcPr>
          <w:p w14:paraId="2B0184F8" w14:textId="77777777" w:rsidR="004A5C10" w:rsidRPr="007C0FA1" w:rsidRDefault="004A5C10" w:rsidP="00EF34F0">
            <w:pPr>
              <w:widowControl/>
              <w:spacing w:line="240" w:lineRule="exact"/>
              <w:rPr>
                <w:rFonts w:ascii="Arial" w:eastAsia="华文细黑" w:hAnsi="Arial" w:cs="Arial"/>
                <w:sz w:val="18"/>
                <w:szCs w:val="18"/>
              </w:rPr>
            </w:pPr>
            <w:r w:rsidRPr="007C0FA1">
              <w:rPr>
                <w:rFonts w:ascii="Arial" w:eastAsia="华文细黑" w:hAnsi="Arial" w:cs="Arial"/>
                <w:sz w:val="18"/>
                <w:szCs w:val="18"/>
              </w:rPr>
              <w:t>房屋总层数</w:t>
            </w:r>
          </w:p>
        </w:tc>
        <w:tc>
          <w:tcPr>
            <w:tcW w:w="1276" w:type="dxa"/>
            <w:shd w:val="clear" w:color="auto" w:fill="auto"/>
            <w:noWrap/>
            <w:vAlign w:val="center"/>
            <w:hideMark/>
          </w:tcPr>
          <w:p w14:paraId="7456D77C" w14:textId="77777777" w:rsidR="004A5C10" w:rsidRPr="004E1B28" w:rsidRDefault="004A5C10" w:rsidP="00EF34F0">
            <w:pPr>
              <w:widowControl/>
              <w:spacing w:line="240" w:lineRule="exact"/>
              <w:rPr>
                <w:rFonts w:ascii="Arial" w:eastAsia="华文细黑" w:hAnsi="Arial" w:cs="Arial"/>
                <w:sz w:val="18"/>
                <w:szCs w:val="18"/>
              </w:rPr>
            </w:pPr>
            <w:r w:rsidRPr="004E1B28">
              <w:rPr>
                <w:rFonts w:ascii="Arial" w:eastAsia="华文细黑" w:hAnsi="Arial" w:cs="Arial"/>
                <w:sz w:val="18"/>
                <w:szCs w:val="18"/>
              </w:rPr>
              <w:t>所在层数</w:t>
            </w:r>
          </w:p>
        </w:tc>
        <w:tc>
          <w:tcPr>
            <w:tcW w:w="1077" w:type="dxa"/>
            <w:shd w:val="clear" w:color="auto" w:fill="auto"/>
            <w:noWrap/>
            <w:vAlign w:val="center"/>
            <w:hideMark/>
          </w:tcPr>
          <w:p w14:paraId="4295B57F"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规划用途</w:t>
            </w:r>
          </w:p>
        </w:tc>
      </w:tr>
      <w:tr w:rsidR="004A5C10" w:rsidRPr="00D538BE" w14:paraId="043B77FF" w14:textId="77777777" w:rsidTr="00EF34F0">
        <w:trPr>
          <w:cantSplit/>
          <w:jc w:val="center"/>
        </w:trPr>
        <w:tc>
          <w:tcPr>
            <w:tcW w:w="916" w:type="dxa"/>
            <w:vMerge w:val="restart"/>
            <w:vAlign w:val="center"/>
          </w:tcPr>
          <w:p w14:paraId="077F0358"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1</w:t>
            </w:r>
            <w:r w:rsidRPr="00D538BE">
              <w:rPr>
                <w:rFonts w:ascii="Arial" w:eastAsia="华文细黑" w:hAnsi="Arial" w:cs="Arial"/>
                <w:sz w:val="18"/>
                <w:szCs w:val="18"/>
              </w:rPr>
              <w:t>号院</w:t>
            </w:r>
          </w:p>
        </w:tc>
        <w:tc>
          <w:tcPr>
            <w:tcW w:w="1057" w:type="dxa"/>
            <w:shd w:val="clear" w:color="auto" w:fill="auto"/>
            <w:noWrap/>
            <w:vAlign w:val="center"/>
            <w:hideMark/>
          </w:tcPr>
          <w:p w14:paraId="2EB004F0"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3</w:t>
            </w:r>
            <w:r w:rsidRPr="00D538BE">
              <w:rPr>
                <w:rFonts w:ascii="Arial" w:eastAsia="华文细黑" w:hAnsi="Arial" w:cs="Arial"/>
                <w:sz w:val="18"/>
                <w:szCs w:val="18"/>
              </w:rPr>
              <w:t>号楼</w:t>
            </w:r>
          </w:p>
        </w:tc>
        <w:tc>
          <w:tcPr>
            <w:tcW w:w="915" w:type="dxa"/>
            <w:shd w:val="clear" w:color="auto" w:fill="auto"/>
            <w:noWrap/>
            <w:vAlign w:val="center"/>
            <w:hideMark/>
          </w:tcPr>
          <w:p w14:paraId="31BA26FB" w14:textId="77777777" w:rsidR="004A5C10" w:rsidRPr="00D538BE" w:rsidRDefault="004A5C10" w:rsidP="00EF34F0">
            <w:pPr>
              <w:spacing w:line="240" w:lineRule="exact"/>
              <w:rPr>
                <w:rFonts w:ascii="Arial" w:eastAsia="华文细黑" w:hAnsi="Arial" w:cs="Arial"/>
                <w:sz w:val="18"/>
                <w:szCs w:val="18"/>
              </w:rPr>
            </w:pPr>
            <w:r w:rsidRPr="00D538BE">
              <w:rPr>
                <w:rFonts w:ascii="Arial" w:eastAsia="华文细黑" w:hAnsi="Arial" w:cs="Arial"/>
                <w:sz w:val="18"/>
                <w:szCs w:val="18"/>
              </w:rPr>
              <w:t>101</w:t>
            </w:r>
          </w:p>
        </w:tc>
        <w:tc>
          <w:tcPr>
            <w:tcW w:w="1219" w:type="dxa"/>
            <w:vAlign w:val="center"/>
          </w:tcPr>
          <w:p w14:paraId="4D764313" w14:textId="77777777" w:rsidR="004A5C10" w:rsidRPr="00D538BE" w:rsidRDefault="004A5C10" w:rsidP="00EF34F0">
            <w:pPr>
              <w:spacing w:line="240" w:lineRule="exact"/>
              <w:rPr>
                <w:rFonts w:ascii="Arial" w:eastAsia="华文细黑" w:hAnsi="Arial" w:cs="Arial"/>
                <w:sz w:val="18"/>
                <w:szCs w:val="18"/>
              </w:rPr>
            </w:pPr>
            <w:r w:rsidRPr="00D538BE">
              <w:rPr>
                <w:rFonts w:ascii="Arial" w:eastAsia="华文细黑" w:hAnsi="Arial" w:cs="Arial"/>
                <w:sz w:val="18"/>
                <w:szCs w:val="18"/>
              </w:rPr>
              <w:t>1340.42</w:t>
            </w:r>
          </w:p>
        </w:tc>
        <w:tc>
          <w:tcPr>
            <w:tcW w:w="1422" w:type="dxa"/>
            <w:vAlign w:val="center"/>
          </w:tcPr>
          <w:p w14:paraId="4CF80C37" w14:textId="77777777" w:rsidR="004A5C10" w:rsidRPr="00D538BE" w:rsidRDefault="004A5C10" w:rsidP="00EF34F0">
            <w:pPr>
              <w:spacing w:line="240" w:lineRule="exact"/>
              <w:rPr>
                <w:rFonts w:ascii="Arial" w:eastAsia="华文细黑" w:hAnsi="Arial" w:cs="Arial"/>
                <w:sz w:val="18"/>
                <w:szCs w:val="18"/>
              </w:rPr>
            </w:pPr>
            <w:r w:rsidRPr="00D538BE">
              <w:rPr>
                <w:rFonts w:ascii="Arial" w:eastAsia="华文细黑" w:hAnsi="Arial" w:cs="Arial"/>
                <w:sz w:val="18"/>
                <w:szCs w:val="18"/>
              </w:rPr>
              <w:t>1227.98</w:t>
            </w:r>
          </w:p>
        </w:tc>
        <w:tc>
          <w:tcPr>
            <w:tcW w:w="1417" w:type="dxa"/>
            <w:shd w:val="clear" w:color="auto" w:fill="auto"/>
            <w:noWrap/>
            <w:vAlign w:val="center"/>
            <w:hideMark/>
          </w:tcPr>
          <w:p w14:paraId="62F96B6D"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2</w:t>
            </w:r>
          </w:p>
        </w:tc>
        <w:tc>
          <w:tcPr>
            <w:tcW w:w="1276" w:type="dxa"/>
            <w:shd w:val="clear" w:color="auto" w:fill="auto"/>
            <w:noWrap/>
            <w:vAlign w:val="center"/>
            <w:hideMark/>
          </w:tcPr>
          <w:p w14:paraId="159B1F73"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w:t>
            </w:r>
          </w:p>
        </w:tc>
        <w:tc>
          <w:tcPr>
            <w:tcW w:w="1077" w:type="dxa"/>
            <w:shd w:val="clear" w:color="auto" w:fill="auto"/>
            <w:noWrap/>
            <w:vAlign w:val="center"/>
            <w:hideMark/>
          </w:tcPr>
          <w:p w14:paraId="7B123300"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商业</w:t>
            </w:r>
          </w:p>
        </w:tc>
      </w:tr>
      <w:tr w:rsidR="004A5C10" w:rsidRPr="00D538BE" w14:paraId="7267148E" w14:textId="77777777" w:rsidTr="00EF34F0">
        <w:trPr>
          <w:cantSplit/>
          <w:jc w:val="center"/>
        </w:trPr>
        <w:tc>
          <w:tcPr>
            <w:tcW w:w="916" w:type="dxa"/>
            <w:vMerge/>
            <w:vAlign w:val="center"/>
          </w:tcPr>
          <w:p w14:paraId="787721D0"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val="restart"/>
            <w:shd w:val="clear" w:color="auto" w:fill="auto"/>
            <w:noWrap/>
            <w:vAlign w:val="center"/>
          </w:tcPr>
          <w:p w14:paraId="0D5920E7"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4</w:t>
            </w:r>
            <w:r w:rsidRPr="00D538BE">
              <w:rPr>
                <w:rFonts w:ascii="Arial" w:eastAsia="华文细黑" w:hAnsi="Arial" w:cs="Arial"/>
                <w:sz w:val="18"/>
                <w:szCs w:val="18"/>
              </w:rPr>
              <w:t>号楼</w:t>
            </w:r>
          </w:p>
        </w:tc>
        <w:tc>
          <w:tcPr>
            <w:tcW w:w="915" w:type="dxa"/>
            <w:shd w:val="clear" w:color="auto" w:fill="auto"/>
            <w:noWrap/>
            <w:vAlign w:val="center"/>
          </w:tcPr>
          <w:p w14:paraId="2F4FE675"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B101</w:t>
            </w:r>
          </w:p>
        </w:tc>
        <w:tc>
          <w:tcPr>
            <w:tcW w:w="1219" w:type="dxa"/>
            <w:vAlign w:val="center"/>
          </w:tcPr>
          <w:p w14:paraId="2748D43F"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1403.15</w:t>
            </w:r>
          </w:p>
        </w:tc>
        <w:tc>
          <w:tcPr>
            <w:tcW w:w="1422" w:type="dxa"/>
            <w:vMerge w:val="restart"/>
            <w:vAlign w:val="center"/>
          </w:tcPr>
          <w:p w14:paraId="30034224" w14:textId="77777777" w:rsidR="004A5C10" w:rsidRPr="00D538BE" w:rsidRDefault="004A5C10" w:rsidP="00EF34F0">
            <w:pPr>
              <w:spacing w:line="240" w:lineRule="exact"/>
              <w:rPr>
                <w:rFonts w:ascii="Arial" w:eastAsia="华文细黑" w:hAnsi="Arial" w:cs="Arial"/>
                <w:sz w:val="18"/>
                <w:szCs w:val="18"/>
              </w:rPr>
            </w:pPr>
            <w:r w:rsidRPr="00D538BE">
              <w:rPr>
                <w:rFonts w:ascii="Arial" w:eastAsia="华文细黑" w:hAnsi="Arial" w:cs="Arial"/>
                <w:sz w:val="18"/>
                <w:szCs w:val="18"/>
              </w:rPr>
              <w:t>2781.02</w:t>
            </w:r>
          </w:p>
        </w:tc>
        <w:tc>
          <w:tcPr>
            <w:tcW w:w="1417" w:type="dxa"/>
            <w:vMerge w:val="restart"/>
            <w:shd w:val="clear" w:color="auto" w:fill="auto"/>
            <w:noWrap/>
            <w:vAlign w:val="center"/>
          </w:tcPr>
          <w:p w14:paraId="080D1CF9"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-1</w:t>
            </w:r>
          </w:p>
        </w:tc>
        <w:tc>
          <w:tcPr>
            <w:tcW w:w="1276" w:type="dxa"/>
            <w:vMerge w:val="restart"/>
            <w:shd w:val="clear" w:color="auto" w:fill="auto"/>
            <w:noWrap/>
            <w:vAlign w:val="center"/>
          </w:tcPr>
          <w:p w14:paraId="7A1D3147"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w:t>
            </w:r>
          </w:p>
        </w:tc>
        <w:tc>
          <w:tcPr>
            <w:tcW w:w="1077" w:type="dxa"/>
            <w:vMerge w:val="restart"/>
            <w:shd w:val="clear" w:color="auto" w:fill="auto"/>
            <w:noWrap/>
            <w:vAlign w:val="center"/>
          </w:tcPr>
          <w:p w14:paraId="4CF8732B"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商业</w:t>
            </w:r>
          </w:p>
        </w:tc>
      </w:tr>
      <w:tr w:rsidR="004A5C10" w:rsidRPr="00D538BE" w14:paraId="0E1985C3" w14:textId="77777777" w:rsidTr="00EF34F0">
        <w:trPr>
          <w:cantSplit/>
          <w:jc w:val="center"/>
        </w:trPr>
        <w:tc>
          <w:tcPr>
            <w:tcW w:w="916" w:type="dxa"/>
            <w:vMerge/>
            <w:vAlign w:val="center"/>
          </w:tcPr>
          <w:p w14:paraId="778C86EA"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6520BE75" w14:textId="77777777" w:rsidR="004A5C10" w:rsidRPr="00D538BE" w:rsidRDefault="004A5C10" w:rsidP="00EF34F0">
            <w:pPr>
              <w:spacing w:line="240" w:lineRule="exact"/>
              <w:rPr>
                <w:rFonts w:ascii="Arial" w:eastAsia="华文细黑" w:hAnsi="Arial" w:cs="Arial"/>
                <w:sz w:val="18"/>
                <w:szCs w:val="18"/>
              </w:rPr>
            </w:pPr>
          </w:p>
        </w:tc>
        <w:tc>
          <w:tcPr>
            <w:tcW w:w="915" w:type="dxa"/>
            <w:shd w:val="clear" w:color="auto" w:fill="auto"/>
            <w:noWrap/>
            <w:vAlign w:val="center"/>
          </w:tcPr>
          <w:p w14:paraId="34378DA9"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B102</w:t>
            </w:r>
          </w:p>
        </w:tc>
        <w:tc>
          <w:tcPr>
            <w:tcW w:w="1219" w:type="dxa"/>
            <w:vAlign w:val="center"/>
          </w:tcPr>
          <w:p w14:paraId="5242493C"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99.05</w:t>
            </w:r>
          </w:p>
        </w:tc>
        <w:tc>
          <w:tcPr>
            <w:tcW w:w="1422" w:type="dxa"/>
            <w:vMerge/>
            <w:vAlign w:val="center"/>
          </w:tcPr>
          <w:p w14:paraId="54006F84" w14:textId="77777777" w:rsidR="004A5C10" w:rsidRPr="00D538BE" w:rsidRDefault="004A5C10" w:rsidP="00EF34F0">
            <w:pPr>
              <w:spacing w:line="240" w:lineRule="exact"/>
              <w:rPr>
                <w:rFonts w:ascii="Arial" w:eastAsia="华文细黑" w:hAnsi="Arial" w:cs="Arial"/>
                <w:sz w:val="18"/>
                <w:szCs w:val="18"/>
              </w:rPr>
            </w:pPr>
          </w:p>
        </w:tc>
        <w:tc>
          <w:tcPr>
            <w:tcW w:w="1417" w:type="dxa"/>
            <w:vMerge/>
            <w:shd w:val="clear" w:color="auto" w:fill="auto"/>
            <w:noWrap/>
            <w:vAlign w:val="center"/>
          </w:tcPr>
          <w:p w14:paraId="2FC30A4C"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686EDC4D"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000655E3"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43D1550C" w14:textId="77777777" w:rsidTr="00EF34F0">
        <w:trPr>
          <w:cantSplit/>
          <w:jc w:val="center"/>
        </w:trPr>
        <w:tc>
          <w:tcPr>
            <w:tcW w:w="916" w:type="dxa"/>
            <w:vMerge/>
            <w:vAlign w:val="center"/>
          </w:tcPr>
          <w:p w14:paraId="042D4856"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583CB8BE" w14:textId="77777777" w:rsidR="004A5C10" w:rsidRPr="00D538BE" w:rsidRDefault="004A5C10" w:rsidP="00EF34F0">
            <w:pPr>
              <w:spacing w:line="240" w:lineRule="exact"/>
              <w:rPr>
                <w:rFonts w:ascii="Arial" w:eastAsia="华文细黑" w:hAnsi="Arial" w:cs="Arial"/>
                <w:sz w:val="18"/>
                <w:szCs w:val="18"/>
              </w:rPr>
            </w:pPr>
          </w:p>
        </w:tc>
        <w:tc>
          <w:tcPr>
            <w:tcW w:w="915" w:type="dxa"/>
            <w:shd w:val="clear" w:color="auto" w:fill="auto"/>
            <w:noWrap/>
            <w:vAlign w:val="center"/>
          </w:tcPr>
          <w:p w14:paraId="2C882CD5"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B103</w:t>
            </w:r>
          </w:p>
        </w:tc>
        <w:tc>
          <w:tcPr>
            <w:tcW w:w="1219" w:type="dxa"/>
            <w:vAlign w:val="center"/>
          </w:tcPr>
          <w:p w14:paraId="7F2CA68A"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59.69</w:t>
            </w:r>
          </w:p>
        </w:tc>
        <w:tc>
          <w:tcPr>
            <w:tcW w:w="1422" w:type="dxa"/>
            <w:vMerge/>
            <w:vAlign w:val="center"/>
          </w:tcPr>
          <w:p w14:paraId="6EFE010E" w14:textId="77777777" w:rsidR="004A5C10" w:rsidRPr="00D538BE" w:rsidRDefault="004A5C10" w:rsidP="00EF34F0">
            <w:pPr>
              <w:spacing w:line="240" w:lineRule="exact"/>
              <w:rPr>
                <w:rFonts w:ascii="Arial" w:eastAsia="华文细黑" w:hAnsi="Arial" w:cs="Arial"/>
                <w:sz w:val="18"/>
                <w:szCs w:val="18"/>
              </w:rPr>
            </w:pPr>
          </w:p>
        </w:tc>
        <w:tc>
          <w:tcPr>
            <w:tcW w:w="1417" w:type="dxa"/>
            <w:vMerge/>
            <w:shd w:val="clear" w:color="auto" w:fill="auto"/>
            <w:noWrap/>
            <w:vAlign w:val="center"/>
          </w:tcPr>
          <w:p w14:paraId="217B58C5"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14093996"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40F2F5ED"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56B2C11C" w14:textId="77777777" w:rsidTr="00EF34F0">
        <w:trPr>
          <w:cantSplit/>
          <w:jc w:val="center"/>
        </w:trPr>
        <w:tc>
          <w:tcPr>
            <w:tcW w:w="916" w:type="dxa"/>
            <w:vMerge/>
            <w:vAlign w:val="center"/>
          </w:tcPr>
          <w:p w14:paraId="50B87FEE"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5110ADBE" w14:textId="77777777" w:rsidR="004A5C10" w:rsidRPr="00D538BE" w:rsidRDefault="004A5C10" w:rsidP="00EF34F0">
            <w:pPr>
              <w:spacing w:line="240" w:lineRule="exact"/>
              <w:rPr>
                <w:rFonts w:ascii="Arial" w:eastAsia="华文细黑" w:hAnsi="Arial" w:cs="Arial"/>
                <w:sz w:val="18"/>
                <w:szCs w:val="18"/>
              </w:rPr>
            </w:pPr>
          </w:p>
        </w:tc>
        <w:tc>
          <w:tcPr>
            <w:tcW w:w="915" w:type="dxa"/>
            <w:shd w:val="clear" w:color="auto" w:fill="auto"/>
            <w:noWrap/>
            <w:vAlign w:val="center"/>
          </w:tcPr>
          <w:p w14:paraId="07E63B87"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B104</w:t>
            </w:r>
          </w:p>
        </w:tc>
        <w:tc>
          <w:tcPr>
            <w:tcW w:w="1219" w:type="dxa"/>
            <w:vAlign w:val="center"/>
          </w:tcPr>
          <w:p w14:paraId="268653EE"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59.69</w:t>
            </w:r>
          </w:p>
        </w:tc>
        <w:tc>
          <w:tcPr>
            <w:tcW w:w="1422" w:type="dxa"/>
            <w:vMerge/>
            <w:vAlign w:val="center"/>
          </w:tcPr>
          <w:p w14:paraId="0A4E998C" w14:textId="77777777" w:rsidR="004A5C10" w:rsidRPr="00D538BE" w:rsidRDefault="004A5C10" w:rsidP="00EF34F0">
            <w:pPr>
              <w:spacing w:line="240" w:lineRule="exact"/>
              <w:rPr>
                <w:rFonts w:ascii="Arial" w:eastAsia="华文细黑" w:hAnsi="Arial" w:cs="Arial"/>
                <w:sz w:val="18"/>
                <w:szCs w:val="18"/>
              </w:rPr>
            </w:pPr>
          </w:p>
        </w:tc>
        <w:tc>
          <w:tcPr>
            <w:tcW w:w="1417" w:type="dxa"/>
            <w:vMerge/>
            <w:shd w:val="clear" w:color="auto" w:fill="auto"/>
            <w:noWrap/>
            <w:vAlign w:val="center"/>
          </w:tcPr>
          <w:p w14:paraId="0465394C"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3A53DD3F"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3E5B7C0D"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233C2103" w14:textId="77777777" w:rsidTr="00EF34F0">
        <w:trPr>
          <w:cantSplit/>
          <w:jc w:val="center"/>
        </w:trPr>
        <w:tc>
          <w:tcPr>
            <w:tcW w:w="916" w:type="dxa"/>
            <w:vMerge/>
            <w:vAlign w:val="center"/>
          </w:tcPr>
          <w:p w14:paraId="22A72677"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017B6E2A" w14:textId="77777777" w:rsidR="004A5C10" w:rsidRPr="00D538BE" w:rsidRDefault="004A5C10" w:rsidP="00EF34F0">
            <w:pPr>
              <w:spacing w:line="240" w:lineRule="exact"/>
              <w:rPr>
                <w:rFonts w:ascii="Arial" w:eastAsia="华文细黑" w:hAnsi="Arial" w:cs="Arial"/>
                <w:sz w:val="18"/>
                <w:szCs w:val="18"/>
              </w:rPr>
            </w:pPr>
          </w:p>
        </w:tc>
        <w:tc>
          <w:tcPr>
            <w:tcW w:w="915" w:type="dxa"/>
            <w:shd w:val="clear" w:color="auto" w:fill="auto"/>
            <w:noWrap/>
            <w:vAlign w:val="center"/>
          </w:tcPr>
          <w:p w14:paraId="773DE6F2"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B105</w:t>
            </w:r>
          </w:p>
        </w:tc>
        <w:tc>
          <w:tcPr>
            <w:tcW w:w="1219" w:type="dxa"/>
            <w:vAlign w:val="center"/>
          </w:tcPr>
          <w:p w14:paraId="1CD1B9C5"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59.69</w:t>
            </w:r>
          </w:p>
        </w:tc>
        <w:tc>
          <w:tcPr>
            <w:tcW w:w="1422" w:type="dxa"/>
            <w:vMerge/>
            <w:vAlign w:val="center"/>
          </w:tcPr>
          <w:p w14:paraId="34D07024" w14:textId="77777777" w:rsidR="004A5C10" w:rsidRPr="00D538BE" w:rsidRDefault="004A5C10" w:rsidP="00EF34F0">
            <w:pPr>
              <w:spacing w:line="240" w:lineRule="exact"/>
              <w:rPr>
                <w:rFonts w:ascii="Arial" w:eastAsia="华文细黑" w:hAnsi="Arial" w:cs="Arial"/>
                <w:sz w:val="18"/>
                <w:szCs w:val="18"/>
              </w:rPr>
            </w:pPr>
          </w:p>
        </w:tc>
        <w:tc>
          <w:tcPr>
            <w:tcW w:w="1417" w:type="dxa"/>
            <w:vMerge/>
            <w:shd w:val="clear" w:color="auto" w:fill="auto"/>
            <w:noWrap/>
            <w:vAlign w:val="center"/>
          </w:tcPr>
          <w:p w14:paraId="3B6AEA0C"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0FA1A774"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47A1BF7E"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523FE5EB" w14:textId="77777777" w:rsidTr="00EF34F0">
        <w:trPr>
          <w:cantSplit/>
          <w:jc w:val="center"/>
        </w:trPr>
        <w:tc>
          <w:tcPr>
            <w:tcW w:w="916" w:type="dxa"/>
            <w:vMerge/>
            <w:vAlign w:val="center"/>
          </w:tcPr>
          <w:p w14:paraId="54CB3A91"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1392BBA6" w14:textId="77777777" w:rsidR="004A5C10" w:rsidRPr="00D538BE" w:rsidRDefault="004A5C10" w:rsidP="00EF34F0">
            <w:pPr>
              <w:spacing w:line="240" w:lineRule="exact"/>
              <w:rPr>
                <w:rFonts w:ascii="Arial" w:eastAsia="华文细黑" w:hAnsi="Arial" w:cs="Arial"/>
                <w:sz w:val="18"/>
                <w:szCs w:val="18"/>
              </w:rPr>
            </w:pPr>
          </w:p>
        </w:tc>
        <w:tc>
          <w:tcPr>
            <w:tcW w:w="915" w:type="dxa"/>
            <w:shd w:val="clear" w:color="auto" w:fill="auto"/>
            <w:noWrap/>
            <w:vAlign w:val="center"/>
          </w:tcPr>
          <w:p w14:paraId="7F358327"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B106</w:t>
            </w:r>
          </w:p>
        </w:tc>
        <w:tc>
          <w:tcPr>
            <w:tcW w:w="1219" w:type="dxa"/>
            <w:vAlign w:val="center"/>
          </w:tcPr>
          <w:p w14:paraId="42F563AE"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40.66</w:t>
            </w:r>
          </w:p>
        </w:tc>
        <w:tc>
          <w:tcPr>
            <w:tcW w:w="1422" w:type="dxa"/>
            <w:vMerge/>
            <w:vAlign w:val="center"/>
          </w:tcPr>
          <w:p w14:paraId="5AFDF56F" w14:textId="77777777" w:rsidR="004A5C10" w:rsidRPr="00D538BE" w:rsidRDefault="004A5C10" w:rsidP="00EF34F0">
            <w:pPr>
              <w:spacing w:line="240" w:lineRule="exact"/>
              <w:rPr>
                <w:rFonts w:ascii="Arial" w:eastAsia="华文细黑" w:hAnsi="Arial" w:cs="Arial"/>
                <w:sz w:val="18"/>
                <w:szCs w:val="18"/>
              </w:rPr>
            </w:pPr>
          </w:p>
        </w:tc>
        <w:tc>
          <w:tcPr>
            <w:tcW w:w="1417" w:type="dxa"/>
            <w:vMerge/>
            <w:shd w:val="clear" w:color="auto" w:fill="auto"/>
            <w:noWrap/>
            <w:vAlign w:val="center"/>
          </w:tcPr>
          <w:p w14:paraId="5BBD7A64"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0F0D2AB8"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072C86E6"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34450F61" w14:textId="77777777" w:rsidTr="00EF34F0">
        <w:trPr>
          <w:cantSplit/>
          <w:jc w:val="center"/>
        </w:trPr>
        <w:tc>
          <w:tcPr>
            <w:tcW w:w="916" w:type="dxa"/>
            <w:vMerge/>
            <w:vAlign w:val="center"/>
          </w:tcPr>
          <w:p w14:paraId="78644355" w14:textId="77777777" w:rsidR="004A5C10" w:rsidRPr="00D538BE" w:rsidRDefault="004A5C10" w:rsidP="00EF34F0">
            <w:pPr>
              <w:widowControl/>
              <w:spacing w:line="240" w:lineRule="exact"/>
              <w:rPr>
                <w:rFonts w:ascii="Arial" w:eastAsia="华文细黑" w:hAnsi="Arial" w:cs="Arial"/>
                <w:sz w:val="18"/>
                <w:szCs w:val="18"/>
              </w:rPr>
            </w:pPr>
          </w:p>
        </w:tc>
        <w:tc>
          <w:tcPr>
            <w:tcW w:w="1057" w:type="dxa"/>
            <w:vMerge/>
            <w:shd w:val="clear" w:color="auto" w:fill="auto"/>
            <w:noWrap/>
            <w:vAlign w:val="center"/>
          </w:tcPr>
          <w:p w14:paraId="3978015A" w14:textId="77777777" w:rsidR="004A5C10" w:rsidRPr="00D538BE" w:rsidRDefault="004A5C10" w:rsidP="00EF34F0">
            <w:pPr>
              <w:widowControl/>
              <w:spacing w:line="240" w:lineRule="exact"/>
              <w:rPr>
                <w:rFonts w:ascii="Arial" w:eastAsia="华文细黑" w:hAnsi="Arial" w:cs="Arial"/>
                <w:sz w:val="18"/>
                <w:szCs w:val="18"/>
              </w:rPr>
            </w:pPr>
          </w:p>
        </w:tc>
        <w:tc>
          <w:tcPr>
            <w:tcW w:w="915" w:type="dxa"/>
            <w:shd w:val="clear" w:color="auto" w:fill="auto"/>
            <w:noWrap/>
            <w:vAlign w:val="center"/>
          </w:tcPr>
          <w:p w14:paraId="4BD89BB5"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B107</w:t>
            </w:r>
          </w:p>
        </w:tc>
        <w:tc>
          <w:tcPr>
            <w:tcW w:w="1219" w:type="dxa"/>
            <w:vAlign w:val="center"/>
          </w:tcPr>
          <w:p w14:paraId="4FDA4991"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1313.74</w:t>
            </w:r>
          </w:p>
        </w:tc>
        <w:tc>
          <w:tcPr>
            <w:tcW w:w="1422" w:type="dxa"/>
            <w:vMerge/>
            <w:vAlign w:val="center"/>
          </w:tcPr>
          <w:p w14:paraId="04451F37" w14:textId="77777777" w:rsidR="004A5C10" w:rsidRPr="00D538BE" w:rsidRDefault="004A5C10" w:rsidP="00EF34F0">
            <w:pPr>
              <w:widowControl/>
              <w:spacing w:line="240" w:lineRule="exact"/>
              <w:rPr>
                <w:rFonts w:ascii="Arial" w:eastAsia="华文细黑" w:hAnsi="Arial" w:cs="Arial"/>
                <w:sz w:val="18"/>
                <w:szCs w:val="18"/>
              </w:rPr>
            </w:pPr>
          </w:p>
        </w:tc>
        <w:tc>
          <w:tcPr>
            <w:tcW w:w="1417" w:type="dxa"/>
            <w:vMerge/>
            <w:shd w:val="clear" w:color="auto" w:fill="auto"/>
            <w:noWrap/>
            <w:vAlign w:val="center"/>
          </w:tcPr>
          <w:p w14:paraId="6ACB24CB" w14:textId="77777777" w:rsidR="004A5C10" w:rsidRPr="00D538BE" w:rsidRDefault="004A5C10" w:rsidP="00EF34F0">
            <w:pPr>
              <w:widowControl/>
              <w:spacing w:line="240" w:lineRule="exact"/>
              <w:rPr>
                <w:rFonts w:ascii="Arial" w:eastAsia="华文细黑" w:hAnsi="Arial" w:cs="Arial"/>
                <w:sz w:val="18"/>
                <w:szCs w:val="18"/>
              </w:rPr>
            </w:pPr>
          </w:p>
        </w:tc>
        <w:tc>
          <w:tcPr>
            <w:tcW w:w="1276" w:type="dxa"/>
            <w:vMerge/>
            <w:shd w:val="clear" w:color="auto" w:fill="auto"/>
            <w:noWrap/>
            <w:vAlign w:val="center"/>
          </w:tcPr>
          <w:p w14:paraId="0E4F7935" w14:textId="77777777" w:rsidR="004A5C10" w:rsidRPr="00D538BE" w:rsidRDefault="004A5C10" w:rsidP="00EF34F0">
            <w:pPr>
              <w:widowControl/>
              <w:spacing w:line="240" w:lineRule="exact"/>
              <w:rPr>
                <w:rFonts w:ascii="Arial" w:eastAsia="华文细黑" w:hAnsi="Arial" w:cs="Arial"/>
                <w:sz w:val="18"/>
                <w:szCs w:val="18"/>
              </w:rPr>
            </w:pPr>
          </w:p>
        </w:tc>
        <w:tc>
          <w:tcPr>
            <w:tcW w:w="1077" w:type="dxa"/>
            <w:vMerge/>
            <w:shd w:val="clear" w:color="auto" w:fill="auto"/>
            <w:noWrap/>
            <w:vAlign w:val="center"/>
          </w:tcPr>
          <w:p w14:paraId="19E9AAAB" w14:textId="77777777" w:rsidR="004A5C10" w:rsidRPr="00D538BE" w:rsidRDefault="004A5C10" w:rsidP="00EF34F0">
            <w:pPr>
              <w:widowControl/>
              <w:spacing w:line="240" w:lineRule="exact"/>
              <w:rPr>
                <w:rFonts w:ascii="Arial" w:eastAsia="华文细黑" w:hAnsi="Arial" w:cs="Arial"/>
                <w:sz w:val="18"/>
                <w:szCs w:val="18"/>
              </w:rPr>
            </w:pPr>
          </w:p>
        </w:tc>
      </w:tr>
      <w:tr w:rsidR="004A5C10" w:rsidRPr="00D538BE" w14:paraId="6CB01956" w14:textId="77777777" w:rsidTr="00EF34F0">
        <w:trPr>
          <w:cantSplit/>
          <w:jc w:val="center"/>
        </w:trPr>
        <w:tc>
          <w:tcPr>
            <w:tcW w:w="2888" w:type="dxa"/>
            <w:gridSpan w:val="3"/>
            <w:vAlign w:val="center"/>
          </w:tcPr>
          <w:p w14:paraId="586BCAFD"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总计</w:t>
            </w:r>
          </w:p>
        </w:tc>
        <w:tc>
          <w:tcPr>
            <w:tcW w:w="1219" w:type="dxa"/>
            <w:vAlign w:val="center"/>
          </w:tcPr>
          <w:p w14:paraId="3A572214"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4376.09</w:t>
            </w:r>
          </w:p>
        </w:tc>
        <w:tc>
          <w:tcPr>
            <w:tcW w:w="1422" w:type="dxa"/>
            <w:vAlign w:val="center"/>
          </w:tcPr>
          <w:p w14:paraId="3BC32EC2"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4009</w:t>
            </w:r>
          </w:p>
        </w:tc>
        <w:tc>
          <w:tcPr>
            <w:tcW w:w="1417" w:type="dxa"/>
            <w:shd w:val="clear" w:color="auto" w:fill="auto"/>
            <w:noWrap/>
            <w:vAlign w:val="center"/>
          </w:tcPr>
          <w:p w14:paraId="49E5ABFB"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w:t>
            </w:r>
          </w:p>
        </w:tc>
        <w:tc>
          <w:tcPr>
            <w:tcW w:w="1276" w:type="dxa"/>
            <w:shd w:val="clear" w:color="auto" w:fill="auto"/>
            <w:noWrap/>
            <w:vAlign w:val="center"/>
          </w:tcPr>
          <w:p w14:paraId="0B039E6B"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w:t>
            </w:r>
          </w:p>
        </w:tc>
        <w:tc>
          <w:tcPr>
            <w:tcW w:w="1077" w:type="dxa"/>
            <w:shd w:val="clear" w:color="auto" w:fill="auto"/>
            <w:noWrap/>
            <w:vAlign w:val="center"/>
          </w:tcPr>
          <w:p w14:paraId="24E1275E" w14:textId="77777777" w:rsidR="004A5C10" w:rsidRPr="00D538BE" w:rsidRDefault="004A5C10" w:rsidP="00EF34F0">
            <w:pPr>
              <w:widowControl/>
              <w:spacing w:line="240" w:lineRule="exact"/>
              <w:rPr>
                <w:rFonts w:ascii="Arial" w:eastAsia="华文细黑" w:hAnsi="Arial" w:cs="Arial"/>
                <w:sz w:val="18"/>
                <w:szCs w:val="18"/>
              </w:rPr>
            </w:pPr>
            <w:r w:rsidRPr="00D538BE">
              <w:rPr>
                <w:rFonts w:ascii="Arial" w:eastAsia="华文细黑" w:hAnsi="Arial" w:cs="Arial"/>
                <w:sz w:val="18"/>
                <w:szCs w:val="18"/>
              </w:rPr>
              <w:t>——</w:t>
            </w:r>
          </w:p>
        </w:tc>
      </w:tr>
    </w:tbl>
    <w:p w14:paraId="580BD6C5" w14:textId="49BC6CEC" w:rsidR="004A5C10" w:rsidRPr="004A5C10" w:rsidRDefault="004A5C10" w:rsidP="004A5C10">
      <w:pPr>
        <w:spacing w:line="440" w:lineRule="exact"/>
        <w:rPr>
          <w:rFonts w:ascii="仿宋_GB2312" w:eastAsia="仿宋_GB2312" w:hAnsi="Arial" w:cs="Arial"/>
          <w:kern w:val="0"/>
          <w:sz w:val="28"/>
          <w:szCs w:val="28"/>
        </w:rPr>
      </w:pPr>
      <w:r w:rsidRPr="006774BF">
        <w:rPr>
          <w:rFonts w:ascii="华文细黑" w:eastAsia="华文细黑" w:hAnsi="华文细黑" w:cs="Arial" w:hint="eastAsia"/>
          <w:color w:val="000000"/>
          <w:sz w:val="18"/>
          <w:szCs w:val="18"/>
        </w:rPr>
        <w:t>单位：平方米</w:t>
      </w:r>
    </w:p>
    <w:p w14:paraId="4CC7063C" w14:textId="3A0E74BE" w:rsidR="004A5C10" w:rsidRPr="004A5C10"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估价对象3号楼</w:t>
      </w:r>
      <w:r w:rsidR="00320635">
        <w:rPr>
          <w:rFonts w:ascii="仿宋_GB2312" w:eastAsia="仿宋_GB2312" w:hAnsi="Arial" w:cs="Arial" w:hint="eastAsia"/>
          <w:kern w:val="0"/>
          <w:sz w:val="28"/>
          <w:szCs w:val="28"/>
        </w:rPr>
        <w:t>、</w:t>
      </w:r>
      <w:r w:rsidRPr="004A5C10">
        <w:rPr>
          <w:rFonts w:ascii="仿宋_GB2312" w:eastAsia="仿宋_GB2312" w:hAnsi="Arial" w:cs="Arial" w:hint="eastAsia"/>
          <w:kern w:val="0"/>
          <w:sz w:val="28"/>
          <w:szCs w:val="28"/>
        </w:rPr>
        <w:t>4号楼</w:t>
      </w:r>
      <w:r w:rsidR="00320635">
        <w:rPr>
          <w:rFonts w:ascii="仿宋_GB2312" w:eastAsia="仿宋_GB2312" w:hAnsi="Arial" w:cs="Arial" w:hint="eastAsia"/>
          <w:kern w:val="0"/>
          <w:sz w:val="28"/>
          <w:szCs w:val="28"/>
        </w:rPr>
        <w:t>目前</w:t>
      </w:r>
      <w:r w:rsidRPr="004A5C10">
        <w:rPr>
          <w:rFonts w:ascii="仿宋_GB2312" w:eastAsia="仿宋_GB2312" w:hAnsi="Arial" w:cs="Arial" w:hint="eastAsia"/>
          <w:kern w:val="0"/>
          <w:sz w:val="28"/>
          <w:szCs w:val="28"/>
        </w:rPr>
        <w:t>出租经营使用。根据评估专业人员实地查勘，估价对象3号楼为地上两层建筑，公共部分装修为精装修，内部为普通装修</w:t>
      </w:r>
      <w:r w:rsidR="003F4BA8">
        <w:rPr>
          <w:rFonts w:ascii="仿宋_GB2312" w:eastAsia="仿宋_GB2312" w:hAnsi="Arial" w:cs="Arial" w:hint="eastAsia"/>
          <w:kern w:val="0"/>
          <w:sz w:val="28"/>
          <w:szCs w:val="28"/>
        </w:rPr>
        <w:t>（顶部涂料、墙面涂料、地面地砖）</w:t>
      </w:r>
      <w:r w:rsidRPr="004A5C10">
        <w:rPr>
          <w:rFonts w:ascii="仿宋_GB2312" w:eastAsia="仿宋_GB2312" w:hAnsi="Arial" w:cs="Arial" w:hint="eastAsia"/>
          <w:kern w:val="0"/>
          <w:sz w:val="28"/>
          <w:szCs w:val="28"/>
        </w:rPr>
        <w:t>，估价对象4号楼为下沉式广场，公共部分装修为精装修，</w:t>
      </w:r>
      <w:r w:rsidR="003F4BA8" w:rsidRPr="004A5C10">
        <w:rPr>
          <w:rFonts w:ascii="仿宋_GB2312" w:eastAsia="仿宋_GB2312" w:hAnsi="Arial" w:cs="Arial" w:hint="eastAsia"/>
          <w:kern w:val="0"/>
          <w:sz w:val="28"/>
          <w:szCs w:val="28"/>
        </w:rPr>
        <w:t>内部为普通装修</w:t>
      </w:r>
      <w:r w:rsidR="003F4BA8">
        <w:rPr>
          <w:rFonts w:ascii="仿宋_GB2312" w:eastAsia="仿宋_GB2312" w:hAnsi="Arial" w:cs="Arial" w:hint="eastAsia"/>
          <w:kern w:val="0"/>
          <w:sz w:val="28"/>
          <w:szCs w:val="28"/>
        </w:rPr>
        <w:t>（顶部涂料、墙面涂料、地面地砖）</w:t>
      </w:r>
      <w:r w:rsidRPr="004A5C10">
        <w:rPr>
          <w:rFonts w:ascii="仿宋_GB2312" w:eastAsia="仿宋_GB2312" w:hAnsi="Arial" w:cs="Arial" w:hint="eastAsia"/>
          <w:kern w:val="0"/>
          <w:sz w:val="28"/>
          <w:szCs w:val="28"/>
        </w:rPr>
        <w:t>。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2CDD9ADA" w:rsidR="00BC26A3" w:rsidRDefault="004A5C10" w:rsidP="004A5C10">
      <w:pPr>
        <w:spacing w:line="440" w:lineRule="exact"/>
        <w:ind w:firstLineChars="200" w:firstLine="560"/>
        <w:rPr>
          <w:rFonts w:ascii="仿宋_GB2312" w:eastAsia="仿宋_GB2312" w:hAnsi="Arial" w:cs="Arial"/>
          <w:kern w:val="0"/>
          <w:sz w:val="28"/>
          <w:szCs w:val="28"/>
        </w:rPr>
      </w:pPr>
      <w:r w:rsidRPr="004A5C10">
        <w:rPr>
          <w:rFonts w:ascii="仿宋_GB2312" w:eastAsia="仿宋_GB2312" w:hAnsi="Arial" w:cs="Arial" w:hint="eastAsia"/>
          <w:kern w:val="0"/>
          <w:sz w:val="28"/>
          <w:szCs w:val="28"/>
        </w:rPr>
        <w:t>成新率＝1-（1-残值率）×已经使用年限÷经济耐用年限＝1-（1-0%）×</w:t>
      </w:r>
      <w:r>
        <w:rPr>
          <w:rFonts w:ascii="仿宋_GB2312" w:eastAsia="仿宋_GB2312" w:hAnsi="Arial" w:cs="Arial" w:hint="eastAsia"/>
          <w:kern w:val="0"/>
          <w:sz w:val="28"/>
          <w:szCs w:val="28"/>
        </w:rPr>
        <w:t>6</w:t>
      </w:r>
      <w:r w:rsidRPr="004A5C10">
        <w:rPr>
          <w:rFonts w:ascii="仿宋_GB2312" w:eastAsia="仿宋_GB2312" w:hAnsi="Arial" w:cs="Arial" w:hint="eastAsia"/>
          <w:kern w:val="0"/>
          <w:sz w:val="28"/>
          <w:szCs w:val="28"/>
        </w:rPr>
        <w:t>÷60＝</w:t>
      </w:r>
      <w:r>
        <w:rPr>
          <w:rFonts w:ascii="仿宋_GB2312" w:eastAsia="仿宋_GB2312" w:hAnsi="Arial" w:cs="Arial" w:hint="eastAsia"/>
          <w:kern w:val="0"/>
          <w:sz w:val="28"/>
          <w:szCs w:val="28"/>
        </w:rPr>
        <w:t>90</w:t>
      </w:r>
      <w:r w:rsidRPr="004A5C10">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50F6877A" w:rsidR="00BC26A3" w:rsidRPr="00EE20E8" w:rsidRDefault="00AA3025" w:rsidP="00AA3025">
      <w:pPr>
        <w:spacing w:line="440" w:lineRule="exact"/>
        <w:ind w:firstLineChars="200" w:firstLine="560"/>
        <w:rPr>
          <w:rFonts w:ascii="仿宋_GB2312" w:eastAsia="仿宋_GB2312" w:hAnsi="Arial" w:cs="Arial"/>
          <w:kern w:val="0"/>
          <w:sz w:val="28"/>
          <w:szCs w:val="28"/>
        </w:rPr>
      </w:pPr>
      <w:r w:rsidRPr="00AA3025">
        <w:rPr>
          <w:rFonts w:ascii="仿宋_GB2312" w:eastAsia="仿宋_GB2312" w:hAnsi="Arial" w:cs="Arial" w:hint="eastAsia"/>
          <w:kern w:val="0"/>
          <w:sz w:val="28"/>
          <w:szCs w:val="28"/>
        </w:rPr>
        <w:t>估价对象土地为国有土地，土地所有权归国家所有；根据《国有土地使用证》[京丰国用（2012出）第00123号]，北京万年基业房地产开发有限公司拥有估价对象出让国有建设用地使用权，所属土地用途为住宅、商业、办公、地下车库、地下办公、地下仓储，其中商业土地使用权终止日期为2051年3月8日，出让国有建设用地使用权剩余土地使用年限为</w:t>
      </w:r>
      <w:r>
        <w:rPr>
          <w:rFonts w:ascii="仿宋_GB2312" w:eastAsia="仿宋_GB2312" w:hAnsi="Arial" w:cs="Arial" w:hint="eastAsia"/>
          <w:kern w:val="0"/>
          <w:sz w:val="28"/>
          <w:szCs w:val="28"/>
        </w:rPr>
        <w:t>30.62</w:t>
      </w:r>
      <w:r w:rsidRPr="00AA3025">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6F73FD8D" w:rsidR="00BC26A3" w:rsidRPr="00EE20E8" w:rsidRDefault="00AA3025" w:rsidP="00AA3025">
      <w:pPr>
        <w:spacing w:line="440" w:lineRule="exact"/>
        <w:ind w:firstLineChars="200" w:firstLine="560"/>
        <w:rPr>
          <w:rFonts w:ascii="仿宋_GB2312" w:eastAsia="仿宋_GB2312" w:hAnsi="Arial" w:cs="Arial"/>
          <w:kern w:val="0"/>
          <w:sz w:val="28"/>
          <w:szCs w:val="28"/>
        </w:rPr>
      </w:pPr>
      <w:r w:rsidRPr="00AA3025">
        <w:rPr>
          <w:rFonts w:ascii="仿宋_GB2312" w:eastAsia="仿宋_GB2312" w:hAnsi="Arial" w:cs="Arial" w:hint="eastAsia"/>
          <w:kern w:val="0"/>
          <w:sz w:val="28"/>
          <w:szCs w:val="28"/>
        </w:rPr>
        <w:t>根据《房屋所有权证》[X京房权证丰字第496079、481591号]，估价对象建筑物权属合法、清晰，且为不动产权利人北京万年基业房地产开发有限公司所有。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0DC7BA2" w:rsidR="00BC26A3" w:rsidRPr="00EE20E8" w:rsidRDefault="00AA3025" w:rsidP="00AA3025">
      <w:pPr>
        <w:spacing w:line="440" w:lineRule="exact"/>
        <w:ind w:firstLineChars="200" w:firstLine="560"/>
        <w:rPr>
          <w:rFonts w:ascii="仿宋_GB2312" w:eastAsia="仿宋_GB2312" w:hAnsi="Arial" w:cs="Arial"/>
          <w:kern w:val="0"/>
          <w:sz w:val="28"/>
          <w:szCs w:val="28"/>
        </w:rPr>
      </w:pPr>
      <w:r w:rsidRPr="00AA3025">
        <w:rPr>
          <w:rFonts w:ascii="仿宋_GB2312" w:eastAsia="仿宋_GB2312" w:hAnsi="宋体" w:hint="eastAsia"/>
          <w:bCs/>
          <w:snapToGrid w:val="0"/>
          <w:kern w:val="0"/>
          <w:sz w:val="28"/>
          <w:szCs w:val="28"/>
        </w:rPr>
        <w:lastRenderedPageBreak/>
        <w:t>根据</w:t>
      </w:r>
      <w:r w:rsidR="00AB3B22">
        <w:rPr>
          <w:rFonts w:ascii="仿宋_GB2312" w:eastAsia="仿宋_GB2312" w:hAnsi="宋体" w:hint="eastAsia"/>
          <w:bCs/>
          <w:snapToGrid w:val="0"/>
          <w:kern w:val="0"/>
          <w:sz w:val="28"/>
          <w:szCs w:val="28"/>
        </w:rPr>
        <w:t>不动产权利人</w:t>
      </w:r>
      <w:r w:rsidRPr="00AA3025">
        <w:rPr>
          <w:rFonts w:ascii="仿宋_GB2312" w:eastAsia="仿宋_GB2312" w:hAnsi="宋体" w:hint="eastAsia"/>
          <w:bCs/>
          <w:snapToGrid w:val="0"/>
          <w:kern w:val="0"/>
          <w:sz w:val="28"/>
          <w:szCs w:val="28"/>
        </w:rPr>
        <w:t>介绍及《国有土地使用证》[京丰国用（2012出）第00123号] 、《房屋所有权证》[X京房权证丰字第496079、481591号]、《不动产登记证明》[京（2019）丰不动产证明第0025294、0025683号]（复印件），估价对象已设定抵押权。权利人为中国华融资产管理股份有限公司北京市分公司，与其他抵押物共同抵押的担保债权的数额为29700万元，债务履行期限自2019年6月20日起至2022年6月20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851"/>
        <w:gridCol w:w="850"/>
        <w:gridCol w:w="993"/>
        <w:gridCol w:w="708"/>
        <w:gridCol w:w="1900"/>
        <w:gridCol w:w="1143"/>
        <w:gridCol w:w="1143"/>
        <w:gridCol w:w="1143"/>
      </w:tblGrid>
      <w:tr w:rsidR="004D396F" w:rsidRPr="006E02C2" w14:paraId="126F60F4" w14:textId="77777777" w:rsidTr="00AA3025">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851"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850"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65F2A9A1"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003F4BA8">
              <w:rPr>
                <w:rFonts w:ascii="Arial" w:eastAsia="华文细黑" w:hAnsi="Arial" w:cs="Arial" w:hint="eastAsia"/>
                <w:b/>
                <w:bCs/>
                <w:color w:val="000000"/>
                <w:sz w:val="18"/>
                <w:szCs w:val="18"/>
              </w:rPr>
              <w:t>（平方米）</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AA3025">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851"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850"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AA3025">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851" w:type="dxa"/>
            <w:shd w:val="clear" w:color="auto" w:fill="auto"/>
            <w:noWrap/>
            <w:vAlign w:val="center"/>
            <w:hideMark/>
          </w:tcPr>
          <w:p w14:paraId="06287F33" w14:textId="479B70E1"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w:t>
            </w:r>
            <w:r w:rsidR="004D396F" w:rsidRPr="006E02C2">
              <w:rPr>
                <w:rFonts w:ascii="Arial" w:eastAsia="华文细黑" w:hAnsi="Arial" w:cs="Arial"/>
                <w:color w:val="000000"/>
                <w:sz w:val="18"/>
                <w:szCs w:val="18"/>
              </w:rPr>
              <w:t>号楼</w:t>
            </w:r>
            <w:r w:rsidR="004D396F" w:rsidRPr="006E02C2">
              <w:rPr>
                <w:rFonts w:ascii="Arial" w:eastAsia="华文细黑" w:hAnsi="Arial" w:cs="Arial"/>
                <w:color w:val="000000"/>
                <w:sz w:val="18"/>
                <w:szCs w:val="18"/>
              </w:rPr>
              <w:t xml:space="preserve">     </w:t>
            </w:r>
          </w:p>
        </w:tc>
        <w:tc>
          <w:tcPr>
            <w:tcW w:w="850" w:type="dxa"/>
            <w:shd w:val="clear" w:color="auto" w:fill="auto"/>
            <w:noWrap/>
            <w:vAlign w:val="center"/>
            <w:hideMark/>
          </w:tcPr>
          <w:p w14:paraId="5AA4868A" w14:textId="76931516"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93" w:type="dxa"/>
            <w:shd w:val="clear" w:color="auto" w:fill="auto"/>
            <w:noWrap/>
            <w:vAlign w:val="center"/>
            <w:hideMark/>
          </w:tcPr>
          <w:p w14:paraId="74CA531E" w14:textId="773B354C"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1340.42</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F4FBC91" w:rsidR="004D396F" w:rsidRPr="006E02C2" w:rsidRDefault="00AA3025" w:rsidP="006B484D">
            <w:pPr>
              <w:widowControl/>
              <w:spacing w:line="240" w:lineRule="exact"/>
              <w:rPr>
                <w:rFonts w:ascii="Arial" w:eastAsia="华文细黑" w:hAnsi="Arial" w:cs="Arial"/>
                <w:color w:val="000000"/>
                <w:sz w:val="18"/>
                <w:szCs w:val="18"/>
              </w:rPr>
            </w:pPr>
            <w:r w:rsidRPr="00AA3025">
              <w:rPr>
                <w:rFonts w:ascii="Arial" w:eastAsia="华文细黑" w:hAnsi="Arial" w:cs="Arial" w:hint="eastAsia"/>
                <w:color w:val="000000"/>
                <w:sz w:val="18"/>
                <w:szCs w:val="18"/>
              </w:rPr>
              <w:t>北京兰华轻骑摩托车销售中心</w:t>
            </w:r>
          </w:p>
        </w:tc>
        <w:tc>
          <w:tcPr>
            <w:tcW w:w="1143" w:type="dxa"/>
            <w:shd w:val="clear" w:color="auto" w:fill="auto"/>
            <w:noWrap/>
            <w:vAlign w:val="center"/>
            <w:hideMark/>
          </w:tcPr>
          <w:p w14:paraId="437E9036" w14:textId="5EB45428"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10</w:t>
            </w:r>
            <w:r w:rsidR="004D396F" w:rsidRPr="006E02C2">
              <w:rPr>
                <w:rFonts w:ascii="Arial" w:eastAsia="华文细黑" w:hAnsi="Arial" w:cs="Arial"/>
                <w:sz w:val="18"/>
                <w:szCs w:val="18"/>
              </w:rPr>
              <w:t>年</w:t>
            </w:r>
          </w:p>
        </w:tc>
        <w:tc>
          <w:tcPr>
            <w:tcW w:w="1143" w:type="dxa"/>
            <w:shd w:val="clear" w:color="auto" w:fill="auto"/>
            <w:noWrap/>
            <w:vAlign w:val="center"/>
            <w:hideMark/>
          </w:tcPr>
          <w:p w14:paraId="696F3A69" w14:textId="3C4ACD7D"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w:t>
            </w:r>
            <w:r>
              <w:rPr>
                <w:rFonts w:ascii="Arial" w:eastAsia="华文细黑" w:hAnsi="Arial" w:cs="Arial" w:hint="eastAsia"/>
                <w:color w:val="000000"/>
                <w:sz w:val="18"/>
                <w:szCs w:val="18"/>
              </w:rPr>
              <w:t>9</w:t>
            </w:r>
            <w:r>
              <w:rPr>
                <w:rFonts w:ascii="Arial" w:eastAsia="华文细黑" w:hAnsi="Arial" w:cs="Arial"/>
                <w:color w:val="000000"/>
                <w:sz w:val="18"/>
                <w:szCs w:val="18"/>
              </w:rPr>
              <w:t>.</w:t>
            </w:r>
            <w:r>
              <w:rPr>
                <w:rFonts w:ascii="Arial" w:eastAsia="华文细黑" w:hAnsi="Arial" w:cs="Arial" w:hint="eastAsia"/>
                <w:color w:val="000000"/>
                <w:sz w:val="18"/>
                <w:szCs w:val="18"/>
              </w:rPr>
              <w:t>11</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6B20C354" w14:textId="73F3E925"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w:t>
            </w:r>
            <w:r>
              <w:rPr>
                <w:rFonts w:ascii="Arial" w:eastAsia="华文细黑" w:hAnsi="Arial" w:cs="Arial" w:hint="eastAsia"/>
                <w:color w:val="000000"/>
                <w:sz w:val="18"/>
                <w:szCs w:val="18"/>
              </w:rPr>
              <w:t>29</w:t>
            </w:r>
            <w:r>
              <w:rPr>
                <w:rFonts w:ascii="Arial" w:eastAsia="华文细黑" w:hAnsi="Arial" w:cs="Arial"/>
                <w:color w:val="000000"/>
                <w:sz w:val="18"/>
                <w:szCs w:val="18"/>
              </w:rPr>
              <w:t>.</w:t>
            </w:r>
            <w:r>
              <w:rPr>
                <w:rFonts w:ascii="Arial" w:eastAsia="华文细黑" w:hAnsi="Arial" w:cs="Arial" w:hint="eastAsia"/>
                <w:color w:val="000000"/>
                <w:sz w:val="18"/>
                <w:szCs w:val="18"/>
              </w:rPr>
              <w:t>10</w:t>
            </w:r>
            <w:r>
              <w:rPr>
                <w:rFonts w:ascii="Arial" w:eastAsia="华文细黑" w:hAnsi="Arial" w:cs="Arial"/>
                <w:color w:val="000000"/>
                <w:sz w:val="18"/>
                <w:szCs w:val="18"/>
              </w:rPr>
              <w:t>.</w:t>
            </w:r>
            <w:r>
              <w:rPr>
                <w:rFonts w:ascii="Arial" w:eastAsia="华文细黑" w:hAnsi="Arial" w:cs="Arial" w:hint="eastAsia"/>
                <w:color w:val="000000"/>
                <w:sz w:val="18"/>
                <w:szCs w:val="18"/>
              </w:rPr>
              <w:t>31</w:t>
            </w:r>
          </w:p>
        </w:tc>
      </w:tr>
      <w:tr w:rsidR="004D396F" w:rsidRPr="006E02C2" w14:paraId="24CAC34B" w14:textId="77777777" w:rsidTr="00AA3025">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851" w:type="dxa"/>
            <w:shd w:val="clear" w:color="auto" w:fill="auto"/>
            <w:noWrap/>
            <w:vAlign w:val="center"/>
            <w:hideMark/>
          </w:tcPr>
          <w:p w14:paraId="69929D66" w14:textId="49598251"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w:t>
            </w:r>
            <w:r w:rsidR="004D396F" w:rsidRPr="006E02C2">
              <w:rPr>
                <w:rFonts w:ascii="Arial" w:eastAsia="华文细黑" w:hAnsi="Arial" w:cs="Arial"/>
                <w:color w:val="000000"/>
                <w:sz w:val="18"/>
                <w:szCs w:val="18"/>
              </w:rPr>
              <w:t>号楼</w:t>
            </w:r>
            <w:r w:rsidR="004D396F" w:rsidRPr="006E02C2">
              <w:rPr>
                <w:rFonts w:ascii="Arial" w:eastAsia="华文细黑" w:hAnsi="Arial" w:cs="Arial"/>
                <w:color w:val="000000"/>
                <w:sz w:val="18"/>
                <w:szCs w:val="18"/>
              </w:rPr>
              <w:t xml:space="preserve">     </w:t>
            </w:r>
          </w:p>
        </w:tc>
        <w:tc>
          <w:tcPr>
            <w:tcW w:w="850" w:type="dxa"/>
            <w:shd w:val="clear" w:color="auto" w:fill="auto"/>
            <w:noWrap/>
            <w:vAlign w:val="center"/>
            <w:hideMark/>
          </w:tcPr>
          <w:p w14:paraId="38AD5302" w14:textId="31FD7EFF"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B101</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B102</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B103</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B104</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B105</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B106</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B107</w:t>
            </w:r>
          </w:p>
        </w:tc>
        <w:tc>
          <w:tcPr>
            <w:tcW w:w="993" w:type="dxa"/>
            <w:shd w:val="clear" w:color="auto" w:fill="auto"/>
            <w:noWrap/>
            <w:vAlign w:val="center"/>
            <w:hideMark/>
          </w:tcPr>
          <w:p w14:paraId="6C563E5A" w14:textId="2D449343"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3035.67</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300B8A87" w:rsidR="004D396F" w:rsidRPr="006E02C2" w:rsidRDefault="008F7C6D"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许志国</w:t>
            </w:r>
          </w:p>
        </w:tc>
        <w:tc>
          <w:tcPr>
            <w:tcW w:w="1143" w:type="dxa"/>
            <w:shd w:val="clear" w:color="auto" w:fill="auto"/>
            <w:noWrap/>
            <w:vAlign w:val="center"/>
            <w:hideMark/>
          </w:tcPr>
          <w:p w14:paraId="7D784E23" w14:textId="6EDAA833"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10</w:t>
            </w:r>
            <w:r w:rsidR="004D396F" w:rsidRPr="006E02C2">
              <w:rPr>
                <w:rFonts w:ascii="Arial" w:eastAsia="华文细黑" w:hAnsi="Arial" w:cs="Arial"/>
                <w:sz w:val="18"/>
                <w:szCs w:val="18"/>
              </w:rPr>
              <w:t>年</w:t>
            </w:r>
            <w:r>
              <w:rPr>
                <w:rFonts w:ascii="Arial" w:eastAsia="华文细黑" w:hAnsi="Arial" w:cs="Arial" w:hint="eastAsia"/>
                <w:sz w:val="18"/>
                <w:szCs w:val="18"/>
              </w:rPr>
              <w:t>零</w:t>
            </w:r>
            <w:r>
              <w:rPr>
                <w:rFonts w:ascii="Arial" w:eastAsia="华文细黑" w:hAnsi="Arial" w:cs="Arial" w:hint="eastAsia"/>
                <w:sz w:val="18"/>
                <w:szCs w:val="18"/>
              </w:rPr>
              <w:t>10</w:t>
            </w:r>
            <w:r>
              <w:rPr>
                <w:rFonts w:ascii="Arial" w:eastAsia="华文细黑" w:hAnsi="Arial" w:cs="Arial" w:hint="eastAsia"/>
                <w:sz w:val="18"/>
                <w:szCs w:val="18"/>
              </w:rPr>
              <w:t>个月</w:t>
            </w:r>
          </w:p>
        </w:tc>
        <w:tc>
          <w:tcPr>
            <w:tcW w:w="1143" w:type="dxa"/>
            <w:shd w:val="clear" w:color="auto" w:fill="auto"/>
            <w:noWrap/>
            <w:vAlign w:val="center"/>
            <w:hideMark/>
          </w:tcPr>
          <w:p w14:paraId="0B5A9B11" w14:textId="2C2D4FA3"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2017.</w:t>
            </w:r>
            <w:r>
              <w:rPr>
                <w:rFonts w:ascii="Arial" w:eastAsia="华文细黑" w:hAnsi="Arial" w:cs="Arial" w:hint="eastAsia"/>
                <w:color w:val="000000"/>
                <w:sz w:val="18"/>
                <w:szCs w:val="18"/>
              </w:rPr>
              <w:t>11</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DFB8284" w14:textId="2DFD5771" w:rsidR="004D396F" w:rsidRPr="006E02C2" w:rsidRDefault="00AA3025"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w:t>
            </w:r>
            <w:r>
              <w:rPr>
                <w:rFonts w:ascii="Arial" w:eastAsia="华文细黑" w:hAnsi="Arial" w:cs="Arial" w:hint="eastAsia"/>
                <w:color w:val="000000"/>
                <w:sz w:val="18"/>
                <w:szCs w:val="18"/>
              </w:rPr>
              <w:t>28</w:t>
            </w:r>
            <w:r>
              <w:rPr>
                <w:rFonts w:ascii="Arial" w:eastAsia="华文细黑" w:hAnsi="Arial" w:cs="Arial"/>
                <w:color w:val="000000"/>
                <w:sz w:val="18"/>
                <w:szCs w:val="18"/>
              </w:rPr>
              <w:t>.</w:t>
            </w:r>
            <w:r>
              <w:rPr>
                <w:rFonts w:ascii="Arial" w:eastAsia="华文细黑" w:hAnsi="Arial" w:cs="Arial" w:hint="eastAsia"/>
                <w:color w:val="000000"/>
                <w:sz w:val="18"/>
                <w:szCs w:val="18"/>
              </w:rPr>
              <w:t>8</w:t>
            </w:r>
            <w:r>
              <w:rPr>
                <w:rFonts w:ascii="Arial" w:eastAsia="华文细黑" w:hAnsi="Arial" w:cs="Arial"/>
                <w:color w:val="000000"/>
                <w:sz w:val="18"/>
                <w:szCs w:val="18"/>
              </w:rPr>
              <w:t>.</w:t>
            </w:r>
            <w:r>
              <w:rPr>
                <w:rFonts w:ascii="Arial" w:eastAsia="华文细黑" w:hAnsi="Arial" w:cs="Arial" w:hint="eastAsia"/>
                <w:color w:val="000000"/>
                <w:sz w:val="18"/>
                <w:szCs w:val="18"/>
              </w:rPr>
              <w:t>31</w:t>
            </w:r>
          </w:p>
        </w:tc>
      </w:tr>
      <w:tr w:rsidR="000E2042" w:rsidRPr="006E02C2" w14:paraId="1C14384F" w14:textId="77777777" w:rsidTr="003B6314">
        <w:trPr>
          <w:cantSplit/>
          <w:jc w:val="center"/>
        </w:trPr>
        <w:tc>
          <w:tcPr>
            <w:tcW w:w="2269" w:type="dxa"/>
            <w:gridSpan w:val="3"/>
            <w:shd w:val="clear" w:color="auto" w:fill="auto"/>
            <w:noWrap/>
            <w:vAlign w:val="center"/>
          </w:tcPr>
          <w:p w14:paraId="295DAB69" w14:textId="0FF1F466" w:rsidR="000E2042" w:rsidRDefault="000E2042" w:rsidP="006B484D">
            <w:pPr>
              <w:widowControl/>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合计</w:t>
            </w:r>
          </w:p>
        </w:tc>
        <w:tc>
          <w:tcPr>
            <w:tcW w:w="993" w:type="dxa"/>
            <w:shd w:val="clear" w:color="auto" w:fill="auto"/>
            <w:noWrap/>
            <w:vAlign w:val="center"/>
          </w:tcPr>
          <w:p w14:paraId="0985979E" w14:textId="503997D7" w:rsidR="000E2042" w:rsidRDefault="000E2042" w:rsidP="006B484D">
            <w:pPr>
              <w:widowControl/>
              <w:spacing w:line="240" w:lineRule="exact"/>
              <w:rPr>
                <w:rFonts w:ascii="Arial" w:eastAsia="华文细黑" w:hAnsi="Arial" w:cs="Arial" w:hint="eastAsia"/>
                <w:color w:val="000000"/>
                <w:sz w:val="18"/>
                <w:szCs w:val="18"/>
              </w:rPr>
            </w:pPr>
            <w:r>
              <w:rPr>
                <w:rFonts w:ascii="Arial" w:eastAsia="华文细黑" w:hAnsi="Arial" w:cs="Arial" w:hint="eastAsia"/>
                <w:color w:val="000000"/>
                <w:sz w:val="18"/>
                <w:szCs w:val="18"/>
              </w:rPr>
              <w:t>4376.09</w:t>
            </w:r>
          </w:p>
        </w:tc>
        <w:tc>
          <w:tcPr>
            <w:tcW w:w="6037" w:type="dxa"/>
            <w:gridSpan w:val="5"/>
            <w:shd w:val="clear" w:color="auto" w:fill="auto"/>
            <w:noWrap/>
            <w:vAlign w:val="center"/>
          </w:tcPr>
          <w:p w14:paraId="01BF1EFB" w14:textId="4AB321C3" w:rsidR="000E2042" w:rsidRDefault="000E2042"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w:t>
      </w:r>
      <w:r w:rsidRPr="002A15BB">
        <w:rPr>
          <w:rFonts w:ascii="仿宋_GB2312" w:eastAsia="仿宋_GB2312" w:hAnsi="Arial" w:cs="Arial" w:hint="eastAsia"/>
          <w:kern w:val="0"/>
          <w:sz w:val="28"/>
          <w:szCs w:val="28"/>
        </w:rPr>
        <w:lastRenderedPageBreak/>
        <w:t>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2F3C9859"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w:t>
      </w:r>
      <w:r w:rsidR="00C7778A">
        <w:rPr>
          <w:rFonts w:ascii="仿宋_GB2312" w:eastAsia="仿宋_GB2312" w:hAnsi="Arial" w:cs="Arial" w:hint="eastAsia"/>
          <w:kern w:val="0"/>
          <w:sz w:val="28"/>
          <w:szCs w:val="28"/>
        </w:rPr>
        <w:t>等</w:t>
      </w:r>
      <w:r w:rsidRPr="002A15BB">
        <w:rPr>
          <w:rFonts w:ascii="仿宋_GB2312" w:eastAsia="仿宋_GB2312" w:hAnsi="Arial" w:cs="Arial" w:hint="eastAsia"/>
          <w:kern w:val="0"/>
          <w:sz w:val="28"/>
          <w:szCs w:val="28"/>
        </w:rPr>
        <w:t>）、医院（张郭庄村社区卫生服务站、二七北社区卫生中心</w:t>
      </w:r>
      <w:r w:rsidR="00C7778A">
        <w:rPr>
          <w:rFonts w:ascii="仿宋_GB2312" w:eastAsia="仿宋_GB2312" w:hAnsi="Arial" w:cs="Arial" w:hint="eastAsia"/>
          <w:kern w:val="0"/>
          <w:sz w:val="28"/>
          <w:szCs w:val="28"/>
        </w:rPr>
        <w:t>等</w:t>
      </w:r>
      <w:r w:rsidRPr="002A15BB">
        <w:rPr>
          <w:rFonts w:ascii="仿宋_GB2312" w:eastAsia="仿宋_GB2312" w:hAnsi="Arial" w:cs="Arial" w:hint="eastAsia"/>
          <w:kern w:val="0"/>
          <w:sz w:val="28"/>
          <w:szCs w:val="28"/>
        </w:rPr>
        <w:t>）、银行（中国工商银行、北京农商银行</w:t>
      </w:r>
      <w:r w:rsidR="00C7778A">
        <w:rPr>
          <w:rFonts w:ascii="仿宋_GB2312" w:eastAsia="仿宋_GB2312" w:hAnsi="Arial" w:cs="Arial" w:hint="eastAsia"/>
          <w:kern w:val="0"/>
          <w:sz w:val="28"/>
          <w:szCs w:val="28"/>
        </w:rPr>
        <w:t>等</w:t>
      </w:r>
      <w:r w:rsidRPr="002A15BB">
        <w:rPr>
          <w:rFonts w:ascii="仿宋_GB2312" w:eastAsia="仿宋_GB2312" w:hAnsi="Arial" w:cs="Arial" w:hint="eastAsia"/>
          <w:kern w:val="0"/>
          <w:sz w:val="28"/>
          <w:szCs w:val="28"/>
        </w:rPr>
        <w:t>）、学校（张郭庄村幼儿园、北京市丰台区槐树岭学校、丰台第一小学</w:t>
      </w:r>
      <w:r w:rsidR="00C7778A">
        <w:rPr>
          <w:rFonts w:ascii="仿宋_GB2312" w:eastAsia="仿宋_GB2312" w:hAnsi="Arial" w:cs="Arial" w:hint="eastAsia"/>
          <w:kern w:val="0"/>
          <w:sz w:val="28"/>
          <w:szCs w:val="28"/>
        </w:rPr>
        <w:t>等</w:t>
      </w:r>
      <w:r w:rsidRPr="002A15BB">
        <w:rPr>
          <w:rFonts w:ascii="仿宋_GB2312" w:eastAsia="仿宋_GB2312" w:hAnsi="Arial" w:cs="Arial" w:hint="eastAsia"/>
          <w:kern w:val="0"/>
          <w:sz w:val="28"/>
          <w:szCs w:val="28"/>
        </w:rPr>
        <w:t>）、餐饮等公共服务配套设施。</w:t>
      </w:r>
    </w:p>
    <w:p w14:paraId="1254EB81" w14:textId="5D6ACCEC"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w:t>
      </w:r>
      <w:r w:rsidR="00C7778A">
        <w:rPr>
          <w:rFonts w:ascii="仿宋_GB2312" w:eastAsia="仿宋_GB2312" w:hAnsi="Arial" w:cs="Arial" w:hint="eastAsia"/>
          <w:kern w:val="0"/>
          <w:sz w:val="28"/>
          <w:szCs w:val="28"/>
        </w:rPr>
        <w:t>“</w:t>
      </w:r>
      <w:r w:rsidRPr="002A15BB">
        <w:rPr>
          <w:rFonts w:ascii="仿宋_GB2312" w:eastAsia="仿宋_GB2312" w:hAnsi="Arial" w:cs="Arial" w:hint="eastAsia"/>
          <w:kern w:val="0"/>
          <w:sz w:val="28"/>
          <w:szCs w:val="28"/>
        </w:rPr>
        <w:t>七通</w:t>
      </w:r>
      <w:r w:rsidR="00C7778A">
        <w:rPr>
          <w:rFonts w:ascii="仿宋_GB2312" w:eastAsia="仿宋_GB2312" w:hAnsi="Arial" w:cs="Arial" w:hint="eastAsia"/>
          <w:kern w:val="0"/>
          <w:sz w:val="28"/>
          <w:szCs w:val="28"/>
        </w:rPr>
        <w:t>”</w:t>
      </w:r>
      <w:r w:rsidRPr="002A15BB">
        <w:rPr>
          <w:rFonts w:ascii="仿宋_GB2312" w:eastAsia="仿宋_GB2312" w:hAnsi="Arial" w:cs="Arial" w:hint="eastAsia"/>
          <w:kern w:val="0"/>
          <w:sz w:val="28"/>
          <w:szCs w:val="28"/>
        </w:rPr>
        <w:t>，公共服务配套设施较齐备，总体评价影响估价对象的区位状况条件较好。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3D6FDBC9"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根据北京市统计局网站公布的数据，</w:t>
      </w:r>
      <w:r w:rsidRPr="00E5516A">
        <w:rPr>
          <w:rFonts w:ascii="仿宋_GB2312" w:eastAsia="仿宋_GB2312" w:hAnsi="Arial" w:cs="Arial"/>
          <w:kern w:val="0"/>
          <w:sz w:val="28"/>
          <w:szCs w:val="28"/>
        </w:rPr>
        <w:t>20</w:t>
      </w:r>
      <w:r w:rsidRPr="00E5516A">
        <w:rPr>
          <w:rFonts w:ascii="仿宋_GB2312" w:eastAsia="仿宋_GB2312" w:hAnsi="Arial" w:cs="Arial" w:hint="eastAsia"/>
          <w:kern w:val="0"/>
          <w:sz w:val="28"/>
          <w:szCs w:val="28"/>
        </w:rPr>
        <w:t>20年1季度北京市实现地区生产总值7462.2亿元，按可比价格计算，同比下降6.6%。其中，第三产业实现增加值6539.9亿元，同比下降4.8%。其中，金融业实现增加值1682.5亿元，</w:t>
      </w:r>
      <w:r w:rsidRPr="00E5516A">
        <w:rPr>
          <w:rFonts w:ascii="仿宋_GB2312" w:eastAsia="仿宋_GB2312" w:hAnsi="Arial" w:cs="Arial" w:hint="eastAsia"/>
          <w:kern w:val="0"/>
          <w:sz w:val="28"/>
          <w:szCs w:val="28"/>
        </w:rPr>
        <w:lastRenderedPageBreak/>
        <w:t>增长5.5%；信息传输、软件和信息技术服务业实现增加值1196.0亿元，增长3.5%；教育行业实现增加值423.0亿元，增长1.8%。金融业、信息服务业占第三产业的比重超过4成，发挥了重要支撑作用。</w:t>
      </w:r>
    </w:p>
    <w:p w14:paraId="074F8F94"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1季度，北京市市场总消费额同比下降12.5%，其中服务性消费下降4.2%，实现社会消费品零售总额2716.5亿元，下降21.5%。社会消费品零售总额中，商品零售额2564.6亿元，下降19.0%；餐饮收入151.9亿元，下降48.4%。网上零售表现活跃，限额以上批发零售业、住宿餐饮业网上零售额为807.4亿元，增长15.9%。生活必需品增势较好，限额以上批发和零售业粮油食品类零售额增长18.8%；体育、娱乐用品类，通讯器材类商品零售额分别增长17.1%和16.0%。</w:t>
      </w:r>
    </w:p>
    <w:p w14:paraId="1243E747"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2020年1季度，面对突如其来的新冠肺炎疫情，北京市统筹推进疫情防控和经济社会发展工作，疫情防控形势持续向好，复工复产有力推进，主要指标降幅较1-2月有所收窄，基本民生得到较好保障，经济社会秩序加快恢复。下阶段，北京市将继续贯彻落实党中央、国务院和市委市政府决策部署，在常态化疫情防控中，加快推进生产生活秩序全面恢复，统筹推进经济社会发展各项工作，确保经济平稳健康发展。</w:t>
      </w:r>
    </w:p>
    <w:p w14:paraId="520C3F59"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2.土地市场</w:t>
      </w:r>
    </w:p>
    <w:p w14:paraId="3AE707C8"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根据北京市规划和国土委员会公示的土地成交信息，2020年1季度北京土地招拍挂市场成交宗地共19宗，总建设用地面积88.45万平方米，成交金额673亿元，成交宗地数量及用地面积较去年同期均有所降低，成交金额则增长约11%。其中，住宅用地成交16宗，工业用地成交3宗，与去年一季度相同，本季度无商服用地成交。近年来，北京商服土地市场活跃度逐步下降，成交宗数逐年递减，市场降温明显。从土地供应面来看，北京市2020年土地供应计划显示，商服用地年度供应计划为100公顷，较去年减少50公顷，为近年来最低水平。</w:t>
      </w:r>
    </w:p>
    <w:p w14:paraId="4C226450" w14:textId="77777777" w:rsidR="00E5516A" w:rsidRPr="00E5516A" w:rsidRDefault="00E5516A" w:rsidP="00E5516A">
      <w:pPr>
        <w:spacing w:line="440" w:lineRule="exact"/>
        <w:ind w:firstLineChars="200" w:firstLine="560"/>
        <w:rPr>
          <w:rFonts w:ascii="仿宋_GB2312" w:eastAsia="仿宋_GB2312" w:hAnsi="Arial" w:cs="Arial"/>
          <w:kern w:val="0"/>
          <w:sz w:val="28"/>
          <w:szCs w:val="28"/>
        </w:rPr>
      </w:pPr>
      <w:r w:rsidRPr="00E5516A">
        <w:rPr>
          <w:rFonts w:ascii="仿宋_GB2312" w:eastAsia="仿宋_GB2312" w:hAnsi="Arial" w:cs="Arial" w:hint="eastAsia"/>
          <w:kern w:val="0"/>
          <w:sz w:val="28"/>
          <w:szCs w:val="28"/>
        </w:rPr>
        <w:t>根据2020年1季度城市地价监测结果显示，北京市监测地价整体表现为微幅上涨的趋势，增幅较上季度继续收窄，综合地价水平值为地面价69891元/平方米，环比增长率为0.12%。商服用途地价水平值为25571元/平方米（自2019年4季度起采用楼面价），环比增长率为-0.4%（按地面价计算）。</w:t>
      </w:r>
    </w:p>
    <w:p w14:paraId="0DDFF768" w14:textId="77777777" w:rsidR="00E5516A" w:rsidRDefault="00E5516A" w:rsidP="00E5516A">
      <w:pPr>
        <w:widowControl/>
        <w:spacing w:line="360" w:lineRule="auto"/>
        <w:jc w:val="center"/>
        <w:rPr>
          <w:rFonts w:ascii="方正黑体简体" w:eastAsia="方正黑体简体" w:hAnsi="Arial"/>
          <w:b/>
          <w:bCs/>
          <w:color w:val="000000"/>
          <w:sz w:val="28"/>
          <w:szCs w:val="28"/>
        </w:rPr>
      </w:pPr>
    </w:p>
    <w:p w14:paraId="6423083A" w14:textId="77777777" w:rsidR="00E5516A" w:rsidRDefault="00E5516A" w:rsidP="00E5516A">
      <w:pPr>
        <w:widowControl/>
        <w:spacing w:line="360" w:lineRule="auto"/>
        <w:jc w:val="center"/>
        <w:rPr>
          <w:rFonts w:ascii="方正黑体简体" w:eastAsia="方正黑体简体" w:hAnsi="Arial"/>
          <w:b/>
          <w:bCs/>
          <w:color w:val="000000"/>
          <w:sz w:val="28"/>
          <w:szCs w:val="28"/>
        </w:rPr>
      </w:pPr>
    </w:p>
    <w:p w14:paraId="2EFF82CC" w14:textId="77777777" w:rsidR="00E5516A" w:rsidRDefault="00E5516A" w:rsidP="00E5516A">
      <w:pPr>
        <w:widowControl/>
        <w:spacing w:line="360" w:lineRule="auto"/>
        <w:jc w:val="center"/>
        <w:rPr>
          <w:rFonts w:ascii="方正黑体简体" w:eastAsia="方正黑体简体" w:hAnsi="Arial"/>
          <w:b/>
          <w:bCs/>
          <w:color w:val="000000"/>
          <w:sz w:val="28"/>
          <w:szCs w:val="28"/>
        </w:rPr>
      </w:pPr>
    </w:p>
    <w:p w14:paraId="5E6F370A" w14:textId="77777777" w:rsidR="00E5516A" w:rsidRPr="00E5516A" w:rsidRDefault="00E5516A" w:rsidP="00E5516A">
      <w:pPr>
        <w:widowControl/>
        <w:spacing w:line="360" w:lineRule="auto"/>
        <w:jc w:val="center"/>
        <w:rPr>
          <w:rFonts w:ascii="方正黑体简体" w:eastAsia="方正黑体简体" w:hAnsi="Arial" w:cs="Arial"/>
          <w:color w:val="000000"/>
          <w:sz w:val="28"/>
          <w:szCs w:val="28"/>
        </w:rPr>
      </w:pPr>
      <w:r w:rsidRPr="00E5516A">
        <w:rPr>
          <w:rFonts w:ascii="方正黑体简体" w:eastAsia="方正黑体简体" w:hAnsi="Arial" w:hint="eastAsia"/>
          <w:b/>
          <w:bCs/>
          <w:color w:val="000000"/>
          <w:sz w:val="28"/>
          <w:szCs w:val="28"/>
        </w:rPr>
        <w:t>2019年1季度至2020年1季度北京市商服用地地价增长率走势图</w:t>
      </w:r>
    </w:p>
    <w:p w14:paraId="6B9F5CA3" w14:textId="5A234C4B" w:rsidR="00E5516A" w:rsidRPr="0008456D" w:rsidRDefault="00E5516A" w:rsidP="00E5516A">
      <w:pPr>
        <w:widowControl/>
        <w:spacing w:line="480" w:lineRule="auto"/>
        <w:jc w:val="center"/>
        <w:rPr>
          <w:rFonts w:ascii="Arial" w:hAnsi="Arial"/>
          <w:szCs w:val="28"/>
        </w:rPr>
      </w:pPr>
      <w:r>
        <w:rPr>
          <w:noProof/>
        </w:rPr>
        <w:drawing>
          <wp:inline distT="0" distB="0" distL="0" distR="0" wp14:anchorId="76AD61F5" wp14:editId="35B0C932">
            <wp:extent cx="5358765" cy="2169160"/>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8765" cy="2169160"/>
                    </a:xfrm>
                    <a:prstGeom prst="rect">
                      <a:avLst/>
                    </a:prstGeom>
                    <a:noFill/>
                    <a:ln>
                      <a:noFill/>
                    </a:ln>
                  </pic:spPr>
                </pic:pic>
              </a:graphicData>
            </a:graphic>
          </wp:inline>
        </w:drawing>
      </w:r>
    </w:p>
    <w:p w14:paraId="5BB1C988"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3.房地产开发</w:t>
      </w:r>
    </w:p>
    <w:p w14:paraId="4E8D4B09"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根据北京市统计局网站公布的数据，2020年1季度北京市房地产开发投资同比降低6.4%。本季度北京市房地产开发企业房屋新开工面积为311.2万平方米，同比下降16.1%；房屋竣工面积为52.8万平方米，同比下降55.8%；房屋施工面积为11099.2万平方米，同比下降0.8%。其中：</w:t>
      </w:r>
    </w:p>
    <w:p w14:paraId="1D846FF0"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商业用房新开工面积2.9万平方米，同比下降74.3%；竣工面积1.8万平方米，同比下降60.9%；施工面积962.2万平方米，同比增长1%。</w:t>
      </w:r>
    </w:p>
    <w:p w14:paraId="7CC71197"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办公用房新开工面积0.8万平方米，同比下降73.3%；竣工面积4.6万平方米，同比增加84%；施工面积1565.9万平方米，同比下降15.5%。</w:t>
      </w:r>
    </w:p>
    <w:p w14:paraId="7BFAD207"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4.房地产市场供需情况</w:t>
      </w:r>
    </w:p>
    <w:p w14:paraId="60584044"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（1）商业</w:t>
      </w:r>
    </w:p>
    <w:p w14:paraId="34A655EF"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供应面：来自中国指数研究院的数据，2020年1季度北京市商业用房批准上市套数为818套，批准上市面积为23.05万平方米，环比降幅超过30%。2020年1季度，累计可售套数6120套，可售面积144.73万平方米，较上季度基本持平，略有上浮。</w:t>
      </w:r>
    </w:p>
    <w:p w14:paraId="6C3B7482" w14:textId="2CDF6249" w:rsidR="00E5516A" w:rsidRPr="00B100B8" w:rsidRDefault="00E5516A" w:rsidP="00E5516A">
      <w:pPr>
        <w:widowControl/>
        <w:spacing w:line="480" w:lineRule="auto"/>
        <w:jc w:val="center"/>
        <w:rPr>
          <w:rFonts w:ascii="Arial" w:hAnsi="Arial" w:cs="Arial"/>
          <w:color w:val="000000"/>
        </w:rPr>
      </w:pPr>
      <w:r>
        <w:rPr>
          <w:noProof/>
        </w:rPr>
        <w:lastRenderedPageBreak/>
        <w:drawing>
          <wp:inline distT="0" distB="0" distL="0" distR="0" wp14:anchorId="7493E3F2" wp14:editId="69102EC6">
            <wp:extent cx="5484495" cy="2382520"/>
            <wp:effectExtent l="0" t="0" r="20955" b="17780"/>
            <wp:docPr id="9" name="图表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F19264"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从区域分布上看，本季度城六区与其他区供应比例为4:6，批准上市的商业用房在城六区以朝阳区为主，占比约27%，其他区则集中于大兴区、延庆区及昌平区，合计占比约45%。</w:t>
      </w:r>
    </w:p>
    <w:p w14:paraId="3189E736" w14:textId="53F6EDFB" w:rsidR="00E5516A" w:rsidRPr="00B100B8" w:rsidRDefault="00E5516A" w:rsidP="00E5516A">
      <w:pPr>
        <w:widowControl/>
        <w:spacing w:line="480" w:lineRule="auto"/>
        <w:jc w:val="center"/>
        <w:rPr>
          <w:rFonts w:ascii="Arial" w:hAnsi="Arial" w:cs="Arial"/>
          <w:color w:val="000000"/>
        </w:rPr>
      </w:pPr>
      <w:r>
        <w:rPr>
          <w:noProof/>
        </w:rPr>
        <w:drawing>
          <wp:inline distT="0" distB="0" distL="0" distR="0" wp14:anchorId="689CA2FD" wp14:editId="4D4E67F5">
            <wp:extent cx="5484495" cy="2221865"/>
            <wp:effectExtent l="0" t="0" r="20955" b="26035"/>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77D724"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销售市场：2020年1季度，商业用房销售面积15.43万平方米、销售套数493套，销售面积与上季度相当，但销售套数减少约57%，成交套均面积达300平方米，为近年来最高。成交均价为21727元/平方米，较上季度有较大降幅。从区域分布上看，1季度城六区与其他区的销量比例为1：1.9；城六区销售均价27585元/平方米，其他区销售均价18686元/平方米，均低于上季度。</w:t>
      </w:r>
    </w:p>
    <w:p w14:paraId="281EF838" w14:textId="77777777" w:rsidR="002D6CEE" w:rsidRDefault="002D6CEE" w:rsidP="00E5516A">
      <w:pPr>
        <w:widowControl/>
        <w:overflowPunct w:val="0"/>
        <w:jc w:val="center"/>
        <w:rPr>
          <w:rFonts w:ascii="方正黑体简体" w:eastAsia="方正黑体简体" w:hAnsi="Arial"/>
          <w:bCs/>
          <w:color w:val="000000"/>
          <w:sz w:val="28"/>
          <w:szCs w:val="28"/>
        </w:rPr>
      </w:pPr>
    </w:p>
    <w:p w14:paraId="47254387" w14:textId="77777777" w:rsidR="002D6CEE" w:rsidRDefault="002D6CEE" w:rsidP="00E5516A">
      <w:pPr>
        <w:widowControl/>
        <w:overflowPunct w:val="0"/>
        <w:jc w:val="center"/>
        <w:rPr>
          <w:rFonts w:ascii="方正黑体简体" w:eastAsia="方正黑体简体" w:hAnsi="Arial"/>
          <w:bCs/>
          <w:color w:val="000000"/>
          <w:sz w:val="28"/>
          <w:szCs w:val="28"/>
        </w:rPr>
      </w:pPr>
    </w:p>
    <w:p w14:paraId="7B9C5AF2" w14:textId="77777777" w:rsidR="002D6CEE" w:rsidRDefault="002D6CEE" w:rsidP="00E5516A">
      <w:pPr>
        <w:widowControl/>
        <w:overflowPunct w:val="0"/>
        <w:jc w:val="center"/>
        <w:rPr>
          <w:rFonts w:ascii="方正黑体简体" w:eastAsia="方正黑体简体" w:hAnsi="Arial"/>
          <w:bCs/>
          <w:color w:val="000000"/>
          <w:sz w:val="28"/>
          <w:szCs w:val="28"/>
        </w:rPr>
      </w:pPr>
    </w:p>
    <w:p w14:paraId="1A852F5C" w14:textId="77777777" w:rsidR="00E5516A" w:rsidRPr="002D6CEE" w:rsidRDefault="00E5516A" w:rsidP="00E5516A">
      <w:pPr>
        <w:widowControl/>
        <w:overflowPunct w:val="0"/>
        <w:jc w:val="center"/>
        <w:rPr>
          <w:rFonts w:ascii="方正黑体简体" w:eastAsia="方正黑体简体" w:hAnsi="Arial"/>
          <w:bCs/>
          <w:color w:val="000000"/>
          <w:sz w:val="28"/>
          <w:szCs w:val="28"/>
        </w:rPr>
      </w:pPr>
      <w:r w:rsidRPr="002D6CEE">
        <w:rPr>
          <w:rFonts w:ascii="方正黑体简体" w:eastAsia="方正黑体简体" w:hAnsi="Arial" w:hint="eastAsia"/>
          <w:bCs/>
          <w:color w:val="000000"/>
          <w:sz w:val="28"/>
          <w:szCs w:val="28"/>
        </w:rPr>
        <w:lastRenderedPageBreak/>
        <w:t>2020年1季度商业用房销售排名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5516A" w:rsidRPr="00CA72A3" w14:paraId="746281F7" w14:textId="77777777" w:rsidTr="00EF34F0">
        <w:trPr>
          <w:cantSplit/>
          <w:tblHeader/>
          <w:jc w:val="center"/>
        </w:trPr>
        <w:tc>
          <w:tcPr>
            <w:tcW w:w="4111" w:type="dxa"/>
            <w:gridSpan w:val="3"/>
            <w:tcBorders>
              <w:right w:val="double" w:sz="2" w:space="0" w:color="404040"/>
            </w:tcBorders>
            <w:shd w:val="clear" w:color="auto" w:fill="auto"/>
            <w:noWrap/>
            <w:vAlign w:val="center"/>
            <w:hideMark/>
          </w:tcPr>
          <w:p w14:paraId="0276A781"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1D04B37E"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5866A205"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5516A" w:rsidRPr="00CA72A3" w14:paraId="5A39BAE7" w14:textId="77777777" w:rsidTr="00EF34F0">
        <w:trPr>
          <w:cantSplit/>
          <w:tblHeader/>
          <w:jc w:val="center"/>
        </w:trPr>
        <w:tc>
          <w:tcPr>
            <w:tcW w:w="1843" w:type="dxa"/>
            <w:shd w:val="clear" w:color="auto" w:fill="auto"/>
            <w:noWrap/>
            <w:vAlign w:val="center"/>
            <w:hideMark/>
          </w:tcPr>
          <w:p w14:paraId="0220CD0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3F6564F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2FDF747C" w14:textId="77777777" w:rsidR="00E5516A" w:rsidRPr="00CA72A3" w:rsidRDefault="004A5208" w:rsidP="00EF34F0">
            <w:pPr>
              <w:widowControl/>
              <w:rPr>
                <w:rFonts w:ascii="Arial" w:eastAsia="华文细黑" w:hAnsi="Arial" w:cs="宋体"/>
                <w:sz w:val="18"/>
              </w:rPr>
            </w:pPr>
            <w:hyperlink r:id="rId16" w:history="1">
              <w:r w:rsidR="00E5516A" w:rsidRPr="00CA72A3">
                <w:rPr>
                  <w:rFonts w:ascii="Arial" w:eastAsia="华文细黑" w:hAnsi="Arial" w:cs="宋体" w:hint="eastAsia"/>
                  <w:sz w:val="18"/>
                </w:rPr>
                <w:t>成交均价</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元</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2A84833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38AB1B2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173E04F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4150F7A8"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5516A" w:rsidRPr="00CA72A3" w14:paraId="75B95E78" w14:textId="77777777" w:rsidTr="00EF34F0">
        <w:trPr>
          <w:cantSplit/>
          <w:jc w:val="center"/>
        </w:trPr>
        <w:tc>
          <w:tcPr>
            <w:tcW w:w="1843" w:type="dxa"/>
            <w:shd w:val="clear" w:color="auto" w:fill="auto"/>
            <w:noWrap/>
            <w:vAlign w:val="bottom"/>
          </w:tcPr>
          <w:p w14:paraId="73C405B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长安太和</w:t>
            </w:r>
          </w:p>
        </w:tc>
        <w:tc>
          <w:tcPr>
            <w:tcW w:w="851" w:type="dxa"/>
            <w:shd w:val="clear" w:color="auto" w:fill="auto"/>
            <w:noWrap/>
            <w:vAlign w:val="bottom"/>
          </w:tcPr>
          <w:p w14:paraId="421BF02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东城区</w:t>
            </w:r>
          </w:p>
        </w:tc>
        <w:tc>
          <w:tcPr>
            <w:tcW w:w="1417" w:type="dxa"/>
            <w:tcBorders>
              <w:right w:val="double" w:sz="2" w:space="0" w:color="404040"/>
            </w:tcBorders>
            <w:shd w:val="clear" w:color="auto" w:fill="auto"/>
            <w:noWrap/>
            <w:vAlign w:val="bottom"/>
          </w:tcPr>
          <w:p w14:paraId="44D81A1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109603</w:t>
            </w:r>
          </w:p>
        </w:tc>
        <w:tc>
          <w:tcPr>
            <w:tcW w:w="1134" w:type="dxa"/>
            <w:tcBorders>
              <w:left w:val="double" w:sz="2" w:space="0" w:color="404040"/>
            </w:tcBorders>
            <w:shd w:val="clear" w:color="auto" w:fill="auto"/>
            <w:noWrap/>
            <w:vAlign w:val="bottom"/>
          </w:tcPr>
          <w:p w14:paraId="316E117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东城区</w:t>
            </w:r>
          </w:p>
        </w:tc>
        <w:tc>
          <w:tcPr>
            <w:tcW w:w="1418" w:type="dxa"/>
            <w:tcBorders>
              <w:right w:val="double" w:sz="2" w:space="0" w:color="404040"/>
            </w:tcBorders>
            <w:shd w:val="clear" w:color="auto" w:fill="auto"/>
            <w:noWrap/>
            <w:vAlign w:val="bottom"/>
          </w:tcPr>
          <w:p w14:paraId="669FE62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69091</w:t>
            </w:r>
          </w:p>
        </w:tc>
        <w:tc>
          <w:tcPr>
            <w:tcW w:w="1275" w:type="dxa"/>
            <w:tcBorders>
              <w:left w:val="double" w:sz="2" w:space="0" w:color="404040"/>
            </w:tcBorders>
            <w:shd w:val="clear" w:color="auto" w:fill="auto"/>
            <w:noWrap/>
            <w:vAlign w:val="bottom"/>
          </w:tcPr>
          <w:p w14:paraId="1F4D58A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二环内</w:t>
            </w:r>
          </w:p>
        </w:tc>
        <w:tc>
          <w:tcPr>
            <w:tcW w:w="1361" w:type="dxa"/>
            <w:shd w:val="clear" w:color="auto" w:fill="auto"/>
            <w:noWrap/>
            <w:vAlign w:val="bottom"/>
          </w:tcPr>
          <w:p w14:paraId="754F13D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69091</w:t>
            </w:r>
          </w:p>
        </w:tc>
      </w:tr>
      <w:tr w:rsidR="00E5516A" w:rsidRPr="00CA72A3" w14:paraId="525694D5" w14:textId="77777777" w:rsidTr="00EF34F0">
        <w:trPr>
          <w:cantSplit/>
          <w:jc w:val="center"/>
        </w:trPr>
        <w:tc>
          <w:tcPr>
            <w:tcW w:w="1843" w:type="dxa"/>
            <w:shd w:val="clear" w:color="auto" w:fill="auto"/>
            <w:noWrap/>
            <w:vAlign w:val="bottom"/>
          </w:tcPr>
          <w:p w14:paraId="636A1E5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北京丰台金茂广场</w:t>
            </w:r>
          </w:p>
        </w:tc>
        <w:tc>
          <w:tcPr>
            <w:tcW w:w="851" w:type="dxa"/>
            <w:shd w:val="clear" w:color="auto" w:fill="auto"/>
            <w:noWrap/>
            <w:vAlign w:val="bottom"/>
          </w:tcPr>
          <w:p w14:paraId="791B26C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21AC8AF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88273</w:t>
            </w:r>
          </w:p>
        </w:tc>
        <w:tc>
          <w:tcPr>
            <w:tcW w:w="1134" w:type="dxa"/>
            <w:tcBorders>
              <w:left w:val="double" w:sz="2" w:space="0" w:color="404040"/>
            </w:tcBorders>
            <w:shd w:val="clear" w:color="auto" w:fill="auto"/>
            <w:noWrap/>
            <w:vAlign w:val="bottom"/>
          </w:tcPr>
          <w:p w14:paraId="735B452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0F78977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45705</w:t>
            </w:r>
          </w:p>
        </w:tc>
        <w:tc>
          <w:tcPr>
            <w:tcW w:w="1275" w:type="dxa"/>
            <w:tcBorders>
              <w:left w:val="double" w:sz="2" w:space="0" w:color="404040"/>
            </w:tcBorders>
            <w:shd w:val="clear" w:color="auto" w:fill="auto"/>
            <w:noWrap/>
            <w:vAlign w:val="bottom"/>
          </w:tcPr>
          <w:p w14:paraId="2057E08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二至三环间</w:t>
            </w:r>
          </w:p>
        </w:tc>
        <w:tc>
          <w:tcPr>
            <w:tcW w:w="1361" w:type="dxa"/>
            <w:shd w:val="clear" w:color="auto" w:fill="auto"/>
            <w:noWrap/>
            <w:vAlign w:val="bottom"/>
          </w:tcPr>
          <w:p w14:paraId="664DD0F8"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62854</w:t>
            </w:r>
          </w:p>
        </w:tc>
      </w:tr>
      <w:tr w:rsidR="00E5516A" w:rsidRPr="00CA72A3" w14:paraId="46C13B4F" w14:textId="77777777" w:rsidTr="00EF34F0">
        <w:trPr>
          <w:cantSplit/>
          <w:jc w:val="center"/>
        </w:trPr>
        <w:tc>
          <w:tcPr>
            <w:tcW w:w="1843" w:type="dxa"/>
            <w:shd w:val="clear" w:color="auto" w:fill="auto"/>
            <w:noWrap/>
            <w:vAlign w:val="bottom"/>
          </w:tcPr>
          <w:p w14:paraId="5E9887F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中创芯中心</w:t>
            </w:r>
          </w:p>
        </w:tc>
        <w:tc>
          <w:tcPr>
            <w:tcW w:w="851" w:type="dxa"/>
            <w:shd w:val="clear" w:color="auto" w:fill="auto"/>
            <w:noWrap/>
            <w:vAlign w:val="bottom"/>
          </w:tcPr>
          <w:p w14:paraId="1CA41D3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海淀区</w:t>
            </w:r>
          </w:p>
        </w:tc>
        <w:tc>
          <w:tcPr>
            <w:tcW w:w="1417" w:type="dxa"/>
            <w:tcBorders>
              <w:right w:val="double" w:sz="2" w:space="0" w:color="404040"/>
            </w:tcBorders>
            <w:shd w:val="clear" w:color="auto" w:fill="auto"/>
            <w:noWrap/>
            <w:vAlign w:val="bottom"/>
          </w:tcPr>
          <w:p w14:paraId="5F0199B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78210</w:t>
            </w:r>
          </w:p>
        </w:tc>
        <w:tc>
          <w:tcPr>
            <w:tcW w:w="1134" w:type="dxa"/>
            <w:tcBorders>
              <w:left w:val="double" w:sz="2" w:space="0" w:color="404040"/>
            </w:tcBorders>
            <w:shd w:val="clear" w:color="auto" w:fill="auto"/>
            <w:noWrap/>
            <w:vAlign w:val="bottom"/>
          </w:tcPr>
          <w:p w14:paraId="5B72563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4C63902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38285</w:t>
            </w:r>
          </w:p>
        </w:tc>
        <w:tc>
          <w:tcPr>
            <w:tcW w:w="1275" w:type="dxa"/>
            <w:tcBorders>
              <w:left w:val="double" w:sz="2" w:space="0" w:color="404040"/>
            </w:tcBorders>
            <w:shd w:val="clear" w:color="auto" w:fill="auto"/>
            <w:noWrap/>
            <w:vAlign w:val="bottom"/>
          </w:tcPr>
          <w:p w14:paraId="229DAC7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三至四环间</w:t>
            </w:r>
          </w:p>
        </w:tc>
        <w:tc>
          <w:tcPr>
            <w:tcW w:w="1361" w:type="dxa"/>
            <w:shd w:val="clear" w:color="auto" w:fill="auto"/>
            <w:noWrap/>
            <w:vAlign w:val="bottom"/>
          </w:tcPr>
          <w:p w14:paraId="15ED2C1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30268</w:t>
            </w:r>
          </w:p>
        </w:tc>
      </w:tr>
      <w:tr w:rsidR="00E5516A" w:rsidRPr="00CA72A3" w14:paraId="13E1398D" w14:textId="77777777" w:rsidTr="00EF34F0">
        <w:trPr>
          <w:cantSplit/>
          <w:jc w:val="center"/>
        </w:trPr>
        <w:tc>
          <w:tcPr>
            <w:tcW w:w="1843" w:type="dxa"/>
            <w:shd w:val="clear" w:color="auto" w:fill="auto"/>
            <w:noWrap/>
            <w:vAlign w:val="bottom"/>
          </w:tcPr>
          <w:p w14:paraId="7E0D0E1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国门智慧城</w:t>
            </w:r>
          </w:p>
        </w:tc>
        <w:tc>
          <w:tcPr>
            <w:tcW w:w="851" w:type="dxa"/>
            <w:shd w:val="clear" w:color="auto" w:fill="auto"/>
            <w:noWrap/>
            <w:vAlign w:val="bottom"/>
          </w:tcPr>
          <w:p w14:paraId="55E200F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5A4AD1C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66806</w:t>
            </w:r>
          </w:p>
        </w:tc>
        <w:tc>
          <w:tcPr>
            <w:tcW w:w="1134" w:type="dxa"/>
            <w:tcBorders>
              <w:left w:val="double" w:sz="2" w:space="0" w:color="404040"/>
            </w:tcBorders>
            <w:shd w:val="clear" w:color="auto" w:fill="auto"/>
            <w:noWrap/>
            <w:vAlign w:val="bottom"/>
          </w:tcPr>
          <w:p w14:paraId="035E89E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5CDDF94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34758</w:t>
            </w:r>
          </w:p>
        </w:tc>
        <w:tc>
          <w:tcPr>
            <w:tcW w:w="1275" w:type="dxa"/>
            <w:tcBorders>
              <w:left w:val="double" w:sz="2" w:space="0" w:color="404040"/>
            </w:tcBorders>
            <w:shd w:val="clear" w:color="auto" w:fill="auto"/>
            <w:noWrap/>
            <w:vAlign w:val="bottom"/>
          </w:tcPr>
          <w:p w14:paraId="4AB0EAC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四至五环间</w:t>
            </w:r>
          </w:p>
        </w:tc>
        <w:tc>
          <w:tcPr>
            <w:tcW w:w="1361" w:type="dxa"/>
            <w:shd w:val="clear" w:color="auto" w:fill="auto"/>
            <w:noWrap/>
            <w:vAlign w:val="bottom"/>
          </w:tcPr>
          <w:p w14:paraId="002B301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26241</w:t>
            </w:r>
          </w:p>
        </w:tc>
      </w:tr>
      <w:tr w:rsidR="00E5516A" w:rsidRPr="00CA72A3" w14:paraId="44B3062C" w14:textId="77777777" w:rsidTr="00EF34F0">
        <w:trPr>
          <w:cantSplit/>
          <w:jc w:val="center"/>
        </w:trPr>
        <w:tc>
          <w:tcPr>
            <w:tcW w:w="1843" w:type="dxa"/>
            <w:shd w:val="clear" w:color="auto" w:fill="auto"/>
            <w:noWrap/>
            <w:vAlign w:val="bottom"/>
          </w:tcPr>
          <w:p w14:paraId="4269A37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远洋天著春秋</w:t>
            </w:r>
          </w:p>
        </w:tc>
        <w:tc>
          <w:tcPr>
            <w:tcW w:w="851" w:type="dxa"/>
            <w:shd w:val="clear" w:color="auto" w:fill="auto"/>
            <w:noWrap/>
            <w:vAlign w:val="bottom"/>
          </w:tcPr>
          <w:p w14:paraId="69B14B9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51AD4B0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0024125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02E0D32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31321</w:t>
            </w:r>
          </w:p>
        </w:tc>
        <w:tc>
          <w:tcPr>
            <w:tcW w:w="1275" w:type="dxa"/>
            <w:tcBorders>
              <w:left w:val="double" w:sz="2" w:space="0" w:color="404040"/>
              <w:bottom w:val="single" w:sz="2" w:space="0" w:color="404040"/>
            </w:tcBorders>
            <w:shd w:val="clear" w:color="auto" w:fill="auto"/>
            <w:noWrap/>
            <w:vAlign w:val="bottom"/>
          </w:tcPr>
          <w:p w14:paraId="0610309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五至六环间</w:t>
            </w:r>
          </w:p>
        </w:tc>
        <w:tc>
          <w:tcPr>
            <w:tcW w:w="1361" w:type="dxa"/>
            <w:shd w:val="clear" w:color="auto" w:fill="auto"/>
            <w:noWrap/>
            <w:vAlign w:val="bottom"/>
          </w:tcPr>
          <w:p w14:paraId="3625016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21421</w:t>
            </w:r>
          </w:p>
        </w:tc>
      </w:tr>
      <w:tr w:rsidR="00E5516A" w:rsidRPr="00CA72A3" w14:paraId="147EE735" w14:textId="77777777" w:rsidTr="00EF34F0">
        <w:trPr>
          <w:cantSplit/>
          <w:jc w:val="center"/>
        </w:trPr>
        <w:tc>
          <w:tcPr>
            <w:tcW w:w="1843" w:type="dxa"/>
            <w:shd w:val="clear" w:color="auto" w:fill="auto"/>
            <w:noWrap/>
            <w:vAlign w:val="bottom"/>
          </w:tcPr>
          <w:p w14:paraId="2300A7FE"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中海枫丹公馆</w:t>
            </w:r>
          </w:p>
        </w:tc>
        <w:tc>
          <w:tcPr>
            <w:tcW w:w="851" w:type="dxa"/>
            <w:shd w:val="clear" w:color="auto" w:fill="auto"/>
            <w:noWrap/>
            <w:vAlign w:val="bottom"/>
          </w:tcPr>
          <w:p w14:paraId="6B39853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18B8E6A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087458D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大兴区</w:t>
            </w:r>
          </w:p>
        </w:tc>
        <w:tc>
          <w:tcPr>
            <w:tcW w:w="1418" w:type="dxa"/>
            <w:tcBorders>
              <w:right w:val="double" w:sz="2" w:space="0" w:color="404040"/>
            </w:tcBorders>
            <w:shd w:val="clear" w:color="auto" w:fill="auto"/>
            <w:noWrap/>
            <w:vAlign w:val="bottom"/>
          </w:tcPr>
          <w:p w14:paraId="7280622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27541</w:t>
            </w:r>
          </w:p>
        </w:tc>
        <w:tc>
          <w:tcPr>
            <w:tcW w:w="1275" w:type="dxa"/>
            <w:tcBorders>
              <w:left w:val="double" w:sz="2" w:space="0" w:color="404040"/>
              <w:right w:val="single" w:sz="4" w:space="0" w:color="auto"/>
            </w:tcBorders>
            <w:shd w:val="clear" w:color="auto" w:fill="auto"/>
            <w:noWrap/>
            <w:vAlign w:val="bottom"/>
          </w:tcPr>
          <w:p w14:paraId="42435C2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六环外</w:t>
            </w:r>
          </w:p>
        </w:tc>
        <w:tc>
          <w:tcPr>
            <w:tcW w:w="1361" w:type="dxa"/>
            <w:tcBorders>
              <w:left w:val="single" w:sz="4" w:space="0" w:color="auto"/>
            </w:tcBorders>
            <w:shd w:val="clear" w:color="auto" w:fill="auto"/>
            <w:vAlign w:val="bottom"/>
          </w:tcPr>
          <w:p w14:paraId="2D32E4C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11865</w:t>
            </w:r>
          </w:p>
        </w:tc>
      </w:tr>
      <w:tr w:rsidR="00E5516A" w:rsidRPr="00CA72A3" w14:paraId="73F68623" w14:textId="77777777" w:rsidTr="00EF34F0">
        <w:trPr>
          <w:cantSplit/>
          <w:jc w:val="center"/>
        </w:trPr>
        <w:tc>
          <w:tcPr>
            <w:tcW w:w="1843" w:type="dxa"/>
            <w:shd w:val="clear" w:color="auto" w:fill="auto"/>
            <w:noWrap/>
            <w:vAlign w:val="bottom"/>
          </w:tcPr>
          <w:p w14:paraId="637891F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平和园</w:t>
            </w:r>
          </w:p>
        </w:tc>
        <w:tc>
          <w:tcPr>
            <w:tcW w:w="851" w:type="dxa"/>
            <w:shd w:val="clear" w:color="auto" w:fill="auto"/>
            <w:noWrap/>
            <w:vAlign w:val="bottom"/>
          </w:tcPr>
          <w:p w14:paraId="238506B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415FDE6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59629</w:t>
            </w:r>
          </w:p>
        </w:tc>
        <w:tc>
          <w:tcPr>
            <w:tcW w:w="1134" w:type="dxa"/>
            <w:tcBorders>
              <w:left w:val="double" w:sz="2" w:space="0" w:color="404040"/>
            </w:tcBorders>
            <w:shd w:val="clear" w:color="auto" w:fill="auto"/>
            <w:noWrap/>
            <w:vAlign w:val="bottom"/>
          </w:tcPr>
          <w:p w14:paraId="15E4885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7B4F206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26834</w:t>
            </w:r>
          </w:p>
        </w:tc>
        <w:tc>
          <w:tcPr>
            <w:tcW w:w="2636" w:type="dxa"/>
            <w:gridSpan w:val="2"/>
            <w:vMerge w:val="restart"/>
            <w:tcBorders>
              <w:left w:val="double" w:sz="2" w:space="0" w:color="404040"/>
            </w:tcBorders>
            <w:shd w:val="clear" w:color="auto" w:fill="auto"/>
            <w:noWrap/>
            <w:vAlign w:val="center"/>
          </w:tcPr>
          <w:p w14:paraId="259C3052" w14:textId="77777777" w:rsidR="00E5516A" w:rsidRPr="00CA72A3" w:rsidRDefault="00E5516A" w:rsidP="00EF34F0">
            <w:pPr>
              <w:widowControl/>
              <w:rPr>
                <w:rFonts w:ascii="Arial" w:eastAsia="华文细黑" w:hAnsi="Arial" w:cs="宋体"/>
                <w:sz w:val="18"/>
              </w:rPr>
            </w:pPr>
          </w:p>
        </w:tc>
      </w:tr>
      <w:tr w:rsidR="00E5516A" w:rsidRPr="00CA72A3" w14:paraId="47336274" w14:textId="77777777" w:rsidTr="00EF34F0">
        <w:trPr>
          <w:cantSplit/>
          <w:jc w:val="center"/>
        </w:trPr>
        <w:tc>
          <w:tcPr>
            <w:tcW w:w="1843" w:type="dxa"/>
            <w:shd w:val="clear" w:color="auto" w:fill="auto"/>
            <w:noWrap/>
            <w:vAlign w:val="bottom"/>
          </w:tcPr>
          <w:p w14:paraId="5384F07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保利大都汇</w:t>
            </w:r>
          </w:p>
        </w:tc>
        <w:tc>
          <w:tcPr>
            <w:tcW w:w="851" w:type="dxa"/>
            <w:shd w:val="clear" w:color="auto" w:fill="auto"/>
            <w:noWrap/>
            <w:vAlign w:val="bottom"/>
          </w:tcPr>
          <w:p w14:paraId="2E08DEF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255E814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57702</w:t>
            </w:r>
          </w:p>
        </w:tc>
        <w:tc>
          <w:tcPr>
            <w:tcW w:w="1134" w:type="dxa"/>
            <w:tcBorders>
              <w:left w:val="double" w:sz="2" w:space="0" w:color="404040"/>
            </w:tcBorders>
            <w:shd w:val="clear" w:color="auto" w:fill="auto"/>
            <w:noWrap/>
            <w:vAlign w:val="bottom"/>
          </w:tcPr>
          <w:p w14:paraId="35912DB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平谷区</w:t>
            </w:r>
          </w:p>
        </w:tc>
        <w:tc>
          <w:tcPr>
            <w:tcW w:w="1418" w:type="dxa"/>
            <w:tcBorders>
              <w:right w:val="double" w:sz="2" w:space="0" w:color="404040"/>
            </w:tcBorders>
            <w:shd w:val="clear" w:color="auto" w:fill="auto"/>
            <w:noWrap/>
            <w:vAlign w:val="bottom"/>
          </w:tcPr>
          <w:p w14:paraId="1D93D1E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25594</w:t>
            </w:r>
          </w:p>
        </w:tc>
        <w:tc>
          <w:tcPr>
            <w:tcW w:w="2636" w:type="dxa"/>
            <w:gridSpan w:val="2"/>
            <w:vMerge/>
            <w:tcBorders>
              <w:left w:val="double" w:sz="2" w:space="0" w:color="404040"/>
            </w:tcBorders>
            <w:shd w:val="clear" w:color="auto" w:fill="auto"/>
            <w:noWrap/>
            <w:vAlign w:val="center"/>
          </w:tcPr>
          <w:p w14:paraId="4AE8272A" w14:textId="77777777" w:rsidR="00E5516A" w:rsidRPr="00CA72A3" w:rsidRDefault="00E5516A" w:rsidP="00EF34F0">
            <w:pPr>
              <w:widowControl/>
              <w:rPr>
                <w:rFonts w:ascii="Arial" w:eastAsia="华文细黑" w:hAnsi="Arial" w:cs="宋体"/>
                <w:sz w:val="18"/>
              </w:rPr>
            </w:pPr>
          </w:p>
        </w:tc>
      </w:tr>
      <w:tr w:rsidR="00E5516A" w:rsidRPr="00CA72A3" w14:paraId="6A5DF49D" w14:textId="77777777" w:rsidTr="00EF34F0">
        <w:trPr>
          <w:cantSplit/>
          <w:jc w:val="center"/>
        </w:trPr>
        <w:tc>
          <w:tcPr>
            <w:tcW w:w="1843" w:type="dxa"/>
            <w:shd w:val="clear" w:color="auto" w:fill="auto"/>
            <w:noWrap/>
            <w:vAlign w:val="bottom"/>
            <w:hideMark/>
          </w:tcPr>
          <w:p w14:paraId="1954E11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保利首开</w:t>
            </w:r>
            <w:r w:rsidRPr="00CA72A3">
              <w:rPr>
                <w:rFonts w:ascii="Arial" w:eastAsia="华文细黑" w:hAnsi="Arial" w:cs="宋体" w:hint="eastAsia"/>
                <w:sz w:val="18"/>
              </w:rPr>
              <w:t>.</w:t>
            </w:r>
            <w:r w:rsidRPr="00CA72A3">
              <w:rPr>
                <w:rFonts w:ascii="Arial" w:eastAsia="华文细黑" w:hAnsi="Arial" w:cs="宋体" w:hint="eastAsia"/>
                <w:sz w:val="18"/>
              </w:rPr>
              <w:t>四季怡园</w:t>
            </w:r>
          </w:p>
        </w:tc>
        <w:tc>
          <w:tcPr>
            <w:tcW w:w="851" w:type="dxa"/>
            <w:shd w:val="clear" w:color="auto" w:fill="auto"/>
            <w:noWrap/>
            <w:vAlign w:val="bottom"/>
            <w:hideMark/>
          </w:tcPr>
          <w:p w14:paraId="684B3CB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门头沟区</w:t>
            </w:r>
          </w:p>
        </w:tc>
        <w:tc>
          <w:tcPr>
            <w:tcW w:w="1417" w:type="dxa"/>
            <w:tcBorders>
              <w:right w:val="double" w:sz="2" w:space="0" w:color="404040"/>
            </w:tcBorders>
            <w:shd w:val="clear" w:color="auto" w:fill="auto"/>
            <w:noWrap/>
            <w:vAlign w:val="bottom"/>
            <w:hideMark/>
          </w:tcPr>
          <w:p w14:paraId="296515C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55102</w:t>
            </w:r>
          </w:p>
        </w:tc>
        <w:tc>
          <w:tcPr>
            <w:tcW w:w="1134" w:type="dxa"/>
            <w:tcBorders>
              <w:left w:val="double" w:sz="2" w:space="0" w:color="404040"/>
            </w:tcBorders>
            <w:shd w:val="clear" w:color="auto" w:fill="auto"/>
            <w:noWrap/>
            <w:vAlign w:val="bottom"/>
            <w:hideMark/>
          </w:tcPr>
          <w:p w14:paraId="2600DF8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昌平区</w:t>
            </w:r>
          </w:p>
        </w:tc>
        <w:tc>
          <w:tcPr>
            <w:tcW w:w="1418" w:type="dxa"/>
            <w:tcBorders>
              <w:right w:val="double" w:sz="2" w:space="0" w:color="404040"/>
            </w:tcBorders>
            <w:shd w:val="clear" w:color="auto" w:fill="auto"/>
            <w:noWrap/>
            <w:vAlign w:val="bottom"/>
            <w:hideMark/>
          </w:tcPr>
          <w:p w14:paraId="0A8B803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21056</w:t>
            </w:r>
          </w:p>
        </w:tc>
        <w:tc>
          <w:tcPr>
            <w:tcW w:w="2636" w:type="dxa"/>
            <w:gridSpan w:val="2"/>
            <w:vMerge/>
            <w:tcBorders>
              <w:left w:val="double" w:sz="2" w:space="0" w:color="404040"/>
            </w:tcBorders>
            <w:shd w:val="clear" w:color="auto" w:fill="auto"/>
            <w:noWrap/>
            <w:vAlign w:val="center"/>
          </w:tcPr>
          <w:p w14:paraId="24C31088" w14:textId="77777777" w:rsidR="00E5516A" w:rsidRPr="00CA72A3" w:rsidRDefault="00E5516A" w:rsidP="00EF34F0">
            <w:pPr>
              <w:widowControl/>
              <w:rPr>
                <w:rFonts w:ascii="Arial" w:eastAsia="华文细黑" w:hAnsi="Arial" w:cs="宋体"/>
                <w:sz w:val="18"/>
              </w:rPr>
            </w:pPr>
          </w:p>
        </w:tc>
      </w:tr>
      <w:tr w:rsidR="00E5516A" w:rsidRPr="00CA72A3" w14:paraId="43218BCC" w14:textId="77777777" w:rsidTr="00EF34F0">
        <w:trPr>
          <w:cantSplit/>
          <w:jc w:val="center"/>
        </w:trPr>
        <w:tc>
          <w:tcPr>
            <w:tcW w:w="1843" w:type="dxa"/>
            <w:shd w:val="clear" w:color="auto" w:fill="auto"/>
            <w:noWrap/>
            <w:vAlign w:val="bottom"/>
            <w:hideMark/>
          </w:tcPr>
          <w:p w14:paraId="317E289E"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天恒世界集</w:t>
            </w:r>
          </w:p>
        </w:tc>
        <w:tc>
          <w:tcPr>
            <w:tcW w:w="851" w:type="dxa"/>
            <w:shd w:val="clear" w:color="auto" w:fill="auto"/>
            <w:noWrap/>
            <w:vAlign w:val="bottom"/>
            <w:hideMark/>
          </w:tcPr>
          <w:p w14:paraId="4FE8F95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大兴区</w:t>
            </w:r>
          </w:p>
        </w:tc>
        <w:tc>
          <w:tcPr>
            <w:tcW w:w="1417" w:type="dxa"/>
            <w:tcBorders>
              <w:right w:val="double" w:sz="2" w:space="0" w:color="404040"/>
            </w:tcBorders>
            <w:shd w:val="clear" w:color="auto" w:fill="auto"/>
            <w:noWrap/>
            <w:vAlign w:val="bottom"/>
            <w:hideMark/>
          </w:tcPr>
          <w:p w14:paraId="37B30E9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53996</w:t>
            </w:r>
          </w:p>
        </w:tc>
        <w:tc>
          <w:tcPr>
            <w:tcW w:w="1134" w:type="dxa"/>
            <w:tcBorders>
              <w:left w:val="double" w:sz="2" w:space="0" w:color="404040"/>
            </w:tcBorders>
            <w:shd w:val="clear" w:color="auto" w:fill="auto"/>
            <w:noWrap/>
            <w:vAlign w:val="bottom"/>
            <w:hideMark/>
          </w:tcPr>
          <w:p w14:paraId="6B43C4B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hideMark/>
          </w:tcPr>
          <w:p w14:paraId="21DDB49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15138</w:t>
            </w:r>
          </w:p>
        </w:tc>
        <w:tc>
          <w:tcPr>
            <w:tcW w:w="2636" w:type="dxa"/>
            <w:gridSpan w:val="2"/>
            <w:vMerge/>
            <w:tcBorders>
              <w:left w:val="double" w:sz="2" w:space="0" w:color="404040"/>
            </w:tcBorders>
            <w:shd w:val="clear" w:color="auto" w:fill="auto"/>
            <w:noWrap/>
            <w:vAlign w:val="center"/>
          </w:tcPr>
          <w:p w14:paraId="5165A2C0" w14:textId="77777777" w:rsidR="00E5516A" w:rsidRPr="00CA72A3" w:rsidRDefault="00E5516A" w:rsidP="00EF34F0">
            <w:pPr>
              <w:widowControl/>
              <w:rPr>
                <w:rFonts w:ascii="Arial" w:eastAsia="华文细黑" w:hAnsi="Arial" w:cs="宋体"/>
                <w:sz w:val="18"/>
              </w:rPr>
            </w:pPr>
          </w:p>
        </w:tc>
      </w:tr>
      <w:tr w:rsidR="00E5516A" w:rsidRPr="00CA72A3" w14:paraId="4D57EC10" w14:textId="77777777" w:rsidTr="00EF34F0">
        <w:trPr>
          <w:cantSplit/>
          <w:jc w:val="center"/>
        </w:trPr>
        <w:tc>
          <w:tcPr>
            <w:tcW w:w="4111" w:type="dxa"/>
            <w:gridSpan w:val="3"/>
            <w:vMerge w:val="restart"/>
            <w:tcBorders>
              <w:right w:val="double" w:sz="2" w:space="0" w:color="404040"/>
            </w:tcBorders>
            <w:shd w:val="clear" w:color="auto" w:fill="auto"/>
            <w:noWrap/>
            <w:vAlign w:val="center"/>
          </w:tcPr>
          <w:p w14:paraId="78FCE819" w14:textId="77777777" w:rsidR="00E5516A" w:rsidRPr="00CA72A3" w:rsidRDefault="00E5516A" w:rsidP="00EF34F0">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196102DE"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11.</w:t>
            </w: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39B7B4D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13685</w:t>
            </w:r>
          </w:p>
        </w:tc>
        <w:tc>
          <w:tcPr>
            <w:tcW w:w="2636" w:type="dxa"/>
            <w:gridSpan w:val="2"/>
            <w:vMerge/>
            <w:tcBorders>
              <w:left w:val="double" w:sz="2" w:space="0" w:color="404040"/>
            </w:tcBorders>
            <w:shd w:val="clear" w:color="auto" w:fill="auto"/>
            <w:noWrap/>
            <w:vAlign w:val="center"/>
          </w:tcPr>
          <w:p w14:paraId="57A0C2A4" w14:textId="77777777" w:rsidR="00E5516A" w:rsidRPr="00CA72A3" w:rsidRDefault="00E5516A" w:rsidP="00EF34F0">
            <w:pPr>
              <w:widowControl/>
              <w:rPr>
                <w:rFonts w:ascii="Arial" w:eastAsia="华文细黑" w:hAnsi="Arial" w:cs="宋体"/>
                <w:sz w:val="18"/>
              </w:rPr>
            </w:pPr>
          </w:p>
        </w:tc>
      </w:tr>
      <w:tr w:rsidR="00E5516A" w:rsidRPr="00CA72A3" w14:paraId="042DFB44" w14:textId="77777777" w:rsidTr="00EF34F0">
        <w:trPr>
          <w:cantSplit/>
          <w:jc w:val="center"/>
        </w:trPr>
        <w:tc>
          <w:tcPr>
            <w:tcW w:w="4111" w:type="dxa"/>
            <w:gridSpan w:val="3"/>
            <w:vMerge/>
            <w:tcBorders>
              <w:right w:val="double" w:sz="2" w:space="0" w:color="404040"/>
            </w:tcBorders>
            <w:shd w:val="clear" w:color="auto" w:fill="auto"/>
            <w:noWrap/>
            <w:vAlign w:val="center"/>
          </w:tcPr>
          <w:p w14:paraId="4107FD86" w14:textId="77777777" w:rsidR="00E5516A" w:rsidRPr="00CA72A3" w:rsidRDefault="00E5516A" w:rsidP="00EF34F0">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6A95E41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12.</w:t>
            </w: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tcPr>
          <w:p w14:paraId="135CC54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12594</w:t>
            </w:r>
          </w:p>
        </w:tc>
        <w:tc>
          <w:tcPr>
            <w:tcW w:w="2636" w:type="dxa"/>
            <w:gridSpan w:val="2"/>
            <w:vMerge/>
            <w:tcBorders>
              <w:left w:val="double" w:sz="2" w:space="0" w:color="404040"/>
            </w:tcBorders>
            <w:shd w:val="clear" w:color="auto" w:fill="auto"/>
            <w:noWrap/>
            <w:vAlign w:val="center"/>
          </w:tcPr>
          <w:p w14:paraId="690872EE" w14:textId="77777777" w:rsidR="00E5516A" w:rsidRPr="00CA72A3" w:rsidRDefault="00E5516A" w:rsidP="00EF34F0">
            <w:pPr>
              <w:widowControl/>
              <w:rPr>
                <w:rFonts w:ascii="Arial" w:eastAsia="华文细黑" w:hAnsi="Arial" w:cs="宋体"/>
                <w:sz w:val="18"/>
              </w:rPr>
            </w:pPr>
          </w:p>
        </w:tc>
      </w:tr>
      <w:tr w:rsidR="00E5516A" w:rsidRPr="00CA72A3" w14:paraId="6953551A" w14:textId="77777777" w:rsidTr="00EF34F0">
        <w:trPr>
          <w:cantSplit/>
          <w:jc w:val="center"/>
        </w:trPr>
        <w:tc>
          <w:tcPr>
            <w:tcW w:w="4111" w:type="dxa"/>
            <w:gridSpan w:val="3"/>
            <w:vMerge/>
            <w:tcBorders>
              <w:right w:val="double" w:sz="2" w:space="0" w:color="404040"/>
            </w:tcBorders>
            <w:shd w:val="clear" w:color="auto" w:fill="auto"/>
            <w:noWrap/>
            <w:vAlign w:val="center"/>
          </w:tcPr>
          <w:p w14:paraId="730D1B45" w14:textId="77777777" w:rsidR="00E5516A" w:rsidRPr="00CA72A3" w:rsidRDefault="00E5516A" w:rsidP="00EF34F0">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58DC0F6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13.</w:t>
            </w:r>
            <w:r w:rsidRPr="00CA72A3">
              <w:rPr>
                <w:rFonts w:ascii="Arial" w:eastAsia="华文细黑" w:hAnsi="Arial" w:cs="宋体" w:hint="eastAsia"/>
                <w:sz w:val="18"/>
              </w:rPr>
              <w:t>延庆区</w:t>
            </w:r>
          </w:p>
        </w:tc>
        <w:tc>
          <w:tcPr>
            <w:tcW w:w="1418" w:type="dxa"/>
            <w:tcBorders>
              <w:right w:val="double" w:sz="2" w:space="0" w:color="404040"/>
            </w:tcBorders>
            <w:shd w:val="clear" w:color="auto" w:fill="auto"/>
            <w:noWrap/>
            <w:vAlign w:val="bottom"/>
          </w:tcPr>
          <w:p w14:paraId="0D483E3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8272</w:t>
            </w:r>
          </w:p>
        </w:tc>
        <w:tc>
          <w:tcPr>
            <w:tcW w:w="2636" w:type="dxa"/>
            <w:gridSpan w:val="2"/>
            <w:vMerge/>
            <w:tcBorders>
              <w:left w:val="double" w:sz="2" w:space="0" w:color="404040"/>
            </w:tcBorders>
            <w:shd w:val="clear" w:color="auto" w:fill="auto"/>
            <w:noWrap/>
            <w:vAlign w:val="center"/>
          </w:tcPr>
          <w:p w14:paraId="27866166" w14:textId="77777777" w:rsidR="00E5516A" w:rsidRPr="00CA72A3" w:rsidRDefault="00E5516A" w:rsidP="00EF34F0">
            <w:pPr>
              <w:widowControl/>
              <w:rPr>
                <w:rFonts w:ascii="Arial" w:eastAsia="华文细黑" w:hAnsi="Arial" w:cs="宋体"/>
                <w:sz w:val="18"/>
              </w:rPr>
            </w:pPr>
          </w:p>
        </w:tc>
      </w:tr>
      <w:tr w:rsidR="00E5516A" w:rsidRPr="00CA72A3" w14:paraId="3318458F" w14:textId="77777777" w:rsidTr="00EF34F0">
        <w:trPr>
          <w:cantSplit/>
          <w:jc w:val="center"/>
        </w:trPr>
        <w:tc>
          <w:tcPr>
            <w:tcW w:w="4111" w:type="dxa"/>
            <w:gridSpan w:val="3"/>
            <w:vMerge/>
            <w:tcBorders>
              <w:right w:val="double" w:sz="2" w:space="0" w:color="404040"/>
            </w:tcBorders>
            <w:shd w:val="clear" w:color="auto" w:fill="auto"/>
            <w:noWrap/>
            <w:vAlign w:val="center"/>
          </w:tcPr>
          <w:p w14:paraId="3CF4B87D" w14:textId="77777777" w:rsidR="00E5516A" w:rsidRPr="00CA72A3" w:rsidRDefault="00E5516A" w:rsidP="00EF34F0">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1356586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14.</w:t>
            </w:r>
            <w:r w:rsidRPr="00CA72A3">
              <w:rPr>
                <w:rFonts w:ascii="Arial" w:eastAsia="华文细黑" w:hAnsi="Arial" w:cs="宋体" w:hint="eastAsia"/>
                <w:sz w:val="18"/>
              </w:rPr>
              <w:t>密云区</w:t>
            </w:r>
          </w:p>
        </w:tc>
        <w:tc>
          <w:tcPr>
            <w:tcW w:w="1418" w:type="dxa"/>
            <w:tcBorders>
              <w:right w:val="double" w:sz="2" w:space="0" w:color="404040"/>
            </w:tcBorders>
            <w:shd w:val="clear" w:color="auto" w:fill="auto"/>
            <w:noWrap/>
            <w:vAlign w:val="bottom"/>
          </w:tcPr>
          <w:p w14:paraId="728AE5D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7973</w:t>
            </w:r>
          </w:p>
        </w:tc>
        <w:tc>
          <w:tcPr>
            <w:tcW w:w="2636" w:type="dxa"/>
            <w:gridSpan w:val="2"/>
            <w:vMerge/>
            <w:tcBorders>
              <w:left w:val="double" w:sz="2" w:space="0" w:color="404040"/>
            </w:tcBorders>
            <w:shd w:val="clear" w:color="auto" w:fill="auto"/>
            <w:noWrap/>
            <w:vAlign w:val="center"/>
          </w:tcPr>
          <w:p w14:paraId="55A19685" w14:textId="77777777" w:rsidR="00E5516A" w:rsidRPr="00CA72A3" w:rsidRDefault="00E5516A" w:rsidP="00EF34F0">
            <w:pPr>
              <w:widowControl/>
              <w:rPr>
                <w:rFonts w:ascii="Arial" w:eastAsia="华文细黑" w:hAnsi="Arial" w:cs="宋体"/>
                <w:sz w:val="18"/>
              </w:rPr>
            </w:pPr>
          </w:p>
        </w:tc>
      </w:tr>
    </w:tbl>
    <w:p w14:paraId="45313F3D" w14:textId="77777777" w:rsidR="00E5516A" w:rsidRPr="00B100B8" w:rsidRDefault="00E5516A" w:rsidP="00E5516A">
      <w:pPr>
        <w:widowControl/>
        <w:jc w:val="center"/>
        <w:rPr>
          <w:rFonts w:ascii="Arial" w:eastAsia="华文细黑" w:hAnsi="Arial" w:cs="宋体"/>
          <w:sz w:val="18"/>
        </w:rPr>
      </w:pPr>
    </w:p>
    <w:p w14:paraId="0D53DB28"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 xml:space="preserve">租赁市场：根据相关房地产咨询机构发布的信息，受新冠肺炎疫情影响，1季度北京零售物业市场基本停滞，相较于社区级购物，大型购物中心收到的影响更为明显，尤其餐饮、休闲娱乐等业态收到的冲击最为广泛。在疫情影响下，全市各商圈购物中心空置率均有一定幅度的上升，幅度在1%-2%之间，租金水平下降，降幅在0.5%-1%之间。。 </w:t>
      </w:r>
    </w:p>
    <w:p w14:paraId="650B58C2"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（2）办公</w:t>
      </w:r>
    </w:p>
    <w:p w14:paraId="7F58F266"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 xml:space="preserve">供应面：来自中国指数研究院的数据，2020年1季度北京市办公用房批准上市套数为1484套，批准上市面积为39.29万平方米，较上季度下降约20%。累计可售面积249.18万平方米，累计可售套数17666套，较去年同期及上季度均有所减少。  </w:t>
      </w:r>
    </w:p>
    <w:p w14:paraId="125830CA" w14:textId="4BA2B7A2" w:rsidR="00E5516A" w:rsidRPr="00B100B8" w:rsidRDefault="00E5516A" w:rsidP="00E5516A">
      <w:pPr>
        <w:widowControl/>
        <w:spacing w:line="480" w:lineRule="auto"/>
        <w:jc w:val="center"/>
        <w:rPr>
          <w:rFonts w:ascii="Arial" w:hAnsi="Arial" w:cs="Arial"/>
          <w:bCs/>
          <w:szCs w:val="28"/>
        </w:rPr>
      </w:pPr>
      <w:r>
        <w:rPr>
          <w:noProof/>
        </w:rPr>
        <w:lastRenderedPageBreak/>
        <w:drawing>
          <wp:inline distT="0" distB="0" distL="0" distR="0" wp14:anchorId="5C25A949" wp14:editId="20508248">
            <wp:extent cx="5484495" cy="2635885"/>
            <wp:effectExtent l="0" t="0" r="20955" b="1206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5460EA"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在区域分布上，本季度城六区与其他区的供应比例为1.6：8.4；在城六区以丰台区为主，占比约14.6%；其他区集中于通州区、大兴区及昌平区，合计占比约83%。</w:t>
      </w:r>
    </w:p>
    <w:p w14:paraId="2C16DF4E" w14:textId="6331662A" w:rsidR="00E5516A" w:rsidRDefault="00E5516A" w:rsidP="00E5516A">
      <w:pPr>
        <w:widowControl/>
        <w:spacing w:line="480" w:lineRule="auto"/>
        <w:jc w:val="center"/>
        <w:rPr>
          <w:noProof/>
        </w:rPr>
      </w:pPr>
      <w:r>
        <w:rPr>
          <w:noProof/>
        </w:rPr>
        <w:drawing>
          <wp:inline distT="0" distB="0" distL="0" distR="0" wp14:anchorId="2BDC4C82" wp14:editId="4244C474">
            <wp:extent cx="5090795" cy="2498725"/>
            <wp:effectExtent l="0" t="0" r="14605" b="15875"/>
            <wp:docPr id="6"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817534"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销售市场：2020年1季度，办公用房销售面积28.31万平方米，销售套数1680套，销售面积增加但销售套数减少，套均销售面积有较大幅度增长为168平方米。成交均价为31123元/平方米，均价水平较上季度有所回升。本季度城六区销售均价28155元/平方米，其他区销售均价32300元/平方米。</w:t>
      </w:r>
    </w:p>
    <w:p w14:paraId="343D57F6" w14:textId="77777777" w:rsidR="002D6CEE" w:rsidRDefault="002D6CEE" w:rsidP="00E5516A">
      <w:pPr>
        <w:widowControl/>
        <w:overflowPunct w:val="0"/>
        <w:jc w:val="center"/>
        <w:rPr>
          <w:rFonts w:ascii="方正黑体简体" w:eastAsia="方正黑体简体" w:hAnsi="Arial"/>
          <w:bCs/>
          <w:color w:val="000000"/>
          <w:sz w:val="28"/>
          <w:szCs w:val="28"/>
        </w:rPr>
      </w:pPr>
    </w:p>
    <w:p w14:paraId="30644BD7" w14:textId="77777777" w:rsidR="002D6CEE" w:rsidRDefault="002D6CEE" w:rsidP="00E5516A">
      <w:pPr>
        <w:widowControl/>
        <w:overflowPunct w:val="0"/>
        <w:jc w:val="center"/>
        <w:rPr>
          <w:rFonts w:ascii="方正黑体简体" w:eastAsia="方正黑体简体" w:hAnsi="Arial"/>
          <w:bCs/>
          <w:color w:val="000000"/>
          <w:sz w:val="28"/>
          <w:szCs w:val="28"/>
        </w:rPr>
      </w:pPr>
    </w:p>
    <w:p w14:paraId="12BE37EC" w14:textId="77777777" w:rsidR="002D6CEE" w:rsidRDefault="002D6CEE" w:rsidP="00E5516A">
      <w:pPr>
        <w:widowControl/>
        <w:overflowPunct w:val="0"/>
        <w:jc w:val="center"/>
        <w:rPr>
          <w:rFonts w:ascii="方正黑体简体" w:eastAsia="方正黑体简体" w:hAnsi="Arial"/>
          <w:bCs/>
          <w:color w:val="000000"/>
          <w:sz w:val="28"/>
          <w:szCs w:val="28"/>
        </w:rPr>
      </w:pPr>
    </w:p>
    <w:p w14:paraId="7579F267" w14:textId="77777777" w:rsidR="00E5516A" w:rsidRPr="002D6CEE" w:rsidRDefault="00E5516A" w:rsidP="00E5516A">
      <w:pPr>
        <w:widowControl/>
        <w:overflowPunct w:val="0"/>
        <w:jc w:val="center"/>
        <w:rPr>
          <w:rFonts w:ascii="方正黑体简体" w:eastAsia="方正黑体简体" w:hAnsi="Arial"/>
          <w:bCs/>
          <w:color w:val="000000"/>
          <w:sz w:val="28"/>
          <w:szCs w:val="28"/>
        </w:rPr>
      </w:pPr>
      <w:r w:rsidRPr="002D6CEE">
        <w:rPr>
          <w:rFonts w:ascii="方正黑体简体" w:eastAsia="方正黑体简体" w:hAnsi="Arial" w:hint="eastAsia"/>
          <w:bCs/>
          <w:color w:val="000000"/>
          <w:sz w:val="28"/>
          <w:szCs w:val="28"/>
        </w:rPr>
        <w:lastRenderedPageBreak/>
        <w:t>2020年1季度办公用房销售排名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5516A" w:rsidRPr="00CA72A3" w14:paraId="7D017B7E" w14:textId="77777777" w:rsidTr="00EF34F0">
        <w:trPr>
          <w:cantSplit/>
          <w:tblHeader/>
          <w:jc w:val="center"/>
        </w:trPr>
        <w:tc>
          <w:tcPr>
            <w:tcW w:w="4111" w:type="dxa"/>
            <w:gridSpan w:val="3"/>
            <w:tcBorders>
              <w:right w:val="double" w:sz="2" w:space="0" w:color="404040"/>
            </w:tcBorders>
            <w:shd w:val="clear" w:color="auto" w:fill="auto"/>
            <w:noWrap/>
            <w:vAlign w:val="center"/>
            <w:hideMark/>
          </w:tcPr>
          <w:p w14:paraId="62554131"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7BB2E4AA"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18FB553B" w14:textId="77777777" w:rsidR="00E5516A" w:rsidRPr="00CA72A3" w:rsidRDefault="00E5516A" w:rsidP="00EF34F0">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5516A" w:rsidRPr="00CA72A3" w14:paraId="370D89DF" w14:textId="77777777" w:rsidTr="00EF34F0">
        <w:trPr>
          <w:cantSplit/>
          <w:tblHeader/>
          <w:jc w:val="center"/>
        </w:trPr>
        <w:tc>
          <w:tcPr>
            <w:tcW w:w="1843" w:type="dxa"/>
            <w:shd w:val="clear" w:color="auto" w:fill="auto"/>
            <w:noWrap/>
            <w:vAlign w:val="center"/>
            <w:hideMark/>
          </w:tcPr>
          <w:p w14:paraId="3CEB806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31AA551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6E8E8953" w14:textId="77777777" w:rsidR="00E5516A" w:rsidRPr="00CA72A3" w:rsidRDefault="004A5208" w:rsidP="00EF34F0">
            <w:pPr>
              <w:widowControl/>
              <w:rPr>
                <w:rFonts w:ascii="Arial" w:eastAsia="华文细黑" w:hAnsi="Arial" w:cs="宋体"/>
                <w:sz w:val="18"/>
              </w:rPr>
            </w:pPr>
            <w:hyperlink r:id="rId19" w:history="1">
              <w:r w:rsidR="00E5516A" w:rsidRPr="00CA72A3">
                <w:rPr>
                  <w:rFonts w:ascii="Arial" w:eastAsia="华文细黑" w:hAnsi="Arial" w:cs="宋体" w:hint="eastAsia"/>
                  <w:sz w:val="18"/>
                </w:rPr>
                <w:t>成交均价</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元</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w:t>
              </w:r>
              <w:r w:rsidR="00E5516A"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6D3723A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7760545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458FE21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3BE0B85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5516A" w:rsidRPr="00CA72A3" w14:paraId="7393DC23" w14:textId="77777777" w:rsidTr="00EF34F0">
        <w:trPr>
          <w:cantSplit/>
          <w:jc w:val="center"/>
        </w:trPr>
        <w:tc>
          <w:tcPr>
            <w:tcW w:w="1843" w:type="dxa"/>
            <w:shd w:val="clear" w:color="auto" w:fill="auto"/>
            <w:noWrap/>
            <w:vAlign w:val="bottom"/>
          </w:tcPr>
          <w:p w14:paraId="1D6F11C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达美中心广场</w:t>
            </w:r>
          </w:p>
        </w:tc>
        <w:tc>
          <w:tcPr>
            <w:tcW w:w="851" w:type="dxa"/>
            <w:shd w:val="clear" w:color="auto" w:fill="auto"/>
            <w:noWrap/>
            <w:vAlign w:val="bottom"/>
          </w:tcPr>
          <w:p w14:paraId="490A742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3117137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75676</w:t>
            </w:r>
          </w:p>
        </w:tc>
        <w:tc>
          <w:tcPr>
            <w:tcW w:w="1134" w:type="dxa"/>
            <w:tcBorders>
              <w:left w:val="double" w:sz="2" w:space="0" w:color="404040"/>
            </w:tcBorders>
            <w:shd w:val="clear" w:color="auto" w:fill="auto"/>
            <w:noWrap/>
            <w:vAlign w:val="bottom"/>
          </w:tcPr>
          <w:p w14:paraId="5D51F25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2BCB3CC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70779</w:t>
            </w:r>
          </w:p>
        </w:tc>
        <w:tc>
          <w:tcPr>
            <w:tcW w:w="1275" w:type="dxa"/>
            <w:tcBorders>
              <w:left w:val="double" w:sz="2" w:space="0" w:color="404040"/>
            </w:tcBorders>
            <w:shd w:val="clear" w:color="auto" w:fill="auto"/>
            <w:noWrap/>
            <w:vAlign w:val="bottom"/>
          </w:tcPr>
          <w:p w14:paraId="2EE7DFE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二至三环间</w:t>
            </w:r>
          </w:p>
        </w:tc>
        <w:tc>
          <w:tcPr>
            <w:tcW w:w="1361" w:type="dxa"/>
            <w:shd w:val="clear" w:color="auto" w:fill="auto"/>
            <w:noWrap/>
            <w:vAlign w:val="bottom"/>
          </w:tcPr>
          <w:p w14:paraId="1085AEE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50500</w:t>
            </w:r>
          </w:p>
        </w:tc>
      </w:tr>
      <w:tr w:rsidR="00E5516A" w:rsidRPr="00CA72A3" w14:paraId="02AD2072" w14:textId="77777777" w:rsidTr="00EF34F0">
        <w:trPr>
          <w:cantSplit/>
          <w:jc w:val="center"/>
        </w:trPr>
        <w:tc>
          <w:tcPr>
            <w:tcW w:w="1843" w:type="dxa"/>
            <w:shd w:val="clear" w:color="auto" w:fill="auto"/>
            <w:noWrap/>
            <w:vAlign w:val="bottom"/>
          </w:tcPr>
          <w:p w14:paraId="0A710D1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启迪·香山</w:t>
            </w:r>
          </w:p>
        </w:tc>
        <w:tc>
          <w:tcPr>
            <w:tcW w:w="851" w:type="dxa"/>
            <w:shd w:val="clear" w:color="auto" w:fill="auto"/>
            <w:noWrap/>
            <w:vAlign w:val="bottom"/>
          </w:tcPr>
          <w:p w14:paraId="2E103E9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03DFDC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54707</w:t>
            </w:r>
          </w:p>
        </w:tc>
        <w:tc>
          <w:tcPr>
            <w:tcW w:w="1134" w:type="dxa"/>
            <w:tcBorders>
              <w:left w:val="double" w:sz="2" w:space="0" w:color="404040"/>
            </w:tcBorders>
            <w:shd w:val="clear" w:color="auto" w:fill="auto"/>
            <w:noWrap/>
            <w:vAlign w:val="bottom"/>
          </w:tcPr>
          <w:p w14:paraId="253D636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tcPr>
          <w:p w14:paraId="3F1A60E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39900</w:t>
            </w:r>
          </w:p>
        </w:tc>
        <w:tc>
          <w:tcPr>
            <w:tcW w:w="1275" w:type="dxa"/>
            <w:tcBorders>
              <w:left w:val="double" w:sz="2" w:space="0" w:color="404040"/>
            </w:tcBorders>
            <w:shd w:val="clear" w:color="auto" w:fill="auto"/>
            <w:noWrap/>
            <w:vAlign w:val="bottom"/>
          </w:tcPr>
          <w:p w14:paraId="7204172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五至六环间</w:t>
            </w:r>
          </w:p>
        </w:tc>
        <w:tc>
          <w:tcPr>
            <w:tcW w:w="1361" w:type="dxa"/>
            <w:shd w:val="clear" w:color="auto" w:fill="auto"/>
            <w:noWrap/>
            <w:vAlign w:val="bottom"/>
          </w:tcPr>
          <w:p w14:paraId="21F9AEA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33660</w:t>
            </w:r>
          </w:p>
        </w:tc>
      </w:tr>
      <w:tr w:rsidR="00E5516A" w:rsidRPr="00CA72A3" w14:paraId="5CA4F863" w14:textId="77777777" w:rsidTr="00EF34F0">
        <w:trPr>
          <w:cantSplit/>
          <w:jc w:val="center"/>
        </w:trPr>
        <w:tc>
          <w:tcPr>
            <w:tcW w:w="1843" w:type="dxa"/>
            <w:shd w:val="clear" w:color="auto" w:fill="auto"/>
            <w:noWrap/>
            <w:vAlign w:val="bottom"/>
          </w:tcPr>
          <w:p w14:paraId="46C2739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北京丰台金茂广场</w:t>
            </w:r>
          </w:p>
        </w:tc>
        <w:tc>
          <w:tcPr>
            <w:tcW w:w="851" w:type="dxa"/>
            <w:shd w:val="clear" w:color="auto" w:fill="auto"/>
            <w:noWrap/>
            <w:vAlign w:val="bottom"/>
          </w:tcPr>
          <w:p w14:paraId="2CD9D20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3B5A794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54001</w:t>
            </w:r>
          </w:p>
        </w:tc>
        <w:tc>
          <w:tcPr>
            <w:tcW w:w="1134" w:type="dxa"/>
            <w:tcBorders>
              <w:left w:val="double" w:sz="2" w:space="0" w:color="404040"/>
            </w:tcBorders>
            <w:shd w:val="clear" w:color="auto" w:fill="auto"/>
            <w:noWrap/>
            <w:vAlign w:val="bottom"/>
          </w:tcPr>
          <w:p w14:paraId="18EAAD5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7E08F70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34350</w:t>
            </w:r>
          </w:p>
        </w:tc>
        <w:tc>
          <w:tcPr>
            <w:tcW w:w="1275" w:type="dxa"/>
            <w:tcBorders>
              <w:left w:val="double" w:sz="2" w:space="0" w:color="404040"/>
            </w:tcBorders>
            <w:shd w:val="clear" w:color="auto" w:fill="auto"/>
            <w:noWrap/>
            <w:vAlign w:val="bottom"/>
          </w:tcPr>
          <w:p w14:paraId="38FA0DF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四至五环间</w:t>
            </w:r>
          </w:p>
        </w:tc>
        <w:tc>
          <w:tcPr>
            <w:tcW w:w="1361" w:type="dxa"/>
            <w:shd w:val="clear" w:color="auto" w:fill="auto"/>
            <w:noWrap/>
            <w:vAlign w:val="bottom"/>
          </w:tcPr>
          <w:p w14:paraId="6BF622E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26053</w:t>
            </w:r>
          </w:p>
        </w:tc>
      </w:tr>
      <w:tr w:rsidR="00E5516A" w:rsidRPr="00CA72A3" w14:paraId="71094BEE" w14:textId="77777777" w:rsidTr="00EF34F0">
        <w:trPr>
          <w:cantSplit/>
          <w:jc w:val="center"/>
        </w:trPr>
        <w:tc>
          <w:tcPr>
            <w:tcW w:w="1843" w:type="dxa"/>
            <w:shd w:val="clear" w:color="auto" w:fill="auto"/>
            <w:noWrap/>
            <w:vAlign w:val="bottom"/>
          </w:tcPr>
          <w:p w14:paraId="3FD9E853"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紫御长安</w:t>
            </w:r>
          </w:p>
        </w:tc>
        <w:tc>
          <w:tcPr>
            <w:tcW w:w="851" w:type="dxa"/>
            <w:shd w:val="clear" w:color="auto" w:fill="auto"/>
            <w:noWrap/>
            <w:vAlign w:val="bottom"/>
          </w:tcPr>
          <w:p w14:paraId="25B2836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C67082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53458</w:t>
            </w:r>
          </w:p>
        </w:tc>
        <w:tc>
          <w:tcPr>
            <w:tcW w:w="1134" w:type="dxa"/>
            <w:tcBorders>
              <w:left w:val="double" w:sz="2" w:space="0" w:color="404040"/>
            </w:tcBorders>
            <w:shd w:val="clear" w:color="auto" w:fill="auto"/>
            <w:noWrap/>
            <w:vAlign w:val="bottom"/>
          </w:tcPr>
          <w:p w14:paraId="27B10AA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4DF16E0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30192</w:t>
            </w:r>
          </w:p>
        </w:tc>
        <w:tc>
          <w:tcPr>
            <w:tcW w:w="1275" w:type="dxa"/>
            <w:tcBorders>
              <w:left w:val="double" w:sz="2" w:space="0" w:color="404040"/>
            </w:tcBorders>
            <w:shd w:val="clear" w:color="auto" w:fill="auto"/>
            <w:noWrap/>
            <w:vAlign w:val="bottom"/>
          </w:tcPr>
          <w:p w14:paraId="4216A41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三至四环间</w:t>
            </w:r>
          </w:p>
        </w:tc>
        <w:tc>
          <w:tcPr>
            <w:tcW w:w="1361" w:type="dxa"/>
            <w:shd w:val="clear" w:color="auto" w:fill="auto"/>
            <w:noWrap/>
            <w:vAlign w:val="bottom"/>
          </w:tcPr>
          <w:p w14:paraId="79A2AE6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23156</w:t>
            </w:r>
          </w:p>
        </w:tc>
      </w:tr>
      <w:tr w:rsidR="00E5516A" w:rsidRPr="00CA72A3" w14:paraId="0ED75994" w14:textId="77777777" w:rsidTr="00EF34F0">
        <w:trPr>
          <w:cantSplit/>
          <w:jc w:val="center"/>
        </w:trPr>
        <w:tc>
          <w:tcPr>
            <w:tcW w:w="1843" w:type="dxa"/>
            <w:shd w:val="clear" w:color="auto" w:fill="auto"/>
            <w:noWrap/>
            <w:vAlign w:val="bottom"/>
          </w:tcPr>
          <w:p w14:paraId="0CB2D13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国投财富广场</w:t>
            </w:r>
          </w:p>
        </w:tc>
        <w:tc>
          <w:tcPr>
            <w:tcW w:w="851" w:type="dxa"/>
            <w:shd w:val="clear" w:color="auto" w:fill="auto"/>
            <w:noWrap/>
            <w:vAlign w:val="bottom"/>
          </w:tcPr>
          <w:p w14:paraId="4311DAA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1EFE8CDE"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50500</w:t>
            </w:r>
          </w:p>
        </w:tc>
        <w:tc>
          <w:tcPr>
            <w:tcW w:w="1134" w:type="dxa"/>
            <w:tcBorders>
              <w:left w:val="double" w:sz="2" w:space="0" w:color="404040"/>
            </w:tcBorders>
            <w:shd w:val="clear" w:color="auto" w:fill="auto"/>
            <w:noWrap/>
            <w:vAlign w:val="bottom"/>
          </w:tcPr>
          <w:p w14:paraId="266EE3B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0722866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28226</w:t>
            </w:r>
          </w:p>
        </w:tc>
        <w:tc>
          <w:tcPr>
            <w:tcW w:w="1275" w:type="dxa"/>
            <w:tcBorders>
              <w:left w:val="double" w:sz="2" w:space="0" w:color="404040"/>
            </w:tcBorders>
            <w:shd w:val="clear" w:color="auto" w:fill="auto"/>
            <w:noWrap/>
            <w:vAlign w:val="bottom"/>
          </w:tcPr>
          <w:p w14:paraId="528AC342"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六环外</w:t>
            </w:r>
          </w:p>
        </w:tc>
        <w:tc>
          <w:tcPr>
            <w:tcW w:w="1361" w:type="dxa"/>
            <w:shd w:val="clear" w:color="auto" w:fill="auto"/>
            <w:noWrap/>
            <w:vAlign w:val="bottom"/>
          </w:tcPr>
          <w:p w14:paraId="30718A67"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22989</w:t>
            </w:r>
          </w:p>
        </w:tc>
      </w:tr>
      <w:tr w:rsidR="00E5516A" w:rsidRPr="00CA72A3" w14:paraId="12E2C557" w14:textId="77777777" w:rsidTr="00EF34F0">
        <w:trPr>
          <w:cantSplit/>
          <w:jc w:val="center"/>
        </w:trPr>
        <w:tc>
          <w:tcPr>
            <w:tcW w:w="1843" w:type="dxa"/>
            <w:shd w:val="clear" w:color="auto" w:fill="auto"/>
            <w:noWrap/>
            <w:vAlign w:val="bottom"/>
          </w:tcPr>
          <w:p w14:paraId="7694332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成大广场</w:t>
            </w:r>
          </w:p>
        </w:tc>
        <w:tc>
          <w:tcPr>
            <w:tcW w:w="851" w:type="dxa"/>
            <w:shd w:val="clear" w:color="auto" w:fill="auto"/>
            <w:noWrap/>
            <w:vAlign w:val="bottom"/>
          </w:tcPr>
          <w:p w14:paraId="2E7BDF80"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6139F41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45447</w:t>
            </w:r>
          </w:p>
        </w:tc>
        <w:tc>
          <w:tcPr>
            <w:tcW w:w="1134" w:type="dxa"/>
            <w:tcBorders>
              <w:left w:val="double" w:sz="2" w:space="0" w:color="404040"/>
            </w:tcBorders>
            <w:shd w:val="clear" w:color="auto" w:fill="auto"/>
            <w:noWrap/>
            <w:vAlign w:val="bottom"/>
          </w:tcPr>
          <w:p w14:paraId="0756C25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266B751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25274</w:t>
            </w:r>
          </w:p>
        </w:tc>
        <w:tc>
          <w:tcPr>
            <w:tcW w:w="2636" w:type="dxa"/>
            <w:gridSpan w:val="2"/>
            <w:vMerge w:val="restart"/>
            <w:tcBorders>
              <w:left w:val="double" w:sz="2" w:space="0" w:color="404040"/>
            </w:tcBorders>
            <w:shd w:val="clear" w:color="auto" w:fill="auto"/>
            <w:noWrap/>
            <w:vAlign w:val="center"/>
          </w:tcPr>
          <w:p w14:paraId="03774D72" w14:textId="77777777" w:rsidR="00E5516A" w:rsidRPr="00CA72A3" w:rsidRDefault="00E5516A" w:rsidP="00EF34F0">
            <w:pPr>
              <w:widowControl/>
              <w:rPr>
                <w:rFonts w:ascii="Arial" w:eastAsia="华文细黑" w:hAnsi="Arial" w:cs="宋体"/>
                <w:sz w:val="18"/>
              </w:rPr>
            </w:pPr>
          </w:p>
        </w:tc>
      </w:tr>
      <w:tr w:rsidR="00E5516A" w:rsidRPr="00CA72A3" w14:paraId="3B45CCD8" w14:textId="77777777" w:rsidTr="00EF34F0">
        <w:trPr>
          <w:cantSplit/>
          <w:jc w:val="center"/>
        </w:trPr>
        <w:tc>
          <w:tcPr>
            <w:tcW w:w="1843" w:type="dxa"/>
            <w:shd w:val="clear" w:color="auto" w:fill="auto"/>
            <w:noWrap/>
            <w:vAlign w:val="bottom"/>
          </w:tcPr>
          <w:p w14:paraId="20B9538E"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望京</w:t>
            </w:r>
            <w:r w:rsidRPr="00CA72A3">
              <w:rPr>
                <w:rFonts w:ascii="Arial" w:eastAsia="华文细黑" w:hAnsi="Arial" w:cs="宋体" w:hint="eastAsia"/>
                <w:sz w:val="18"/>
              </w:rPr>
              <w:t>SOHO</w:t>
            </w:r>
          </w:p>
        </w:tc>
        <w:tc>
          <w:tcPr>
            <w:tcW w:w="851" w:type="dxa"/>
            <w:shd w:val="clear" w:color="auto" w:fill="auto"/>
            <w:noWrap/>
            <w:vAlign w:val="bottom"/>
          </w:tcPr>
          <w:p w14:paraId="00C723D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72B78E6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41000</w:t>
            </w:r>
          </w:p>
        </w:tc>
        <w:tc>
          <w:tcPr>
            <w:tcW w:w="1134" w:type="dxa"/>
            <w:tcBorders>
              <w:left w:val="double" w:sz="2" w:space="0" w:color="404040"/>
            </w:tcBorders>
            <w:shd w:val="clear" w:color="auto" w:fill="auto"/>
            <w:noWrap/>
            <w:vAlign w:val="bottom"/>
          </w:tcPr>
          <w:p w14:paraId="06DE08D1"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大兴区</w:t>
            </w:r>
          </w:p>
        </w:tc>
        <w:tc>
          <w:tcPr>
            <w:tcW w:w="1418" w:type="dxa"/>
            <w:tcBorders>
              <w:right w:val="double" w:sz="2" w:space="0" w:color="404040"/>
            </w:tcBorders>
            <w:shd w:val="clear" w:color="auto" w:fill="auto"/>
            <w:noWrap/>
            <w:vAlign w:val="bottom"/>
          </w:tcPr>
          <w:p w14:paraId="0F04F63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22177</w:t>
            </w:r>
          </w:p>
        </w:tc>
        <w:tc>
          <w:tcPr>
            <w:tcW w:w="2636" w:type="dxa"/>
            <w:gridSpan w:val="2"/>
            <w:vMerge/>
            <w:tcBorders>
              <w:left w:val="double" w:sz="2" w:space="0" w:color="404040"/>
            </w:tcBorders>
            <w:shd w:val="clear" w:color="auto" w:fill="auto"/>
            <w:noWrap/>
            <w:vAlign w:val="center"/>
          </w:tcPr>
          <w:p w14:paraId="4C678AD4" w14:textId="77777777" w:rsidR="00E5516A" w:rsidRPr="00CA72A3" w:rsidRDefault="00E5516A" w:rsidP="00EF34F0">
            <w:pPr>
              <w:widowControl/>
              <w:rPr>
                <w:rFonts w:ascii="Arial" w:eastAsia="华文细黑" w:hAnsi="Arial" w:cs="宋体"/>
                <w:sz w:val="18"/>
              </w:rPr>
            </w:pPr>
          </w:p>
        </w:tc>
      </w:tr>
      <w:tr w:rsidR="00E5516A" w:rsidRPr="00CA72A3" w14:paraId="3165CFA4" w14:textId="77777777" w:rsidTr="00EF34F0">
        <w:trPr>
          <w:cantSplit/>
          <w:jc w:val="center"/>
        </w:trPr>
        <w:tc>
          <w:tcPr>
            <w:tcW w:w="1843" w:type="dxa"/>
            <w:shd w:val="clear" w:color="auto" w:fill="auto"/>
            <w:noWrap/>
            <w:vAlign w:val="bottom"/>
          </w:tcPr>
          <w:p w14:paraId="7FD04E8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首开龙湖天琅</w:t>
            </w:r>
          </w:p>
        </w:tc>
        <w:tc>
          <w:tcPr>
            <w:tcW w:w="851" w:type="dxa"/>
            <w:shd w:val="clear" w:color="auto" w:fill="auto"/>
            <w:noWrap/>
            <w:vAlign w:val="bottom"/>
          </w:tcPr>
          <w:p w14:paraId="7561D654"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大兴区</w:t>
            </w:r>
          </w:p>
        </w:tc>
        <w:tc>
          <w:tcPr>
            <w:tcW w:w="1417" w:type="dxa"/>
            <w:tcBorders>
              <w:right w:val="double" w:sz="2" w:space="0" w:color="404040"/>
            </w:tcBorders>
            <w:shd w:val="clear" w:color="auto" w:fill="auto"/>
            <w:noWrap/>
            <w:vAlign w:val="bottom"/>
          </w:tcPr>
          <w:p w14:paraId="4568386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39949</w:t>
            </w:r>
          </w:p>
        </w:tc>
        <w:tc>
          <w:tcPr>
            <w:tcW w:w="1134" w:type="dxa"/>
            <w:tcBorders>
              <w:left w:val="double" w:sz="2" w:space="0" w:color="404040"/>
            </w:tcBorders>
            <w:shd w:val="clear" w:color="auto" w:fill="auto"/>
            <w:noWrap/>
            <w:vAlign w:val="bottom"/>
          </w:tcPr>
          <w:p w14:paraId="4A48597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549D6E8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21586</w:t>
            </w:r>
          </w:p>
        </w:tc>
        <w:tc>
          <w:tcPr>
            <w:tcW w:w="2636" w:type="dxa"/>
            <w:gridSpan w:val="2"/>
            <w:vMerge/>
            <w:tcBorders>
              <w:left w:val="double" w:sz="2" w:space="0" w:color="404040"/>
            </w:tcBorders>
            <w:shd w:val="clear" w:color="auto" w:fill="auto"/>
            <w:noWrap/>
            <w:vAlign w:val="center"/>
          </w:tcPr>
          <w:p w14:paraId="36A6A071" w14:textId="77777777" w:rsidR="00E5516A" w:rsidRPr="00CA72A3" w:rsidRDefault="00E5516A" w:rsidP="00EF34F0">
            <w:pPr>
              <w:widowControl/>
              <w:rPr>
                <w:rFonts w:ascii="Arial" w:eastAsia="华文细黑" w:hAnsi="Arial" w:cs="宋体"/>
                <w:sz w:val="18"/>
              </w:rPr>
            </w:pPr>
          </w:p>
        </w:tc>
      </w:tr>
      <w:tr w:rsidR="00E5516A" w:rsidRPr="00CA72A3" w14:paraId="00880107" w14:textId="77777777" w:rsidTr="00EF34F0">
        <w:trPr>
          <w:cantSplit/>
          <w:jc w:val="center"/>
        </w:trPr>
        <w:tc>
          <w:tcPr>
            <w:tcW w:w="1843" w:type="dxa"/>
            <w:shd w:val="clear" w:color="auto" w:fill="auto"/>
            <w:noWrap/>
            <w:vAlign w:val="bottom"/>
            <w:hideMark/>
          </w:tcPr>
          <w:p w14:paraId="29DB901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pacing w:val="-6"/>
                <w:sz w:val="18"/>
              </w:rPr>
              <w:t>绿地环球文化金融城</w:t>
            </w:r>
          </w:p>
        </w:tc>
        <w:tc>
          <w:tcPr>
            <w:tcW w:w="851" w:type="dxa"/>
            <w:shd w:val="clear" w:color="auto" w:fill="auto"/>
            <w:noWrap/>
            <w:vAlign w:val="bottom"/>
            <w:hideMark/>
          </w:tcPr>
          <w:p w14:paraId="673356BC"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379353B9"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37625</w:t>
            </w:r>
          </w:p>
        </w:tc>
        <w:tc>
          <w:tcPr>
            <w:tcW w:w="1134" w:type="dxa"/>
            <w:tcBorders>
              <w:left w:val="double" w:sz="2" w:space="0" w:color="404040"/>
            </w:tcBorders>
            <w:shd w:val="clear" w:color="auto" w:fill="auto"/>
            <w:noWrap/>
            <w:vAlign w:val="bottom"/>
            <w:hideMark/>
          </w:tcPr>
          <w:p w14:paraId="29FFA97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昌平区</w:t>
            </w:r>
          </w:p>
        </w:tc>
        <w:tc>
          <w:tcPr>
            <w:tcW w:w="1418" w:type="dxa"/>
            <w:tcBorders>
              <w:right w:val="double" w:sz="2" w:space="0" w:color="404040"/>
            </w:tcBorders>
            <w:shd w:val="clear" w:color="auto" w:fill="auto"/>
            <w:noWrap/>
            <w:vAlign w:val="bottom"/>
            <w:hideMark/>
          </w:tcPr>
          <w:p w14:paraId="5015EC9D"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17976</w:t>
            </w:r>
          </w:p>
        </w:tc>
        <w:tc>
          <w:tcPr>
            <w:tcW w:w="2636" w:type="dxa"/>
            <w:gridSpan w:val="2"/>
            <w:vMerge/>
            <w:tcBorders>
              <w:left w:val="double" w:sz="2" w:space="0" w:color="404040"/>
            </w:tcBorders>
            <w:shd w:val="clear" w:color="auto" w:fill="auto"/>
            <w:noWrap/>
            <w:vAlign w:val="center"/>
          </w:tcPr>
          <w:p w14:paraId="74231275" w14:textId="77777777" w:rsidR="00E5516A" w:rsidRPr="00CA72A3" w:rsidRDefault="00E5516A" w:rsidP="00EF34F0">
            <w:pPr>
              <w:widowControl/>
              <w:rPr>
                <w:rFonts w:ascii="Arial" w:eastAsia="华文细黑" w:hAnsi="Arial" w:cs="宋体"/>
                <w:sz w:val="18"/>
              </w:rPr>
            </w:pPr>
          </w:p>
        </w:tc>
      </w:tr>
      <w:tr w:rsidR="00E5516A" w:rsidRPr="00CA72A3" w14:paraId="7FC27661" w14:textId="77777777" w:rsidTr="00EF34F0">
        <w:trPr>
          <w:cantSplit/>
          <w:jc w:val="center"/>
        </w:trPr>
        <w:tc>
          <w:tcPr>
            <w:tcW w:w="1843" w:type="dxa"/>
            <w:shd w:val="clear" w:color="auto" w:fill="auto"/>
            <w:noWrap/>
            <w:vAlign w:val="bottom"/>
            <w:hideMark/>
          </w:tcPr>
          <w:p w14:paraId="7C9C1A05"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金融街</w:t>
            </w:r>
            <w:r w:rsidRPr="00CA72A3">
              <w:rPr>
                <w:rFonts w:ascii="Arial" w:eastAsia="华文细黑" w:hAnsi="Arial" w:cs="宋体" w:hint="eastAsia"/>
                <w:sz w:val="18"/>
              </w:rPr>
              <w:t>(</w:t>
            </w:r>
            <w:r w:rsidRPr="00CA72A3">
              <w:rPr>
                <w:rFonts w:ascii="Arial" w:eastAsia="华文细黑" w:hAnsi="Arial" w:cs="宋体" w:hint="eastAsia"/>
                <w:sz w:val="18"/>
              </w:rPr>
              <w:t>长安</w:t>
            </w:r>
            <w:r w:rsidRPr="00CA72A3">
              <w:rPr>
                <w:rFonts w:ascii="Arial" w:eastAsia="华文细黑" w:hAnsi="Arial" w:cs="宋体" w:hint="eastAsia"/>
                <w:sz w:val="18"/>
              </w:rPr>
              <w:t>)</w:t>
            </w:r>
            <w:r w:rsidRPr="00CA72A3">
              <w:rPr>
                <w:rFonts w:ascii="Arial" w:eastAsia="华文细黑" w:hAnsi="Arial" w:cs="宋体" w:hint="eastAsia"/>
                <w:sz w:val="18"/>
              </w:rPr>
              <w:t>中心</w:t>
            </w:r>
          </w:p>
        </w:tc>
        <w:tc>
          <w:tcPr>
            <w:tcW w:w="851" w:type="dxa"/>
            <w:shd w:val="clear" w:color="auto" w:fill="auto"/>
            <w:noWrap/>
            <w:vAlign w:val="bottom"/>
            <w:hideMark/>
          </w:tcPr>
          <w:p w14:paraId="0B9F1FAA"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728E86B6"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37468</w:t>
            </w:r>
          </w:p>
        </w:tc>
        <w:tc>
          <w:tcPr>
            <w:tcW w:w="1134" w:type="dxa"/>
            <w:tcBorders>
              <w:left w:val="double" w:sz="2" w:space="0" w:color="404040"/>
            </w:tcBorders>
            <w:shd w:val="clear" w:color="auto" w:fill="auto"/>
            <w:noWrap/>
            <w:vAlign w:val="bottom"/>
            <w:hideMark/>
          </w:tcPr>
          <w:p w14:paraId="60D2D8AB"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hideMark/>
          </w:tcPr>
          <w:p w14:paraId="13CF0F2F" w14:textId="77777777" w:rsidR="00E5516A" w:rsidRPr="00CA72A3" w:rsidRDefault="00E5516A" w:rsidP="00EF34F0">
            <w:pPr>
              <w:widowControl/>
              <w:rPr>
                <w:rFonts w:ascii="Arial" w:eastAsia="华文细黑" w:hAnsi="Arial" w:cs="宋体"/>
                <w:sz w:val="18"/>
              </w:rPr>
            </w:pPr>
            <w:r w:rsidRPr="00CA72A3">
              <w:rPr>
                <w:rFonts w:ascii="Arial" w:eastAsia="华文细黑" w:hAnsi="Arial" w:cs="宋体"/>
                <w:sz w:val="18"/>
              </w:rPr>
              <w:t>17389</w:t>
            </w:r>
          </w:p>
        </w:tc>
        <w:tc>
          <w:tcPr>
            <w:tcW w:w="2636" w:type="dxa"/>
            <w:gridSpan w:val="2"/>
            <w:vMerge/>
            <w:tcBorders>
              <w:left w:val="double" w:sz="2" w:space="0" w:color="404040"/>
            </w:tcBorders>
            <w:shd w:val="clear" w:color="auto" w:fill="auto"/>
            <w:noWrap/>
            <w:vAlign w:val="center"/>
          </w:tcPr>
          <w:p w14:paraId="0986499B" w14:textId="77777777" w:rsidR="00E5516A" w:rsidRPr="00CA72A3" w:rsidRDefault="00E5516A" w:rsidP="00EF34F0">
            <w:pPr>
              <w:widowControl/>
              <w:rPr>
                <w:rFonts w:ascii="Arial" w:eastAsia="华文细黑" w:hAnsi="Arial" w:cs="宋体"/>
                <w:sz w:val="18"/>
              </w:rPr>
            </w:pPr>
          </w:p>
        </w:tc>
      </w:tr>
    </w:tbl>
    <w:p w14:paraId="6244547B" w14:textId="77777777" w:rsidR="00E5516A" w:rsidRPr="00B100B8" w:rsidRDefault="00E5516A" w:rsidP="00E5516A">
      <w:pPr>
        <w:widowControl/>
        <w:jc w:val="center"/>
        <w:rPr>
          <w:rFonts w:ascii="Arial" w:eastAsia="华文细黑" w:hAnsi="Arial" w:cs="宋体"/>
          <w:sz w:val="18"/>
        </w:rPr>
      </w:pPr>
    </w:p>
    <w:p w14:paraId="7269EC70"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租赁市场：根据相关房地产咨询机构发布的信息，受新冠肺炎疫情影响，1季度办公用房市场无新增供量，租金及空置率均有降低。目前全市甲级写字楼平均空置率达到10%，全市甲级写字楼平均租金水平10-12元/平方米。</w:t>
      </w:r>
    </w:p>
    <w:p w14:paraId="64A08B42"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5.产业政策情况</w:t>
      </w:r>
    </w:p>
    <w:p w14:paraId="7E0B4581"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全国政策</w:t>
      </w:r>
    </w:p>
    <w:p w14:paraId="11766099"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2020年2月21日，央行召开2020年金融市场工作会议，部署了2020年6大重点工作，其中就房地产而言，要求保持房地产金融政策的连续性、一致性和稳定性，继续“因城施策”落实好房地产长效管理机制，促进市场平稳运行。</w:t>
      </w:r>
    </w:p>
    <w:p w14:paraId="0564954B"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3月27日，中央政治局会议提出要加大宏观政策调节和实施力度，积极的财政政策要更加积极有为，稳健的货币政策要更加灵活适度，适当提高财政赤字率，引导贷款市场利率下行，保持流动性合理充裕。</w:t>
      </w:r>
    </w:p>
    <w:p w14:paraId="7EC00B33"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进入2020年，央行、银保监会、财政部、统计局等部门多次重申坚持房住不炒定位不变，不将房地产做为短期刺激经济的手段。因此，在稳地价稳房价稳预期的政策大环境下，针对房地产的调控方向不会改变，但不排除放松局部地区的限制政策以期在一定程度上缓解市场下行压力。</w:t>
      </w:r>
    </w:p>
    <w:p w14:paraId="287AA322"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地方政策：</w:t>
      </w:r>
    </w:p>
    <w:p w14:paraId="03D10FB8"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lastRenderedPageBreak/>
        <w:t>（1）自2017年连续发布叫停“商改住”的政策以来，北京市在商业办公类项目的申报、建设和销售管理上未有放松。2019年11月13日，北京市规划自然资源委发布消息，为了加强区域功能的统筹，提升居住环境品质和公共服务水平，今后北京将在土地入市时把住宅用地及商办用地分开单独供应。</w:t>
      </w:r>
    </w:p>
    <w:p w14:paraId="0654BA72"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（2）优化营商环境政策</w:t>
      </w:r>
    </w:p>
    <w:p w14:paraId="7B816E85"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2018年之初，国务院首次常务会议的首个议题是部署进一步优化营商环境。为持续优化营商环境，不断解放和发展社会生产力，加快建设现代化经济体系，推动高质量发展，《优化营商环境条例》经2019年10月8日国务院第66次常务会议通过，由国务院于2019年10月22日发布，自2020年1月1日起施行。2020年3月27日，《北京市优化营商环境条例》由北京市第十五届人民代表大会常务委员会第二十次会议于通过，自2020年4月28日起施行。该条例针对市场主体关切的权益保护不够平衡、投资贸易不够便利、政务服务不够充分、监管执法不够统一等方面的短板弱项，分别制定了针对性条款，为企业“硬核”护航，为北京优化营商环境改革再“提速”。</w:t>
      </w:r>
    </w:p>
    <w:p w14:paraId="2F79CC9E"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（3）疫情响应</w:t>
      </w:r>
    </w:p>
    <w:p w14:paraId="6EAB9D3E"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2020年3月24日，深入贯彻落实市委、市政府关于新型冠状病毒肺炎疫情防控各阶段的工作部署，在稳定内贸流通保障民生的同时，积极促进外经贸领域平稳有序恢复运营，北京市商务局针对服务贸易领域企业特殊性，制定印发《服务贸易领域防疫情稳运行若干措施》（京商服贸字〔2020〕15号），除了提出防疫防控的方向，还对涉及企业的复工复产方向以及长期发展方向提供了政策、政务支持及保障。</w:t>
      </w:r>
    </w:p>
    <w:p w14:paraId="48BC372E"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2020年3月31日，北京市商务局发布《关于申请大型商场疫情期间奖励资金的通知》，“为鼓励本市百货、购物中心等大型商场疫情期间正常经营，对在本市一级响应期间采取减免租金举措的有关商业运营单位给予资金奖励”。</w:t>
      </w:r>
    </w:p>
    <w:p w14:paraId="779DA983" w14:textId="77777777" w:rsidR="00E5516A" w:rsidRPr="002D6CEE"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6.可预见未来</w:t>
      </w:r>
    </w:p>
    <w:p w14:paraId="0256D31A" w14:textId="79142C8B" w:rsidR="00DA33E3" w:rsidRPr="00EE20E8" w:rsidRDefault="00E5516A" w:rsidP="002D6CEE">
      <w:pPr>
        <w:spacing w:line="440" w:lineRule="exact"/>
        <w:ind w:firstLineChars="200" w:firstLine="560"/>
        <w:rPr>
          <w:rFonts w:ascii="仿宋_GB2312" w:eastAsia="仿宋_GB2312" w:hAnsi="Arial" w:cs="Arial"/>
          <w:kern w:val="0"/>
          <w:sz w:val="28"/>
          <w:szCs w:val="28"/>
        </w:rPr>
      </w:pPr>
      <w:r w:rsidRPr="002D6CEE">
        <w:rPr>
          <w:rFonts w:ascii="仿宋_GB2312" w:eastAsia="仿宋_GB2312" w:hAnsi="Arial" w:cs="Arial" w:hint="eastAsia"/>
          <w:kern w:val="0"/>
          <w:sz w:val="28"/>
          <w:szCs w:val="28"/>
        </w:rPr>
        <w:t>受金融、互联网等头部行业调整与波动等因素影响，叠加疫情冲击，企业规模扩张趋于谨慎，</w:t>
      </w:r>
      <w:r w:rsidR="000E2042" w:rsidRPr="000E2042">
        <w:rPr>
          <w:rFonts w:ascii="仿宋_GB2312" w:eastAsia="仿宋_GB2312" w:hAnsi="Arial" w:cs="Arial" w:hint="eastAsia"/>
          <w:kern w:val="0"/>
          <w:sz w:val="28"/>
          <w:szCs w:val="28"/>
        </w:rPr>
        <w:t>目前，北京市商办用房房地产市场存在一定的下行压力，但总体表现较为稳定。</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6575761F" w14:textId="5D16A06A" w:rsidR="00C014F6" w:rsidRDefault="00C014F6" w:rsidP="009577A4">
      <w:pPr>
        <w:pStyle w:val="31"/>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Pr>
          <w:rFonts w:ascii="仿宋_GB2312" w:eastAsia="仿宋_GB2312" w:hAnsi="Cambria" w:hint="eastAsia"/>
          <w:b/>
          <w:bCs/>
          <w:snapToGrid w:val="0"/>
          <w:kern w:val="2"/>
          <w:sz w:val="28"/>
          <w:szCs w:val="28"/>
        </w:rPr>
        <w:t>估价对象3号楼</w:t>
      </w:r>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4F3793B"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C014F6">
        <w:rPr>
          <w:rFonts w:ascii="仿宋_GB2312" w:eastAsia="仿宋_GB2312" w:hAnsi="Arial" w:cs="Arial" w:hint="eastAsia"/>
          <w:color w:val="000000"/>
          <w:sz w:val="28"/>
          <w:szCs w:val="28"/>
        </w:rPr>
        <w:t>3号楼</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5A7A8737" w:rsidR="00254243" w:rsidRPr="003537B5" w:rsidRDefault="00254243" w:rsidP="003537B5">
            <w:pPr>
              <w:spacing w:line="240" w:lineRule="exact"/>
              <w:jc w:val="center"/>
              <w:rPr>
                <w:rFonts w:ascii="Arial" w:eastAsia="华文细黑" w:hAnsi="Arial"/>
                <w:sz w:val="18"/>
                <w:szCs w:val="18"/>
              </w:rPr>
            </w:pPr>
            <w:r w:rsidRPr="003537B5">
              <w:rPr>
                <w:rFonts w:ascii="Arial" w:eastAsia="华文细黑" w:hAnsi="Arial" w:cs="Arial" w:hint="eastAsia"/>
                <w:sz w:val="18"/>
                <w:szCs w:val="18"/>
              </w:rPr>
              <w:t>园博府</w:t>
            </w:r>
            <w:r w:rsidR="00C7778A">
              <w:rPr>
                <w:rFonts w:ascii="Arial" w:eastAsia="华文细黑" w:hAnsi="Arial" w:cs="Arial" w:hint="eastAsia"/>
                <w:sz w:val="18"/>
                <w:szCs w:val="18"/>
              </w:rPr>
              <w:t>3</w:t>
            </w:r>
            <w:r w:rsidR="00C7778A">
              <w:rPr>
                <w:rFonts w:ascii="Arial" w:eastAsia="华文细黑" w:hAnsi="Arial" w:cs="Arial" w:hint="eastAsia"/>
                <w:sz w:val="18"/>
                <w:szCs w:val="18"/>
              </w:rPr>
              <w:t>号楼</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12510899"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中海九号</w:t>
            </w:r>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DD83155"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新发地</w:t>
            </w:r>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2F773866"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花乡奥莱村</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74E96FF5"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F34F0">
              <w:rPr>
                <w:rFonts w:ascii="Arial" w:eastAsia="华文细黑" w:hAnsi="Arial" w:cs="Arial" w:hint="eastAsia"/>
                <w:sz w:val="18"/>
                <w:szCs w:val="18"/>
              </w:rPr>
              <w:t>7</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4E673D92"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F34F0">
              <w:rPr>
                <w:rFonts w:ascii="Arial" w:eastAsia="华文细黑" w:hAnsi="Arial" w:cs="Arial" w:hint="eastAsia"/>
                <w:sz w:val="18"/>
                <w:szCs w:val="18"/>
              </w:rPr>
              <w:t>7</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6BD5B9FF"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F34F0">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12AA8338"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F34F0">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4C15043A" w14:textId="77777777" w:rsidTr="009626F8">
        <w:trPr>
          <w:cantSplit/>
          <w:jc w:val="center"/>
        </w:trPr>
        <w:tc>
          <w:tcPr>
            <w:tcW w:w="1135" w:type="dxa"/>
            <w:shd w:val="clear" w:color="auto" w:fill="auto"/>
            <w:noWrap/>
            <w:vAlign w:val="center"/>
          </w:tcPr>
          <w:p w14:paraId="659D32F0"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6FF8FC56"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31" w:type="dxa"/>
            <w:vAlign w:val="center"/>
          </w:tcPr>
          <w:p w14:paraId="0299390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490CDEB4"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61" w:type="dxa"/>
            <w:vAlign w:val="center"/>
          </w:tcPr>
          <w:p w14:paraId="3BFA62A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04716B49"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90" w:type="dxa"/>
            <w:vAlign w:val="center"/>
          </w:tcPr>
          <w:p w14:paraId="38195AD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04DBE43A"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679" w:type="dxa"/>
            <w:vAlign w:val="center"/>
          </w:tcPr>
          <w:p w14:paraId="15392389"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71675DF2" w14:textId="748E292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商业繁华度</w:t>
            </w:r>
          </w:p>
        </w:tc>
        <w:tc>
          <w:tcPr>
            <w:tcW w:w="2134" w:type="dxa"/>
            <w:vAlign w:val="center"/>
          </w:tcPr>
          <w:p w14:paraId="258C0447" w14:textId="1BEEC658"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一般</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3A66CF4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64379B1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5A22F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自然及人文环境</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DE0484D" w14:textId="77777777" w:rsidTr="009626F8">
        <w:trPr>
          <w:cantSplit/>
          <w:jc w:val="center"/>
        </w:trPr>
        <w:tc>
          <w:tcPr>
            <w:tcW w:w="1135" w:type="dxa"/>
            <w:vMerge/>
            <w:shd w:val="clear" w:color="auto" w:fill="auto"/>
            <w:noWrap/>
            <w:vAlign w:val="center"/>
          </w:tcPr>
          <w:p w14:paraId="582A85DB"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50FA386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临街状况</w:t>
            </w:r>
          </w:p>
        </w:tc>
        <w:tc>
          <w:tcPr>
            <w:tcW w:w="2134" w:type="dxa"/>
            <w:vAlign w:val="center"/>
          </w:tcPr>
          <w:p w14:paraId="1A04CE1A" w14:textId="70E1A34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31" w:type="dxa"/>
            <w:vAlign w:val="center"/>
          </w:tcPr>
          <w:p w14:paraId="45637344" w14:textId="09A4DE2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3F8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61" w:type="dxa"/>
            <w:vAlign w:val="center"/>
          </w:tcPr>
          <w:p w14:paraId="13D2DDD5" w14:textId="07395D5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B94F1F9" w14:textId="6AF8C60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90" w:type="dxa"/>
            <w:vAlign w:val="center"/>
          </w:tcPr>
          <w:p w14:paraId="3C139CC6" w14:textId="7698EA4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245A5CA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679" w:type="dxa"/>
            <w:vAlign w:val="center"/>
          </w:tcPr>
          <w:p w14:paraId="4FF82640" w14:textId="7CB0410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25F027E8" w14:textId="77777777" w:rsidTr="009626F8">
        <w:trPr>
          <w:cantSplit/>
          <w:jc w:val="center"/>
        </w:trPr>
        <w:tc>
          <w:tcPr>
            <w:tcW w:w="1135" w:type="dxa"/>
            <w:vMerge/>
            <w:shd w:val="clear" w:color="auto" w:fill="auto"/>
            <w:noWrap/>
            <w:vAlign w:val="center"/>
          </w:tcPr>
          <w:p w14:paraId="0A10FD35"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787022A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31" w:type="dxa"/>
            <w:vAlign w:val="center"/>
          </w:tcPr>
          <w:p w14:paraId="65D28D8C"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09DB0B0D"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761" w:type="dxa"/>
            <w:vAlign w:val="center"/>
          </w:tcPr>
          <w:p w14:paraId="1527E89F" w14:textId="1E5DF56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c>
          <w:tcPr>
            <w:tcW w:w="2074" w:type="dxa"/>
            <w:vAlign w:val="center"/>
          </w:tcPr>
          <w:p w14:paraId="3713E199" w14:textId="159D137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90" w:type="dxa"/>
            <w:vAlign w:val="center"/>
          </w:tcPr>
          <w:p w14:paraId="10C26926" w14:textId="200D50CB"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D48A3FC" w14:textId="079CB3F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679" w:type="dxa"/>
            <w:vAlign w:val="center"/>
          </w:tcPr>
          <w:p w14:paraId="36C7B178" w14:textId="40096F5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r>
      <w:tr w:rsidR="00A84E7B" w:rsidRPr="003537B5" w14:paraId="638644A5" w14:textId="77777777" w:rsidTr="009626F8">
        <w:trPr>
          <w:cantSplit/>
          <w:jc w:val="center"/>
        </w:trPr>
        <w:tc>
          <w:tcPr>
            <w:tcW w:w="1135" w:type="dxa"/>
            <w:vMerge w:val="restart"/>
            <w:shd w:val="clear" w:color="auto" w:fill="auto"/>
            <w:noWrap/>
            <w:vAlign w:val="center"/>
          </w:tcPr>
          <w:p w14:paraId="0937A48F" w14:textId="77777777" w:rsidR="00A84E7B" w:rsidRPr="003537B5" w:rsidRDefault="00A84E7B"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6A711D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商业类型</w:t>
            </w:r>
          </w:p>
        </w:tc>
        <w:tc>
          <w:tcPr>
            <w:tcW w:w="2134" w:type="dxa"/>
            <w:vAlign w:val="center"/>
          </w:tcPr>
          <w:p w14:paraId="35047E92" w14:textId="0047C2D4" w:rsidR="00A84E7B" w:rsidRPr="003537B5" w:rsidRDefault="00EF34F0"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独立</w:t>
            </w:r>
            <w:r w:rsidR="00C52D13" w:rsidRPr="003537B5">
              <w:rPr>
                <w:rFonts w:ascii="Arial" w:eastAsia="华文细黑" w:hAnsi="Arial" w:cs="Arial" w:hint="eastAsia"/>
                <w:sz w:val="18"/>
                <w:szCs w:val="18"/>
              </w:rPr>
              <w:t>商业</w:t>
            </w:r>
          </w:p>
        </w:tc>
        <w:tc>
          <w:tcPr>
            <w:tcW w:w="731" w:type="dxa"/>
            <w:vAlign w:val="center"/>
          </w:tcPr>
          <w:p w14:paraId="08787E42"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3F8013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61" w:type="dxa"/>
            <w:vAlign w:val="center"/>
          </w:tcPr>
          <w:p w14:paraId="6CD6605C" w14:textId="056957B7" w:rsidR="00A84E7B" w:rsidRPr="003537B5" w:rsidRDefault="00EF34F0"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c>
          <w:tcPr>
            <w:tcW w:w="2074" w:type="dxa"/>
            <w:vAlign w:val="center"/>
          </w:tcPr>
          <w:p w14:paraId="773B90E5" w14:textId="117B18D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90" w:type="dxa"/>
            <w:vAlign w:val="center"/>
          </w:tcPr>
          <w:p w14:paraId="43329B8D" w14:textId="4F64CDFE" w:rsidR="00A84E7B" w:rsidRPr="003537B5" w:rsidRDefault="00EF34F0"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c>
          <w:tcPr>
            <w:tcW w:w="2187" w:type="dxa"/>
            <w:vAlign w:val="center"/>
          </w:tcPr>
          <w:p w14:paraId="07863B88" w14:textId="51738DF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住宅底商</w:t>
            </w:r>
          </w:p>
        </w:tc>
        <w:tc>
          <w:tcPr>
            <w:tcW w:w="679" w:type="dxa"/>
            <w:vAlign w:val="center"/>
          </w:tcPr>
          <w:p w14:paraId="43A67293" w14:textId="12DEADFF" w:rsidR="00A84E7B" w:rsidRPr="003537B5" w:rsidRDefault="00EF34F0"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46330289" w14:textId="77777777" w:rsidTr="009626F8">
        <w:trPr>
          <w:cantSplit/>
          <w:jc w:val="center"/>
        </w:trPr>
        <w:tc>
          <w:tcPr>
            <w:tcW w:w="1135" w:type="dxa"/>
            <w:vMerge/>
            <w:shd w:val="clear" w:color="auto" w:fill="auto"/>
            <w:noWrap/>
            <w:vAlign w:val="center"/>
          </w:tcPr>
          <w:p w14:paraId="18DD45E2"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5EF86F7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31" w:type="dxa"/>
            <w:vAlign w:val="center"/>
          </w:tcPr>
          <w:p w14:paraId="6E43F5E6"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7254BF8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61" w:type="dxa"/>
            <w:vAlign w:val="center"/>
          </w:tcPr>
          <w:p w14:paraId="0DC504E4" w14:textId="0CD22D3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5A594BA2" w14:textId="3DDB35F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90" w:type="dxa"/>
            <w:vAlign w:val="center"/>
          </w:tcPr>
          <w:p w14:paraId="2EB77785" w14:textId="6CB3C8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4F70F1D9" w14:textId="42CC97D1"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679" w:type="dxa"/>
            <w:vAlign w:val="center"/>
          </w:tcPr>
          <w:p w14:paraId="3AFAE514" w14:textId="3FFDAA0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3554535" w14:textId="77777777" w:rsidTr="009626F8">
        <w:trPr>
          <w:cantSplit/>
          <w:jc w:val="center"/>
        </w:trPr>
        <w:tc>
          <w:tcPr>
            <w:tcW w:w="1135" w:type="dxa"/>
            <w:vMerge/>
            <w:shd w:val="clear" w:color="auto" w:fill="auto"/>
            <w:noWrap/>
            <w:vAlign w:val="center"/>
          </w:tcPr>
          <w:p w14:paraId="2DF52C8B"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567DA34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业态</w:t>
            </w:r>
          </w:p>
        </w:tc>
        <w:tc>
          <w:tcPr>
            <w:tcW w:w="2134" w:type="dxa"/>
            <w:vAlign w:val="center"/>
          </w:tcPr>
          <w:p w14:paraId="6036E1A5" w14:textId="3C59D73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731" w:type="dxa"/>
            <w:vAlign w:val="center"/>
          </w:tcPr>
          <w:p w14:paraId="347B7379"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348FD81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61" w:type="dxa"/>
            <w:vAlign w:val="center"/>
          </w:tcPr>
          <w:p w14:paraId="33DC2548" w14:textId="526C930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074" w:type="dxa"/>
            <w:vAlign w:val="center"/>
          </w:tcPr>
          <w:p w14:paraId="1F8F1D64" w14:textId="01B1595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90" w:type="dxa"/>
            <w:vAlign w:val="center"/>
          </w:tcPr>
          <w:p w14:paraId="50673DD3" w14:textId="42D596B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187" w:type="dxa"/>
            <w:vAlign w:val="center"/>
          </w:tcPr>
          <w:p w14:paraId="23BB9FD8" w14:textId="313C4D4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679" w:type="dxa"/>
            <w:vAlign w:val="center"/>
          </w:tcPr>
          <w:p w14:paraId="6FEFF34A" w14:textId="47BC5B4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2E53DBE1" w14:textId="77777777" w:rsidTr="009626F8">
        <w:trPr>
          <w:cantSplit/>
          <w:jc w:val="center"/>
        </w:trPr>
        <w:tc>
          <w:tcPr>
            <w:tcW w:w="1135" w:type="dxa"/>
            <w:vMerge/>
            <w:shd w:val="clear" w:color="auto" w:fill="auto"/>
            <w:noWrap/>
            <w:vAlign w:val="center"/>
          </w:tcPr>
          <w:p w14:paraId="75DC974D"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1FA35B1D" w:rsidR="00A84E7B" w:rsidRPr="003537B5" w:rsidRDefault="00C5587A"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1340.42</w:t>
            </w:r>
          </w:p>
        </w:tc>
        <w:tc>
          <w:tcPr>
            <w:tcW w:w="731" w:type="dxa"/>
            <w:vAlign w:val="center"/>
          </w:tcPr>
          <w:p w14:paraId="39DDE130"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3BEDE281"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761" w:type="dxa"/>
            <w:vAlign w:val="center"/>
          </w:tcPr>
          <w:p w14:paraId="09D54C24" w14:textId="2C442EB5" w:rsidR="00A84E7B" w:rsidRPr="003537B5" w:rsidRDefault="00C5587A"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109</w:t>
            </w:r>
          </w:p>
        </w:tc>
        <w:tc>
          <w:tcPr>
            <w:tcW w:w="2074" w:type="dxa"/>
            <w:vAlign w:val="center"/>
          </w:tcPr>
          <w:p w14:paraId="56D6A4F8" w14:textId="0965CD93"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1458.82</w:t>
            </w:r>
          </w:p>
        </w:tc>
        <w:tc>
          <w:tcPr>
            <w:tcW w:w="790" w:type="dxa"/>
            <w:vAlign w:val="center"/>
          </w:tcPr>
          <w:p w14:paraId="03839829" w14:textId="382E0182" w:rsidR="00A84E7B" w:rsidRPr="003537B5" w:rsidRDefault="00C5587A"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6A711D1B" w14:textId="2DCE812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679" w:type="dxa"/>
            <w:vAlign w:val="center"/>
          </w:tcPr>
          <w:p w14:paraId="10768834" w14:textId="147D33AB" w:rsidR="00A84E7B" w:rsidRPr="003537B5" w:rsidRDefault="00C5587A"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109</w:t>
            </w:r>
          </w:p>
        </w:tc>
      </w:tr>
      <w:tr w:rsidR="00A84E7B" w:rsidRPr="003537B5" w14:paraId="1B9C923E" w14:textId="77777777" w:rsidTr="009626F8">
        <w:trPr>
          <w:cantSplit/>
          <w:jc w:val="center"/>
        </w:trPr>
        <w:tc>
          <w:tcPr>
            <w:tcW w:w="1135" w:type="dxa"/>
            <w:vMerge/>
            <w:shd w:val="clear" w:color="auto" w:fill="auto"/>
            <w:noWrap/>
            <w:vAlign w:val="center"/>
          </w:tcPr>
          <w:p w14:paraId="5186D74F"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31" w:type="dxa"/>
            <w:vAlign w:val="center"/>
          </w:tcPr>
          <w:p w14:paraId="01210F9D" w14:textId="564FAFD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5C2CE87"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61" w:type="dxa"/>
            <w:vAlign w:val="center"/>
          </w:tcPr>
          <w:p w14:paraId="56688FAE" w14:textId="008E1FF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045CF52F" w14:textId="5FBAC6A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90" w:type="dxa"/>
            <w:vAlign w:val="center"/>
          </w:tcPr>
          <w:p w14:paraId="7D36BFEC" w14:textId="7F73C8E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86DB540" w14:textId="458767D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679" w:type="dxa"/>
            <w:vAlign w:val="center"/>
          </w:tcPr>
          <w:p w14:paraId="63CF1D1B" w14:textId="03D58F1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BB5F4C5" w14:textId="77777777" w:rsidTr="009626F8">
        <w:trPr>
          <w:cantSplit/>
          <w:jc w:val="center"/>
        </w:trPr>
        <w:tc>
          <w:tcPr>
            <w:tcW w:w="1135" w:type="dxa"/>
            <w:vMerge/>
            <w:shd w:val="clear" w:color="auto" w:fill="auto"/>
            <w:noWrap/>
            <w:vAlign w:val="center"/>
          </w:tcPr>
          <w:p w14:paraId="5852EA77"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20E03585" w14:textId="77777777" w:rsidTr="00C52D13">
        <w:trPr>
          <w:jc w:val="center"/>
        </w:trPr>
        <w:tc>
          <w:tcPr>
            <w:tcW w:w="972" w:type="dxa"/>
            <w:shd w:val="clear" w:color="auto" w:fill="auto"/>
            <w:vAlign w:val="center"/>
            <w:hideMark/>
          </w:tcPr>
          <w:p w14:paraId="2D6AA0B6" w14:textId="77777777" w:rsidR="009577A4" w:rsidRPr="003537B5" w:rsidRDefault="009577A4"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2580FD10" w14:textId="77777777" w:rsidTr="00C52D13">
        <w:trPr>
          <w:jc w:val="center"/>
        </w:trPr>
        <w:tc>
          <w:tcPr>
            <w:tcW w:w="972" w:type="dxa"/>
            <w:vMerge w:val="restart"/>
            <w:shd w:val="clear" w:color="auto" w:fill="auto"/>
            <w:vAlign w:val="center"/>
            <w:hideMark/>
          </w:tcPr>
          <w:p w14:paraId="0BA18FA7"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646F2D5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商业繁华度</w:t>
            </w:r>
          </w:p>
        </w:tc>
        <w:tc>
          <w:tcPr>
            <w:tcW w:w="884" w:type="dxa"/>
            <w:tcBorders>
              <w:right w:val="nil"/>
            </w:tcBorders>
            <w:vAlign w:val="center"/>
          </w:tcPr>
          <w:p w14:paraId="2C5344A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09BDC0D0"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939" w:type="dxa"/>
            <w:tcBorders>
              <w:right w:val="nil"/>
            </w:tcBorders>
            <w:vAlign w:val="center"/>
          </w:tcPr>
          <w:p w14:paraId="1C82D0B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AC9316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848" w:type="dxa"/>
            <w:tcBorders>
              <w:right w:val="nil"/>
            </w:tcBorders>
            <w:vAlign w:val="center"/>
          </w:tcPr>
          <w:p w14:paraId="7E06B4A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596F56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r>
      <w:tr w:rsidR="00A84E7B" w:rsidRPr="003537B5" w14:paraId="007C66BD" w14:textId="77777777" w:rsidTr="00C52D13">
        <w:trPr>
          <w:jc w:val="center"/>
        </w:trPr>
        <w:tc>
          <w:tcPr>
            <w:tcW w:w="972" w:type="dxa"/>
            <w:vMerge/>
            <w:vAlign w:val="center"/>
            <w:hideMark/>
          </w:tcPr>
          <w:p w14:paraId="60790F66"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6038FE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交通便捷度</w:t>
            </w:r>
          </w:p>
        </w:tc>
        <w:tc>
          <w:tcPr>
            <w:tcW w:w="884" w:type="dxa"/>
            <w:tcBorders>
              <w:right w:val="nil"/>
            </w:tcBorders>
            <w:vAlign w:val="center"/>
          </w:tcPr>
          <w:p w14:paraId="74E05DD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793C0443" w14:textId="77777777" w:rsidTr="00C52D13">
        <w:trPr>
          <w:jc w:val="center"/>
        </w:trPr>
        <w:tc>
          <w:tcPr>
            <w:tcW w:w="972" w:type="dxa"/>
            <w:vMerge/>
            <w:vAlign w:val="center"/>
            <w:hideMark/>
          </w:tcPr>
          <w:p w14:paraId="3F7E0D65"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782C77C8"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公共配套设施</w:t>
            </w:r>
          </w:p>
        </w:tc>
        <w:tc>
          <w:tcPr>
            <w:tcW w:w="884" w:type="dxa"/>
            <w:tcBorders>
              <w:right w:val="nil"/>
            </w:tcBorders>
            <w:vAlign w:val="center"/>
          </w:tcPr>
          <w:p w14:paraId="350C04A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5A138E7" w14:textId="77777777" w:rsidTr="00C52D13">
        <w:trPr>
          <w:jc w:val="center"/>
        </w:trPr>
        <w:tc>
          <w:tcPr>
            <w:tcW w:w="972" w:type="dxa"/>
            <w:vMerge/>
            <w:vAlign w:val="center"/>
            <w:hideMark/>
          </w:tcPr>
          <w:p w14:paraId="0E7C6838"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4F2B15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基础设施水平</w:t>
            </w:r>
          </w:p>
        </w:tc>
        <w:tc>
          <w:tcPr>
            <w:tcW w:w="884" w:type="dxa"/>
            <w:tcBorders>
              <w:right w:val="nil"/>
            </w:tcBorders>
            <w:vAlign w:val="center"/>
          </w:tcPr>
          <w:p w14:paraId="61C1237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13FA90FF" w14:textId="77777777" w:rsidTr="00C52D13">
        <w:trPr>
          <w:jc w:val="center"/>
        </w:trPr>
        <w:tc>
          <w:tcPr>
            <w:tcW w:w="972" w:type="dxa"/>
            <w:vMerge/>
            <w:vAlign w:val="center"/>
          </w:tcPr>
          <w:p w14:paraId="48D4A17F"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6E89A8E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自然及人文环境</w:t>
            </w:r>
          </w:p>
        </w:tc>
        <w:tc>
          <w:tcPr>
            <w:tcW w:w="884" w:type="dxa"/>
            <w:tcBorders>
              <w:right w:val="nil"/>
            </w:tcBorders>
            <w:vAlign w:val="center"/>
          </w:tcPr>
          <w:p w14:paraId="7A8F07E5" w14:textId="0C580B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65DF781E" w14:textId="77777777" w:rsidTr="00C52D13">
        <w:trPr>
          <w:jc w:val="center"/>
        </w:trPr>
        <w:tc>
          <w:tcPr>
            <w:tcW w:w="972" w:type="dxa"/>
            <w:vMerge/>
            <w:vAlign w:val="center"/>
          </w:tcPr>
          <w:p w14:paraId="3917CA5C"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7DEBA1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临街状况</w:t>
            </w:r>
          </w:p>
        </w:tc>
        <w:tc>
          <w:tcPr>
            <w:tcW w:w="884" w:type="dxa"/>
            <w:tcBorders>
              <w:right w:val="nil"/>
            </w:tcBorders>
            <w:vAlign w:val="center"/>
          </w:tcPr>
          <w:p w14:paraId="7E5334B6" w14:textId="61DA715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143A93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BA57FCF" w14:textId="2629783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2B6AA82" w14:textId="77777777" w:rsidTr="00C52D13">
        <w:trPr>
          <w:jc w:val="center"/>
        </w:trPr>
        <w:tc>
          <w:tcPr>
            <w:tcW w:w="972" w:type="dxa"/>
            <w:vMerge/>
            <w:vAlign w:val="center"/>
            <w:hideMark/>
          </w:tcPr>
          <w:p w14:paraId="5510D6E0"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0A8A20F2" w:rsidR="00A84E7B" w:rsidRPr="003537B5" w:rsidRDefault="00A84E7B"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所在楼层</w:t>
            </w:r>
          </w:p>
        </w:tc>
        <w:tc>
          <w:tcPr>
            <w:tcW w:w="884" w:type="dxa"/>
            <w:tcBorders>
              <w:right w:val="nil"/>
            </w:tcBorders>
            <w:vAlign w:val="center"/>
          </w:tcPr>
          <w:p w14:paraId="414931C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12397F66"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c>
          <w:tcPr>
            <w:tcW w:w="939" w:type="dxa"/>
            <w:tcBorders>
              <w:right w:val="nil"/>
            </w:tcBorders>
            <w:vAlign w:val="center"/>
          </w:tcPr>
          <w:p w14:paraId="5594FD2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16333D4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1E1214F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r>
      <w:tr w:rsidR="00A84E7B" w:rsidRPr="003537B5" w14:paraId="75961BCF" w14:textId="77777777" w:rsidTr="00C52D13">
        <w:trPr>
          <w:jc w:val="center"/>
        </w:trPr>
        <w:tc>
          <w:tcPr>
            <w:tcW w:w="972" w:type="dxa"/>
            <w:vMerge w:val="restart"/>
            <w:shd w:val="clear" w:color="auto" w:fill="auto"/>
            <w:vAlign w:val="center"/>
            <w:hideMark/>
          </w:tcPr>
          <w:p w14:paraId="44B813D8"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61CD6D9F"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商业类型</w:t>
            </w:r>
          </w:p>
        </w:tc>
        <w:tc>
          <w:tcPr>
            <w:tcW w:w="884" w:type="dxa"/>
            <w:tcBorders>
              <w:right w:val="nil"/>
            </w:tcBorders>
            <w:vAlign w:val="center"/>
          </w:tcPr>
          <w:p w14:paraId="38416CE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4F27B324"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90</w:t>
            </w:r>
          </w:p>
        </w:tc>
        <w:tc>
          <w:tcPr>
            <w:tcW w:w="939" w:type="dxa"/>
            <w:tcBorders>
              <w:right w:val="nil"/>
            </w:tcBorders>
            <w:vAlign w:val="center"/>
          </w:tcPr>
          <w:p w14:paraId="3182CDB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3E1D680C"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90</w:t>
            </w:r>
          </w:p>
        </w:tc>
        <w:tc>
          <w:tcPr>
            <w:tcW w:w="848" w:type="dxa"/>
            <w:tcBorders>
              <w:right w:val="nil"/>
            </w:tcBorders>
            <w:vAlign w:val="center"/>
          </w:tcPr>
          <w:p w14:paraId="4FE3D24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3E3B2626"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90</w:t>
            </w:r>
          </w:p>
        </w:tc>
      </w:tr>
      <w:tr w:rsidR="00A84E7B" w:rsidRPr="003537B5" w14:paraId="79FB7C24" w14:textId="77777777" w:rsidTr="00C52D13">
        <w:trPr>
          <w:jc w:val="center"/>
        </w:trPr>
        <w:tc>
          <w:tcPr>
            <w:tcW w:w="972" w:type="dxa"/>
            <w:vMerge/>
            <w:shd w:val="clear" w:color="auto" w:fill="auto"/>
            <w:textDirection w:val="tbRlV"/>
            <w:vAlign w:val="center"/>
          </w:tcPr>
          <w:p w14:paraId="1AB5CFE9"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34F019A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建筑结构</w:t>
            </w:r>
          </w:p>
        </w:tc>
        <w:tc>
          <w:tcPr>
            <w:tcW w:w="884" w:type="dxa"/>
            <w:tcBorders>
              <w:right w:val="nil"/>
            </w:tcBorders>
            <w:vAlign w:val="center"/>
          </w:tcPr>
          <w:p w14:paraId="2FC36B2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9DCEC79" w14:textId="77777777" w:rsidTr="00C52D13">
        <w:trPr>
          <w:jc w:val="center"/>
        </w:trPr>
        <w:tc>
          <w:tcPr>
            <w:tcW w:w="972" w:type="dxa"/>
            <w:vMerge/>
            <w:shd w:val="clear" w:color="auto" w:fill="auto"/>
            <w:textDirection w:val="tbRlV"/>
            <w:vAlign w:val="center"/>
          </w:tcPr>
          <w:p w14:paraId="3FD67C72"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3890477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市政基础设施</w:t>
            </w:r>
          </w:p>
        </w:tc>
        <w:tc>
          <w:tcPr>
            <w:tcW w:w="884" w:type="dxa"/>
            <w:tcBorders>
              <w:right w:val="nil"/>
            </w:tcBorders>
            <w:vAlign w:val="center"/>
          </w:tcPr>
          <w:p w14:paraId="6289481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498D57C" w14:textId="77777777" w:rsidTr="00C52D13">
        <w:trPr>
          <w:jc w:val="center"/>
        </w:trPr>
        <w:tc>
          <w:tcPr>
            <w:tcW w:w="972" w:type="dxa"/>
            <w:vMerge/>
            <w:shd w:val="clear" w:color="auto" w:fill="auto"/>
            <w:textDirection w:val="tbRlV"/>
            <w:vAlign w:val="center"/>
          </w:tcPr>
          <w:p w14:paraId="6B68C35F"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500E7FA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业态</w:t>
            </w:r>
          </w:p>
        </w:tc>
        <w:tc>
          <w:tcPr>
            <w:tcW w:w="884" w:type="dxa"/>
            <w:tcBorders>
              <w:right w:val="nil"/>
            </w:tcBorders>
            <w:vAlign w:val="center"/>
          </w:tcPr>
          <w:p w14:paraId="256FF0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10D82F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939" w:type="dxa"/>
            <w:tcBorders>
              <w:right w:val="nil"/>
            </w:tcBorders>
            <w:vAlign w:val="center"/>
          </w:tcPr>
          <w:p w14:paraId="0D3E167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0D662D6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848" w:type="dxa"/>
            <w:tcBorders>
              <w:right w:val="nil"/>
            </w:tcBorders>
            <w:vAlign w:val="center"/>
          </w:tcPr>
          <w:p w14:paraId="7C73405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46628F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AE2D950" w14:textId="77777777" w:rsidTr="00C52D13">
        <w:trPr>
          <w:jc w:val="center"/>
        </w:trPr>
        <w:tc>
          <w:tcPr>
            <w:tcW w:w="972" w:type="dxa"/>
            <w:vMerge/>
            <w:vAlign w:val="center"/>
            <w:hideMark/>
          </w:tcPr>
          <w:p w14:paraId="4754433D"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D9712E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单套建筑面积（平方米）</w:t>
            </w:r>
          </w:p>
        </w:tc>
        <w:tc>
          <w:tcPr>
            <w:tcW w:w="884" w:type="dxa"/>
            <w:tcBorders>
              <w:right w:val="nil"/>
            </w:tcBorders>
            <w:vAlign w:val="center"/>
          </w:tcPr>
          <w:p w14:paraId="673B8B3E"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589154C2"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109</w:t>
            </w:r>
          </w:p>
        </w:tc>
        <w:tc>
          <w:tcPr>
            <w:tcW w:w="939" w:type="dxa"/>
            <w:tcBorders>
              <w:right w:val="nil"/>
            </w:tcBorders>
            <w:vAlign w:val="center"/>
          </w:tcPr>
          <w:p w14:paraId="76275E1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1FC50B07"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3C0ABD9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212F0ED1" w:rsidR="00A84E7B" w:rsidRPr="003537B5" w:rsidRDefault="00C5587A" w:rsidP="003537B5">
            <w:pPr>
              <w:spacing w:line="240" w:lineRule="exact"/>
              <w:rPr>
                <w:rFonts w:ascii="Arial" w:eastAsia="华文细黑" w:hAnsi="Arial" w:cs="Arial"/>
                <w:sz w:val="18"/>
                <w:szCs w:val="24"/>
              </w:rPr>
            </w:pPr>
            <w:r>
              <w:rPr>
                <w:rFonts w:ascii="Arial" w:eastAsia="华文细黑" w:hAnsi="Arial" w:cs="Arial" w:hint="eastAsia"/>
                <w:sz w:val="18"/>
                <w:szCs w:val="24"/>
              </w:rPr>
              <w:t>109</w:t>
            </w:r>
          </w:p>
        </w:tc>
      </w:tr>
      <w:tr w:rsidR="00A84E7B" w:rsidRPr="003537B5" w14:paraId="737A9F76" w14:textId="77777777" w:rsidTr="00C52D13">
        <w:trPr>
          <w:jc w:val="center"/>
        </w:trPr>
        <w:tc>
          <w:tcPr>
            <w:tcW w:w="972" w:type="dxa"/>
            <w:vMerge/>
            <w:vAlign w:val="center"/>
          </w:tcPr>
          <w:p w14:paraId="30C9138E"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23C4616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w:t>
            </w:r>
          </w:p>
        </w:tc>
        <w:tc>
          <w:tcPr>
            <w:tcW w:w="884" w:type="dxa"/>
            <w:tcBorders>
              <w:right w:val="nil"/>
            </w:tcBorders>
            <w:vAlign w:val="center"/>
          </w:tcPr>
          <w:p w14:paraId="720B94E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E1E5AED" w14:textId="77777777" w:rsidTr="00C52D13">
        <w:trPr>
          <w:jc w:val="center"/>
        </w:trPr>
        <w:tc>
          <w:tcPr>
            <w:tcW w:w="972" w:type="dxa"/>
            <w:vMerge/>
            <w:vAlign w:val="center"/>
          </w:tcPr>
          <w:p w14:paraId="7A5AFBF7"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22FC0EE2"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内部装修维护情况</w:t>
            </w:r>
          </w:p>
        </w:tc>
        <w:tc>
          <w:tcPr>
            <w:tcW w:w="884" w:type="dxa"/>
            <w:tcBorders>
              <w:right w:val="nil"/>
            </w:tcBorders>
            <w:vAlign w:val="center"/>
          </w:tcPr>
          <w:p w14:paraId="66EE3636" w14:textId="0D40273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095FAF54"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35300</w:t>
            </w:r>
          </w:p>
        </w:tc>
        <w:tc>
          <w:tcPr>
            <w:tcW w:w="1984" w:type="dxa"/>
            <w:gridSpan w:val="2"/>
            <w:noWrap/>
            <w:tcMar>
              <w:left w:w="85" w:type="dxa"/>
              <w:right w:w="85" w:type="dxa"/>
            </w:tcMar>
            <w:vAlign w:val="center"/>
          </w:tcPr>
          <w:p w14:paraId="3B3827F5" w14:textId="1325722D"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34300</w:t>
            </w:r>
          </w:p>
        </w:tc>
        <w:tc>
          <w:tcPr>
            <w:tcW w:w="2286" w:type="dxa"/>
            <w:gridSpan w:val="2"/>
            <w:noWrap/>
            <w:tcMar>
              <w:left w:w="85" w:type="dxa"/>
              <w:right w:w="85" w:type="dxa"/>
            </w:tcMar>
            <w:vAlign w:val="center"/>
          </w:tcPr>
          <w:p w14:paraId="7461A3DD" w14:textId="79C08ACA"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42000</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4E12D4B5" w:rsidR="009577A4" w:rsidRPr="003537B5" w:rsidRDefault="00C5587A"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35634</w:t>
            </w:r>
          </w:p>
        </w:tc>
        <w:tc>
          <w:tcPr>
            <w:tcW w:w="1984" w:type="dxa"/>
            <w:gridSpan w:val="2"/>
            <w:noWrap/>
            <w:tcMar>
              <w:left w:w="85" w:type="dxa"/>
              <w:right w:w="85" w:type="dxa"/>
            </w:tcMar>
            <w:vAlign w:val="center"/>
          </w:tcPr>
          <w:p w14:paraId="31322FBF" w14:textId="2E88D0F0" w:rsidR="009577A4" w:rsidRPr="003537B5" w:rsidRDefault="00C5587A"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41515</w:t>
            </w:r>
          </w:p>
        </w:tc>
        <w:tc>
          <w:tcPr>
            <w:tcW w:w="2286" w:type="dxa"/>
            <w:gridSpan w:val="2"/>
            <w:noWrap/>
            <w:tcMar>
              <w:left w:w="85" w:type="dxa"/>
              <w:right w:w="85" w:type="dxa"/>
            </w:tcMar>
            <w:vAlign w:val="center"/>
          </w:tcPr>
          <w:p w14:paraId="6D5E7A51" w14:textId="0C7B77E8" w:rsidR="009577A4" w:rsidRPr="003537B5" w:rsidRDefault="00C5587A"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38158</w:t>
            </w:r>
          </w:p>
        </w:tc>
      </w:tr>
    </w:tbl>
    <w:p w14:paraId="50209C9E" w14:textId="1759FBE5"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C5587A">
        <w:rPr>
          <w:rFonts w:ascii="仿宋_GB2312" w:eastAsia="仿宋_GB2312" w:hAnsi="Arial" w:cs="Arial" w:hint="eastAsia"/>
          <w:color w:val="000000"/>
          <w:sz w:val="28"/>
          <w:szCs w:val="28"/>
        </w:rPr>
        <w:t>3号楼</w:t>
      </w:r>
      <w:r w:rsidR="00B45102">
        <w:rPr>
          <w:rFonts w:ascii="仿宋_GB2312" w:eastAsia="仿宋_GB2312" w:hAnsi="Arial" w:cs="Arial" w:hint="eastAsia"/>
          <w:color w:val="000000"/>
          <w:sz w:val="28"/>
          <w:szCs w:val="28"/>
        </w:rPr>
        <w:t>商业用房</w:t>
      </w:r>
      <w:r w:rsidRPr="00DC6103">
        <w:rPr>
          <w:rFonts w:ascii="仿宋_GB2312" w:eastAsia="仿宋_GB2312" w:hAnsi="Arial" w:cs="Arial" w:hint="eastAsia"/>
          <w:color w:val="000000"/>
          <w:sz w:val="28"/>
          <w:szCs w:val="28"/>
        </w:rPr>
        <w:t>的最终结果。</w:t>
      </w:r>
    </w:p>
    <w:p w14:paraId="2E361F17" w14:textId="109DA252"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587A">
        <w:rPr>
          <w:rFonts w:ascii="仿宋_GB2312" w:eastAsia="仿宋_GB2312" w:hAnsi="Arial" w:cs="Arial" w:hint="eastAsia"/>
          <w:color w:val="000000"/>
          <w:sz w:val="28"/>
          <w:szCs w:val="28"/>
        </w:rPr>
        <w:t>35634+41515+38158</w:t>
      </w:r>
      <w:r w:rsidRPr="00DC6103">
        <w:rPr>
          <w:rFonts w:ascii="仿宋_GB2312" w:eastAsia="仿宋_GB2312" w:hAnsi="Arial" w:cs="Arial" w:hint="eastAsia"/>
          <w:color w:val="000000"/>
          <w:sz w:val="28"/>
          <w:szCs w:val="28"/>
        </w:rPr>
        <w:t>）÷3＝</w:t>
      </w:r>
      <w:r w:rsidR="00C5587A">
        <w:rPr>
          <w:rFonts w:ascii="仿宋_GB2312" w:eastAsia="仿宋_GB2312" w:hAnsi="Arial" w:cs="Arial" w:hint="eastAsia"/>
          <w:color w:val="000000"/>
          <w:sz w:val="28"/>
          <w:szCs w:val="28"/>
        </w:rPr>
        <w:t>38436</w:t>
      </w:r>
      <w:r w:rsidRPr="00DC6103">
        <w:rPr>
          <w:rFonts w:ascii="仿宋_GB2312" w:eastAsia="仿宋_GB2312" w:hAnsi="Arial" w:cs="Arial" w:hint="eastAsia"/>
          <w:color w:val="000000"/>
          <w:sz w:val="28"/>
          <w:szCs w:val="28"/>
        </w:rPr>
        <w:t>（元/平方米）</w:t>
      </w:r>
    </w:p>
    <w:p w14:paraId="641B7F73" w14:textId="53548C6B" w:rsidR="00786B8A" w:rsidRPr="00786B8A" w:rsidRDefault="00786B8A"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比较价值＝38436×1340.42÷10000＝5152（万元）</w:t>
      </w:r>
    </w:p>
    <w:p w14:paraId="5AF0190E" w14:textId="29A23BEC" w:rsidR="00786B8A" w:rsidRDefault="00786B8A" w:rsidP="00786B8A">
      <w:pPr>
        <w:spacing w:line="440" w:lineRule="exact"/>
        <w:ind w:firstLineChars="200" w:firstLine="560"/>
        <w:rPr>
          <w:rFonts w:ascii="仿宋_GB2312" w:eastAsia="仿宋_GB2312" w:hAnsi="Arial" w:cs="Arial"/>
          <w:color w:val="000000"/>
          <w:sz w:val="28"/>
          <w:szCs w:val="28"/>
        </w:rPr>
      </w:pPr>
      <w:r w:rsidRPr="00786B8A">
        <w:rPr>
          <w:rFonts w:ascii="仿宋_GB2312" w:eastAsia="仿宋_GB2312" w:hAnsi="Arial" w:cs="Arial" w:hint="eastAsia"/>
          <w:color w:val="000000"/>
          <w:sz w:val="28"/>
          <w:szCs w:val="28"/>
        </w:rPr>
        <w:t>估价对象已</w:t>
      </w:r>
      <w:r w:rsidR="00C7778A">
        <w:rPr>
          <w:rFonts w:ascii="仿宋_GB2312" w:eastAsia="仿宋_GB2312" w:hAnsi="Arial" w:cs="Arial" w:hint="eastAsia"/>
          <w:color w:val="000000"/>
          <w:sz w:val="28"/>
          <w:szCs w:val="28"/>
        </w:rPr>
        <w:t>全部</w:t>
      </w:r>
      <w:r w:rsidRPr="00786B8A">
        <w:rPr>
          <w:rFonts w:ascii="仿宋_GB2312" w:eastAsia="仿宋_GB2312" w:hAnsi="Arial" w:cs="Arial" w:hint="eastAsia"/>
          <w:color w:val="000000"/>
          <w:sz w:val="28"/>
          <w:szCs w:val="28"/>
        </w:rPr>
        <w:t>出租，但根据评估专业人员的市场调查，其合同租金低于市场正常水平。本次评估收益法中已按照租赁合同计算了自价值时点至租赁期结束时的出租人权益价值。因此，本次比较法计算的估价对象房地产价值应考虑租赁期内合同租金与市场租金不同所带来的差异，即需用比较价值扣减承租人权益价值。承租人权益价值采用收益法，通过计算市场租金下的</w:t>
      </w:r>
      <w:r w:rsidRPr="00786B8A">
        <w:rPr>
          <w:rFonts w:ascii="仿宋_GB2312" w:eastAsia="仿宋_GB2312" w:hAnsi="Arial" w:cs="Arial" w:hint="eastAsia"/>
          <w:color w:val="000000"/>
          <w:sz w:val="28"/>
          <w:szCs w:val="28"/>
        </w:rPr>
        <w:lastRenderedPageBreak/>
        <w:t>收益价值与合同租金下收益价值的差额计取。计算过程详见下表：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225"/>
        <w:gridCol w:w="1134"/>
        <w:gridCol w:w="2693"/>
        <w:gridCol w:w="1586"/>
        <w:gridCol w:w="908"/>
      </w:tblGrid>
      <w:tr w:rsidR="00786B8A" w:rsidRPr="00786B8A" w14:paraId="13057112" w14:textId="77777777" w:rsidTr="00786B8A">
        <w:trPr>
          <w:trHeight w:val="270"/>
          <w:jc w:val="center"/>
        </w:trPr>
        <w:tc>
          <w:tcPr>
            <w:tcW w:w="753" w:type="dxa"/>
            <w:shd w:val="clear" w:color="auto" w:fill="auto"/>
            <w:noWrap/>
            <w:vAlign w:val="center"/>
            <w:hideMark/>
          </w:tcPr>
          <w:p w14:paraId="026B145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序号</w:t>
            </w:r>
          </w:p>
        </w:tc>
        <w:tc>
          <w:tcPr>
            <w:tcW w:w="2225" w:type="dxa"/>
            <w:shd w:val="clear" w:color="auto" w:fill="auto"/>
            <w:noWrap/>
            <w:vAlign w:val="center"/>
            <w:hideMark/>
          </w:tcPr>
          <w:p w14:paraId="60F7DA57"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项目</w:t>
            </w:r>
          </w:p>
        </w:tc>
        <w:tc>
          <w:tcPr>
            <w:tcW w:w="1134" w:type="dxa"/>
            <w:shd w:val="clear" w:color="auto" w:fill="auto"/>
            <w:noWrap/>
            <w:vAlign w:val="center"/>
            <w:hideMark/>
          </w:tcPr>
          <w:p w14:paraId="1F80372B" w14:textId="11983E6E"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数额</w:t>
            </w:r>
            <w:r w:rsidR="002855C1">
              <w:rPr>
                <w:rFonts w:ascii="Arial" w:eastAsia="华文细黑" w:hAnsi="Arial" w:cs="Arial" w:hint="eastAsia"/>
                <w:sz w:val="18"/>
                <w:szCs w:val="24"/>
              </w:rPr>
              <w:t>（万元）</w:t>
            </w:r>
          </w:p>
        </w:tc>
        <w:tc>
          <w:tcPr>
            <w:tcW w:w="2693" w:type="dxa"/>
            <w:shd w:val="clear" w:color="auto" w:fill="auto"/>
            <w:noWrap/>
            <w:vAlign w:val="center"/>
            <w:hideMark/>
          </w:tcPr>
          <w:p w14:paraId="14D124E5"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计算公式</w:t>
            </w:r>
          </w:p>
        </w:tc>
        <w:tc>
          <w:tcPr>
            <w:tcW w:w="1586" w:type="dxa"/>
            <w:shd w:val="clear" w:color="auto" w:fill="auto"/>
            <w:noWrap/>
            <w:vAlign w:val="center"/>
            <w:hideMark/>
          </w:tcPr>
          <w:p w14:paraId="3681287A"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取费标准</w:t>
            </w:r>
          </w:p>
        </w:tc>
        <w:tc>
          <w:tcPr>
            <w:tcW w:w="908" w:type="dxa"/>
            <w:shd w:val="clear" w:color="auto" w:fill="auto"/>
            <w:noWrap/>
            <w:vAlign w:val="center"/>
            <w:hideMark/>
          </w:tcPr>
          <w:p w14:paraId="13FAAE8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786B8A" w:rsidRPr="00786B8A" w14:paraId="14222A94" w14:textId="77777777" w:rsidTr="00786B8A">
        <w:trPr>
          <w:trHeight w:val="570"/>
          <w:jc w:val="center"/>
        </w:trPr>
        <w:tc>
          <w:tcPr>
            <w:tcW w:w="753" w:type="dxa"/>
            <w:shd w:val="clear" w:color="auto" w:fill="auto"/>
            <w:noWrap/>
            <w:vAlign w:val="center"/>
            <w:hideMark/>
          </w:tcPr>
          <w:p w14:paraId="52CF69B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w:t>
            </w:r>
          </w:p>
        </w:tc>
        <w:tc>
          <w:tcPr>
            <w:tcW w:w="2225" w:type="dxa"/>
            <w:shd w:val="clear" w:color="auto" w:fill="auto"/>
            <w:vAlign w:val="center"/>
            <w:hideMark/>
          </w:tcPr>
          <w:p w14:paraId="7A17C228"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未来第一年年总收益</w:t>
            </w:r>
          </w:p>
        </w:tc>
        <w:tc>
          <w:tcPr>
            <w:tcW w:w="1134" w:type="dxa"/>
            <w:shd w:val="clear" w:color="auto" w:fill="auto"/>
            <w:noWrap/>
            <w:vAlign w:val="center"/>
            <w:hideMark/>
          </w:tcPr>
          <w:p w14:paraId="7C80849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220</w:t>
            </w:r>
          </w:p>
        </w:tc>
        <w:tc>
          <w:tcPr>
            <w:tcW w:w="2693" w:type="dxa"/>
            <w:shd w:val="clear" w:color="auto" w:fill="auto"/>
            <w:noWrap/>
            <w:vAlign w:val="center"/>
            <w:hideMark/>
          </w:tcPr>
          <w:p w14:paraId="696AC19C"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1586" w:type="dxa"/>
            <w:shd w:val="clear" w:color="auto" w:fill="auto"/>
            <w:noWrap/>
            <w:vAlign w:val="center"/>
            <w:hideMark/>
          </w:tcPr>
          <w:p w14:paraId="3F925F27"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908" w:type="dxa"/>
            <w:shd w:val="clear" w:color="auto" w:fill="auto"/>
            <w:noWrap/>
            <w:vAlign w:val="center"/>
            <w:hideMark/>
          </w:tcPr>
          <w:p w14:paraId="6D594111"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8F7C6D" w:rsidRPr="00786B8A" w14:paraId="71121049" w14:textId="77777777" w:rsidTr="00243339">
        <w:trPr>
          <w:trHeight w:val="270"/>
          <w:jc w:val="center"/>
        </w:trPr>
        <w:tc>
          <w:tcPr>
            <w:tcW w:w="753" w:type="dxa"/>
            <w:vMerge w:val="restart"/>
            <w:shd w:val="clear" w:color="auto" w:fill="auto"/>
            <w:noWrap/>
            <w:vAlign w:val="center"/>
            <w:hideMark/>
          </w:tcPr>
          <w:p w14:paraId="7DC83DEA" w14:textId="613FA563"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1</w:t>
            </w:r>
            <w:r w:rsidRPr="00786B8A">
              <w:rPr>
                <w:rFonts w:ascii="Arial" w:eastAsia="华文细黑" w:hAnsi="Arial" w:cs="Arial" w:hint="eastAsia"/>
                <w:sz w:val="18"/>
                <w:szCs w:val="24"/>
              </w:rPr>
              <w:t>）</w:t>
            </w:r>
          </w:p>
        </w:tc>
        <w:tc>
          <w:tcPr>
            <w:tcW w:w="2225" w:type="dxa"/>
            <w:vMerge w:val="restart"/>
            <w:shd w:val="clear" w:color="auto" w:fill="auto"/>
            <w:vAlign w:val="center"/>
            <w:hideMark/>
          </w:tcPr>
          <w:p w14:paraId="05FC2529" w14:textId="1CDC925B"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租金收入</w:t>
            </w:r>
          </w:p>
        </w:tc>
        <w:tc>
          <w:tcPr>
            <w:tcW w:w="1134" w:type="dxa"/>
            <w:vMerge w:val="restart"/>
            <w:shd w:val="clear" w:color="auto" w:fill="auto"/>
            <w:noWrap/>
            <w:vAlign w:val="center"/>
            <w:hideMark/>
          </w:tcPr>
          <w:p w14:paraId="352A3FA1" w14:textId="21D99BCD"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sz w:val="18"/>
                <w:szCs w:val="24"/>
              </w:rPr>
              <w:t>220</w:t>
            </w:r>
          </w:p>
        </w:tc>
        <w:tc>
          <w:tcPr>
            <w:tcW w:w="2693" w:type="dxa"/>
            <w:vMerge w:val="restart"/>
            <w:shd w:val="clear" w:color="auto" w:fill="auto"/>
            <w:noWrap/>
            <w:vAlign w:val="center"/>
            <w:hideMark/>
          </w:tcPr>
          <w:p w14:paraId="30D7E3FF" w14:textId="3D91DBA8"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租金×天数×建筑面积</w:t>
            </w:r>
            <w:r w:rsidRPr="00786B8A">
              <w:rPr>
                <w:rFonts w:ascii="Arial" w:eastAsia="华文细黑" w:hAnsi="Arial" w:cs="Arial"/>
                <w:sz w:val="18"/>
                <w:szCs w:val="24"/>
              </w:rPr>
              <w:t>×</w:t>
            </w:r>
            <w:r w:rsidRPr="00786B8A">
              <w:rPr>
                <w:rFonts w:ascii="Arial" w:eastAsia="华文细黑" w:hAnsi="Arial" w:cs="Arial" w:hint="eastAsia"/>
                <w:sz w:val="18"/>
                <w:szCs w:val="24"/>
              </w:rPr>
              <w:t>（</w:t>
            </w:r>
            <w:r w:rsidRPr="00786B8A">
              <w:rPr>
                <w:rFonts w:ascii="Arial" w:eastAsia="华文细黑" w:hAnsi="Arial" w:cs="Arial"/>
                <w:sz w:val="18"/>
                <w:szCs w:val="24"/>
              </w:rPr>
              <w:t>1-</w:t>
            </w:r>
            <w:r w:rsidRPr="00786B8A">
              <w:rPr>
                <w:rFonts w:ascii="Arial" w:eastAsia="华文细黑" w:hAnsi="Arial" w:cs="Arial" w:hint="eastAsia"/>
                <w:sz w:val="18"/>
                <w:szCs w:val="24"/>
              </w:rPr>
              <w:t>空置率）</w:t>
            </w:r>
          </w:p>
        </w:tc>
        <w:tc>
          <w:tcPr>
            <w:tcW w:w="1586" w:type="dxa"/>
            <w:shd w:val="clear" w:color="auto" w:fill="auto"/>
            <w:noWrap/>
            <w:vAlign w:val="center"/>
            <w:hideMark/>
          </w:tcPr>
          <w:p w14:paraId="655285AD" w14:textId="67F26F87" w:rsidR="008F7C6D" w:rsidRPr="00786B8A" w:rsidRDefault="008F7C6D" w:rsidP="00786B8A">
            <w:pPr>
              <w:spacing w:line="240" w:lineRule="exact"/>
              <w:rPr>
                <w:rFonts w:ascii="Arial" w:eastAsia="华文细黑" w:hAnsi="Arial" w:cs="Arial"/>
                <w:sz w:val="18"/>
                <w:szCs w:val="24"/>
              </w:rPr>
            </w:pPr>
            <w:r w:rsidRPr="008F7C6D">
              <w:rPr>
                <w:rFonts w:ascii="Arial" w:eastAsia="华文细黑" w:hAnsi="Arial" w:cs="Arial"/>
                <w:color w:val="000000"/>
                <w:kern w:val="0"/>
                <w:sz w:val="18"/>
                <w:szCs w:val="18"/>
              </w:rPr>
              <w:t>市场租金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908" w:type="dxa"/>
            <w:shd w:val="clear" w:color="auto" w:fill="auto"/>
            <w:noWrap/>
            <w:vAlign w:val="center"/>
            <w:hideMark/>
          </w:tcPr>
          <w:p w14:paraId="29DF2819" w14:textId="77777777"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sz w:val="18"/>
                <w:szCs w:val="24"/>
              </w:rPr>
              <w:t>5</w:t>
            </w:r>
          </w:p>
        </w:tc>
      </w:tr>
      <w:tr w:rsidR="008F7C6D" w:rsidRPr="00786B8A" w14:paraId="62FDBFD6" w14:textId="77777777" w:rsidTr="00786B8A">
        <w:trPr>
          <w:trHeight w:val="270"/>
          <w:jc w:val="center"/>
        </w:trPr>
        <w:tc>
          <w:tcPr>
            <w:tcW w:w="753" w:type="dxa"/>
            <w:vMerge/>
            <w:shd w:val="clear" w:color="auto" w:fill="auto"/>
            <w:noWrap/>
            <w:vAlign w:val="center"/>
            <w:hideMark/>
          </w:tcPr>
          <w:p w14:paraId="5D07AC1D" w14:textId="357CDDBD" w:rsidR="008F7C6D" w:rsidRPr="00786B8A" w:rsidRDefault="008F7C6D"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0A62CE72" w14:textId="6236182C" w:rsidR="008F7C6D" w:rsidRPr="00786B8A" w:rsidRDefault="008F7C6D"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0B96B333" w14:textId="00721794" w:rsidR="008F7C6D" w:rsidRPr="00786B8A" w:rsidRDefault="008F7C6D" w:rsidP="00786B8A">
            <w:pPr>
              <w:spacing w:line="240" w:lineRule="exact"/>
              <w:rPr>
                <w:rFonts w:ascii="Arial" w:eastAsia="华文细黑" w:hAnsi="Arial" w:cs="Arial"/>
                <w:sz w:val="18"/>
                <w:szCs w:val="24"/>
              </w:rPr>
            </w:pPr>
          </w:p>
        </w:tc>
        <w:tc>
          <w:tcPr>
            <w:tcW w:w="2693" w:type="dxa"/>
            <w:vMerge/>
            <w:shd w:val="clear" w:color="auto" w:fill="auto"/>
            <w:noWrap/>
            <w:vAlign w:val="center"/>
            <w:hideMark/>
          </w:tcPr>
          <w:p w14:paraId="2F655F74" w14:textId="273BB69B" w:rsidR="008F7C6D" w:rsidRPr="00786B8A" w:rsidRDefault="008F7C6D"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5F0BBA42" w14:textId="4A65B00A" w:rsidR="008F7C6D" w:rsidRPr="00786B8A" w:rsidRDefault="008F7C6D" w:rsidP="00786B8A">
            <w:pPr>
              <w:spacing w:line="240" w:lineRule="exact"/>
              <w:rPr>
                <w:rFonts w:ascii="Arial" w:eastAsia="华文细黑" w:hAnsi="Arial" w:cs="Arial"/>
                <w:sz w:val="18"/>
                <w:szCs w:val="24"/>
              </w:rPr>
            </w:pPr>
            <w:r w:rsidRPr="008F7C6D">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908" w:type="dxa"/>
            <w:shd w:val="clear" w:color="auto" w:fill="auto"/>
            <w:noWrap/>
            <w:vAlign w:val="center"/>
            <w:hideMark/>
          </w:tcPr>
          <w:p w14:paraId="5FF55D00" w14:textId="77777777"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sz w:val="18"/>
                <w:szCs w:val="24"/>
              </w:rPr>
              <w:t>1340.42</w:t>
            </w:r>
          </w:p>
        </w:tc>
      </w:tr>
      <w:tr w:rsidR="008F7C6D" w:rsidRPr="00786B8A" w14:paraId="11342B3B" w14:textId="77777777" w:rsidTr="00786B8A">
        <w:trPr>
          <w:trHeight w:val="270"/>
          <w:jc w:val="center"/>
        </w:trPr>
        <w:tc>
          <w:tcPr>
            <w:tcW w:w="753" w:type="dxa"/>
            <w:vMerge/>
            <w:shd w:val="clear" w:color="auto" w:fill="auto"/>
            <w:noWrap/>
            <w:vAlign w:val="center"/>
            <w:hideMark/>
          </w:tcPr>
          <w:p w14:paraId="3BB551BB" w14:textId="431F2367" w:rsidR="008F7C6D" w:rsidRPr="00786B8A" w:rsidRDefault="008F7C6D"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360D365F" w14:textId="417C61F9" w:rsidR="008F7C6D" w:rsidRPr="00786B8A" w:rsidRDefault="008F7C6D"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33EBA045" w14:textId="368871CC" w:rsidR="008F7C6D" w:rsidRPr="00786B8A" w:rsidRDefault="008F7C6D" w:rsidP="00786B8A">
            <w:pPr>
              <w:spacing w:line="240" w:lineRule="exact"/>
              <w:rPr>
                <w:rFonts w:ascii="Arial" w:eastAsia="华文细黑" w:hAnsi="Arial" w:cs="Arial"/>
                <w:sz w:val="18"/>
                <w:szCs w:val="24"/>
              </w:rPr>
            </w:pPr>
          </w:p>
        </w:tc>
        <w:tc>
          <w:tcPr>
            <w:tcW w:w="2693" w:type="dxa"/>
            <w:vMerge/>
            <w:shd w:val="clear" w:color="auto" w:fill="auto"/>
            <w:noWrap/>
            <w:vAlign w:val="center"/>
            <w:hideMark/>
          </w:tcPr>
          <w:p w14:paraId="71705506" w14:textId="244BF6DA" w:rsidR="008F7C6D" w:rsidRPr="00786B8A" w:rsidRDefault="008F7C6D"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7D7ABED6" w14:textId="5DBCD3D8" w:rsidR="008F7C6D" w:rsidRPr="00786B8A" w:rsidRDefault="008F7C6D" w:rsidP="00786B8A">
            <w:pPr>
              <w:spacing w:line="240" w:lineRule="exact"/>
              <w:rPr>
                <w:rFonts w:ascii="Arial" w:eastAsia="华文细黑" w:hAnsi="Arial" w:cs="Arial"/>
                <w:sz w:val="18"/>
                <w:szCs w:val="24"/>
              </w:rPr>
            </w:pPr>
            <w:r w:rsidRPr="008F7C6D">
              <w:rPr>
                <w:rFonts w:ascii="Arial" w:eastAsia="华文细黑" w:hAnsi="Arial" w:cs="Arial"/>
                <w:color w:val="000000"/>
                <w:kern w:val="0"/>
                <w:sz w:val="18"/>
                <w:szCs w:val="18"/>
              </w:rPr>
              <w:t>天</w:t>
            </w:r>
          </w:p>
        </w:tc>
        <w:tc>
          <w:tcPr>
            <w:tcW w:w="908" w:type="dxa"/>
            <w:shd w:val="clear" w:color="auto" w:fill="auto"/>
            <w:noWrap/>
            <w:vAlign w:val="center"/>
            <w:hideMark/>
          </w:tcPr>
          <w:p w14:paraId="68F81B17" w14:textId="77777777" w:rsidR="008F7C6D" w:rsidRPr="00786B8A" w:rsidRDefault="008F7C6D" w:rsidP="00786B8A">
            <w:pPr>
              <w:spacing w:line="240" w:lineRule="exact"/>
              <w:rPr>
                <w:rFonts w:ascii="Arial" w:eastAsia="华文细黑" w:hAnsi="Arial" w:cs="Arial"/>
                <w:sz w:val="18"/>
                <w:szCs w:val="24"/>
              </w:rPr>
            </w:pPr>
            <w:r w:rsidRPr="00786B8A">
              <w:rPr>
                <w:rFonts w:ascii="Arial" w:eastAsia="华文细黑" w:hAnsi="Arial" w:cs="Arial"/>
                <w:sz w:val="18"/>
                <w:szCs w:val="24"/>
              </w:rPr>
              <w:t>365</w:t>
            </w:r>
          </w:p>
        </w:tc>
      </w:tr>
      <w:tr w:rsidR="00786B8A" w:rsidRPr="00786B8A" w14:paraId="31B5640D" w14:textId="77777777" w:rsidTr="00786B8A">
        <w:trPr>
          <w:trHeight w:val="270"/>
          <w:jc w:val="center"/>
        </w:trPr>
        <w:tc>
          <w:tcPr>
            <w:tcW w:w="753" w:type="dxa"/>
            <w:vMerge/>
            <w:shd w:val="clear" w:color="auto" w:fill="auto"/>
            <w:noWrap/>
            <w:vAlign w:val="center"/>
            <w:hideMark/>
          </w:tcPr>
          <w:p w14:paraId="196B432A" w14:textId="6B03BA68" w:rsidR="00786B8A" w:rsidRPr="00786B8A" w:rsidRDefault="00786B8A"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42FC55BC" w14:textId="27D8C1D0" w:rsidR="00786B8A" w:rsidRPr="00786B8A" w:rsidRDefault="00786B8A"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6571DEF7" w14:textId="5F2325F3" w:rsidR="00786B8A" w:rsidRPr="00786B8A" w:rsidRDefault="00786B8A" w:rsidP="00786B8A">
            <w:pPr>
              <w:spacing w:line="240" w:lineRule="exact"/>
              <w:rPr>
                <w:rFonts w:ascii="Arial" w:eastAsia="华文细黑" w:hAnsi="Arial" w:cs="Arial"/>
                <w:sz w:val="18"/>
                <w:szCs w:val="24"/>
              </w:rPr>
            </w:pPr>
          </w:p>
        </w:tc>
        <w:tc>
          <w:tcPr>
            <w:tcW w:w="2693" w:type="dxa"/>
            <w:vMerge/>
            <w:shd w:val="clear" w:color="auto" w:fill="auto"/>
            <w:noWrap/>
            <w:vAlign w:val="center"/>
            <w:hideMark/>
          </w:tcPr>
          <w:p w14:paraId="5C83A97B" w14:textId="09ACE3E0" w:rsidR="00786B8A" w:rsidRPr="00786B8A" w:rsidRDefault="00786B8A"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4209C84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空置率（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0C54F130"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10.0%</w:t>
            </w:r>
          </w:p>
        </w:tc>
      </w:tr>
      <w:tr w:rsidR="00786B8A" w:rsidRPr="00786B8A" w14:paraId="1CA5C4D4" w14:textId="77777777" w:rsidTr="00786B8A">
        <w:trPr>
          <w:trHeight w:val="495"/>
          <w:jc w:val="center"/>
        </w:trPr>
        <w:tc>
          <w:tcPr>
            <w:tcW w:w="753" w:type="dxa"/>
            <w:vMerge w:val="restart"/>
            <w:shd w:val="clear" w:color="auto" w:fill="auto"/>
            <w:noWrap/>
            <w:vAlign w:val="center"/>
            <w:hideMark/>
          </w:tcPr>
          <w:p w14:paraId="16CC279C" w14:textId="6AA6BBA0"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2</w:t>
            </w:r>
            <w:r w:rsidRPr="00786B8A">
              <w:rPr>
                <w:rFonts w:ascii="Arial" w:eastAsia="华文细黑" w:hAnsi="Arial" w:cs="Arial" w:hint="eastAsia"/>
                <w:sz w:val="18"/>
                <w:szCs w:val="24"/>
              </w:rPr>
              <w:t>）</w:t>
            </w:r>
          </w:p>
        </w:tc>
        <w:tc>
          <w:tcPr>
            <w:tcW w:w="2225" w:type="dxa"/>
            <w:vMerge w:val="restart"/>
            <w:shd w:val="clear" w:color="auto" w:fill="auto"/>
            <w:vAlign w:val="center"/>
            <w:hideMark/>
          </w:tcPr>
          <w:p w14:paraId="311839D4"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押金利息收入</w:t>
            </w:r>
          </w:p>
        </w:tc>
        <w:tc>
          <w:tcPr>
            <w:tcW w:w="1134" w:type="dxa"/>
            <w:vMerge w:val="restart"/>
            <w:shd w:val="clear" w:color="auto" w:fill="auto"/>
            <w:noWrap/>
            <w:vAlign w:val="center"/>
            <w:hideMark/>
          </w:tcPr>
          <w:p w14:paraId="096F4FAA" w14:textId="2FEFB4E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0</w:t>
            </w:r>
          </w:p>
        </w:tc>
        <w:tc>
          <w:tcPr>
            <w:tcW w:w="2693" w:type="dxa"/>
            <w:vMerge w:val="restart"/>
            <w:shd w:val="clear" w:color="auto" w:fill="auto"/>
            <w:noWrap/>
            <w:vAlign w:val="center"/>
            <w:hideMark/>
          </w:tcPr>
          <w:p w14:paraId="0E4FD17A" w14:textId="70D71F66"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押金</w:t>
            </w:r>
            <w:r w:rsidRPr="00786B8A">
              <w:rPr>
                <w:rFonts w:ascii="Arial" w:eastAsia="华文细黑" w:hAnsi="Arial" w:cs="Arial"/>
                <w:sz w:val="18"/>
                <w:szCs w:val="24"/>
              </w:rPr>
              <w:t>×</w:t>
            </w:r>
            <w:r w:rsidRPr="00786B8A">
              <w:rPr>
                <w:rFonts w:ascii="Arial" w:eastAsia="华文细黑" w:hAnsi="Arial" w:cs="Arial" w:hint="eastAsia"/>
                <w:sz w:val="18"/>
                <w:szCs w:val="24"/>
              </w:rPr>
              <w:t>一年期存款利率</w:t>
            </w:r>
          </w:p>
        </w:tc>
        <w:tc>
          <w:tcPr>
            <w:tcW w:w="1586" w:type="dxa"/>
            <w:shd w:val="clear" w:color="auto" w:fill="auto"/>
            <w:noWrap/>
            <w:vAlign w:val="center"/>
            <w:hideMark/>
          </w:tcPr>
          <w:p w14:paraId="2723E8F3"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押金方式</w:t>
            </w:r>
          </w:p>
        </w:tc>
        <w:tc>
          <w:tcPr>
            <w:tcW w:w="908" w:type="dxa"/>
            <w:shd w:val="clear" w:color="auto" w:fill="auto"/>
            <w:noWrap/>
            <w:vAlign w:val="center"/>
            <w:hideMark/>
          </w:tcPr>
          <w:p w14:paraId="27AC6B8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押一</w:t>
            </w:r>
          </w:p>
        </w:tc>
      </w:tr>
      <w:tr w:rsidR="00786B8A" w:rsidRPr="00786B8A" w14:paraId="6A5BB93C" w14:textId="77777777" w:rsidTr="00786B8A">
        <w:trPr>
          <w:trHeight w:val="270"/>
          <w:jc w:val="center"/>
        </w:trPr>
        <w:tc>
          <w:tcPr>
            <w:tcW w:w="753" w:type="dxa"/>
            <w:vMerge/>
            <w:shd w:val="clear" w:color="auto" w:fill="auto"/>
            <w:noWrap/>
            <w:vAlign w:val="center"/>
            <w:hideMark/>
          </w:tcPr>
          <w:p w14:paraId="1E7CC7FE" w14:textId="6107DBBA" w:rsidR="00786B8A" w:rsidRPr="00786B8A" w:rsidRDefault="00786B8A"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34111FFC" w14:textId="7117C410" w:rsidR="00786B8A" w:rsidRPr="00786B8A" w:rsidRDefault="00786B8A"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1004CFAE" w14:textId="49571A60" w:rsidR="00786B8A" w:rsidRPr="00786B8A" w:rsidRDefault="00786B8A" w:rsidP="00786B8A">
            <w:pPr>
              <w:spacing w:line="240" w:lineRule="exact"/>
              <w:rPr>
                <w:rFonts w:ascii="Arial" w:eastAsia="华文细黑" w:hAnsi="Arial" w:cs="Arial"/>
                <w:sz w:val="18"/>
                <w:szCs w:val="24"/>
              </w:rPr>
            </w:pPr>
          </w:p>
        </w:tc>
        <w:tc>
          <w:tcPr>
            <w:tcW w:w="2693" w:type="dxa"/>
            <w:vMerge/>
            <w:shd w:val="clear" w:color="auto" w:fill="auto"/>
            <w:noWrap/>
            <w:vAlign w:val="center"/>
            <w:hideMark/>
          </w:tcPr>
          <w:p w14:paraId="23A0047A" w14:textId="067E2423" w:rsidR="00786B8A" w:rsidRPr="00786B8A" w:rsidRDefault="00786B8A"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4CD893FC" w14:textId="1382D629" w:rsidR="00786B8A" w:rsidRPr="00786B8A" w:rsidRDefault="00786B8A" w:rsidP="00786B8A">
            <w:pPr>
              <w:spacing w:line="240" w:lineRule="exact"/>
              <w:rPr>
                <w:rFonts w:ascii="Arial" w:eastAsia="华文细黑" w:hAnsi="Arial" w:cs="Arial"/>
                <w:sz w:val="18"/>
                <w:szCs w:val="24"/>
              </w:rPr>
            </w:pPr>
            <w:r w:rsidRPr="00097F19">
              <w:rPr>
                <w:rFonts w:ascii="Arial" w:eastAsia="华文细黑" w:hAnsi="Arial" w:cs="Arial"/>
                <w:color w:val="000000"/>
                <w:kern w:val="0"/>
                <w:sz w:val="18"/>
                <w:szCs w:val="18"/>
              </w:rPr>
              <w:t>一年期存款利率</w:t>
            </w:r>
          </w:p>
        </w:tc>
        <w:tc>
          <w:tcPr>
            <w:tcW w:w="908" w:type="dxa"/>
            <w:shd w:val="clear" w:color="auto" w:fill="auto"/>
            <w:noWrap/>
            <w:vAlign w:val="center"/>
            <w:hideMark/>
          </w:tcPr>
          <w:p w14:paraId="2BB21852" w14:textId="50820EC5" w:rsidR="00786B8A" w:rsidRPr="00786B8A" w:rsidRDefault="00786B8A" w:rsidP="00786B8A">
            <w:pPr>
              <w:spacing w:line="240" w:lineRule="exact"/>
              <w:rPr>
                <w:rFonts w:ascii="Arial" w:eastAsia="华文细黑" w:hAnsi="Arial" w:cs="Arial"/>
                <w:sz w:val="18"/>
                <w:szCs w:val="24"/>
              </w:rPr>
            </w:pPr>
            <w:r w:rsidRPr="00097F19">
              <w:rPr>
                <w:rFonts w:ascii="Arial" w:eastAsia="华文细黑" w:hAnsi="Arial" w:cs="Arial"/>
                <w:b/>
                <w:bCs/>
                <w:color w:val="000000"/>
                <w:kern w:val="0"/>
                <w:sz w:val="18"/>
                <w:szCs w:val="18"/>
              </w:rPr>
              <w:t>1.5%</w:t>
            </w:r>
          </w:p>
        </w:tc>
      </w:tr>
      <w:tr w:rsidR="00786B8A" w:rsidRPr="00786B8A" w14:paraId="6EB29534" w14:textId="77777777" w:rsidTr="00786B8A">
        <w:trPr>
          <w:trHeight w:val="510"/>
          <w:jc w:val="center"/>
        </w:trPr>
        <w:tc>
          <w:tcPr>
            <w:tcW w:w="753" w:type="dxa"/>
            <w:shd w:val="clear" w:color="auto" w:fill="auto"/>
            <w:noWrap/>
            <w:vAlign w:val="center"/>
            <w:hideMark/>
          </w:tcPr>
          <w:p w14:paraId="05298ED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2</w:t>
            </w:r>
          </w:p>
        </w:tc>
        <w:tc>
          <w:tcPr>
            <w:tcW w:w="2225" w:type="dxa"/>
            <w:shd w:val="clear" w:color="auto" w:fill="auto"/>
            <w:noWrap/>
            <w:vAlign w:val="center"/>
            <w:hideMark/>
          </w:tcPr>
          <w:p w14:paraId="2659CF0F"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建筑物现值</w:t>
            </w:r>
          </w:p>
        </w:tc>
        <w:tc>
          <w:tcPr>
            <w:tcW w:w="1134" w:type="dxa"/>
            <w:shd w:val="clear" w:color="auto" w:fill="auto"/>
            <w:noWrap/>
            <w:vAlign w:val="center"/>
            <w:hideMark/>
          </w:tcPr>
          <w:p w14:paraId="5E693D14"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554</w:t>
            </w:r>
          </w:p>
        </w:tc>
        <w:tc>
          <w:tcPr>
            <w:tcW w:w="2693" w:type="dxa"/>
            <w:shd w:val="clear" w:color="auto" w:fill="auto"/>
            <w:noWrap/>
            <w:vAlign w:val="center"/>
            <w:hideMark/>
          </w:tcPr>
          <w:p w14:paraId="0658FED0" w14:textId="15FDB9FF" w:rsidR="00786B8A" w:rsidRPr="00786B8A" w:rsidRDefault="00C7778A" w:rsidP="00786B8A">
            <w:pPr>
              <w:spacing w:line="240" w:lineRule="exact"/>
              <w:rPr>
                <w:rFonts w:ascii="Arial" w:eastAsia="华文细黑" w:hAnsi="Arial" w:cs="Arial"/>
                <w:sz w:val="18"/>
                <w:szCs w:val="24"/>
              </w:rPr>
            </w:pPr>
            <w:r w:rsidRPr="00C7778A">
              <w:rPr>
                <w:rFonts w:ascii="Arial" w:eastAsia="华文细黑" w:hAnsi="Arial" w:cs="Arial" w:hint="eastAsia"/>
                <w:sz w:val="18"/>
                <w:szCs w:val="24"/>
              </w:rPr>
              <w:t>建筑物重置价值×成新度</w:t>
            </w:r>
          </w:p>
        </w:tc>
        <w:tc>
          <w:tcPr>
            <w:tcW w:w="1586" w:type="dxa"/>
            <w:shd w:val="clear" w:color="auto" w:fill="auto"/>
            <w:noWrap/>
            <w:vAlign w:val="center"/>
            <w:hideMark/>
          </w:tcPr>
          <w:p w14:paraId="1F341D2C" w14:textId="41D53BE3" w:rsidR="00786B8A" w:rsidRPr="00786B8A" w:rsidRDefault="00C7778A" w:rsidP="00786B8A">
            <w:pPr>
              <w:spacing w:line="240" w:lineRule="exact"/>
              <w:rPr>
                <w:rFonts w:ascii="Arial" w:eastAsia="华文细黑" w:hAnsi="Arial" w:cs="Arial"/>
                <w:sz w:val="18"/>
                <w:szCs w:val="24"/>
              </w:rPr>
            </w:pPr>
            <w:r>
              <w:rPr>
                <w:rFonts w:ascii="Arial" w:eastAsia="华文细黑" w:hAnsi="Arial" w:cs="Arial" w:hint="eastAsia"/>
                <w:sz w:val="18"/>
                <w:szCs w:val="24"/>
              </w:rPr>
              <w:t>成新度</w:t>
            </w:r>
          </w:p>
        </w:tc>
        <w:tc>
          <w:tcPr>
            <w:tcW w:w="908" w:type="dxa"/>
            <w:shd w:val="clear" w:color="auto" w:fill="auto"/>
            <w:noWrap/>
            <w:vAlign w:val="center"/>
            <w:hideMark/>
          </w:tcPr>
          <w:p w14:paraId="2D4FEFE3" w14:textId="2C673B8C" w:rsidR="00786B8A" w:rsidRPr="00786B8A" w:rsidRDefault="00C7778A" w:rsidP="00786B8A">
            <w:pPr>
              <w:spacing w:line="240" w:lineRule="exact"/>
              <w:rPr>
                <w:rFonts w:ascii="Arial" w:eastAsia="华文细黑" w:hAnsi="Arial" w:cs="Arial"/>
                <w:sz w:val="18"/>
                <w:szCs w:val="24"/>
              </w:rPr>
            </w:pPr>
            <w:r>
              <w:rPr>
                <w:rFonts w:ascii="Arial" w:eastAsia="华文细黑" w:hAnsi="Arial" w:cs="Arial" w:hint="eastAsia"/>
                <w:sz w:val="18"/>
                <w:szCs w:val="24"/>
              </w:rPr>
              <w:t>9</w:t>
            </w:r>
            <w:r>
              <w:rPr>
                <w:rFonts w:ascii="Arial" w:eastAsia="华文细黑" w:hAnsi="Arial" w:cs="Arial"/>
                <w:sz w:val="18"/>
                <w:szCs w:val="24"/>
              </w:rPr>
              <w:t>0</w:t>
            </w:r>
            <w:r>
              <w:rPr>
                <w:rFonts w:ascii="Arial" w:eastAsia="华文细黑" w:hAnsi="Arial" w:cs="Arial" w:hint="eastAsia"/>
                <w:sz w:val="18"/>
                <w:szCs w:val="24"/>
              </w:rPr>
              <w:t>%</w:t>
            </w:r>
          </w:p>
        </w:tc>
      </w:tr>
      <w:tr w:rsidR="00786B8A" w:rsidRPr="00786B8A" w14:paraId="0CBFBF8D" w14:textId="77777777" w:rsidTr="00786B8A">
        <w:trPr>
          <w:trHeight w:val="495"/>
          <w:jc w:val="center"/>
        </w:trPr>
        <w:tc>
          <w:tcPr>
            <w:tcW w:w="753" w:type="dxa"/>
            <w:shd w:val="clear" w:color="auto" w:fill="auto"/>
            <w:noWrap/>
            <w:vAlign w:val="center"/>
            <w:hideMark/>
          </w:tcPr>
          <w:p w14:paraId="5412DF81"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2225" w:type="dxa"/>
            <w:shd w:val="clear" w:color="auto" w:fill="auto"/>
            <w:noWrap/>
            <w:vAlign w:val="center"/>
            <w:hideMark/>
          </w:tcPr>
          <w:p w14:paraId="73153C31"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建筑物重置价值（</w:t>
            </w:r>
            <w:r w:rsidRPr="00786B8A">
              <w:rPr>
                <w:rFonts w:ascii="Arial" w:eastAsia="华文细黑" w:hAnsi="Arial" w:cs="Arial"/>
                <w:sz w:val="18"/>
                <w:szCs w:val="24"/>
              </w:rPr>
              <w:t>V</w:t>
            </w:r>
            <w:r w:rsidRPr="00786B8A">
              <w:rPr>
                <w:rFonts w:ascii="Arial" w:eastAsia="华文细黑" w:hAnsi="Arial" w:cs="Arial" w:hint="eastAsia"/>
                <w:sz w:val="18"/>
                <w:szCs w:val="24"/>
              </w:rPr>
              <w:t>建）</w:t>
            </w:r>
          </w:p>
        </w:tc>
        <w:tc>
          <w:tcPr>
            <w:tcW w:w="1134" w:type="dxa"/>
            <w:shd w:val="clear" w:color="auto" w:fill="auto"/>
            <w:noWrap/>
            <w:vAlign w:val="center"/>
            <w:hideMark/>
          </w:tcPr>
          <w:p w14:paraId="10B305F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616</w:t>
            </w:r>
          </w:p>
        </w:tc>
        <w:tc>
          <w:tcPr>
            <w:tcW w:w="2693" w:type="dxa"/>
            <w:shd w:val="clear" w:color="auto" w:fill="auto"/>
            <w:noWrap/>
            <w:vAlign w:val="center"/>
            <w:hideMark/>
          </w:tcPr>
          <w:p w14:paraId="3EF85FE5" w14:textId="36776F20" w:rsidR="00786B8A" w:rsidRPr="00786B8A" w:rsidRDefault="00786B8A" w:rsidP="00786B8A">
            <w:pPr>
              <w:spacing w:line="240" w:lineRule="exact"/>
              <w:rPr>
                <w:rFonts w:ascii="Arial" w:eastAsia="华文细黑" w:hAnsi="Arial" w:cs="Arial"/>
                <w:sz w:val="18"/>
                <w:szCs w:val="24"/>
              </w:rPr>
            </w:pPr>
            <w:r>
              <w:rPr>
                <w:rFonts w:ascii="Arial" w:eastAsia="华文细黑" w:hAnsi="Arial" w:cs="Arial" w:hint="eastAsia"/>
                <w:sz w:val="18"/>
                <w:szCs w:val="24"/>
              </w:rPr>
              <w:t>详见收益法</w:t>
            </w:r>
          </w:p>
        </w:tc>
        <w:tc>
          <w:tcPr>
            <w:tcW w:w="1586" w:type="dxa"/>
            <w:shd w:val="clear" w:color="auto" w:fill="auto"/>
            <w:noWrap/>
            <w:vAlign w:val="center"/>
            <w:hideMark/>
          </w:tcPr>
          <w:p w14:paraId="5983B080"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908" w:type="dxa"/>
            <w:shd w:val="clear" w:color="auto" w:fill="auto"/>
            <w:noWrap/>
            <w:vAlign w:val="center"/>
            <w:hideMark/>
          </w:tcPr>
          <w:p w14:paraId="2C171650"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786B8A" w:rsidRPr="00786B8A" w14:paraId="7A6C6A44" w14:textId="77777777" w:rsidTr="00786B8A">
        <w:trPr>
          <w:trHeight w:val="495"/>
          <w:jc w:val="center"/>
        </w:trPr>
        <w:tc>
          <w:tcPr>
            <w:tcW w:w="753" w:type="dxa"/>
            <w:shd w:val="clear" w:color="auto" w:fill="auto"/>
            <w:noWrap/>
            <w:vAlign w:val="center"/>
            <w:hideMark/>
          </w:tcPr>
          <w:p w14:paraId="33243873"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3</w:t>
            </w:r>
          </w:p>
        </w:tc>
        <w:tc>
          <w:tcPr>
            <w:tcW w:w="2225" w:type="dxa"/>
            <w:shd w:val="clear" w:color="auto" w:fill="auto"/>
            <w:noWrap/>
            <w:vAlign w:val="center"/>
            <w:hideMark/>
          </w:tcPr>
          <w:p w14:paraId="0F965E6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年经营费用</w:t>
            </w:r>
          </w:p>
        </w:tc>
        <w:tc>
          <w:tcPr>
            <w:tcW w:w="1134" w:type="dxa"/>
            <w:shd w:val="clear" w:color="auto" w:fill="auto"/>
            <w:noWrap/>
            <w:vAlign w:val="center"/>
            <w:hideMark/>
          </w:tcPr>
          <w:p w14:paraId="16B09254"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53</w:t>
            </w:r>
          </w:p>
        </w:tc>
        <w:tc>
          <w:tcPr>
            <w:tcW w:w="2693" w:type="dxa"/>
            <w:shd w:val="clear" w:color="auto" w:fill="auto"/>
            <w:noWrap/>
            <w:vAlign w:val="center"/>
            <w:hideMark/>
          </w:tcPr>
          <w:p w14:paraId="0EEA4C21"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税费</w:t>
            </w:r>
            <w:r w:rsidRPr="00786B8A">
              <w:rPr>
                <w:rFonts w:ascii="Arial" w:eastAsia="华文细黑" w:hAnsi="Arial" w:cs="Arial"/>
                <w:sz w:val="18"/>
                <w:szCs w:val="24"/>
              </w:rPr>
              <w:t>+</w:t>
            </w:r>
            <w:r w:rsidRPr="00786B8A">
              <w:rPr>
                <w:rFonts w:ascii="Arial" w:eastAsia="华文细黑" w:hAnsi="Arial" w:cs="Arial" w:hint="eastAsia"/>
                <w:sz w:val="18"/>
                <w:szCs w:val="24"/>
              </w:rPr>
              <w:t>维修费</w:t>
            </w:r>
            <w:r w:rsidRPr="00786B8A">
              <w:rPr>
                <w:rFonts w:ascii="Arial" w:eastAsia="华文细黑" w:hAnsi="Arial" w:cs="Arial"/>
                <w:sz w:val="18"/>
                <w:szCs w:val="24"/>
              </w:rPr>
              <w:t>+</w:t>
            </w:r>
            <w:r w:rsidRPr="00786B8A">
              <w:rPr>
                <w:rFonts w:ascii="Arial" w:eastAsia="华文细黑" w:hAnsi="Arial" w:cs="Arial" w:hint="eastAsia"/>
                <w:sz w:val="18"/>
                <w:szCs w:val="24"/>
              </w:rPr>
              <w:t>保险费</w:t>
            </w:r>
            <w:r w:rsidRPr="00786B8A">
              <w:rPr>
                <w:rFonts w:ascii="Arial" w:eastAsia="华文细黑" w:hAnsi="Arial" w:cs="Arial"/>
                <w:sz w:val="18"/>
                <w:szCs w:val="24"/>
              </w:rPr>
              <w:t>+</w:t>
            </w:r>
            <w:r w:rsidRPr="00786B8A">
              <w:rPr>
                <w:rFonts w:ascii="Arial" w:eastAsia="华文细黑" w:hAnsi="Arial" w:cs="Arial" w:hint="eastAsia"/>
                <w:sz w:val="18"/>
                <w:szCs w:val="24"/>
              </w:rPr>
              <w:t>管理费</w:t>
            </w:r>
          </w:p>
        </w:tc>
        <w:tc>
          <w:tcPr>
            <w:tcW w:w="1586" w:type="dxa"/>
            <w:shd w:val="clear" w:color="auto" w:fill="auto"/>
            <w:noWrap/>
            <w:vAlign w:val="center"/>
            <w:hideMark/>
          </w:tcPr>
          <w:p w14:paraId="4D77368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908" w:type="dxa"/>
            <w:shd w:val="clear" w:color="auto" w:fill="auto"/>
            <w:noWrap/>
            <w:vAlign w:val="center"/>
            <w:hideMark/>
          </w:tcPr>
          <w:p w14:paraId="717396C8"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786B8A" w:rsidRPr="00786B8A" w14:paraId="0C27D1BC" w14:textId="77777777" w:rsidTr="00786B8A">
        <w:trPr>
          <w:trHeight w:val="495"/>
          <w:jc w:val="center"/>
        </w:trPr>
        <w:tc>
          <w:tcPr>
            <w:tcW w:w="753" w:type="dxa"/>
            <w:shd w:val="clear" w:color="auto" w:fill="auto"/>
            <w:noWrap/>
            <w:vAlign w:val="center"/>
            <w:hideMark/>
          </w:tcPr>
          <w:p w14:paraId="2C35BD6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1</w:t>
            </w:r>
            <w:r w:rsidRPr="00786B8A">
              <w:rPr>
                <w:rFonts w:ascii="Arial" w:eastAsia="华文细黑" w:hAnsi="Arial" w:cs="Arial" w:hint="eastAsia"/>
                <w:sz w:val="18"/>
                <w:szCs w:val="24"/>
              </w:rPr>
              <w:t>）</w:t>
            </w:r>
          </w:p>
        </w:tc>
        <w:tc>
          <w:tcPr>
            <w:tcW w:w="2225" w:type="dxa"/>
            <w:shd w:val="clear" w:color="auto" w:fill="auto"/>
            <w:noWrap/>
            <w:vAlign w:val="center"/>
            <w:hideMark/>
          </w:tcPr>
          <w:p w14:paraId="24AFADED"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税</w:t>
            </w:r>
            <w:r w:rsidRPr="00786B8A">
              <w:rPr>
                <w:rFonts w:ascii="Arial" w:eastAsia="华文细黑" w:hAnsi="Arial" w:cs="Arial"/>
                <w:sz w:val="18"/>
                <w:szCs w:val="24"/>
              </w:rPr>
              <w:t xml:space="preserve">  </w:t>
            </w:r>
            <w:r w:rsidRPr="00786B8A">
              <w:rPr>
                <w:rFonts w:ascii="Arial" w:eastAsia="华文细黑" w:hAnsi="Arial" w:cs="Arial" w:hint="eastAsia"/>
                <w:sz w:val="18"/>
                <w:szCs w:val="24"/>
              </w:rPr>
              <w:t>费</w:t>
            </w:r>
          </w:p>
        </w:tc>
        <w:tc>
          <w:tcPr>
            <w:tcW w:w="1134" w:type="dxa"/>
            <w:shd w:val="clear" w:color="auto" w:fill="auto"/>
            <w:noWrap/>
            <w:vAlign w:val="center"/>
            <w:hideMark/>
          </w:tcPr>
          <w:p w14:paraId="02B0159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38.5</w:t>
            </w:r>
          </w:p>
        </w:tc>
        <w:tc>
          <w:tcPr>
            <w:tcW w:w="2693" w:type="dxa"/>
            <w:shd w:val="clear" w:color="auto" w:fill="auto"/>
            <w:vAlign w:val="center"/>
            <w:hideMark/>
          </w:tcPr>
          <w:p w14:paraId="38394069" w14:textId="634E1A22" w:rsidR="00786B8A" w:rsidRPr="00786B8A" w:rsidRDefault="008F7C6D" w:rsidP="00786B8A">
            <w:pPr>
              <w:spacing w:line="240" w:lineRule="exact"/>
              <w:rPr>
                <w:rFonts w:ascii="Arial" w:eastAsia="华文细黑" w:hAnsi="Arial" w:cs="Arial"/>
                <w:sz w:val="18"/>
                <w:szCs w:val="24"/>
              </w:rPr>
            </w:pPr>
            <w:r>
              <w:rPr>
                <w:rFonts w:ascii="Arial" w:eastAsia="华文细黑" w:hAnsi="Arial" w:cs="Arial" w:hint="eastAsia"/>
                <w:sz w:val="18"/>
                <w:szCs w:val="24"/>
              </w:rPr>
              <w:t>两税两</w:t>
            </w:r>
            <w:r w:rsidR="00786B8A" w:rsidRPr="00786B8A">
              <w:rPr>
                <w:rFonts w:ascii="Arial" w:eastAsia="华文细黑" w:hAnsi="Arial" w:cs="Arial" w:hint="eastAsia"/>
                <w:sz w:val="18"/>
                <w:szCs w:val="24"/>
              </w:rPr>
              <w:t>费</w:t>
            </w:r>
            <w:r w:rsidR="00786B8A" w:rsidRPr="00786B8A">
              <w:rPr>
                <w:rFonts w:ascii="Arial" w:eastAsia="华文细黑" w:hAnsi="Arial" w:cs="Arial"/>
                <w:sz w:val="18"/>
                <w:szCs w:val="24"/>
              </w:rPr>
              <w:t>+</w:t>
            </w:r>
            <w:r w:rsidR="00786B8A" w:rsidRPr="00786B8A">
              <w:rPr>
                <w:rFonts w:ascii="Arial" w:eastAsia="华文细黑" w:hAnsi="Arial" w:cs="Arial" w:hint="eastAsia"/>
                <w:sz w:val="18"/>
                <w:szCs w:val="24"/>
              </w:rPr>
              <w:t>房产税</w:t>
            </w:r>
            <w:r w:rsidR="00786B8A" w:rsidRPr="00786B8A">
              <w:rPr>
                <w:rFonts w:ascii="Arial" w:eastAsia="华文细黑" w:hAnsi="Arial" w:cs="Arial"/>
                <w:sz w:val="18"/>
                <w:szCs w:val="24"/>
              </w:rPr>
              <w:t>+</w:t>
            </w:r>
            <w:r w:rsidR="00786B8A" w:rsidRPr="00786B8A">
              <w:rPr>
                <w:rFonts w:ascii="Arial" w:eastAsia="华文细黑" w:hAnsi="Arial" w:cs="Arial" w:hint="eastAsia"/>
                <w:sz w:val="18"/>
                <w:szCs w:val="24"/>
              </w:rPr>
              <w:t>城镇土地使用税</w:t>
            </w:r>
          </w:p>
        </w:tc>
        <w:tc>
          <w:tcPr>
            <w:tcW w:w="1586" w:type="dxa"/>
            <w:shd w:val="clear" w:color="auto" w:fill="auto"/>
            <w:vAlign w:val="center"/>
            <w:hideMark/>
          </w:tcPr>
          <w:p w14:paraId="0768CDF9" w14:textId="0F6439A9" w:rsidR="00786B8A" w:rsidRPr="00786B8A" w:rsidRDefault="00786B8A" w:rsidP="00786B8A">
            <w:pPr>
              <w:spacing w:line="240" w:lineRule="exact"/>
              <w:rPr>
                <w:rFonts w:ascii="Arial" w:eastAsia="华文细黑" w:hAnsi="Arial" w:cs="Arial"/>
                <w:sz w:val="18"/>
                <w:szCs w:val="24"/>
              </w:rPr>
            </w:pPr>
          </w:p>
        </w:tc>
        <w:tc>
          <w:tcPr>
            <w:tcW w:w="908" w:type="dxa"/>
            <w:shd w:val="clear" w:color="auto" w:fill="auto"/>
            <w:vAlign w:val="center"/>
            <w:hideMark/>
          </w:tcPr>
          <w:p w14:paraId="5AB27B0F"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786B8A" w:rsidRPr="00786B8A" w14:paraId="175D4508" w14:textId="77777777" w:rsidTr="00786B8A">
        <w:trPr>
          <w:trHeight w:val="330"/>
          <w:jc w:val="center"/>
        </w:trPr>
        <w:tc>
          <w:tcPr>
            <w:tcW w:w="753" w:type="dxa"/>
            <w:shd w:val="clear" w:color="auto" w:fill="auto"/>
            <w:noWrap/>
            <w:vAlign w:val="center"/>
            <w:hideMark/>
          </w:tcPr>
          <w:p w14:paraId="6EA5C04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w:t>
            </w:r>
            <w:r w:rsidRPr="00786B8A">
              <w:rPr>
                <w:rFonts w:ascii="Arial" w:eastAsia="华文细黑" w:hAnsi="Arial" w:cs="Arial" w:hint="eastAsia"/>
                <w:sz w:val="18"/>
                <w:szCs w:val="24"/>
              </w:rPr>
              <w:t>）</w:t>
            </w:r>
          </w:p>
        </w:tc>
        <w:tc>
          <w:tcPr>
            <w:tcW w:w="2225" w:type="dxa"/>
            <w:shd w:val="clear" w:color="auto" w:fill="auto"/>
            <w:noWrap/>
            <w:vAlign w:val="center"/>
            <w:hideMark/>
          </w:tcPr>
          <w:p w14:paraId="67CD8F3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两税两费</w:t>
            </w:r>
          </w:p>
        </w:tc>
        <w:tc>
          <w:tcPr>
            <w:tcW w:w="1134" w:type="dxa"/>
            <w:shd w:val="clear" w:color="auto" w:fill="auto"/>
            <w:noWrap/>
            <w:vAlign w:val="center"/>
            <w:hideMark/>
          </w:tcPr>
          <w:p w14:paraId="53FB6EAB"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11.73</w:t>
            </w:r>
          </w:p>
        </w:tc>
        <w:tc>
          <w:tcPr>
            <w:tcW w:w="2693" w:type="dxa"/>
            <w:shd w:val="clear" w:color="auto" w:fill="auto"/>
            <w:vAlign w:val="center"/>
            <w:hideMark/>
          </w:tcPr>
          <w:p w14:paraId="6FD1797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年总收益</w:t>
            </w:r>
            <w:r w:rsidRPr="00786B8A">
              <w:rPr>
                <w:rFonts w:ascii="Arial" w:eastAsia="华文细黑" w:hAnsi="Arial" w:cs="Arial"/>
                <w:sz w:val="18"/>
                <w:szCs w:val="24"/>
              </w:rPr>
              <w:t>×</w:t>
            </w:r>
            <w:r w:rsidRPr="00786B8A">
              <w:rPr>
                <w:rFonts w:ascii="Arial" w:eastAsia="华文细黑" w:hAnsi="Arial" w:cs="Arial" w:hint="eastAsia"/>
                <w:sz w:val="18"/>
                <w:szCs w:val="24"/>
              </w:rPr>
              <w:t>费率</w:t>
            </w:r>
            <w:r w:rsidRPr="00786B8A">
              <w:rPr>
                <w:rFonts w:ascii="Arial" w:eastAsia="华文细黑" w:hAnsi="Arial" w:cs="Arial"/>
                <w:sz w:val="18"/>
                <w:szCs w:val="24"/>
              </w:rPr>
              <w:t>/(1+5%)</w:t>
            </w:r>
          </w:p>
        </w:tc>
        <w:tc>
          <w:tcPr>
            <w:tcW w:w="1586" w:type="dxa"/>
            <w:shd w:val="clear" w:color="auto" w:fill="auto"/>
            <w:noWrap/>
            <w:vAlign w:val="center"/>
            <w:hideMark/>
          </w:tcPr>
          <w:p w14:paraId="522E119D"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费率（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4C669B3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5.60%</w:t>
            </w:r>
          </w:p>
        </w:tc>
      </w:tr>
      <w:tr w:rsidR="00786B8A" w:rsidRPr="00786B8A" w14:paraId="65B6C650" w14:textId="77777777" w:rsidTr="00786B8A">
        <w:trPr>
          <w:trHeight w:val="270"/>
          <w:jc w:val="center"/>
        </w:trPr>
        <w:tc>
          <w:tcPr>
            <w:tcW w:w="753" w:type="dxa"/>
            <w:shd w:val="clear" w:color="auto" w:fill="auto"/>
            <w:noWrap/>
            <w:vAlign w:val="center"/>
            <w:hideMark/>
          </w:tcPr>
          <w:p w14:paraId="702DF24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2</w:t>
            </w:r>
            <w:r w:rsidRPr="00786B8A">
              <w:rPr>
                <w:rFonts w:ascii="Arial" w:eastAsia="华文细黑" w:hAnsi="Arial" w:cs="Arial" w:hint="eastAsia"/>
                <w:sz w:val="18"/>
                <w:szCs w:val="24"/>
              </w:rPr>
              <w:t>）</w:t>
            </w:r>
          </w:p>
        </w:tc>
        <w:tc>
          <w:tcPr>
            <w:tcW w:w="2225" w:type="dxa"/>
            <w:shd w:val="clear" w:color="auto" w:fill="auto"/>
            <w:noWrap/>
            <w:vAlign w:val="center"/>
            <w:hideMark/>
          </w:tcPr>
          <w:p w14:paraId="2DB4C51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房产税</w:t>
            </w:r>
          </w:p>
        </w:tc>
        <w:tc>
          <w:tcPr>
            <w:tcW w:w="1134" w:type="dxa"/>
            <w:shd w:val="clear" w:color="auto" w:fill="auto"/>
            <w:noWrap/>
            <w:vAlign w:val="center"/>
            <w:hideMark/>
          </w:tcPr>
          <w:p w14:paraId="0AF9024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26.4</w:t>
            </w:r>
          </w:p>
        </w:tc>
        <w:tc>
          <w:tcPr>
            <w:tcW w:w="2693" w:type="dxa"/>
            <w:shd w:val="clear" w:color="auto" w:fill="auto"/>
            <w:vAlign w:val="center"/>
            <w:hideMark/>
          </w:tcPr>
          <w:p w14:paraId="0DD852BB" w14:textId="281BDD64" w:rsidR="00786B8A" w:rsidRPr="00786B8A" w:rsidRDefault="000E2042"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年总收益</w:t>
            </w:r>
            <w:r w:rsidRPr="00786B8A">
              <w:rPr>
                <w:rFonts w:ascii="Arial" w:eastAsia="华文细黑" w:hAnsi="Arial" w:cs="Arial"/>
                <w:sz w:val="18"/>
                <w:szCs w:val="24"/>
              </w:rPr>
              <w:t>×</w:t>
            </w:r>
            <w:r w:rsidRPr="00786B8A">
              <w:rPr>
                <w:rFonts w:ascii="Arial" w:eastAsia="华文细黑" w:hAnsi="Arial" w:cs="Arial" w:hint="eastAsia"/>
                <w:sz w:val="18"/>
                <w:szCs w:val="24"/>
              </w:rPr>
              <w:t>费率</w:t>
            </w:r>
            <w:r w:rsidRPr="00786B8A">
              <w:rPr>
                <w:rFonts w:ascii="Arial" w:eastAsia="华文细黑" w:hAnsi="Arial" w:cs="Arial"/>
                <w:sz w:val="18"/>
                <w:szCs w:val="24"/>
              </w:rPr>
              <w:t>/(1+5%)</w:t>
            </w:r>
          </w:p>
        </w:tc>
        <w:tc>
          <w:tcPr>
            <w:tcW w:w="1586" w:type="dxa"/>
            <w:shd w:val="clear" w:color="auto" w:fill="auto"/>
            <w:noWrap/>
            <w:vAlign w:val="center"/>
            <w:hideMark/>
          </w:tcPr>
          <w:p w14:paraId="3EEA7E9D"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费率（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45082D18"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12.0%</w:t>
            </w:r>
          </w:p>
        </w:tc>
      </w:tr>
      <w:tr w:rsidR="00786B8A" w:rsidRPr="00786B8A" w14:paraId="42F6B885" w14:textId="77777777" w:rsidTr="00786B8A">
        <w:trPr>
          <w:trHeight w:val="270"/>
          <w:jc w:val="center"/>
        </w:trPr>
        <w:tc>
          <w:tcPr>
            <w:tcW w:w="753" w:type="dxa"/>
            <w:vMerge w:val="restart"/>
            <w:shd w:val="clear" w:color="auto" w:fill="auto"/>
            <w:noWrap/>
            <w:vAlign w:val="center"/>
            <w:hideMark/>
          </w:tcPr>
          <w:p w14:paraId="2FE2C7AD" w14:textId="347C0D7E"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3</w:t>
            </w:r>
            <w:r w:rsidRPr="00786B8A">
              <w:rPr>
                <w:rFonts w:ascii="Arial" w:eastAsia="华文细黑" w:hAnsi="Arial" w:cs="Arial" w:hint="eastAsia"/>
                <w:sz w:val="18"/>
                <w:szCs w:val="24"/>
              </w:rPr>
              <w:t>）</w:t>
            </w:r>
          </w:p>
        </w:tc>
        <w:tc>
          <w:tcPr>
            <w:tcW w:w="2225" w:type="dxa"/>
            <w:vMerge w:val="restart"/>
            <w:shd w:val="clear" w:color="auto" w:fill="auto"/>
            <w:noWrap/>
            <w:vAlign w:val="center"/>
            <w:hideMark/>
          </w:tcPr>
          <w:p w14:paraId="2A12FECE" w14:textId="2A3B7366"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城镇土地使用税</w:t>
            </w:r>
          </w:p>
        </w:tc>
        <w:tc>
          <w:tcPr>
            <w:tcW w:w="1134" w:type="dxa"/>
            <w:vMerge w:val="restart"/>
            <w:shd w:val="clear" w:color="auto" w:fill="auto"/>
            <w:noWrap/>
            <w:vAlign w:val="center"/>
            <w:hideMark/>
          </w:tcPr>
          <w:p w14:paraId="35C5FF33" w14:textId="18ECDF3C"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0.37</w:t>
            </w:r>
          </w:p>
        </w:tc>
        <w:tc>
          <w:tcPr>
            <w:tcW w:w="2693" w:type="dxa"/>
            <w:vMerge w:val="restart"/>
            <w:shd w:val="clear" w:color="auto" w:fill="auto"/>
            <w:vAlign w:val="center"/>
            <w:hideMark/>
          </w:tcPr>
          <w:p w14:paraId="07DC239E" w14:textId="796F0EC1" w:rsidR="00786B8A" w:rsidRPr="00786B8A" w:rsidRDefault="00C7778A" w:rsidP="00786B8A">
            <w:pPr>
              <w:spacing w:line="240" w:lineRule="exact"/>
              <w:rPr>
                <w:rFonts w:ascii="Arial" w:eastAsia="华文细黑" w:hAnsi="Arial" w:cs="Arial"/>
                <w:sz w:val="18"/>
                <w:szCs w:val="24"/>
              </w:rPr>
            </w:pPr>
            <w:r>
              <w:rPr>
                <w:rFonts w:ascii="Arial" w:eastAsia="华文细黑" w:hAnsi="Arial" w:cs="Arial" w:hint="eastAsia"/>
                <w:sz w:val="18"/>
                <w:szCs w:val="24"/>
              </w:rPr>
              <w:t>分摊</w:t>
            </w:r>
            <w:r w:rsidR="00786B8A" w:rsidRPr="00786B8A">
              <w:rPr>
                <w:rFonts w:ascii="Arial" w:eastAsia="华文细黑" w:hAnsi="Arial" w:cs="Arial" w:hint="eastAsia"/>
                <w:sz w:val="18"/>
                <w:szCs w:val="24"/>
              </w:rPr>
              <w:t>土地面积</w:t>
            </w:r>
            <w:r w:rsidR="00786B8A" w:rsidRPr="00786B8A">
              <w:rPr>
                <w:rFonts w:ascii="Arial" w:eastAsia="华文细黑" w:hAnsi="Arial" w:cs="Arial"/>
                <w:sz w:val="18"/>
                <w:szCs w:val="24"/>
              </w:rPr>
              <w:t>×</w:t>
            </w:r>
            <w:r w:rsidR="00786B8A" w:rsidRPr="00786B8A">
              <w:rPr>
                <w:rFonts w:ascii="Arial" w:eastAsia="华文细黑" w:hAnsi="Arial" w:cs="Arial" w:hint="eastAsia"/>
                <w:sz w:val="18"/>
                <w:szCs w:val="24"/>
              </w:rPr>
              <w:t>取费标准</w:t>
            </w:r>
          </w:p>
        </w:tc>
        <w:tc>
          <w:tcPr>
            <w:tcW w:w="1586" w:type="dxa"/>
            <w:shd w:val="clear" w:color="auto" w:fill="auto"/>
            <w:noWrap/>
            <w:vAlign w:val="center"/>
            <w:hideMark/>
          </w:tcPr>
          <w:p w14:paraId="234F20F1"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纳税标准（元</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2DAF8E6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3</w:t>
            </w:r>
          </w:p>
        </w:tc>
      </w:tr>
      <w:tr w:rsidR="00786B8A" w:rsidRPr="00786B8A" w14:paraId="23708286" w14:textId="77777777" w:rsidTr="00786B8A">
        <w:trPr>
          <w:trHeight w:val="270"/>
          <w:jc w:val="center"/>
        </w:trPr>
        <w:tc>
          <w:tcPr>
            <w:tcW w:w="753" w:type="dxa"/>
            <w:vMerge/>
            <w:shd w:val="clear" w:color="auto" w:fill="auto"/>
            <w:noWrap/>
            <w:vAlign w:val="center"/>
            <w:hideMark/>
          </w:tcPr>
          <w:p w14:paraId="0E119B83" w14:textId="081CEF5E" w:rsidR="00786B8A" w:rsidRPr="00786B8A" w:rsidRDefault="00786B8A" w:rsidP="00786B8A">
            <w:pPr>
              <w:spacing w:line="240" w:lineRule="exact"/>
              <w:rPr>
                <w:rFonts w:ascii="Arial" w:eastAsia="华文细黑" w:hAnsi="Arial" w:cs="Arial"/>
                <w:sz w:val="18"/>
                <w:szCs w:val="24"/>
              </w:rPr>
            </w:pPr>
          </w:p>
        </w:tc>
        <w:tc>
          <w:tcPr>
            <w:tcW w:w="2225" w:type="dxa"/>
            <w:vMerge/>
            <w:shd w:val="clear" w:color="auto" w:fill="auto"/>
            <w:noWrap/>
            <w:vAlign w:val="center"/>
            <w:hideMark/>
          </w:tcPr>
          <w:p w14:paraId="5487B838" w14:textId="395740C7" w:rsidR="00786B8A" w:rsidRPr="00786B8A" w:rsidRDefault="00786B8A"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75B32F0E" w14:textId="0E9B3DA4" w:rsidR="00786B8A" w:rsidRPr="00786B8A" w:rsidRDefault="00786B8A" w:rsidP="00786B8A">
            <w:pPr>
              <w:spacing w:line="240" w:lineRule="exact"/>
              <w:rPr>
                <w:rFonts w:ascii="Arial" w:eastAsia="华文细黑" w:hAnsi="Arial" w:cs="Arial"/>
                <w:sz w:val="18"/>
                <w:szCs w:val="24"/>
              </w:rPr>
            </w:pPr>
          </w:p>
        </w:tc>
        <w:tc>
          <w:tcPr>
            <w:tcW w:w="2693" w:type="dxa"/>
            <w:vMerge/>
            <w:shd w:val="clear" w:color="auto" w:fill="auto"/>
            <w:vAlign w:val="center"/>
            <w:hideMark/>
          </w:tcPr>
          <w:p w14:paraId="76212FCF" w14:textId="6EC2BF13" w:rsidR="00786B8A" w:rsidRPr="00786B8A" w:rsidRDefault="00786B8A"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7233FE79" w14:textId="3495F714" w:rsidR="00786B8A" w:rsidRPr="00786B8A" w:rsidRDefault="00C7778A" w:rsidP="00786B8A">
            <w:pPr>
              <w:spacing w:line="240" w:lineRule="exact"/>
              <w:rPr>
                <w:rFonts w:ascii="Arial" w:eastAsia="华文细黑" w:hAnsi="Arial" w:cs="Arial"/>
                <w:sz w:val="18"/>
                <w:szCs w:val="24"/>
              </w:rPr>
            </w:pPr>
            <w:r>
              <w:rPr>
                <w:rFonts w:ascii="Arial" w:eastAsia="华文细黑" w:hAnsi="Arial" w:cs="Arial" w:hint="eastAsia"/>
                <w:sz w:val="18"/>
                <w:szCs w:val="24"/>
              </w:rPr>
              <w:t>分摊</w:t>
            </w:r>
            <w:r w:rsidR="00786B8A" w:rsidRPr="00786B8A">
              <w:rPr>
                <w:rFonts w:ascii="Arial" w:eastAsia="华文细黑" w:hAnsi="Arial" w:cs="Arial" w:hint="eastAsia"/>
                <w:sz w:val="18"/>
                <w:szCs w:val="24"/>
              </w:rPr>
              <w:t>土地面积（㎡）</w:t>
            </w:r>
          </w:p>
        </w:tc>
        <w:tc>
          <w:tcPr>
            <w:tcW w:w="908" w:type="dxa"/>
            <w:shd w:val="clear" w:color="auto" w:fill="auto"/>
            <w:noWrap/>
            <w:vAlign w:val="center"/>
            <w:hideMark/>
          </w:tcPr>
          <w:p w14:paraId="4FB665E9"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1227.98</w:t>
            </w:r>
          </w:p>
        </w:tc>
      </w:tr>
      <w:tr w:rsidR="00786B8A" w:rsidRPr="00786B8A" w14:paraId="15129D33" w14:textId="77777777" w:rsidTr="00786B8A">
        <w:trPr>
          <w:trHeight w:val="270"/>
          <w:jc w:val="center"/>
        </w:trPr>
        <w:tc>
          <w:tcPr>
            <w:tcW w:w="753" w:type="dxa"/>
            <w:shd w:val="clear" w:color="auto" w:fill="auto"/>
            <w:noWrap/>
            <w:vAlign w:val="center"/>
            <w:hideMark/>
          </w:tcPr>
          <w:p w14:paraId="2E4C1138"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2</w:t>
            </w:r>
            <w:r w:rsidRPr="00786B8A">
              <w:rPr>
                <w:rFonts w:ascii="Arial" w:eastAsia="华文细黑" w:hAnsi="Arial" w:cs="Arial" w:hint="eastAsia"/>
                <w:sz w:val="18"/>
                <w:szCs w:val="24"/>
              </w:rPr>
              <w:t>）</w:t>
            </w:r>
          </w:p>
        </w:tc>
        <w:tc>
          <w:tcPr>
            <w:tcW w:w="2225" w:type="dxa"/>
            <w:shd w:val="clear" w:color="auto" w:fill="auto"/>
            <w:noWrap/>
            <w:vAlign w:val="center"/>
            <w:hideMark/>
          </w:tcPr>
          <w:p w14:paraId="373D503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维修费</w:t>
            </w:r>
          </w:p>
        </w:tc>
        <w:tc>
          <w:tcPr>
            <w:tcW w:w="1134" w:type="dxa"/>
            <w:shd w:val="clear" w:color="auto" w:fill="auto"/>
            <w:noWrap/>
            <w:vAlign w:val="center"/>
            <w:hideMark/>
          </w:tcPr>
          <w:p w14:paraId="463AEA4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9.2</w:t>
            </w:r>
          </w:p>
        </w:tc>
        <w:tc>
          <w:tcPr>
            <w:tcW w:w="2693" w:type="dxa"/>
            <w:shd w:val="clear" w:color="auto" w:fill="auto"/>
            <w:vAlign w:val="center"/>
            <w:hideMark/>
          </w:tcPr>
          <w:p w14:paraId="5D3B7F23"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建筑物重置价格</w:t>
            </w:r>
            <w:r w:rsidRPr="00786B8A">
              <w:rPr>
                <w:rFonts w:ascii="Arial" w:eastAsia="华文细黑" w:hAnsi="Arial" w:cs="Arial"/>
                <w:sz w:val="18"/>
                <w:szCs w:val="24"/>
              </w:rPr>
              <w:t>×</w:t>
            </w:r>
            <w:r w:rsidRPr="00786B8A">
              <w:rPr>
                <w:rFonts w:ascii="Arial" w:eastAsia="华文细黑" w:hAnsi="Arial" w:cs="Arial" w:hint="eastAsia"/>
                <w:sz w:val="18"/>
                <w:szCs w:val="24"/>
              </w:rPr>
              <w:t>维修费率</w:t>
            </w:r>
          </w:p>
        </w:tc>
        <w:tc>
          <w:tcPr>
            <w:tcW w:w="1586" w:type="dxa"/>
            <w:shd w:val="clear" w:color="auto" w:fill="auto"/>
            <w:noWrap/>
            <w:vAlign w:val="center"/>
            <w:hideMark/>
          </w:tcPr>
          <w:p w14:paraId="4E89428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费率（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02C9DC3C"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1.50%</w:t>
            </w:r>
          </w:p>
        </w:tc>
      </w:tr>
      <w:tr w:rsidR="00786B8A" w:rsidRPr="00786B8A" w14:paraId="33923D81" w14:textId="77777777" w:rsidTr="00786B8A">
        <w:trPr>
          <w:trHeight w:val="270"/>
          <w:jc w:val="center"/>
        </w:trPr>
        <w:tc>
          <w:tcPr>
            <w:tcW w:w="753" w:type="dxa"/>
            <w:shd w:val="clear" w:color="auto" w:fill="auto"/>
            <w:noWrap/>
            <w:vAlign w:val="center"/>
            <w:hideMark/>
          </w:tcPr>
          <w:p w14:paraId="0625783D"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3</w:t>
            </w:r>
            <w:r w:rsidRPr="00786B8A">
              <w:rPr>
                <w:rFonts w:ascii="Arial" w:eastAsia="华文细黑" w:hAnsi="Arial" w:cs="Arial" w:hint="eastAsia"/>
                <w:sz w:val="18"/>
                <w:szCs w:val="24"/>
              </w:rPr>
              <w:t>）</w:t>
            </w:r>
          </w:p>
        </w:tc>
        <w:tc>
          <w:tcPr>
            <w:tcW w:w="2225" w:type="dxa"/>
            <w:shd w:val="clear" w:color="auto" w:fill="auto"/>
            <w:noWrap/>
            <w:vAlign w:val="center"/>
            <w:hideMark/>
          </w:tcPr>
          <w:p w14:paraId="668263F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保险费</w:t>
            </w:r>
          </w:p>
        </w:tc>
        <w:tc>
          <w:tcPr>
            <w:tcW w:w="1134" w:type="dxa"/>
            <w:shd w:val="clear" w:color="auto" w:fill="auto"/>
            <w:noWrap/>
            <w:vAlign w:val="center"/>
            <w:hideMark/>
          </w:tcPr>
          <w:p w14:paraId="33412610"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0.8</w:t>
            </w:r>
          </w:p>
        </w:tc>
        <w:tc>
          <w:tcPr>
            <w:tcW w:w="2693" w:type="dxa"/>
            <w:shd w:val="clear" w:color="auto" w:fill="auto"/>
            <w:vAlign w:val="center"/>
            <w:hideMark/>
          </w:tcPr>
          <w:p w14:paraId="655E03E9" w14:textId="1B6BD796" w:rsidR="00786B8A" w:rsidRPr="00786B8A" w:rsidRDefault="00C7778A" w:rsidP="00786B8A">
            <w:pPr>
              <w:spacing w:line="240" w:lineRule="exact"/>
              <w:rPr>
                <w:rFonts w:ascii="Arial" w:eastAsia="华文细黑" w:hAnsi="Arial" w:cs="Arial"/>
                <w:sz w:val="18"/>
                <w:szCs w:val="24"/>
              </w:rPr>
            </w:pPr>
            <w:r>
              <w:rPr>
                <w:rFonts w:ascii="Arial" w:eastAsia="华文细黑" w:hAnsi="Arial" w:cs="Arial" w:hint="eastAsia"/>
                <w:sz w:val="18"/>
                <w:szCs w:val="24"/>
              </w:rPr>
              <w:t>建筑物</w:t>
            </w:r>
            <w:r w:rsidR="00786B8A" w:rsidRPr="00786B8A">
              <w:rPr>
                <w:rFonts w:ascii="Arial" w:eastAsia="华文细黑" w:hAnsi="Arial" w:cs="Arial" w:hint="eastAsia"/>
                <w:sz w:val="18"/>
                <w:szCs w:val="24"/>
              </w:rPr>
              <w:t>现值</w:t>
            </w:r>
            <w:r w:rsidR="00786B8A" w:rsidRPr="00786B8A">
              <w:rPr>
                <w:rFonts w:ascii="Arial" w:eastAsia="华文细黑" w:hAnsi="Arial" w:cs="Arial"/>
                <w:sz w:val="18"/>
                <w:szCs w:val="24"/>
              </w:rPr>
              <w:t>×</w:t>
            </w:r>
            <w:r w:rsidR="00786B8A" w:rsidRPr="00786B8A">
              <w:rPr>
                <w:rFonts w:ascii="Arial" w:eastAsia="华文细黑" w:hAnsi="Arial" w:cs="Arial" w:hint="eastAsia"/>
                <w:sz w:val="18"/>
                <w:szCs w:val="24"/>
              </w:rPr>
              <w:t>保险费率</w:t>
            </w:r>
          </w:p>
        </w:tc>
        <w:tc>
          <w:tcPr>
            <w:tcW w:w="1586" w:type="dxa"/>
            <w:shd w:val="clear" w:color="auto" w:fill="auto"/>
            <w:noWrap/>
            <w:vAlign w:val="center"/>
            <w:hideMark/>
          </w:tcPr>
          <w:p w14:paraId="62C8E22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费率（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4F98CA35"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0.150%</w:t>
            </w:r>
          </w:p>
        </w:tc>
      </w:tr>
      <w:tr w:rsidR="00786B8A" w:rsidRPr="00786B8A" w14:paraId="4B413689" w14:textId="77777777" w:rsidTr="00786B8A">
        <w:trPr>
          <w:trHeight w:val="330"/>
          <w:jc w:val="center"/>
        </w:trPr>
        <w:tc>
          <w:tcPr>
            <w:tcW w:w="753" w:type="dxa"/>
            <w:shd w:val="clear" w:color="auto" w:fill="auto"/>
            <w:noWrap/>
            <w:vAlign w:val="center"/>
            <w:hideMark/>
          </w:tcPr>
          <w:p w14:paraId="0C4E471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w:t>
            </w:r>
            <w:r w:rsidRPr="00786B8A">
              <w:rPr>
                <w:rFonts w:ascii="Arial" w:eastAsia="华文细黑" w:hAnsi="Arial" w:cs="Arial"/>
                <w:sz w:val="18"/>
                <w:szCs w:val="24"/>
              </w:rPr>
              <w:t>4</w:t>
            </w:r>
            <w:r w:rsidRPr="00786B8A">
              <w:rPr>
                <w:rFonts w:ascii="Arial" w:eastAsia="华文细黑" w:hAnsi="Arial" w:cs="Arial" w:hint="eastAsia"/>
                <w:sz w:val="18"/>
                <w:szCs w:val="24"/>
              </w:rPr>
              <w:t>）</w:t>
            </w:r>
          </w:p>
        </w:tc>
        <w:tc>
          <w:tcPr>
            <w:tcW w:w="2225" w:type="dxa"/>
            <w:shd w:val="clear" w:color="auto" w:fill="auto"/>
            <w:noWrap/>
            <w:vAlign w:val="center"/>
            <w:hideMark/>
          </w:tcPr>
          <w:p w14:paraId="320942C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管理费用</w:t>
            </w:r>
          </w:p>
        </w:tc>
        <w:tc>
          <w:tcPr>
            <w:tcW w:w="1134" w:type="dxa"/>
            <w:shd w:val="clear" w:color="auto" w:fill="auto"/>
            <w:noWrap/>
            <w:vAlign w:val="center"/>
            <w:hideMark/>
          </w:tcPr>
          <w:p w14:paraId="2853797A"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4.4</w:t>
            </w:r>
          </w:p>
        </w:tc>
        <w:tc>
          <w:tcPr>
            <w:tcW w:w="2693" w:type="dxa"/>
            <w:shd w:val="clear" w:color="auto" w:fill="auto"/>
            <w:vAlign w:val="center"/>
            <w:hideMark/>
          </w:tcPr>
          <w:p w14:paraId="2568051B"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年总收益</w:t>
            </w:r>
            <w:r w:rsidRPr="00786B8A">
              <w:rPr>
                <w:rFonts w:ascii="Arial" w:eastAsia="华文细黑" w:hAnsi="Arial" w:cs="Arial"/>
                <w:sz w:val="18"/>
                <w:szCs w:val="24"/>
              </w:rPr>
              <w:t>×</w:t>
            </w:r>
            <w:r w:rsidRPr="00786B8A">
              <w:rPr>
                <w:rFonts w:ascii="Arial" w:eastAsia="华文细黑" w:hAnsi="Arial" w:cs="Arial" w:hint="eastAsia"/>
                <w:sz w:val="18"/>
                <w:szCs w:val="24"/>
              </w:rPr>
              <w:t>费率</w:t>
            </w:r>
          </w:p>
        </w:tc>
        <w:tc>
          <w:tcPr>
            <w:tcW w:w="1586" w:type="dxa"/>
            <w:shd w:val="clear" w:color="auto" w:fill="auto"/>
            <w:noWrap/>
            <w:vAlign w:val="center"/>
            <w:hideMark/>
          </w:tcPr>
          <w:p w14:paraId="229890BC"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费率（</w:t>
            </w:r>
            <w:r w:rsidRPr="00786B8A">
              <w:rPr>
                <w:rFonts w:ascii="Arial" w:eastAsia="华文细黑" w:hAnsi="Arial" w:cs="Arial"/>
                <w:sz w:val="18"/>
                <w:szCs w:val="24"/>
              </w:rPr>
              <w:t>%</w:t>
            </w:r>
            <w:r w:rsidRPr="00786B8A">
              <w:rPr>
                <w:rFonts w:ascii="Arial" w:eastAsia="华文细黑" w:hAnsi="Arial" w:cs="Arial" w:hint="eastAsia"/>
                <w:sz w:val="18"/>
                <w:szCs w:val="24"/>
              </w:rPr>
              <w:t>）</w:t>
            </w:r>
          </w:p>
        </w:tc>
        <w:tc>
          <w:tcPr>
            <w:tcW w:w="908" w:type="dxa"/>
            <w:shd w:val="clear" w:color="auto" w:fill="auto"/>
            <w:noWrap/>
            <w:vAlign w:val="center"/>
            <w:hideMark/>
          </w:tcPr>
          <w:p w14:paraId="51F5516A"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2.0%</w:t>
            </w:r>
          </w:p>
        </w:tc>
      </w:tr>
      <w:tr w:rsidR="00786B8A" w:rsidRPr="00786B8A" w14:paraId="2A51EB2D" w14:textId="77777777" w:rsidTr="00786B8A">
        <w:trPr>
          <w:trHeight w:val="330"/>
          <w:jc w:val="center"/>
        </w:trPr>
        <w:tc>
          <w:tcPr>
            <w:tcW w:w="753" w:type="dxa"/>
            <w:shd w:val="clear" w:color="auto" w:fill="auto"/>
            <w:noWrap/>
            <w:vAlign w:val="center"/>
            <w:hideMark/>
          </w:tcPr>
          <w:p w14:paraId="1FD5F63F"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4</w:t>
            </w:r>
          </w:p>
        </w:tc>
        <w:tc>
          <w:tcPr>
            <w:tcW w:w="2225" w:type="dxa"/>
            <w:shd w:val="clear" w:color="auto" w:fill="auto"/>
            <w:vAlign w:val="center"/>
            <w:hideMark/>
          </w:tcPr>
          <w:p w14:paraId="6E548582"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房地产未来第一年净收益</w:t>
            </w:r>
          </w:p>
        </w:tc>
        <w:tc>
          <w:tcPr>
            <w:tcW w:w="1134" w:type="dxa"/>
            <w:shd w:val="clear" w:color="auto" w:fill="auto"/>
            <w:noWrap/>
            <w:vAlign w:val="center"/>
            <w:hideMark/>
          </w:tcPr>
          <w:p w14:paraId="3B92B607"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167</w:t>
            </w:r>
          </w:p>
        </w:tc>
        <w:tc>
          <w:tcPr>
            <w:tcW w:w="2693" w:type="dxa"/>
            <w:shd w:val="clear" w:color="auto" w:fill="auto"/>
            <w:vAlign w:val="center"/>
            <w:hideMark/>
          </w:tcPr>
          <w:p w14:paraId="065DF04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年总收益</w:t>
            </w:r>
            <w:r w:rsidRPr="00786B8A">
              <w:rPr>
                <w:rFonts w:ascii="Arial" w:eastAsia="华文细黑" w:hAnsi="Arial" w:cs="Arial"/>
                <w:sz w:val="18"/>
                <w:szCs w:val="24"/>
              </w:rPr>
              <w:t>-</w:t>
            </w:r>
            <w:r w:rsidRPr="00786B8A">
              <w:rPr>
                <w:rFonts w:ascii="Arial" w:eastAsia="华文细黑" w:hAnsi="Arial" w:cs="Arial" w:hint="eastAsia"/>
                <w:sz w:val="18"/>
                <w:szCs w:val="24"/>
              </w:rPr>
              <w:t>年经营费用</w:t>
            </w:r>
          </w:p>
        </w:tc>
        <w:tc>
          <w:tcPr>
            <w:tcW w:w="1586" w:type="dxa"/>
            <w:shd w:val="clear" w:color="auto" w:fill="auto"/>
            <w:vAlign w:val="center"/>
            <w:hideMark/>
          </w:tcPr>
          <w:p w14:paraId="5CD897E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c>
          <w:tcPr>
            <w:tcW w:w="908" w:type="dxa"/>
            <w:shd w:val="clear" w:color="auto" w:fill="auto"/>
            <w:vAlign w:val="center"/>
            <w:hideMark/>
          </w:tcPr>
          <w:p w14:paraId="7C497D1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　</w:t>
            </w:r>
          </w:p>
        </w:tc>
      </w:tr>
      <w:tr w:rsidR="00786B8A" w:rsidRPr="00786B8A" w14:paraId="55CAEF63" w14:textId="77777777" w:rsidTr="00786B8A">
        <w:trPr>
          <w:trHeight w:val="330"/>
          <w:jc w:val="center"/>
        </w:trPr>
        <w:tc>
          <w:tcPr>
            <w:tcW w:w="753" w:type="dxa"/>
            <w:vMerge w:val="restart"/>
            <w:shd w:val="clear" w:color="auto" w:fill="auto"/>
            <w:noWrap/>
            <w:vAlign w:val="center"/>
            <w:hideMark/>
          </w:tcPr>
          <w:p w14:paraId="23B7D9D1" w14:textId="22E3120B"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5</w:t>
            </w:r>
          </w:p>
        </w:tc>
        <w:tc>
          <w:tcPr>
            <w:tcW w:w="2225" w:type="dxa"/>
            <w:vMerge w:val="restart"/>
            <w:shd w:val="clear" w:color="auto" w:fill="auto"/>
            <w:vAlign w:val="center"/>
            <w:hideMark/>
          </w:tcPr>
          <w:p w14:paraId="5F2BF0CE" w14:textId="67262E92"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收益价值</w:t>
            </w:r>
          </w:p>
        </w:tc>
        <w:tc>
          <w:tcPr>
            <w:tcW w:w="1134" w:type="dxa"/>
            <w:vMerge w:val="restart"/>
            <w:shd w:val="clear" w:color="auto" w:fill="auto"/>
            <w:noWrap/>
            <w:vAlign w:val="center"/>
            <w:hideMark/>
          </w:tcPr>
          <w:p w14:paraId="33C1EC6C" w14:textId="035FEBDC" w:rsidR="00786B8A" w:rsidRPr="00786B8A" w:rsidRDefault="006A7C97" w:rsidP="00786B8A">
            <w:pPr>
              <w:spacing w:line="240" w:lineRule="exact"/>
              <w:rPr>
                <w:rFonts w:ascii="Arial" w:eastAsia="华文细黑" w:hAnsi="Arial" w:cs="Arial"/>
                <w:sz w:val="18"/>
                <w:szCs w:val="24"/>
              </w:rPr>
            </w:pPr>
            <w:r>
              <w:rPr>
                <w:rFonts w:ascii="Arial" w:eastAsia="华文细黑" w:hAnsi="Arial" w:cs="Arial"/>
                <w:sz w:val="18"/>
                <w:szCs w:val="24"/>
              </w:rPr>
              <w:t>13</w:t>
            </w:r>
            <w:r>
              <w:rPr>
                <w:rFonts w:ascii="Arial" w:eastAsia="华文细黑" w:hAnsi="Arial" w:cs="Arial" w:hint="eastAsia"/>
                <w:sz w:val="18"/>
                <w:szCs w:val="24"/>
              </w:rPr>
              <w:t>30</w:t>
            </w:r>
          </w:p>
        </w:tc>
        <w:tc>
          <w:tcPr>
            <w:tcW w:w="2693" w:type="dxa"/>
            <w:vMerge w:val="restart"/>
            <w:shd w:val="clear" w:color="auto" w:fill="auto"/>
            <w:vAlign w:val="center"/>
            <w:hideMark/>
          </w:tcPr>
          <w:p w14:paraId="2EDF5A16"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房地产未来第一年净收益</w:t>
            </w:r>
            <w:r w:rsidRPr="00786B8A">
              <w:rPr>
                <w:rFonts w:ascii="Arial" w:eastAsia="华文细黑" w:hAnsi="Arial" w:cs="Arial"/>
                <w:sz w:val="18"/>
                <w:szCs w:val="24"/>
              </w:rPr>
              <w:t>×</w:t>
            </w:r>
          </w:p>
          <w:p w14:paraId="3197C00E" w14:textId="3B444F05"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[1-</w:t>
            </w:r>
            <w:r w:rsidRPr="00786B8A">
              <w:rPr>
                <w:rFonts w:ascii="Arial" w:eastAsia="华文细黑" w:hAnsi="Arial" w:cs="Arial" w:hint="eastAsia"/>
                <w:sz w:val="18"/>
                <w:szCs w:val="24"/>
              </w:rPr>
              <w:t>（</w:t>
            </w:r>
            <w:r w:rsidRPr="00786B8A">
              <w:rPr>
                <w:rFonts w:ascii="Arial" w:eastAsia="华文细黑" w:hAnsi="Arial" w:cs="Arial"/>
                <w:sz w:val="18"/>
                <w:szCs w:val="24"/>
              </w:rPr>
              <w:t>(1+g)/(1+Y)</w:t>
            </w:r>
            <w:r w:rsidRPr="00786B8A">
              <w:rPr>
                <w:rFonts w:ascii="Arial" w:eastAsia="华文细黑" w:hAnsi="Arial" w:cs="Arial" w:hint="eastAsia"/>
                <w:sz w:val="18"/>
                <w:szCs w:val="24"/>
              </w:rPr>
              <w:t>）</w:t>
            </w:r>
            <w:r w:rsidRPr="00786B8A">
              <w:rPr>
                <w:rFonts w:ascii="Arial" w:eastAsia="华文细黑" w:hAnsi="Arial" w:cs="Arial"/>
                <w:sz w:val="18"/>
                <w:szCs w:val="24"/>
              </w:rPr>
              <w:t xml:space="preserve"> ^n ]/(Y-g)</w:t>
            </w:r>
          </w:p>
        </w:tc>
        <w:tc>
          <w:tcPr>
            <w:tcW w:w="1586" w:type="dxa"/>
            <w:shd w:val="clear" w:color="auto" w:fill="auto"/>
            <w:noWrap/>
            <w:vAlign w:val="center"/>
            <w:hideMark/>
          </w:tcPr>
          <w:p w14:paraId="25AFA43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报酬率（</w:t>
            </w:r>
            <w:r w:rsidRPr="00786B8A">
              <w:rPr>
                <w:rFonts w:ascii="Arial" w:eastAsia="华文细黑" w:hAnsi="Arial" w:cs="Arial"/>
                <w:sz w:val="18"/>
                <w:szCs w:val="24"/>
              </w:rPr>
              <w:t>Y</w:t>
            </w:r>
            <w:r w:rsidRPr="00786B8A">
              <w:rPr>
                <w:rFonts w:ascii="Arial" w:eastAsia="华文细黑" w:hAnsi="Arial" w:cs="Arial" w:hint="eastAsia"/>
                <w:sz w:val="18"/>
                <w:szCs w:val="24"/>
              </w:rPr>
              <w:t>）</w:t>
            </w:r>
          </w:p>
        </w:tc>
        <w:tc>
          <w:tcPr>
            <w:tcW w:w="908" w:type="dxa"/>
            <w:shd w:val="clear" w:color="auto" w:fill="auto"/>
            <w:noWrap/>
            <w:vAlign w:val="center"/>
            <w:hideMark/>
          </w:tcPr>
          <w:p w14:paraId="5E3C991E"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5.5%</w:t>
            </w:r>
          </w:p>
        </w:tc>
      </w:tr>
      <w:tr w:rsidR="00786B8A" w:rsidRPr="00786B8A" w14:paraId="19CBDD38" w14:textId="77777777" w:rsidTr="00786B8A">
        <w:trPr>
          <w:trHeight w:val="270"/>
          <w:jc w:val="center"/>
        </w:trPr>
        <w:tc>
          <w:tcPr>
            <w:tcW w:w="753" w:type="dxa"/>
            <w:vMerge/>
            <w:shd w:val="clear" w:color="auto" w:fill="auto"/>
            <w:noWrap/>
            <w:vAlign w:val="center"/>
            <w:hideMark/>
          </w:tcPr>
          <w:p w14:paraId="654E7A7C" w14:textId="56B3BB23" w:rsidR="00786B8A" w:rsidRPr="00786B8A" w:rsidRDefault="00786B8A"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0EBDD8DE" w14:textId="59276C7D" w:rsidR="00786B8A" w:rsidRPr="00786B8A" w:rsidRDefault="00786B8A"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24356CC1" w14:textId="2EC9FF94" w:rsidR="00786B8A" w:rsidRPr="00786B8A" w:rsidRDefault="00786B8A" w:rsidP="00786B8A">
            <w:pPr>
              <w:spacing w:line="240" w:lineRule="exact"/>
              <w:rPr>
                <w:rFonts w:ascii="Arial" w:eastAsia="华文细黑" w:hAnsi="Arial" w:cs="Arial"/>
                <w:sz w:val="18"/>
                <w:szCs w:val="24"/>
              </w:rPr>
            </w:pPr>
          </w:p>
        </w:tc>
        <w:tc>
          <w:tcPr>
            <w:tcW w:w="2693" w:type="dxa"/>
            <w:vMerge/>
            <w:shd w:val="clear" w:color="auto" w:fill="auto"/>
            <w:vAlign w:val="center"/>
            <w:hideMark/>
          </w:tcPr>
          <w:p w14:paraId="3099F31E" w14:textId="745D003F" w:rsidR="00786B8A" w:rsidRPr="00786B8A" w:rsidRDefault="00786B8A"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1D1098EC"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收益年期</w:t>
            </w:r>
            <w:r w:rsidRPr="00786B8A">
              <w:rPr>
                <w:rFonts w:ascii="Arial" w:eastAsia="华文细黑" w:hAnsi="Arial" w:cs="Arial"/>
                <w:sz w:val="18"/>
                <w:szCs w:val="24"/>
              </w:rPr>
              <w:t>(n)</w:t>
            </w:r>
          </w:p>
        </w:tc>
        <w:tc>
          <w:tcPr>
            <w:tcW w:w="908" w:type="dxa"/>
            <w:shd w:val="clear" w:color="auto" w:fill="auto"/>
            <w:noWrap/>
            <w:vAlign w:val="center"/>
            <w:hideMark/>
          </w:tcPr>
          <w:p w14:paraId="20C7531A"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sz w:val="18"/>
                <w:szCs w:val="24"/>
              </w:rPr>
              <w:t xml:space="preserve">9.26 </w:t>
            </w:r>
          </w:p>
        </w:tc>
      </w:tr>
      <w:tr w:rsidR="00786B8A" w:rsidRPr="00786B8A" w14:paraId="3ED1DCB3" w14:textId="77777777" w:rsidTr="00786B8A">
        <w:trPr>
          <w:trHeight w:val="270"/>
          <w:jc w:val="center"/>
        </w:trPr>
        <w:tc>
          <w:tcPr>
            <w:tcW w:w="753" w:type="dxa"/>
            <w:vMerge/>
            <w:shd w:val="clear" w:color="auto" w:fill="auto"/>
            <w:noWrap/>
            <w:vAlign w:val="center"/>
            <w:hideMark/>
          </w:tcPr>
          <w:p w14:paraId="3CF27FD7" w14:textId="6A9BEDB5" w:rsidR="00786B8A" w:rsidRPr="00786B8A" w:rsidRDefault="00786B8A" w:rsidP="00786B8A">
            <w:pPr>
              <w:spacing w:line="240" w:lineRule="exact"/>
              <w:rPr>
                <w:rFonts w:ascii="Arial" w:eastAsia="华文细黑" w:hAnsi="Arial" w:cs="Arial"/>
                <w:sz w:val="18"/>
                <w:szCs w:val="24"/>
              </w:rPr>
            </w:pPr>
          </w:p>
        </w:tc>
        <w:tc>
          <w:tcPr>
            <w:tcW w:w="2225" w:type="dxa"/>
            <w:vMerge/>
            <w:shd w:val="clear" w:color="auto" w:fill="auto"/>
            <w:vAlign w:val="center"/>
            <w:hideMark/>
          </w:tcPr>
          <w:p w14:paraId="3E1F346C" w14:textId="7D72E5B0" w:rsidR="00786B8A" w:rsidRPr="00786B8A" w:rsidRDefault="00786B8A" w:rsidP="00786B8A">
            <w:pPr>
              <w:spacing w:line="240" w:lineRule="exact"/>
              <w:rPr>
                <w:rFonts w:ascii="Arial" w:eastAsia="华文细黑" w:hAnsi="Arial" w:cs="Arial"/>
                <w:sz w:val="18"/>
                <w:szCs w:val="24"/>
              </w:rPr>
            </w:pPr>
          </w:p>
        </w:tc>
        <w:tc>
          <w:tcPr>
            <w:tcW w:w="1134" w:type="dxa"/>
            <w:vMerge/>
            <w:shd w:val="clear" w:color="auto" w:fill="auto"/>
            <w:noWrap/>
            <w:vAlign w:val="center"/>
            <w:hideMark/>
          </w:tcPr>
          <w:p w14:paraId="4E2ADA7E" w14:textId="0DF4DBCC" w:rsidR="00786B8A" w:rsidRPr="00786B8A" w:rsidRDefault="00786B8A" w:rsidP="00786B8A">
            <w:pPr>
              <w:spacing w:line="240" w:lineRule="exact"/>
              <w:rPr>
                <w:rFonts w:ascii="Arial" w:eastAsia="华文细黑" w:hAnsi="Arial" w:cs="Arial"/>
                <w:sz w:val="18"/>
                <w:szCs w:val="24"/>
              </w:rPr>
            </w:pPr>
          </w:p>
        </w:tc>
        <w:tc>
          <w:tcPr>
            <w:tcW w:w="2693" w:type="dxa"/>
            <w:vMerge/>
            <w:shd w:val="clear" w:color="auto" w:fill="auto"/>
            <w:vAlign w:val="center"/>
            <w:hideMark/>
          </w:tcPr>
          <w:p w14:paraId="5D0CE3A5" w14:textId="2F9AC10E" w:rsidR="00786B8A" w:rsidRPr="00786B8A" w:rsidRDefault="00786B8A" w:rsidP="00786B8A">
            <w:pPr>
              <w:spacing w:line="240" w:lineRule="exact"/>
              <w:rPr>
                <w:rFonts w:ascii="Arial" w:eastAsia="华文细黑" w:hAnsi="Arial" w:cs="Arial"/>
                <w:sz w:val="18"/>
                <w:szCs w:val="24"/>
              </w:rPr>
            </w:pPr>
          </w:p>
        </w:tc>
        <w:tc>
          <w:tcPr>
            <w:tcW w:w="1586" w:type="dxa"/>
            <w:shd w:val="clear" w:color="auto" w:fill="auto"/>
            <w:noWrap/>
            <w:vAlign w:val="center"/>
            <w:hideMark/>
          </w:tcPr>
          <w:p w14:paraId="528622E8" w14:textId="77777777" w:rsidR="00786B8A" w:rsidRPr="00786B8A" w:rsidRDefault="00786B8A" w:rsidP="00786B8A">
            <w:pPr>
              <w:spacing w:line="240" w:lineRule="exact"/>
              <w:rPr>
                <w:rFonts w:ascii="Arial" w:eastAsia="华文细黑" w:hAnsi="Arial" w:cs="Arial"/>
                <w:sz w:val="18"/>
                <w:szCs w:val="24"/>
              </w:rPr>
            </w:pPr>
            <w:r w:rsidRPr="00786B8A">
              <w:rPr>
                <w:rFonts w:ascii="Arial" w:eastAsia="华文细黑" w:hAnsi="Arial" w:cs="Arial" w:hint="eastAsia"/>
                <w:sz w:val="18"/>
                <w:szCs w:val="24"/>
              </w:rPr>
              <w:t>年增长比率</w:t>
            </w:r>
            <w:r w:rsidRPr="00786B8A">
              <w:rPr>
                <w:rFonts w:ascii="Arial" w:eastAsia="华文细黑" w:hAnsi="Arial" w:cs="Arial"/>
                <w:sz w:val="18"/>
                <w:szCs w:val="24"/>
              </w:rPr>
              <w:t>(g)</w:t>
            </w:r>
          </w:p>
        </w:tc>
        <w:tc>
          <w:tcPr>
            <w:tcW w:w="908" w:type="dxa"/>
            <w:shd w:val="clear" w:color="auto" w:fill="auto"/>
            <w:noWrap/>
            <w:vAlign w:val="center"/>
            <w:hideMark/>
          </w:tcPr>
          <w:p w14:paraId="7EF602AF" w14:textId="49FB9BFF" w:rsidR="00786B8A" w:rsidRPr="00786B8A" w:rsidRDefault="006A7C97" w:rsidP="00786B8A">
            <w:pPr>
              <w:spacing w:line="240" w:lineRule="exact"/>
              <w:rPr>
                <w:rFonts w:ascii="Arial" w:eastAsia="华文细黑" w:hAnsi="Arial" w:cs="Arial"/>
                <w:sz w:val="18"/>
                <w:szCs w:val="24"/>
              </w:rPr>
            </w:pPr>
            <w:r>
              <w:rPr>
                <w:rFonts w:ascii="Arial" w:eastAsia="华文细黑" w:hAnsi="Arial" w:cs="Arial" w:hint="eastAsia"/>
                <w:sz w:val="18"/>
                <w:szCs w:val="24"/>
              </w:rPr>
              <w:t>3</w:t>
            </w:r>
            <w:r w:rsidR="00786B8A" w:rsidRPr="00786B8A">
              <w:rPr>
                <w:rFonts w:ascii="Arial" w:eastAsia="华文细黑" w:hAnsi="Arial" w:cs="Arial"/>
                <w:sz w:val="18"/>
                <w:szCs w:val="24"/>
              </w:rPr>
              <w:t>%</w:t>
            </w:r>
          </w:p>
        </w:tc>
      </w:tr>
      <w:tr w:rsidR="00786B8A" w:rsidRPr="00786B8A" w14:paraId="5513CFEE" w14:textId="77777777" w:rsidTr="00786B8A">
        <w:trPr>
          <w:trHeight w:val="270"/>
          <w:jc w:val="center"/>
        </w:trPr>
        <w:tc>
          <w:tcPr>
            <w:tcW w:w="753" w:type="dxa"/>
            <w:shd w:val="clear" w:color="auto" w:fill="auto"/>
            <w:noWrap/>
            <w:vAlign w:val="center"/>
          </w:tcPr>
          <w:p w14:paraId="3573D7B4" w14:textId="0E736CBE" w:rsidR="00786B8A" w:rsidRPr="00786B8A" w:rsidRDefault="00CC4147" w:rsidP="00786B8A">
            <w:pPr>
              <w:spacing w:line="240" w:lineRule="exact"/>
              <w:rPr>
                <w:rFonts w:ascii="Arial" w:eastAsia="华文细黑" w:hAnsi="Arial" w:cs="Arial"/>
                <w:sz w:val="18"/>
                <w:szCs w:val="24"/>
              </w:rPr>
            </w:pPr>
            <w:r>
              <w:rPr>
                <w:rFonts w:ascii="Arial" w:eastAsia="华文细黑" w:hAnsi="Arial" w:cs="Arial" w:hint="eastAsia"/>
                <w:sz w:val="18"/>
                <w:szCs w:val="24"/>
              </w:rPr>
              <w:t>6</w:t>
            </w:r>
          </w:p>
        </w:tc>
        <w:tc>
          <w:tcPr>
            <w:tcW w:w="2225" w:type="dxa"/>
            <w:shd w:val="clear" w:color="auto" w:fill="auto"/>
            <w:vAlign w:val="center"/>
          </w:tcPr>
          <w:p w14:paraId="3826EAC9" w14:textId="37243D41" w:rsidR="00786B8A" w:rsidRPr="00786B8A" w:rsidRDefault="00CC4147" w:rsidP="00786B8A">
            <w:pPr>
              <w:spacing w:line="240" w:lineRule="exact"/>
              <w:rPr>
                <w:rFonts w:ascii="Arial" w:eastAsia="华文细黑" w:hAnsi="Arial" w:cs="Arial"/>
                <w:sz w:val="18"/>
                <w:szCs w:val="24"/>
              </w:rPr>
            </w:pPr>
            <w:r w:rsidRPr="00CC4147">
              <w:rPr>
                <w:rFonts w:ascii="Arial" w:eastAsia="华文细黑" w:hAnsi="Arial" w:cs="Arial" w:hint="eastAsia"/>
                <w:sz w:val="18"/>
                <w:szCs w:val="24"/>
              </w:rPr>
              <w:t>承租人权益价值</w:t>
            </w:r>
          </w:p>
        </w:tc>
        <w:tc>
          <w:tcPr>
            <w:tcW w:w="1134" w:type="dxa"/>
            <w:shd w:val="clear" w:color="auto" w:fill="auto"/>
            <w:noWrap/>
            <w:vAlign w:val="center"/>
          </w:tcPr>
          <w:p w14:paraId="4809E50E" w14:textId="1BA6A8A0" w:rsidR="00786B8A" w:rsidRPr="00786B8A" w:rsidRDefault="006A7C97" w:rsidP="00786B8A">
            <w:pPr>
              <w:spacing w:line="240" w:lineRule="exact"/>
              <w:rPr>
                <w:rFonts w:ascii="Arial" w:eastAsia="华文细黑" w:hAnsi="Arial" w:cs="Arial"/>
                <w:sz w:val="18"/>
                <w:szCs w:val="24"/>
              </w:rPr>
            </w:pPr>
            <w:r>
              <w:rPr>
                <w:rFonts w:ascii="Arial" w:eastAsia="华文细黑" w:hAnsi="Arial" w:cs="Arial" w:hint="eastAsia"/>
                <w:sz w:val="18"/>
                <w:szCs w:val="24"/>
              </w:rPr>
              <w:t>307</w:t>
            </w:r>
          </w:p>
        </w:tc>
        <w:tc>
          <w:tcPr>
            <w:tcW w:w="2693" w:type="dxa"/>
            <w:shd w:val="clear" w:color="auto" w:fill="auto"/>
            <w:vAlign w:val="center"/>
          </w:tcPr>
          <w:p w14:paraId="3EA5213A" w14:textId="5BB6BAF0" w:rsidR="00786B8A" w:rsidRPr="00786B8A" w:rsidRDefault="00CC4147" w:rsidP="00786B8A">
            <w:pPr>
              <w:spacing w:line="240" w:lineRule="exact"/>
              <w:rPr>
                <w:rFonts w:ascii="Arial" w:eastAsia="华文细黑" w:hAnsi="Arial" w:cs="Arial"/>
                <w:sz w:val="18"/>
                <w:szCs w:val="24"/>
              </w:rPr>
            </w:pPr>
            <w:r>
              <w:rPr>
                <w:rFonts w:ascii="Arial" w:eastAsia="华文细黑" w:hAnsi="Arial" w:cs="Arial" w:hint="eastAsia"/>
                <w:sz w:val="18"/>
                <w:szCs w:val="24"/>
              </w:rPr>
              <w:t>收益价值</w:t>
            </w:r>
            <w:r>
              <w:rPr>
                <w:rFonts w:ascii="Arial" w:eastAsia="华文细黑" w:hAnsi="Arial" w:cs="Arial" w:hint="eastAsia"/>
                <w:sz w:val="18"/>
                <w:szCs w:val="24"/>
              </w:rPr>
              <w:t>-</w:t>
            </w:r>
            <w:r>
              <w:rPr>
                <w:rFonts w:ascii="Arial" w:eastAsia="华文细黑" w:hAnsi="Arial" w:cs="Arial" w:hint="eastAsia"/>
                <w:sz w:val="18"/>
                <w:szCs w:val="24"/>
              </w:rPr>
              <w:t>租赁期内收益价值</w:t>
            </w:r>
          </w:p>
        </w:tc>
        <w:tc>
          <w:tcPr>
            <w:tcW w:w="1586" w:type="dxa"/>
            <w:shd w:val="clear" w:color="auto" w:fill="auto"/>
            <w:noWrap/>
            <w:vAlign w:val="center"/>
          </w:tcPr>
          <w:p w14:paraId="5FF8916C" w14:textId="0C2E685A" w:rsidR="00786B8A" w:rsidRPr="00CC4147" w:rsidRDefault="00CC4147" w:rsidP="00786B8A">
            <w:pPr>
              <w:spacing w:line="240" w:lineRule="exact"/>
              <w:rPr>
                <w:rFonts w:ascii="Arial" w:eastAsia="华文细黑" w:hAnsi="Arial" w:cs="Arial"/>
                <w:sz w:val="18"/>
                <w:szCs w:val="24"/>
              </w:rPr>
            </w:pPr>
            <w:r>
              <w:rPr>
                <w:rFonts w:ascii="Arial" w:eastAsia="华文细黑" w:hAnsi="Arial" w:cs="Arial" w:hint="eastAsia"/>
                <w:sz w:val="18"/>
                <w:szCs w:val="24"/>
              </w:rPr>
              <w:t>租赁期内收益价值</w:t>
            </w:r>
          </w:p>
        </w:tc>
        <w:tc>
          <w:tcPr>
            <w:tcW w:w="908" w:type="dxa"/>
            <w:shd w:val="clear" w:color="auto" w:fill="auto"/>
            <w:noWrap/>
            <w:vAlign w:val="center"/>
          </w:tcPr>
          <w:p w14:paraId="5DEFD6E4" w14:textId="6B65EC08" w:rsidR="00786B8A" w:rsidRPr="00786B8A" w:rsidRDefault="00CC4147" w:rsidP="00786B8A">
            <w:pPr>
              <w:spacing w:line="240" w:lineRule="exact"/>
              <w:rPr>
                <w:rFonts w:ascii="Arial" w:eastAsia="华文细黑" w:hAnsi="Arial" w:cs="Arial"/>
                <w:sz w:val="18"/>
                <w:szCs w:val="24"/>
              </w:rPr>
            </w:pPr>
            <w:r>
              <w:rPr>
                <w:rFonts w:ascii="Arial" w:eastAsia="华文细黑" w:hAnsi="Arial" w:cs="Arial" w:hint="eastAsia"/>
                <w:sz w:val="18"/>
                <w:szCs w:val="24"/>
              </w:rPr>
              <w:t>详见收益法</w:t>
            </w:r>
          </w:p>
        </w:tc>
      </w:tr>
    </w:tbl>
    <w:p w14:paraId="47FE1650" w14:textId="77777777" w:rsidR="00786B8A" w:rsidRPr="00786B8A" w:rsidRDefault="00786B8A" w:rsidP="00786B8A">
      <w:pPr>
        <w:spacing w:line="240" w:lineRule="exact"/>
        <w:rPr>
          <w:rFonts w:ascii="Arial" w:eastAsia="华文细黑" w:hAnsi="Arial" w:cs="Arial"/>
          <w:sz w:val="18"/>
          <w:szCs w:val="24"/>
        </w:rPr>
      </w:pPr>
    </w:p>
    <w:p w14:paraId="1F06B39D" w14:textId="1D19E0D7" w:rsidR="00CC4147" w:rsidRDefault="00CC4147"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总价＝</w:t>
      </w:r>
      <w:r w:rsidR="006A7C97">
        <w:rPr>
          <w:rFonts w:ascii="仿宋_GB2312" w:eastAsia="仿宋_GB2312" w:hAnsi="Arial" w:cs="Arial" w:hint="eastAsia"/>
          <w:color w:val="000000"/>
          <w:sz w:val="28"/>
          <w:szCs w:val="28"/>
        </w:rPr>
        <w:t>5152-307</w:t>
      </w:r>
      <w:r>
        <w:rPr>
          <w:rFonts w:ascii="仿宋_GB2312" w:eastAsia="仿宋_GB2312" w:hAnsi="Arial" w:cs="Arial" w:hint="eastAsia"/>
          <w:color w:val="000000"/>
          <w:sz w:val="28"/>
          <w:szCs w:val="28"/>
        </w:rPr>
        <w:t>＝</w:t>
      </w:r>
      <w:r w:rsidR="006A7C97">
        <w:rPr>
          <w:rFonts w:ascii="仿宋_GB2312" w:eastAsia="仿宋_GB2312" w:hAnsi="Arial" w:cs="Arial" w:hint="eastAsia"/>
          <w:color w:val="000000"/>
          <w:sz w:val="28"/>
          <w:szCs w:val="28"/>
        </w:rPr>
        <w:t>4845</w:t>
      </w:r>
      <w:r>
        <w:rPr>
          <w:rFonts w:ascii="仿宋_GB2312" w:eastAsia="仿宋_GB2312" w:hAnsi="Arial" w:cs="Arial" w:hint="eastAsia"/>
          <w:color w:val="000000"/>
          <w:sz w:val="28"/>
          <w:szCs w:val="28"/>
        </w:rPr>
        <w:t>（万元）</w:t>
      </w: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369FDE4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w:t>
      </w:r>
      <w:r w:rsidR="008F7C6D">
        <w:rPr>
          <w:rFonts w:ascii="仿宋_GB2312" w:eastAsia="仿宋_GB2312" w:hAnsi="Arial" w:cs="Arial" w:hint="eastAsia"/>
          <w:color w:val="000000"/>
          <w:sz w:val="28"/>
          <w:szCs w:val="28"/>
        </w:rPr>
        <w:t>《商业房屋租赁合同</w:t>
      </w:r>
      <w:r w:rsidR="008F7C6D" w:rsidRPr="00E43B49">
        <w:rPr>
          <w:rFonts w:ascii="仿宋_GB2312" w:eastAsia="仿宋_GB2312" w:hAnsi="Arial" w:cs="Arial" w:hint="eastAsia"/>
          <w:color w:val="000000"/>
          <w:sz w:val="28"/>
          <w:szCs w:val="28"/>
        </w:rPr>
        <w:t>》</w:t>
      </w:r>
      <w:r w:rsidR="000E2042">
        <w:rPr>
          <w:rFonts w:ascii="仿宋_GB2312" w:eastAsia="仿宋_GB2312" w:hAnsi="Arial" w:cs="Arial" w:hint="eastAsia"/>
          <w:color w:val="000000"/>
          <w:sz w:val="28"/>
          <w:szCs w:val="28"/>
        </w:rPr>
        <w:t>[合同编号：SY-ZL-2019-0001]</w:t>
      </w:r>
      <w:r w:rsidRPr="00E43B49">
        <w:rPr>
          <w:rFonts w:ascii="仿宋_GB2312" w:eastAsia="仿宋_GB2312" w:hAnsi="Arial" w:cs="Arial" w:hint="eastAsia"/>
          <w:color w:val="000000"/>
          <w:sz w:val="28"/>
          <w:szCs w:val="28"/>
        </w:rPr>
        <w:t>以及其他相关资料，截至价值时点，估价对象</w:t>
      </w:r>
      <w:r w:rsidR="00F53089">
        <w:rPr>
          <w:rFonts w:ascii="仿宋_GB2312" w:eastAsia="仿宋_GB2312" w:hAnsi="Arial" w:cs="Arial" w:hint="eastAsia"/>
          <w:color w:val="000000"/>
          <w:sz w:val="28"/>
          <w:szCs w:val="28"/>
        </w:rPr>
        <w:t>3号楼</w:t>
      </w:r>
      <w:r w:rsidRPr="00E43B49">
        <w:rPr>
          <w:rFonts w:ascii="仿宋_GB2312" w:eastAsia="仿宋_GB2312" w:hAnsi="Arial" w:cs="Arial" w:hint="eastAsia"/>
          <w:color w:val="000000"/>
          <w:sz w:val="28"/>
          <w:szCs w:val="28"/>
        </w:rPr>
        <w:t>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415884E3" w14:textId="25AE4229" w:rsidR="00E43B49" w:rsidRPr="00A25166" w:rsidRDefault="00F53089" w:rsidP="00F53089">
      <w:pPr>
        <w:spacing w:line="440" w:lineRule="exact"/>
        <w:ind w:firstLineChars="200" w:firstLine="560"/>
        <w:rPr>
          <w:rFonts w:ascii="Arial" w:eastAsia="华文细黑" w:hAnsi="Arial"/>
          <w:sz w:val="10"/>
          <w:szCs w:val="10"/>
        </w:rPr>
      </w:pPr>
      <w:r>
        <w:rPr>
          <w:rFonts w:ascii="仿宋_GB2312" w:eastAsia="仿宋_GB2312" w:hAnsi="Arial" w:cs="Arial" w:hint="eastAsia"/>
          <w:color w:val="000000"/>
          <w:sz w:val="28"/>
          <w:szCs w:val="28"/>
        </w:rPr>
        <w:t>根据</w:t>
      </w:r>
      <w:r w:rsidR="000E2042">
        <w:rPr>
          <w:rFonts w:ascii="仿宋_GB2312" w:eastAsia="仿宋_GB2312" w:hAnsi="Arial" w:cs="Arial" w:hint="eastAsia"/>
          <w:color w:val="000000"/>
          <w:sz w:val="28"/>
          <w:szCs w:val="28"/>
        </w:rPr>
        <w:t>不动产权利人</w:t>
      </w:r>
      <w:r>
        <w:rPr>
          <w:rFonts w:ascii="仿宋_GB2312" w:eastAsia="仿宋_GB2312" w:hAnsi="Arial" w:cs="Arial" w:hint="eastAsia"/>
          <w:color w:val="000000"/>
          <w:sz w:val="28"/>
          <w:szCs w:val="28"/>
        </w:rPr>
        <w:t>提供的《商业房屋租赁合同</w:t>
      </w:r>
      <w:r w:rsidR="00E43B49" w:rsidRPr="00E43B49">
        <w:rPr>
          <w:rFonts w:ascii="仿宋_GB2312" w:eastAsia="仿宋_GB2312" w:hAnsi="Arial" w:cs="Arial" w:hint="eastAsia"/>
          <w:color w:val="000000"/>
          <w:sz w:val="28"/>
          <w:szCs w:val="28"/>
        </w:rPr>
        <w:t>》</w:t>
      </w:r>
      <w:r w:rsidR="000E2042">
        <w:rPr>
          <w:rFonts w:ascii="仿宋_GB2312" w:eastAsia="仿宋_GB2312" w:hAnsi="Arial" w:cs="Arial" w:hint="eastAsia"/>
          <w:color w:val="000000"/>
          <w:sz w:val="28"/>
          <w:szCs w:val="28"/>
        </w:rPr>
        <w:t>[合同编号：SY-ZL-2019-0001]</w:t>
      </w:r>
      <w:r w:rsidR="00E43B49" w:rsidRPr="00E43B49">
        <w:rPr>
          <w:rFonts w:ascii="仿宋_GB2312" w:eastAsia="仿宋_GB2312" w:hAnsi="Arial" w:cs="Arial" w:hint="eastAsia"/>
          <w:color w:val="000000"/>
          <w:sz w:val="28"/>
          <w:szCs w:val="28"/>
        </w:rPr>
        <w:t>，</w:t>
      </w:r>
      <w:r>
        <w:rPr>
          <w:rFonts w:ascii="仿宋_GB2312" w:eastAsia="仿宋_GB2312" w:hAnsi="Arial" w:cs="Arial" w:hint="eastAsia"/>
          <w:sz w:val="28"/>
          <w:szCs w:val="28"/>
        </w:rPr>
        <w:t>估价对象3号楼</w:t>
      </w:r>
      <w:r w:rsidRPr="00635359">
        <w:rPr>
          <w:rFonts w:ascii="仿宋_GB2312" w:eastAsia="仿宋_GB2312" w:hAnsi="Arial" w:cs="Arial" w:hint="eastAsia"/>
          <w:sz w:val="28"/>
          <w:szCs w:val="28"/>
        </w:rPr>
        <w:t>承租人为</w:t>
      </w:r>
      <w:r>
        <w:rPr>
          <w:rFonts w:ascii="仿宋_GB2312" w:eastAsia="仿宋_GB2312" w:hAnsi="Arial" w:cs="Arial" w:hint="eastAsia"/>
          <w:sz w:val="28"/>
          <w:szCs w:val="28"/>
        </w:rPr>
        <w:t>北京兰华轻骑摩托车销售中心，</w:t>
      </w:r>
      <w:r>
        <w:rPr>
          <w:rFonts w:ascii="仿宋_GB2312" w:eastAsia="仿宋_GB2312" w:hAnsi="Arial" w:cs="Arial" w:hint="eastAsia"/>
          <w:sz w:val="28"/>
          <w:szCs w:val="28"/>
        </w:rPr>
        <w:lastRenderedPageBreak/>
        <w:t>起始租金为3.5元/平方米·天，</w:t>
      </w:r>
      <w:r w:rsidRPr="00635359">
        <w:rPr>
          <w:rFonts w:ascii="仿宋_GB2312" w:eastAsia="仿宋_GB2312" w:hAnsi="Arial" w:cs="Arial" w:hint="eastAsia"/>
          <w:sz w:val="28"/>
          <w:szCs w:val="28"/>
        </w:rPr>
        <w:t>租赁期</w:t>
      </w:r>
      <w:r>
        <w:rPr>
          <w:rFonts w:ascii="仿宋_GB2312" w:eastAsia="仿宋_GB2312" w:hAnsi="Arial" w:cs="Arial" w:hint="eastAsia"/>
          <w:sz w:val="28"/>
          <w:szCs w:val="28"/>
        </w:rPr>
        <w:t>10</w:t>
      </w:r>
      <w:r w:rsidRPr="00635359">
        <w:rPr>
          <w:rFonts w:ascii="仿宋_GB2312" w:eastAsia="仿宋_GB2312" w:hAnsi="Arial" w:cs="Arial" w:hint="eastAsia"/>
          <w:sz w:val="28"/>
          <w:szCs w:val="28"/>
        </w:rPr>
        <w:t>年，租赁至</w:t>
      </w:r>
      <w:r>
        <w:rPr>
          <w:rFonts w:ascii="仿宋_GB2312" w:eastAsia="仿宋_GB2312" w:hAnsi="Arial" w:cs="Arial" w:hint="eastAsia"/>
          <w:sz w:val="28"/>
          <w:szCs w:val="28"/>
        </w:rPr>
        <w:t>2029年10月31</w:t>
      </w:r>
      <w:r w:rsidRPr="00635359">
        <w:rPr>
          <w:rFonts w:ascii="仿宋_GB2312" w:eastAsia="仿宋_GB2312" w:hAnsi="Arial" w:cs="Arial" w:hint="eastAsia"/>
          <w:sz w:val="28"/>
          <w:szCs w:val="28"/>
        </w:rPr>
        <w:t>日</w:t>
      </w:r>
      <w:r>
        <w:rPr>
          <w:rFonts w:ascii="仿宋_GB2312" w:eastAsia="仿宋_GB2312" w:hAnsi="Arial" w:cs="Arial" w:hint="eastAsia"/>
          <w:sz w:val="28"/>
          <w:szCs w:val="28"/>
        </w:rPr>
        <w:t>，租金涨幅为租赁期第4年起，每3年8%环比递增。</w:t>
      </w:r>
    </w:p>
    <w:p w14:paraId="7BEED440" w14:textId="531318C8"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w:t>
      </w:r>
      <w:r w:rsidR="00F53089">
        <w:rPr>
          <w:rFonts w:ascii="仿宋_GB2312" w:eastAsia="仿宋_GB2312" w:hAnsi="Arial" w:cs="Arial" w:hint="eastAsia"/>
          <w:color w:val="000000"/>
          <w:sz w:val="28"/>
          <w:szCs w:val="28"/>
        </w:rPr>
        <w:t>3号楼</w:t>
      </w:r>
      <w:r w:rsidRPr="00E43B49">
        <w:rPr>
          <w:rFonts w:ascii="仿宋_GB2312" w:eastAsia="仿宋_GB2312" w:hAnsi="Arial" w:cs="Arial" w:hint="eastAsia"/>
          <w:color w:val="000000"/>
          <w:sz w:val="28"/>
          <w:szCs w:val="28"/>
        </w:rPr>
        <w:t>的租赁终止日期为</w:t>
      </w:r>
      <w:r w:rsidR="00F53089">
        <w:rPr>
          <w:rFonts w:ascii="仿宋_GB2312" w:eastAsia="仿宋_GB2312" w:hAnsi="Arial" w:cs="Arial" w:hint="eastAsia"/>
          <w:color w:val="000000"/>
          <w:sz w:val="28"/>
          <w:szCs w:val="28"/>
        </w:rPr>
        <w:t>2029</w:t>
      </w:r>
      <w:r w:rsidRPr="00E43B49">
        <w:rPr>
          <w:rFonts w:ascii="仿宋_GB2312" w:eastAsia="仿宋_GB2312" w:hAnsi="Arial" w:cs="Arial" w:hint="eastAsia"/>
          <w:color w:val="000000"/>
          <w:sz w:val="28"/>
          <w:szCs w:val="28"/>
        </w:rPr>
        <w:t>年</w:t>
      </w:r>
      <w:r w:rsidR="00F53089">
        <w:rPr>
          <w:rFonts w:ascii="仿宋_GB2312" w:eastAsia="仿宋_GB2312" w:hAnsi="Arial" w:cs="Arial" w:hint="eastAsia"/>
          <w:color w:val="000000"/>
          <w:sz w:val="28"/>
          <w:szCs w:val="28"/>
        </w:rPr>
        <w:t>10</w:t>
      </w:r>
      <w:r w:rsidRPr="00E43B49">
        <w:rPr>
          <w:rFonts w:ascii="仿宋_GB2312" w:eastAsia="仿宋_GB2312" w:hAnsi="Arial" w:cs="Arial" w:hint="eastAsia"/>
          <w:color w:val="000000"/>
          <w:sz w:val="28"/>
          <w:szCs w:val="28"/>
        </w:rPr>
        <w:t>月</w:t>
      </w:r>
      <w:r w:rsidR="00F53089">
        <w:rPr>
          <w:rFonts w:ascii="仿宋_GB2312" w:eastAsia="仿宋_GB2312" w:hAnsi="Arial" w:cs="Arial" w:hint="eastAsia"/>
          <w:color w:val="000000"/>
          <w:sz w:val="28"/>
          <w:szCs w:val="28"/>
        </w:rPr>
        <w:t>31</w:t>
      </w:r>
      <w:r w:rsidRPr="00E43B49">
        <w:rPr>
          <w:rFonts w:ascii="仿宋_GB2312" w:eastAsia="仿宋_GB2312" w:hAnsi="Arial" w:cs="Arial" w:hint="eastAsia"/>
          <w:color w:val="000000"/>
          <w:sz w:val="28"/>
          <w:szCs w:val="28"/>
        </w:rPr>
        <w:t>日（租赁合同最后结束的日期），则截至价值时点，剩余租赁期为</w:t>
      </w:r>
      <w:r w:rsidR="00F53089">
        <w:rPr>
          <w:rFonts w:ascii="仿宋_GB2312" w:eastAsia="仿宋_GB2312" w:hAnsi="Arial" w:cs="Arial" w:hint="eastAsia"/>
          <w:color w:val="000000"/>
          <w:sz w:val="28"/>
          <w:szCs w:val="28"/>
        </w:rPr>
        <w:t>9.26</w:t>
      </w:r>
      <w:r w:rsidRPr="00E43B49">
        <w:rPr>
          <w:rFonts w:ascii="仿宋_GB2312" w:eastAsia="仿宋_GB2312" w:hAnsi="Arial" w:cs="Arial" w:hint="eastAsia"/>
          <w:color w:val="000000"/>
          <w:sz w:val="28"/>
          <w:szCs w:val="28"/>
        </w:rPr>
        <w:t>年。经评估专业人员整理计算得出估价对象综合租金为</w:t>
      </w:r>
      <w:r w:rsidR="00F53089">
        <w:rPr>
          <w:rFonts w:ascii="仿宋_GB2312" w:eastAsia="仿宋_GB2312" w:hAnsi="Arial" w:cs="Arial" w:hint="eastAsia"/>
          <w:color w:val="000000"/>
          <w:sz w:val="28"/>
          <w:szCs w:val="28"/>
        </w:rPr>
        <w:t>3.89</w:t>
      </w:r>
      <w:r w:rsidRPr="00E43B49">
        <w:rPr>
          <w:rFonts w:ascii="仿宋_GB2312" w:eastAsia="仿宋_GB2312" w:hAnsi="Arial" w:cs="Arial" w:hint="eastAsia"/>
          <w:color w:val="000000"/>
          <w:sz w:val="28"/>
          <w:szCs w:val="28"/>
        </w:rPr>
        <w:t>元/天·平方米</w:t>
      </w:r>
      <w:r w:rsidR="00815B58">
        <w:rPr>
          <w:rFonts w:ascii="仿宋_GB2312" w:eastAsia="仿宋_GB2312" w:hAnsi="Arial" w:cs="Arial" w:hint="eastAsia"/>
          <w:color w:val="000000"/>
          <w:sz w:val="28"/>
          <w:szCs w:val="28"/>
        </w:rPr>
        <w:t>，租金期内无租金增长，押金共计2</w:t>
      </w:r>
      <w:r w:rsidR="00815B58">
        <w:rPr>
          <w:rFonts w:ascii="仿宋_GB2312" w:eastAsia="仿宋_GB2312" w:hAnsi="Arial" w:cs="Arial"/>
          <w:color w:val="000000"/>
          <w:sz w:val="28"/>
          <w:szCs w:val="28"/>
        </w:rPr>
        <w:t>85398</w:t>
      </w:r>
      <w:r w:rsidR="00815B58">
        <w:rPr>
          <w:rFonts w:ascii="仿宋_GB2312" w:eastAsia="仿宋_GB2312" w:hAnsi="Arial" w:cs="Arial" w:hint="eastAsia"/>
          <w:color w:val="000000"/>
          <w:sz w:val="28"/>
          <w:szCs w:val="28"/>
        </w:rPr>
        <w:t>元</w:t>
      </w:r>
      <w:r w:rsidRPr="00E43B49">
        <w:rPr>
          <w:rFonts w:ascii="仿宋_GB2312" w:eastAsia="仿宋_GB2312" w:hAnsi="Arial" w:cs="Arial" w:hint="eastAsia"/>
          <w:color w:val="000000"/>
          <w:sz w:val="28"/>
          <w:szCs w:val="28"/>
        </w:rPr>
        <w:t>。</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4F1ACF3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w:t>
            </w:r>
            <w:r w:rsidR="00F031CF">
              <w:rPr>
                <w:rFonts w:ascii="Arial" w:eastAsia="华文细黑" w:hAnsi="Arial" w:cs="Arial" w:hint="eastAsia"/>
                <w:color w:val="000000"/>
                <w:kern w:val="0"/>
                <w:sz w:val="18"/>
                <w:szCs w:val="18"/>
              </w:rPr>
              <w:t>万</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10CA4B72" w:rsidR="00097F19" w:rsidRPr="00097F19" w:rsidRDefault="00F5308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190</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08D5E601" w:rsidR="00097F19" w:rsidRPr="00097F19" w:rsidRDefault="00F5308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190</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41CA9D42" w:rsidR="00097F19" w:rsidRPr="00097F19" w:rsidRDefault="00F5308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3.89</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13DB6867" w:rsidR="00097F19" w:rsidRPr="00097F19" w:rsidRDefault="00F5308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1340.42</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5628E582" w:rsidR="00097F19" w:rsidRPr="00097F19" w:rsidRDefault="00F5308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51789EC5" w:rsidR="00097F19" w:rsidRPr="00097F19" w:rsidRDefault="006A7C97"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押</w:t>
            </w:r>
            <w:r>
              <w:rPr>
                <w:rFonts w:ascii="Arial" w:eastAsia="华文细黑" w:hAnsi="Arial" w:cs="Arial" w:hint="eastAsia"/>
                <w:b/>
                <w:bCs/>
                <w:color w:val="000000"/>
                <w:kern w:val="0"/>
                <w:sz w:val="18"/>
                <w:szCs w:val="18"/>
              </w:rPr>
              <w:t>二</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443F1DB2"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554</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1ECB5DCC"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402</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6635D3F6" w:rsidR="00097F19" w:rsidRPr="00097F19" w:rsidRDefault="00F5308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3000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23219BFD"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12</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D0861E6"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27</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6558B717"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00563BE7"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4</w:t>
            </w:r>
            <w:r>
              <w:rPr>
                <w:rFonts w:ascii="Arial" w:eastAsia="华文细黑" w:hAnsi="Arial" w:cs="Arial" w:hint="eastAsia"/>
                <w:color w:val="000000"/>
                <w:kern w:val="0"/>
                <w:sz w:val="18"/>
                <w:szCs w:val="18"/>
              </w:rPr>
              <w:t>47</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24D697FA"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57ED3485"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21</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w:t>
            </w:r>
            <w:r w:rsidRPr="00097F19">
              <w:rPr>
                <w:rFonts w:ascii="Arial" w:eastAsia="华文细黑" w:hAnsi="Arial" w:cs="Arial"/>
                <w:color w:val="000000"/>
                <w:kern w:val="0"/>
                <w:sz w:val="18"/>
                <w:szCs w:val="18"/>
              </w:rPr>
              <w:lastRenderedPageBreak/>
              <w:t>的利润</w:t>
            </w:r>
          </w:p>
        </w:tc>
        <w:tc>
          <w:tcPr>
            <w:tcW w:w="1223" w:type="dxa"/>
            <w:shd w:val="clear" w:color="auto" w:fill="auto"/>
            <w:noWrap/>
            <w:vAlign w:val="center"/>
            <w:hideMark/>
          </w:tcPr>
          <w:p w14:paraId="5959DDB3" w14:textId="14EB9FE8"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lastRenderedPageBreak/>
              <w:t>91</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24ABD42D"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w:t>
            </w:r>
            <w:r w:rsidR="00097F19" w:rsidRPr="00097F19">
              <w:rPr>
                <w:rFonts w:ascii="Arial" w:eastAsia="华文细黑" w:hAnsi="Arial" w:cs="Arial"/>
                <w:b/>
                <w:bCs/>
                <w:color w:val="000000"/>
                <w:kern w:val="0"/>
                <w:sz w:val="18"/>
                <w:szCs w:val="18"/>
              </w:rPr>
              <w:t>.0%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4291DC1A"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616</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62ABE851"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063E873C"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32.2</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4674A344"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10.13</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22863476"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21.71</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73EA061"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0.37</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0D3E439A"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1277.98</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35A1ADE7"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9</w:t>
            </w:r>
            <w:r>
              <w:rPr>
                <w:rFonts w:ascii="Arial" w:eastAsia="华文细黑" w:hAnsi="Arial" w:cs="Arial" w:hint="eastAsia"/>
                <w:color w:val="000000"/>
                <w:kern w:val="0"/>
                <w:sz w:val="18"/>
                <w:szCs w:val="18"/>
              </w:rPr>
              <w:t>.2</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02F01EF1"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0.8</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31E0C960" w:rsidR="00097F19" w:rsidRPr="00097F19" w:rsidRDefault="00E34637"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3.8</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023282BC"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144</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7911E9F4"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1023</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1E49146C"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9.26</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7BE1FF08"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7632</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4347E005" w:rsidR="00097F19" w:rsidRPr="00097F19" w:rsidRDefault="00E34637"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13</w:t>
            </w:r>
            <w:r>
              <w:rPr>
                <w:rFonts w:ascii="Arial" w:eastAsia="华文细黑" w:hAnsi="Arial" w:cs="Arial" w:hint="eastAsia"/>
                <w:b/>
                <w:bCs/>
                <w:color w:val="000000"/>
                <w:kern w:val="0"/>
                <w:sz w:val="18"/>
                <w:szCs w:val="18"/>
              </w:rPr>
              <w:t>40.42</w:t>
            </w:r>
            <w:r w:rsidR="00097F19" w:rsidRPr="00097F19">
              <w:rPr>
                <w:rFonts w:ascii="Arial" w:eastAsia="华文细黑" w:hAnsi="Arial" w:cs="Arial"/>
                <w:b/>
                <w:bCs/>
                <w:color w:val="000000"/>
                <w:kern w:val="0"/>
                <w:sz w:val="18"/>
                <w:szCs w:val="18"/>
              </w:rPr>
              <w:t xml:space="preserve"> </w:t>
            </w:r>
          </w:p>
        </w:tc>
      </w:tr>
    </w:tbl>
    <w:p w14:paraId="19B8F52C" w14:textId="62A5CDC6"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E34637">
        <w:rPr>
          <w:rFonts w:ascii="仿宋_GB2312" w:eastAsia="仿宋_GB2312" w:hAnsi="Arial" w:hint="eastAsia"/>
          <w:sz w:val="18"/>
        </w:rPr>
        <w:t>30.62</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E34637">
        <w:rPr>
          <w:rFonts w:ascii="仿宋_GB2312" w:eastAsia="仿宋_GB2312" w:hAnsi="Arial" w:hint="eastAsia"/>
          <w:sz w:val="18"/>
        </w:rPr>
        <w:t>30.62</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w:t>
      </w:r>
      <w:r w:rsidR="00E34637">
        <w:rPr>
          <w:rFonts w:ascii="仿宋_GB2312" w:eastAsia="仿宋_GB2312" w:hAnsi="Arial" w:hint="eastAsia"/>
          <w:sz w:val="18"/>
        </w:rPr>
        <w:t>9.26</w:t>
      </w:r>
      <w:r w:rsidR="00270585">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2D9614A2"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w:t>
      </w:r>
      <w:r w:rsidR="006A7C97">
        <w:rPr>
          <w:rFonts w:ascii="仿宋_GB2312" w:eastAsia="仿宋_GB2312" w:hAnsi="Arial" w:cs="Arial" w:hint="eastAsia"/>
          <w:color w:val="000000"/>
          <w:sz w:val="28"/>
          <w:szCs w:val="28"/>
        </w:rPr>
        <w:t>独立商业</w:t>
      </w:r>
      <w:r w:rsidRPr="00793EAA">
        <w:rPr>
          <w:rFonts w:ascii="仿宋_GB2312" w:eastAsia="仿宋_GB2312" w:hAnsi="Arial" w:cs="Arial" w:hint="eastAsia"/>
          <w:color w:val="000000"/>
          <w:sz w:val="28"/>
          <w:szCs w:val="28"/>
        </w:rPr>
        <w:t>，周边商业用房在租案例成交较少。评估专业人员对临近区域同类型市场的调研及了解，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w:t>
      </w:r>
      <w:r w:rsidRPr="00793EAA">
        <w:rPr>
          <w:rFonts w:ascii="仿宋_GB2312" w:eastAsia="仿宋_GB2312" w:hAnsi="Arial" w:cs="Arial" w:hint="eastAsia"/>
          <w:color w:val="000000"/>
          <w:sz w:val="28"/>
          <w:szCs w:val="28"/>
        </w:rPr>
        <w:t>3</w:t>
      </w:r>
      <w:r w:rsidRPr="00793EAA">
        <w:rPr>
          <w:rFonts w:ascii="仿宋_GB2312" w:eastAsia="仿宋_GB2312" w:hAnsi="Arial" w:cs="Arial" w:hint="eastAsia"/>
          <w:color w:val="000000"/>
          <w:sz w:val="28"/>
          <w:szCs w:val="28"/>
        </w:rPr>
        <w:t>%。则有：</w:t>
      </w:r>
    </w:p>
    <w:p w14:paraId="67A25A05" w14:textId="405773AB"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w:t>
      </w:r>
      <w:r w:rsidR="006A7C97">
        <w:rPr>
          <w:rFonts w:ascii="仿宋_GB2312" w:eastAsia="仿宋_GB2312" w:hAnsi="Arial" w:cs="Arial" w:hint="eastAsia"/>
          <w:color w:val="000000"/>
          <w:sz w:val="28"/>
          <w:szCs w:val="28"/>
        </w:rPr>
        <w:t>1+3</w:t>
      </w:r>
      <w:r w:rsidRPr="00793EAA">
        <w:rPr>
          <w:rFonts w:ascii="仿宋_GB2312" w:eastAsia="仿宋_GB2312" w:hAnsi="Arial" w:cs="Arial" w:hint="eastAsia"/>
          <w:color w:val="000000"/>
          <w:sz w:val="28"/>
          <w:szCs w:val="28"/>
        </w:rPr>
        <w:t>%）</w:t>
      </w:r>
      <w:r w:rsidR="00E34637">
        <w:rPr>
          <w:rFonts w:ascii="仿宋_GB2312" w:eastAsia="仿宋_GB2312" w:hAnsi="Arial" w:cs="Arial" w:hint="eastAsia"/>
          <w:color w:val="000000"/>
          <w:sz w:val="28"/>
          <w:szCs w:val="28"/>
          <w:vertAlign w:val="superscript"/>
        </w:rPr>
        <w:t>9.26</w:t>
      </w:r>
      <w:r w:rsidRPr="00793EAA">
        <w:rPr>
          <w:rFonts w:ascii="仿宋_GB2312" w:eastAsia="仿宋_GB2312" w:hAnsi="Arial" w:cs="Arial" w:hint="eastAsia"/>
          <w:color w:val="000000"/>
          <w:sz w:val="28"/>
          <w:szCs w:val="28"/>
        </w:rPr>
        <w:t>＝</w:t>
      </w:r>
      <w:r w:rsidR="006A7C97">
        <w:rPr>
          <w:rFonts w:ascii="仿宋_GB2312" w:eastAsia="仿宋_GB2312" w:hAnsi="Arial" w:cs="Arial" w:hint="eastAsia"/>
          <w:color w:val="000000"/>
          <w:sz w:val="28"/>
          <w:szCs w:val="28"/>
        </w:rPr>
        <w:t>6.57</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528C182B"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w:t>
            </w:r>
            <w:r w:rsidR="00F031CF">
              <w:rPr>
                <w:rFonts w:ascii="Arial" w:eastAsia="华文细黑" w:hAnsi="Arial" w:cs="Arial" w:hint="eastAsia"/>
                <w:color w:val="000000"/>
                <w:kern w:val="0"/>
                <w:sz w:val="18"/>
                <w:szCs w:val="18"/>
              </w:rPr>
              <w:t>万</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68E3096" w:rsidR="006B484D" w:rsidRPr="006B484D" w:rsidRDefault="006A7C9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289</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34F3A444" w:rsidR="0043446E"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2</w:t>
            </w:r>
            <w:r w:rsidR="006A7C97">
              <w:rPr>
                <w:rFonts w:ascii="Arial" w:eastAsia="华文细黑" w:hAnsi="Arial" w:cs="Arial" w:hint="eastAsia"/>
                <w:b/>
                <w:bCs/>
                <w:color w:val="000000"/>
                <w:kern w:val="0"/>
                <w:sz w:val="18"/>
                <w:szCs w:val="18"/>
              </w:rPr>
              <w:t>89</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FF0A558" w:rsidR="0043446E" w:rsidRPr="006B484D" w:rsidRDefault="006A7C9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6.57</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66A47026" w:rsidR="0043446E"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1340.42</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0141DCF4" w:rsidR="006B484D"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0</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6CF6CF96" w:rsidR="006B484D" w:rsidRPr="006B484D" w:rsidRDefault="00E872A1"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押金（万元）</w:t>
            </w:r>
          </w:p>
        </w:tc>
        <w:tc>
          <w:tcPr>
            <w:tcW w:w="1052" w:type="dxa"/>
            <w:shd w:val="clear" w:color="auto" w:fill="auto"/>
            <w:noWrap/>
            <w:vAlign w:val="center"/>
            <w:hideMark/>
          </w:tcPr>
          <w:p w14:paraId="525A0D24" w14:textId="21EF383D" w:rsidR="006B484D" w:rsidRPr="006B484D" w:rsidRDefault="00E872A1"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28.5398</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399F83C" w:rsidR="00793EAA"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462</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02BF2345" w:rsidR="00793EAA" w:rsidRPr="006B484D" w:rsidRDefault="00E3463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616</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56309EBA" w:rsidR="00793EAA"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75</w:t>
            </w:r>
            <w:r w:rsidR="00793EAA" w:rsidRPr="006B484D">
              <w:rPr>
                <w:rFonts w:ascii="Arial" w:eastAsia="华文细黑" w:hAnsi="Arial" w:cs="Arial"/>
                <w:b/>
                <w:bCs/>
                <w:color w:val="000000"/>
                <w:kern w:val="0"/>
                <w:sz w:val="18"/>
                <w:szCs w:val="18"/>
              </w:rPr>
              <w:t>.0%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0E6B487F" w:rsidR="006B484D" w:rsidRPr="006B484D" w:rsidRDefault="006A7C9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65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541C1289" w:rsidR="00793EAA" w:rsidRPr="006B484D" w:rsidRDefault="00E3463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46.8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0A3C61E2" w:rsidR="00793EAA" w:rsidRPr="006B484D" w:rsidRDefault="006A7C9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15.41</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1539E477" w:rsidR="00793EAA" w:rsidRPr="006B484D" w:rsidRDefault="006A7C9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33.03</w:t>
            </w:r>
          </w:p>
        </w:tc>
        <w:tc>
          <w:tcPr>
            <w:tcW w:w="2704" w:type="dxa"/>
            <w:shd w:val="clear" w:color="auto" w:fill="auto"/>
            <w:vAlign w:val="center"/>
            <w:hideMark/>
          </w:tcPr>
          <w:p w14:paraId="7D999773" w14:textId="4983CC8E" w:rsidR="00793EAA" w:rsidRPr="006B484D" w:rsidRDefault="00815B58" w:rsidP="006B484D">
            <w:pPr>
              <w:widowControl/>
              <w:rPr>
                <w:rFonts w:ascii="Arial" w:eastAsia="华文细黑" w:hAnsi="Arial" w:cs="Arial"/>
                <w:color w:val="000000"/>
                <w:kern w:val="0"/>
                <w:sz w:val="18"/>
                <w:szCs w:val="18"/>
              </w:rPr>
            </w:pPr>
            <w:r w:rsidRPr="00815B58">
              <w:rPr>
                <w:rFonts w:ascii="Arial" w:eastAsia="华文细黑" w:hAnsi="Arial" w:cs="Arial" w:hint="eastAsia"/>
                <w:color w:val="000000"/>
                <w:kern w:val="0"/>
                <w:sz w:val="18"/>
                <w:szCs w:val="18"/>
              </w:rPr>
              <w:t>年租金收入</w:t>
            </w:r>
            <w:r w:rsidR="0043446E" w:rsidRPr="006B484D">
              <w:rPr>
                <w:rFonts w:ascii="Arial" w:eastAsia="华文细黑" w:hAnsi="Arial" w:cs="Arial"/>
                <w:color w:val="000000"/>
                <w:kern w:val="0"/>
                <w:sz w:val="18"/>
                <w:szCs w:val="18"/>
              </w:rPr>
              <w:t>×</w:t>
            </w:r>
            <w:r w:rsidR="0043446E" w:rsidRPr="006B484D">
              <w:rPr>
                <w:rFonts w:ascii="Arial" w:eastAsia="华文细黑" w:hAnsi="Arial" w:cs="Arial"/>
                <w:color w:val="000000"/>
                <w:kern w:val="0"/>
                <w:sz w:val="18"/>
                <w:szCs w:val="18"/>
              </w:rPr>
              <w:t>费率</w:t>
            </w:r>
            <w:r w:rsidR="0043446E"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7DCF4080" w:rsidR="006B484D" w:rsidRPr="006B484D" w:rsidRDefault="00E3463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0.37</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06C0A4CE" w:rsidR="006B484D"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1227.98</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48B76A4F" w:rsidR="00793EAA" w:rsidRPr="006B484D" w:rsidRDefault="00E3463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9.2</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25AC9F19" w:rsidR="00793EAA" w:rsidRPr="006B484D" w:rsidRDefault="00E3463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0.7</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0AB01637" w:rsidR="00793EAA" w:rsidRPr="006B484D" w:rsidRDefault="006A7C97"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5.8</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085A108" w:rsidR="00793EAA" w:rsidRPr="006B484D" w:rsidRDefault="006A7C9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224</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78B6B8A9" w:rsidR="005F70FB" w:rsidRPr="006B484D" w:rsidRDefault="006A7C97" w:rsidP="005F70FB">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3592</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22E34815" w:rsidR="005F70FB" w:rsidRPr="006B484D" w:rsidRDefault="00E34637" w:rsidP="006B484D">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2</w:t>
            </w:r>
            <w:r>
              <w:rPr>
                <w:rFonts w:ascii="Arial" w:eastAsia="华文细黑" w:hAnsi="Arial" w:cs="Arial" w:hint="eastAsia"/>
                <w:b/>
                <w:bCs/>
                <w:color w:val="000000"/>
                <w:kern w:val="0"/>
                <w:sz w:val="18"/>
                <w:szCs w:val="18"/>
              </w:rPr>
              <w:t>1.36</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3E5660FD" w:rsidR="005F70FB" w:rsidRPr="006B484D" w:rsidRDefault="006A7C9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w:t>
            </w:r>
            <w:r w:rsidR="005F70FB" w:rsidRPr="006B484D">
              <w:rPr>
                <w:rFonts w:ascii="Arial" w:eastAsia="华文细黑" w:hAnsi="Arial" w:cs="Arial"/>
                <w:b/>
                <w:bCs/>
                <w:color w:val="000000"/>
                <w:kern w:val="0"/>
                <w:sz w:val="18"/>
                <w:szCs w:val="18"/>
              </w:rPr>
              <w:t>%</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629C4916" w:rsidR="00793EAA" w:rsidRPr="006B484D" w:rsidRDefault="006A7C97"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2188</w:t>
            </w:r>
          </w:p>
        </w:tc>
        <w:tc>
          <w:tcPr>
            <w:tcW w:w="2704" w:type="dxa"/>
            <w:shd w:val="clear" w:color="auto" w:fill="auto"/>
            <w:noWrap/>
            <w:vAlign w:val="center"/>
            <w:hideMark/>
          </w:tcPr>
          <w:p w14:paraId="3BBDF1E9" w14:textId="1458936B" w:rsidR="00793EAA" w:rsidRPr="006A7C97" w:rsidRDefault="006A7C97" w:rsidP="006B484D">
            <w:pPr>
              <w:widowControl/>
              <w:rPr>
                <w:rFonts w:ascii="Arial" w:eastAsia="华文细黑" w:hAnsi="Arial" w:cs="Arial"/>
                <w:color w:val="000000"/>
                <w:kern w:val="0"/>
                <w:sz w:val="18"/>
                <w:szCs w:val="18"/>
              </w:rPr>
            </w:pPr>
            <w:r w:rsidRPr="006A7C97">
              <w:rPr>
                <w:rFonts w:ascii="Arial" w:eastAsia="华文细黑" w:hAnsi="Arial" w:cs="Arial"/>
                <w:bCs/>
                <w:color w:val="000000"/>
                <w:kern w:val="0"/>
                <w:sz w:val="18"/>
                <w:szCs w:val="18"/>
              </w:rPr>
              <w:t>租约外房地产收益价值</w:t>
            </w:r>
            <w:r w:rsidRPr="006A7C97">
              <w:rPr>
                <w:rFonts w:ascii="Arial" w:eastAsia="华文细黑" w:hAnsi="Arial" w:cs="Arial" w:hint="eastAsia"/>
                <w:bCs/>
                <w:color w:val="000000"/>
                <w:kern w:val="0"/>
                <w:sz w:val="18"/>
                <w:szCs w:val="18"/>
              </w:rPr>
              <w:t>÷（</w:t>
            </w:r>
            <w:r w:rsidRPr="006A7C97">
              <w:rPr>
                <w:rFonts w:ascii="Arial" w:eastAsia="华文细黑" w:hAnsi="Arial" w:cs="Arial" w:hint="eastAsia"/>
                <w:bCs/>
                <w:color w:val="000000"/>
                <w:kern w:val="0"/>
                <w:sz w:val="18"/>
                <w:szCs w:val="18"/>
              </w:rPr>
              <w:t>1+</w:t>
            </w:r>
            <w:r w:rsidRPr="006A7C97">
              <w:rPr>
                <w:rFonts w:ascii="Arial" w:eastAsia="华文细黑" w:hAnsi="Arial" w:cs="Arial" w:hint="eastAsia"/>
                <w:bCs/>
                <w:color w:val="000000"/>
                <w:kern w:val="0"/>
                <w:sz w:val="18"/>
                <w:szCs w:val="18"/>
              </w:rPr>
              <w:t>报酬率）</w:t>
            </w:r>
            <w:r w:rsidRPr="006A7C97">
              <w:rPr>
                <w:rFonts w:ascii="Arial" w:eastAsia="华文细黑" w:hAnsi="Arial" w:cs="Arial" w:hint="eastAsia"/>
                <w:bCs/>
                <w:color w:val="000000"/>
                <w:kern w:val="0"/>
                <w:sz w:val="18"/>
                <w:szCs w:val="18"/>
              </w:rPr>
              <w:t>^</w:t>
            </w:r>
            <w:r w:rsidRPr="006A7C97">
              <w:rPr>
                <w:rFonts w:ascii="Arial" w:eastAsia="华文细黑" w:hAnsi="Arial" w:cs="Arial" w:hint="eastAsia"/>
                <w:bCs/>
                <w:color w:val="000000"/>
                <w:kern w:val="0"/>
                <w:sz w:val="18"/>
                <w:szCs w:val="18"/>
              </w:rPr>
              <w:t>租赁期内收益年期</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251C3BDA" w:rsidR="00793EAA" w:rsidRPr="006B484D" w:rsidRDefault="00793EAA" w:rsidP="006B484D">
            <w:pPr>
              <w:widowControl/>
              <w:rPr>
                <w:rFonts w:ascii="Arial" w:eastAsia="华文细黑" w:hAnsi="Arial" w:cs="Arial"/>
                <w:b/>
                <w:bCs/>
                <w:color w:val="000000"/>
                <w:kern w:val="0"/>
                <w:sz w:val="18"/>
                <w:szCs w:val="18"/>
              </w:rPr>
            </w:pPr>
          </w:p>
        </w:tc>
      </w:tr>
    </w:tbl>
    <w:p w14:paraId="1ECA6CAE" w14:textId="40B241A9"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r w:rsidR="00E34637">
        <w:rPr>
          <w:rFonts w:ascii="仿宋_GB2312" w:eastAsia="仿宋_GB2312" w:hAnsi="Arial" w:hint="eastAsia"/>
          <w:sz w:val="18"/>
        </w:rPr>
        <w:t>30.62</w:t>
      </w:r>
      <w:r w:rsidRPr="00270585">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34637">
        <w:rPr>
          <w:rFonts w:ascii="仿宋_GB2312" w:eastAsia="仿宋_GB2312" w:hAnsi="Arial" w:hint="eastAsia"/>
          <w:sz w:val="18"/>
        </w:rPr>
        <w:t>30.62</w:t>
      </w:r>
      <w:r w:rsidRPr="00270585">
        <w:rPr>
          <w:rFonts w:ascii="仿宋_GB2312" w:eastAsia="仿宋_GB2312" w:hAnsi="Arial" w:hint="eastAsia"/>
          <w:sz w:val="18"/>
        </w:rPr>
        <w:t>年。截至价值时点，估价对象剩余租赁期为</w:t>
      </w:r>
      <w:r w:rsidR="00E34637">
        <w:rPr>
          <w:rFonts w:ascii="仿宋_GB2312" w:eastAsia="仿宋_GB2312" w:hAnsi="Arial" w:hint="eastAsia"/>
          <w:sz w:val="18"/>
        </w:rPr>
        <w:t>9.26</w:t>
      </w:r>
      <w:r w:rsidRPr="00270585">
        <w:rPr>
          <w:rFonts w:ascii="仿宋_GB2312" w:eastAsia="仿宋_GB2312" w:hAnsi="Arial" w:hint="eastAsia"/>
          <w:sz w:val="18"/>
        </w:rPr>
        <w:t>年</w:t>
      </w:r>
      <w:r>
        <w:rPr>
          <w:rFonts w:ascii="仿宋_GB2312" w:eastAsia="仿宋_GB2312" w:hAnsi="Arial" w:hint="eastAsia"/>
          <w:sz w:val="18"/>
        </w:rPr>
        <w:t>，剩余收益年期</w:t>
      </w:r>
      <w:r w:rsidR="00E34637">
        <w:rPr>
          <w:rFonts w:ascii="仿宋_GB2312" w:eastAsia="仿宋_GB2312" w:hAnsi="Arial" w:hint="eastAsia"/>
          <w:sz w:val="18"/>
        </w:rPr>
        <w:t>21.36</w:t>
      </w:r>
      <w:r>
        <w:rPr>
          <w:rFonts w:ascii="仿宋_GB2312" w:eastAsia="仿宋_GB2312" w:hAnsi="Arial" w:hint="eastAsia"/>
          <w:sz w:val="18"/>
        </w:rPr>
        <w:t>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284EE28C" w14:textId="77777777"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282D9E98"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6A7C97">
        <w:rPr>
          <w:rFonts w:ascii="仿宋_GB2312" w:eastAsia="仿宋_GB2312" w:hAnsi="Arial" w:cs="Arial" w:hint="eastAsia"/>
          <w:color w:val="000000"/>
          <w:sz w:val="28"/>
          <w:szCs w:val="28"/>
        </w:rPr>
        <w:t>1023+2188</w:t>
      </w:r>
    </w:p>
    <w:p w14:paraId="317919CA" w14:textId="16CF03C5"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6A7C97">
        <w:rPr>
          <w:rFonts w:ascii="仿宋_GB2312" w:eastAsia="仿宋_GB2312" w:hAnsi="Arial" w:cs="Arial" w:hint="eastAsia"/>
          <w:color w:val="000000"/>
          <w:sz w:val="28"/>
          <w:szCs w:val="28"/>
        </w:rPr>
        <w:t>3211</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2CAD1EF5"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lastRenderedPageBreak/>
        <w:t>依据前述计算，估价对象建筑物重置价值为</w:t>
      </w:r>
      <w:r w:rsidR="00F031CF">
        <w:rPr>
          <w:rFonts w:ascii="仿宋_GB2312" w:eastAsia="仿宋_GB2312" w:hAnsi="Arial" w:cs="Arial" w:hint="eastAsia"/>
          <w:color w:val="000000"/>
          <w:sz w:val="28"/>
          <w:szCs w:val="28"/>
        </w:rPr>
        <w:t>616万</w:t>
      </w:r>
      <w:r w:rsidRPr="005F70FB">
        <w:rPr>
          <w:rFonts w:ascii="仿宋_GB2312" w:eastAsia="仿宋_GB2312" w:hAnsi="Arial" w:cs="Arial" w:hint="eastAsia"/>
          <w:color w:val="000000"/>
          <w:sz w:val="28"/>
          <w:szCs w:val="28"/>
        </w:rPr>
        <w:t>元。至收益期结束，按照直线折旧方式计算的成新率为</w:t>
      </w:r>
      <w:r w:rsidR="00F031CF">
        <w:rPr>
          <w:rFonts w:ascii="仿宋_GB2312" w:eastAsia="仿宋_GB2312" w:hAnsi="Arial" w:cs="Arial" w:hint="eastAsia"/>
          <w:color w:val="000000"/>
          <w:sz w:val="28"/>
          <w:szCs w:val="28"/>
        </w:rPr>
        <w:t>39</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45AB1393"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sidR="00F031CF">
        <w:rPr>
          <w:rFonts w:ascii="仿宋_GB2312" w:eastAsia="仿宋_GB2312" w:hAnsi="Arial" w:cs="Arial" w:hint="eastAsia"/>
          <w:color w:val="000000"/>
          <w:sz w:val="28"/>
          <w:szCs w:val="28"/>
        </w:rPr>
        <w:t>616</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sidR="00F031CF">
        <w:rPr>
          <w:rFonts w:ascii="仿宋_GB2312" w:eastAsia="仿宋_GB2312" w:hAnsi="Arial" w:cs="Arial" w:hint="eastAsia"/>
          <w:color w:val="000000"/>
          <w:sz w:val="28"/>
          <w:szCs w:val="28"/>
          <w:vertAlign w:val="superscript"/>
        </w:rPr>
        <w:t>30.62</w:t>
      </w:r>
      <w:r w:rsidRPr="005F70FB">
        <w:rPr>
          <w:rFonts w:ascii="仿宋_GB2312" w:eastAsia="仿宋_GB2312" w:hAnsi="Arial" w:cs="Arial" w:hint="eastAsia"/>
          <w:color w:val="000000"/>
          <w:sz w:val="28"/>
          <w:szCs w:val="28"/>
        </w:rPr>
        <w:t>＝</w:t>
      </w:r>
      <w:r w:rsidR="00F031CF">
        <w:rPr>
          <w:rFonts w:ascii="仿宋_GB2312" w:eastAsia="仿宋_GB2312" w:hAnsi="Arial" w:cs="Arial" w:hint="eastAsia"/>
          <w:color w:val="000000"/>
          <w:sz w:val="28"/>
          <w:szCs w:val="28"/>
        </w:rPr>
        <w:t>18</w:t>
      </w:r>
      <w:r>
        <w:rPr>
          <w:rFonts w:ascii="仿宋_GB2312" w:eastAsia="仿宋_GB2312" w:hAnsi="Arial" w:cs="Arial" w:hint="eastAsia"/>
          <w:color w:val="000000"/>
          <w:sz w:val="28"/>
          <w:szCs w:val="28"/>
        </w:rPr>
        <w:t>（</w:t>
      </w:r>
      <w:r w:rsidR="00F031CF">
        <w:rPr>
          <w:rFonts w:ascii="仿宋_GB2312" w:eastAsia="仿宋_GB2312" w:hAnsi="Arial" w:cs="Arial" w:hint="eastAsia"/>
          <w:color w:val="000000"/>
          <w:sz w:val="28"/>
          <w:szCs w:val="28"/>
        </w:rPr>
        <w:t>万</w:t>
      </w:r>
      <w:r w:rsidRPr="005F70FB">
        <w:rPr>
          <w:rFonts w:ascii="仿宋_GB2312" w:eastAsia="仿宋_GB2312" w:hAnsi="Arial" w:cs="Arial" w:hint="eastAsia"/>
          <w:color w:val="000000"/>
          <w:sz w:val="28"/>
          <w:szCs w:val="28"/>
        </w:rPr>
        <w:t>元）</w:t>
      </w:r>
    </w:p>
    <w:p w14:paraId="1D0607DE" w14:textId="77777777" w:rsidR="005F70FB" w:rsidRPr="005F70FB"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976ADE3" w:rsidR="00793EAA" w:rsidRDefault="005F70FB"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sidR="006A7C97">
        <w:rPr>
          <w:rFonts w:ascii="仿宋_GB2312" w:eastAsia="仿宋_GB2312" w:hAnsi="Arial" w:cs="Arial" w:hint="eastAsia"/>
          <w:color w:val="000000"/>
          <w:sz w:val="28"/>
          <w:szCs w:val="28"/>
        </w:rPr>
        <w:t>3211</w:t>
      </w:r>
      <w:r w:rsidR="00F031CF">
        <w:rPr>
          <w:rFonts w:ascii="仿宋_GB2312" w:eastAsia="仿宋_GB2312" w:hAnsi="Arial" w:cs="Arial" w:hint="eastAsia"/>
          <w:color w:val="000000"/>
          <w:sz w:val="28"/>
          <w:szCs w:val="28"/>
        </w:rPr>
        <w:t>+18</w:t>
      </w:r>
      <w:r w:rsidRPr="005F70FB">
        <w:rPr>
          <w:rFonts w:ascii="仿宋_GB2312" w:eastAsia="仿宋_GB2312" w:hAnsi="Arial" w:cs="Arial" w:hint="eastAsia"/>
          <w:color w:val="000000"/>
          <w:sz w:val="28"/>
          <w:szCs w:val="28"/>
        </w:rPr>
        <w:t>＝</w:t>
      </w:r>
      <w:r w:rsidR="006A7C97">
        <w:rPr>
          <w:rFonts w:ascii="仿宋_GB2312" w:eastAsia="仿宋_GB2312" w:hAnsi="Arial" w:cs="Arial" w:hint="eastAsia"/>
          <w:color w:val="000000"/>
          <w:sz w:val="28"/>
          <w:szCs w:val="28"/>
        </w:rPr>
        <w:t>3229</w:t>
      </w:r>
      <w:r w:rsidRPr="005F70FB">
        <w:rPr>
          <w:rFonts w:ascii="仿宋_GB2312" w:eastAsia="仿宋_GB2312" w:hAnsi="Arial" w:cs="Arial" w:hint="eastAsia"/>
          <w:color w:val="000000"/>
          <w:sz w:val="28"/>
          <w:szCs w:val="28"/>
        </w:rPr>
        <w:t>（万元）</w:t>
      </w:r>
    </w:p>
    <w:p w14:paraId="2D87D7AD" w14:textId="6AB482AD" w:rsidR="00C5587A" w:rsidRPr="00C5587A" w:rsidRDefault="00C5587A" w:rsidP="00C5587A">
      <w:pPr>
        <w:spacing w:line="440" w:lineRule="exact"/>
        <w:ind w:firstLineChars="200" w:firstLine="560"/>
        <w:rPr>
          <w:rFonts w:ascii="仿宋_GB2312" w:eastAsia="仿宋_GB2312" w:hAnsi="宋体"/>
          <w:bCs/>
          <w:snapToGrid w:val="0"/>
          <w:kern w:val="0"/>
          <w:sz w:val="28"/>
          <w:szCs w:val="28"/>
        </w:rPr>
      </w:pPr>
      <w:r w:rsidRPr="00C5587A">
        <w:rPr>
          <w:rFonts w:ascii="仿宋_GB2312" w:eastAsia="仿宋_GB2312" w:hAnsi="宋体" w:hint="eastAsia"/>
          <w:bCs/>
          <w:snapToGrid w:val="0"/>
          <w:kern w:val="0"/>
          <w:sz w:val="28"/>
          <w:szCs w:val="28"/>
        </w:rPr>
        <w:t>（三）各方法的权重选取</w:t>
      </w:r>
    </w:p>
    <w:p w14:paraId="4F69DA0B" w14:textId="77777777" w:rsidR="00C5587A" w:rsidRDefault="00C5587A" w:rsidP="00C5587A">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2ADEBBCD" w14:textId="77777777" w:rsidR="00C5587A" w:rsidRPr="00EE20E8" w:rsidRDefault="00C5587A" w:rsidP="00C5587A">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3DD77F37" w14:textId="59232056" w:rsidR="00C5587A" w:rsidRPr="00EE20E8" w:rsidRDefault="00C5587A" w:rsidP="00C5587A">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估价对象3号楼</w:t>
      </w:r>
      <w:r w:rsidRPr="00EE20E8">
        <w:rPr>
          <w:rFonts w:ascii="仿宋_GB2312" w:eastAsia="仿宋_GB2312" w:hAnsi="Arial" w:cs="Arial" w:hint="eastAsia"/>
          <w:sz w:val="28"/>
          <w:szCs w:val="28"/>
        </w:rPr>
        <w:t>房地产价值＝</w:t>
      </w:r>
      <w:r w:rsidR="006A7C97">
        <w:rPr>
          <w:rFonts w:ascii="仿宋_GB2312" w:eastAsia="仿宋_GB2312" w:hAnsi="Arial" w:cs="Arial" w:hint="eastAsia"/>
          <w:sz w:val="28"/>
          <w:szCs w:val="28"/>
        </w:rPr>
        <w:t>4845</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45</w:t>
      </w:r>
      <w:r w:rsidRPr="00EE20E8">
        <w:rPr>
          <w:rFonts w:ascii="仿宋_GB2312" w:eastAsia="仿宋_GB2312" w:hAnsi="Arial" w:cs="Arial" w:hint="eastAsia"/>
          <w:sz w:val="28"/>
          <w:szCs w:val="28"/>
        </w:rPr>
        <w:t>%＋</w:t>
      </w:r>
      <w:r w:rsidR="006A7C97">
        <w:rPr>
          <w:rFonts w:ascii="仿宋_GB2312" w:eastAsia="仿宋_GB2312" w:hAnsi="Arial" w:cs="Arial" w:hint="eastAsia"/>
          <w:sz w:val="28"/>
          <w:szCs w:val="28"/>
        </w:rPr>
        <w:t>3229</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55</w:t>
      </w:r>
      <w:r w:rsidRPr="00EE20E8">
        <w:rPr>
          <w:rFonts w:ascii="仿宋_GB2312" w:eastAsia="仿宋_GB2312" w:hAnsi="Arial" w:cs="Arial" w:hint="eastAsia"/>
          <w:sz w:val="28"/>
          <w:szCs w:val="28"/>
        </w:rPr>
        <w:t>%＝</w:t>
      </w:r>
      <w:r w:rsidR="006A7C97">
        <w:rPr>
          <w:rFonts w:ascii="仿宋_GB2312" w:eastAsia="仿宋_GB2312" w:hAnsi="Arial" w:cs="Arial" w:hint="eastAsia"/>
          <w:sz w:val="28"/>
          <w:szCs w:val="28"/>
        </w:rPr>
        <w:t>3956</w:t>
      </w:r>
      <w:r w:rsidRPr="00EE20E8">
        <w:rPr>
          <w:rFonts w:ascii="仿宋_GB2312" w:eastAsia="仿宋_GB2312" w:hAnsi="Arial" w:cs="Arial" w:hint="eastAsia"/>
          <w:sz w:val="28"/>
          <w:szCs w:val="28"/>
        </w:rPr>
        <w:t>（万元）</w:t>
      </w:r>
    </w:p>
    <w:p w14:paraId="0328EBD4" w14:textId="0F24D7DF" w:rsidR="005F70FB" w:rsidRDefault="00C5587A" w:rsidP="00C5587A">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sz w:val="28"/>
          <w:szCs w:val="28"/>
        </w:rPr>
        <w:t>估价对象3号楼</w:t>
      </w:r>
      <w:r w:rsidRPr="00EE20E8">
        <w:rPr>
          <w:rFonts w:ascii="仿宋_GB2312" w:eastAsia="仿宋_GB2312" w:hAnsi="Arial" w:cs="Arial" w:hint="eastAsia"/>
          <w:sz w:val="28"/>
          <w:szCs w:val="28"/>
        </w:rPr>
        <w:t>房地产楼面单价＝</w:t>
      </w:r>
      <w:r w:rsidR="006A7C97">
        <w:rPr>
          <w:rFonts w:ascii="仿宋_GB2312" w:eastAsia="仿宋_GB2312" w:hAnsi="Arial" w:cs="Arial" w:hint="eastAsia"/>
          <w:sz w:val="28"/>
          <w:szCs w:val="28"/>
        </w:rPr>
        <w:t>3956</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3956A1">
        <w:rPr>
          <w:rFonts w:ascii="仿宋_GB2312" w:eastAsia="仿宋_GB2312" w:hAnsi="Arial" w:cs="Arial" w:hint="eastAsia"/>
          <w:sz w:val="28"/>
          <w:szCs w:val="28"/>
        </w:rPr>
        <w:t>1340.42</w:t>
      </w:r>
      <w:r w:rsidRPr="00EE20E8">
        <w:rPr>
          <w:rFonts w:ascii="仿宋_GB2312" w:eastAsia="仿宋_GB2312" w:hAnsi="Arial" w:cs="Arial" w:hint="eastAsia"/>
          <w:sz w:val="28"/>
          <w:szCs w:val="28"/>
        </w:rPr>
        <w:t>＝</w:t>
      </w:r>
      <w:r w:rsidR="006A7C97">
        <w:rPr>
          <w:rFonts w:ascii="仿宋_GB2312" w:eastAsia="仿宋_GB2312" w:hAnsi="Arial" w:cs="Arial" w:hint="eastAsia"/>
          <w:sz w:val="28"/>
          <w:szCs w:val="28"/>
        </w:rPr>
        <w:t>29513</w:t>
      </w:r>
      <w:r w:rsidRPr="00EE20E8">
        <w:rPr>
          <w:rFonts w:ascii="仿宋_GB2312" w:eastAsia="仿宋_GB2312" w:hAnsi="Arial" w:cs="Arial" w:hint="eastAsia"/>
          <w:sz w:val="28"/>
          <w:szCs w:val="28"/>
        </w:rPr>
        <w:t>（元/平方米）</w:t>
      </w:r>
    </w:p>
    <w:p w14:paraId="251D15B3" w14:textId="77777777" w:rsidR="00C5587A" w:rsidRDefault="00C5587A" w:rsidP="00793EAA">
      <w:pPr>
        <w:spacing w:line="440" w:lineRule="exact"/>
        <w:rPr>
          <w:rFonts w:ascii="仿宋_GB2312" w:eastAsia="仿宋_GB2312" w:hAnsi="Arial" w:cs="Arial"/>
          <w:color w:val="000000"/>
          <w:sz w:val="28"/>
          <w:szCs w:val="28"/>
        </w:rPr>
      </w:pPr>
    </w:p>
    <w:p w14:paraId="60540727" w14:textId="2AA20817" w:rsidR="00C5587A" w:rsidRDefault="00C5587A" w:rsidP="00C5587A">
      <w:pPr>
        <w:pStyle w:val="31"/>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Pr>
          <w:rFonts w:ascii="仿宋_GB2312" w:eastAsia="仿宋_GB2312" w:hAnsi="Cambria" w:hint="eastAsia"/>
          <w:b/>
          <w:bCs/>
          <w:snapToGrid w:val="0"/>
          <w:kern w:val="2"/>
          <w:sz w:val="28"/>
          <w:szCs w:val="28"/>
        </w:rPr>
        <w:t>估价对象4号楼</w:t>
      </w:r>
    </w:p>
    <w:p w14:paraId="12A342EE" w14:textId="77777777" w:rsidR="00C5587A" w:rsidRPr="00BF3561" w:rsidRDefault="00C5587A" w:rsidP="00C5587A">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1C4B5D2F" w14:textId="3D31E15F" w:rsidR="00C5587A" w:rsidRDefault="00C5587A" w:rsidP="00C5587A">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D909F9">
        <w:rPr>
          <w:rFonts w:ascii="仿宋_GB2312" w:eastAsia="仿宋_GB2312" w:hAnsi="Arial" w:cs="Arial" w:hint="eastAsia"/>
          <w:color w:val="000000"/>
          <w:sz w:val="28"/>
          <w:szCs w:val="28"/>
        </w:rPr>
        <w:t>4</w:t>
      </w:r>
      <w:r>
        <w:rPr>
          <w:rFonts w:ascii="仿宋_GB2312" w:eastAsia="仿宋_GB2312" w:hAnsi="Arial" w:cs="Arial" w:hint="eastAsia"/>
          <w:color w:val="000000"/>
          <w:sz w:val="28"/>
          <w:szCs w:val="28"/>
        </w:rPr>
        <w:t>号楼商业用房楼面单价</w:t>
      </w:r>
    </w:p>
    <w:p w14:paraId="12429ACF" w14:textId="77777777" w:rsidR="00C5587A" w:rsidRPr="00DC6103" w:rsidRDefault="00C5587A" w:rsidP="00C5587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2039BCA9" w14:textId="77777777" w:rsidR="00C5587A" w:rsidRPr="00DC6103" w:rsidRDefault="00C5587A" w:rsidP="00C5587A">
      <w:pPr>
        <w:spacing w:line="440" w:lineRule="exact"/>
        <w:ind w:firstLineChars="200" w:firstLine="560"/>
        <w:rPr>
          <w:rFonts w:ascii="仿宋_GB2312" w:eastAsia="仿宋_GB2312" w:hAnsi="Arial" w:cs="Arial"/>
          <w:color w:val="000000"/>
          <w:sz w:val="28"/>
          <w:szCs w:val="28"/>
        </w:rPr>
      </w:pPr>
    </w:p>
    <w:p w14:paraId="6207617B" w14:textId="77777777" w:rsidR="00C5587A" w:rsidRDefault="00C5587A" w:rsidP="00C5587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50338D77" w14:textId="77777777" w:rsidR="00C5587A" w:rsidRDefault="00C5587A" w:rsidP="00C5587A">
      <w:pPr>
        <w:jc w:val="center"/>
        <w:rPr>
          <w:rFonts w:ascii="方正黑体简体" w:eastAsia="方正黑体简体" w:hAnsi="华文细黑" w:cs="Arial"/>
          <w:bCs/>
          <w:szCs w:val="24"/>
        </w:rPr>
        <w:sectPr w:rsidR="00C5587A" w:rsidSect="0016608E">
          <w:pgSz w:w="11906" w:h="16838"/>
          <w:pgMar w:top="1843" w:right="1134" w:bottom="1134" w:left="1134" w:header="1134" w:footer="907" w:gutter="340"/>
          <w:cols w:space="425"/>
          <w:docGrid w:type="lines" w:linePitch="312"/>
        </w:sectPr>
      </w:pPr>
    </w:p>
    <w:p w14:paraId="64C6E9A4" w14:textId="77777777" w:rsidR="00C5587A" w:rsidRPr="00C951AE" w:rsidRDefault="00C5587A" w:rsidP="00C5587A">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C5587A" w:rsidRPr="003537B5" w14:paraId="21DC1540" w14:textId="77777777" w:rsidTr="00D909F9">
        <w:trPr>
          <w:cantSplit/>
          <w:tblHeader/>
          <w:jc w:val="center"/>
        </w:trPr>
        <w:tc>
          <w:tcPr>
            <w:tcW w:w="3112" w:type="dxa"/>
            <w:gridSpan w:val="2"/>
            <w:vMerge w:val="restart"/>
            <w:shd w:val="clear" w:color="auto" w:fill="auto"/>
            <w:noWrap/>
            <w:vAlign w:val="center"/>
          </w:tcPr>
          <w:p w14:paraId="3DFE297F"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5A8ABCB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1776683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3488AE2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7A8D82B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C5587A" w:rsidRPr="003537B5" w14:paraId="4E6CEFC1" w14:textId="77777777" w:rsidTr="00D909F9">
        <w:trPr>
          <w:cantSplit/>
          <w:trHeight w:val="258"/>
          <w:jc w:val="center"/>
        </w:trPr>
        <w:tc>
          <w:tcPr>
            <w:tcW w:w="3112" w:type="dxa"/>
            <w:gridSpan w:val="2"/>
            <w:vMerge/>
            <w:shd w:val="clear" w:color="auto" w:fill="auto"/>
            <w:noWrap/>
            <w:vAlign w:val="center"/>
          </w:tcPr>
          <w:p w14:paraId="1327F445"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2134" w:type="dxa"/>
            <w:vAlign w:val="center"/>
          </w:tcPr>
          <w:p w14:paraId="7ED2C17F" w14:textId="2237CFAC" w:rsidR="00C5587A" w:rsidRPr="003537B5" w:rsidRDefault="00C5587A" w:rsidP="00D909F9">
            <w:pPr>
              <w:spacing w:line="240" w:lineRule="exact"/>
              <w:jc w:val="center"/>
              <w:rPr>
                <w:rFonts w:ascii="Arial" w:eastAsia="华文细黑" w:hAnsi="Arial"/>
                <w:sz w:val="18"/>
                <w:szCs w:val="18"/>
              </w:rPr>
            </w:pPr>
            <w:r w:rsidRPr="003537B5">
              <w:rPr>
                <w:rFonts w:ascii="Arial" w:eastAsia="华文细黑" w:hAnsi="Arial" w:cs="Arial" w:hint="eastAsia"/>
                <w:sz w:val="18"/>
                <w:szCs w:val="18"/>
              </w:rPr>
              <w:t>园博府</w:t>
            </w:r>
            <w:r w:rsidR="00D271D6">
              <w:rPr>
                <w:rFonts w:ascii="Arial" w:eastAsia="华文细黑" w:hAnsi="Arial" w:cs="Arial" w:hint="eastAsia"/>
                <w:sz w:val="18"/>
                <w:szCs w:val="18"/>
              </w:rPr>
              <w:t>4</w:t>
            </w:r>
            <w:r w:rsidR="00D271D6">
              <w:rPr>
                <w:rFonts w:ascii="Arial" w:eastAsia="华文细黑" w:hAnsi="Arial" w:cs="Arial" w:hint="eastAsia"/>
                <w:sz w:val="18"/>
                <w:szCs w:val="18"/>
              </w:rPr>
              <w:t>号楼</w:t>
            </w:r>
            <w:r w:rsidR="00D271D6">
              <w:rPr>
                <w:rFonts w:ascii="Arial" w:eastAsia="华文细黑" w:hAnsi="Arial" w:cs="Arial" w:hint="eastAsia"/>
                <w:sz w:val="18"/>
                <w:szCs w:val="18"/>
              </w:rPr>
              <w:t>B1</w:t>
            </w:r>
            <w:r w:rsidR="00D271D6">
              <w:rPr>
                <w:rFonts w:ascii="Arial" w:eastAsia="华文细黑" w:hAnsi="Arial" w:cs="Arial"/>
                <w:sz w:val="18"/>
                <w:szCs w:val="18"/>
              </w:rPr>
              <w:t>01</w:t>
            </w:r>
            <w:r w:rsidR="00D271D6">
              <w:rPr>
                <w:rFonts w:ascii="Arial" w:eastAsia="华文细黑" w:hAnsi="Arial" w:cs="Arial" w:hint="eastAsia"/>
                <w:sz w:val="18"/>
                <w:szCs w:val="18"/>
              </w:rPr>
              <w:t>号</w:t>
            </w:r>
          </w:p>
        </w:tc>
        <w:tc>
          <w:tcPr>
            <w:tcW w:w="731" w:type="dxa"/>
            <w:vAlign w:val="center"/>
          </w:tcPr>
          <w:p w14:paraId="76561B7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6067DD6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中海九号</w:t>
            </w:r>
          </w:p>
        </w:tc>
        <w:tc>
          <w:tcPr>
            <w:tcW w:w="761" w:type="dxa"/>
            <w:vAlign w:val="center"/>
          </w:tcPr>
          <w:p w14:paraId="0BA65F9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08ACDD4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新发地</w:t>
            </w:r>
          </w:p>
        </w:tc>
        <w:tc>
          <w:tcPr>
            <w:tcW w:w="790" w:type="dxa"/>
            <w:vAlign w:val="center"/>
          </w:tcPr>
          <w:p w14:paraId="6AB2791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BDD127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花乡奥莱村</w:t>
            </w:r>
          </w:p>
        </w:tc>
        <w:tc>
          <w:tcPr>
            <w:tcW w:w="679" w:type="dxa"/>
            <w:vAlign w:val="center"/>
          </w:tcPr>
          <w:p w14:paraId="4B1A63A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C5587A" w:rsidRPr="003537B5" w14:paraId="0A237552" w14:textId="77777777" w:rsidTr="00D909F9">
        <w:trPr>
          <w:cantSplit/>
          <w:jc w:val="center"/>
        </w:trPr>
        <w:tc>
          <w:tcPr>
            <w:tcW w:w="3112" w:type="dxa"/>
            <w:gridSpan w:val="2"/>
            <w:shd w:val="clear" w:color="auto" w:fill="auto"/>
            <w:noWrap/>
            <w:vAlign w:val="center"/>
            <w:hideMark/>
          </w:tcPr>
          <w:p w14:paraId="443697E7"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7D6E5C1F"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Pr="003537B5">
              <w:rPr>
                <w:rFonts w:ascii="Arial" w:eastAsia="华文细黑" w:hAnsi="Arial" w:cs="Arial" w:hint="eastAsia"/>
                <w:sz w:val="18"/>
                <w:szCs w:val="18"/>
              </w:rPr>
              <w:t>年</w:t>
            </w:r>
            <w:r>
              <w:rPr>
                <w:rFonts w:ascii="Arial" w:eastAsia="华文细黑" w:hAnsi="Arial" w:cs="Arial" w:hint="eastAsia"/>
                <w:sz w:val="18"/>
                <w:szCs w:val="18"/>
              </w:rPr>
              <w:t>7</w:t>
            </w:r>
            <w:r w:rsidRPr="003537B5">
              <w:rPr>
                <w:rFonts w:ascii="Arial" w:eastAsia="华文细黑" w:hAnsi="Arial" w:cs="Arial" w:hint="eastAsia"/>
                <w:sz w:val="18"/>
                <w:szCs w:val="18"/>
              </w:rPr>
              <w:t>月</w:t>
            </w:r>
          </w:p>
        </w:tc>
        <w:tc>
          <w:tcPr>
            <w:tcW w:w="731" w:type="dxa"/>
            <w:vAlign w:val="center"/>
          </w:tcPr>
          <w:p w14:paraId="0DD0FDF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25AC759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Pr="003537B5">
              <w:rPr>
                <w:rFonts w:ascii="Arial" w:eastAsia="华文细黑" w:hAnsi="Arial" w:cs="Arial" w:hint="eastAsia"/>
                <w:sz w:val="18"/>
                <w:szCs w:val="18"/>
              </w:rPr>
              <w:t>年</w:t>
            </w:r>
            <w:r>
              <w:rPr>
                <w:rFonts w:ascii="Arial" w:eastAsia="华文细黑" w:hAnsi="Arial" w:cs="Arial" w:hint="eastAsia"/>
                <w:sz w:val="18"/>
                <w:szCs w:val="18"/>
              </w:rPr>
              <w:t>7</w:t>
            </w:r>
            <w:r w:rsidRPr="003537B5">
              <w:rPr>
                <w:rFonts w:ascii="Arial" w:eastAsia="华文细黑" w:hAnsi="Arial" w:cs="Arial" w:hint="eastAsia"/>
                <w:sz w:val="18"/>
                <w:szCs w:val="18"/>
              </w:rPr>
              <w:t>月</w:t>
            </w:r>
          </w:p>
        </w:tc>
        <w:tc>
          <w:tcPr>
            <w:tcW w:w="761" w:type="dxa"/>
            <w:vAlign w:val="center"/>
          </w:tcPr>
          <w:p w14:paraId="6428729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EC1801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Pr="003537B5">
              <w:rPr>
                <w:rFonts w:ascii="Arial" w:eastAsia="华文细黑" w:hAnsi="Arial" w:cs="Arial" w:hint="eastAsia"/>
                <w:sz w:val="18"/>
                <w:szCs w:val="18"/>
              </w:rPr>
              <w:t>年</w:t>
            </w:r>
            <w:r>
              <w:rPr>
                <w:rFonts w:ascii="Arial" w:eastAsia="华文细黑" w:hAnsi="Arial" w:cs="Arial" w:hint="eastAsia"/>
                <w:sz w:val="18"/>
                <w:szCs w:val="18"/>
              </w:rPr>
              <w:t>7</w:t>
            </w:r>
            <w:r w:rsidRPr="003537B5">
              <w:rPr>
                <w:rFonts w:ascii="Arial" w:eastAsia="华文细黑" w:hAnsi="Arial" w:cs="Arial" w:hint="eastAsia"/>
                <w:sz w:val="18"/>
                <w:szCs w:val="18"/>
              </w:rPr>
              <w:t>月</w:t>
            </w:r>
          </w:p>
        </w:tc>
        <w:tc>
          <w:tcPr>
            <w:tcW w:w="790" w:type="dxa"/>
            <w:vAlign w:val="center"/>
          </w:tcPr>
          <w:p w14:paraId="605C061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56367D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Pr="003537B5">
              <w:rPr>
                <w:rFonts w:ascii="Arial" w:eastAsia="华文细黑" w:hAnsi="Arial" w:cs="Arial" w:hint="eastAsia"/>
                <w:sz w:val="18"/>
                <w:szCs w:val="18"/>
              </w:rPr>
              <w:t>年</w:t>
            </w:r>
            <w:r>
              <w:rPr>
                <w:rFonts w:ascii="Arial" w:eastAsia="华文细黑" w:hAnsi="Arial" w:cs="Arial" w:hint="eastAsia"/>
                <w:sz w:val="18"/>
                <w:szCs w:val="18"/>
              </w:rPr>
              <w:t>7</w:t>
            </w:r>
            <w:r w:rsidRPr="003537B5">
              <w:rPr>
                <w:rFonts w:ascii="Arial" w:eastAsia="华文细黑" w:hAnsi="Arial" w:cs="Arial" w:hint="eastAsia"/>
                <w:sz w:val="18"/>
                <w:szCs w:val="18"/>
              </w:rPr>
              <w:t>月</w:t>
            </w:r>
          </w:p>
        </w:tc>
        <w:tc>
          <w:tcPr>
            <w:tcW w:w="679" w:type="dxa"/>
            <w:vAlign w:val="center"/>
          </w:tcPr>
          <w:p w14:paraId="1194879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1CD5F87D" w14:textId="77777777" w:rsidTr="00D909F9">
        <w:trPr>
          <w:cantSplit/>
          <w:jc w:val="center"/>
        </w:trPr>
        <w:tc>
          <w:tcPr>
            <w:tcW w:w="3112" w:type="dxa"/>
            <w:gridSpan w:val="2"/>
            <w:shd w:val="clear" w:color="auto" w:fill="auto"/>
            <w:noWrap/>
            <w:vAlign w:val="center"/>
          </w:tcPr>
          <w:p w14:paraId="0D5871C1"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1510BDFA"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3E54D08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6D0811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17F4419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085249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5ED9431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FEFB6D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3A45A4F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1AACA2C0" w14:textId="77777777" w:rsidTr="00D909F9">
        <w:trPr>
          <w:cantSplit/>
          <w:jc w:val="center"/>
        </w:trPr>
        <w:tc>
          <w:tcPr>
            <w:tcW w:w="1135" w:type="dxa"/>
            <w:shd w:val="clear" w:color="auto" w:fill="auto"/>
            <w:noWrap/>
            <w:vAlign w:val="center"/>
          </w:tcPr>
          <w:p w14:paraId="57AA90B3"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457E1332"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10B33BC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31" w:type="dxa"/>
            <w:vAlign w:val="center"/>
          </w:tcPr>
          <w:p w14:paraId="4709409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FFF85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61" w:type="dxa"/>
            <w:vAlign w:val="center"/>
          </w:tcPr>
          <w:p w14:paraId="1EE7C5E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3C9FF8A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90" w:type="dxa"/>
            <w:vAlign w:val="center"/>
          </w:tcPr>
          <w:p w14:paraId="6012C7F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B8DB8B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679" w:type="dxa"/>
            <w:vAlign w:val="center"/>
          </w:tcPr>
          <w:p w14:paraId="16F39BC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040A5800" w14:textId="77777777" w:rsidTr="00D909F9">
        <w:trPr>
          <w:cantSplit/>
          <w:jc w:val="center"/>
        </w:trPr>
        <w:tc>
          <w:tcPr>
            <w:tcW w:w="1135" w:type="dxa"/>
            <w:vMerge w:val="restart"/>
            <w:shd w:val="clear" w:color="auto" w:fill="auto"/>
            <w:noWrap/>
            <w:vAlign w:val="center"/>
          </w:tcPr>
          <w:p w14:paraId="6BEC57B8"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64EE21F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商业繁华度</w:t>
            </w:r>
          </w:p>
        </w:tc>
        <w:tc>
          <w:tcPr>
            <w:tcW w:w="2134" w:type="dxa"/>
            <w:vAlign w:val="center"/>
          </w:tcPr>
          <w:p w14:paraId="1E9A88D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一般</w:t>
            </w:r>
          </w:p>
        </w:tc>
        <w:tc>
          <w:tcPr>
            <w:tcW w:w="731" w:type="dxa"/>
            <w:vAlign w:val="center"/>
          </w:tcPr>
          <w:p w14:paraId="2980F7E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3B3113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7A7481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0785522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AE6E8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187" w:type="dxa"/>
            <w:vAlign w:val="center"/>
          </w:tcPr>
          <w:p w14:paraId="5ED3E7C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026F548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r>
      <w:tr w:rsidR="00C5587A" w:rsidRPr="003537B5" w14:paraId="7A35EB37" w14:textId="77777777" w:rsidTr="00D909F9">
        <w:trPr>
          <w:cantSplit/>
          <w:jc w:val="center"/>
        </w:trPr>
        <w:tc>
          <w:tcPr>
            <w:tcW w:w="1135" w:type="dxa"/>
            <w:vMerge/>
            <w:shd w:val="clear" w:color="auto" w:fill="auto"/>
            <w:noWrap/>
            <w:vAlign w:val="center"/>
          </w:tcPr>
          <w:p w14:paraId="1BDE97C6"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571520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2763C2B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39318B7F"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CC156A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257A5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8D32E4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78A2348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1C4F7E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7C66436F"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5110A4C3" w14:textId="77777777" w:rsidTr="00D909F9">
        <w:trPr>
          <w:cantSplit/>
          <w:jc w:val="center"/>
        </w:trPr>
        <w:tc>
          <w:tcPr>
            <w:tcW w:w="1135" w:type="dxa"/>
            <w:vMerge/>
            <w:shd w:val="clear" w:color="auto" w:fill="auto"/>
            <w:noWrap/>
            <w:vAlign w:val="center"/>
          </w:tcPr>
          <w:p w14:paraId="018D9159"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F0DBA4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3CAF2EE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27A7FAE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2502B2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089477D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2C5887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F11C4A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B3139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0C0258A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35EE7A6F" w14:textId="77777777" w:rsidTr="00D909F9">
        <w:trPr>
          <w:cantSplit/>
          <w:jc w:val="center"/>
        </w:trPr>
        <w:tc>
          <w:tcPr>
            <w:tcW w:w="1135" w:type="dxa"/>
            <w:vMerge/>
            <w:shd w:val="clear" w:color="auto" w:fill="auto"/>
            <w:noWrap/>
            <w:vAlign w:val="center"/>
          </w:tcPr>
          <w:p w14:paraId="068DA45C"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2E716E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76660EE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4455B6B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274F675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C3B6A4A"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E6966E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2C9CC95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5E3DA6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613E812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14A81FDB" w14:textId="77777777" w:rsidTr="00D909F9">
        <w:trPr>
          <w:cantSplit/>
          <w:jc w:val="center"/>
        </w:trPr>
        <w:tc>
          <w:tcPr>
            <w:tcW w:w="1135" w:type="dxa"/>
            <w:vMerge/>
            <w:shd w:val="clear" w:color="auto" w:fill="auto"/>
            <w:noWrap/>
            <w:vAlign w:val="center"/>
          </w:tcPr>
          <w:p w14:paraId="18DBBB0F"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0A3F3E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自然及人文环境</w:t>
            </w:r>
          </w:p>
        </w:tc>
        <w:tc>
          <w:tcPr>
            <w:tcW w:w="2134" w:type="dxa"/>
            <w:vAlign w:val="center"/>
          </w:tcPr>
          <w:p w14:paraId="6CD0F3B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27232EB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BC3FDF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78F2E49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394CD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46461DB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AEFADA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27E4EEC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53977BA4" w14:textId="77777777" w:rsidTr="00D909F9">
        <w:trPr>
          <w:cantSplit/>
          <w:jc w:val="center"/>
        </w:trPr>
        <w:tc>
          <w:tcPr>
            <w:tcW w:w="1135" w:type="dxa"/>
            <w:vMerge/>
            <w:shd w:val="clear" w:color="auto" w:fill="auto"/>
            <w:noWrap/>
            <w:vAlign w:val="center"/>
          </w:tcPr>
          <w:p w14:paraId="10DAE1D0"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815A67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临街状况</w:t>
            </w:r>
          </w:p>
        </w:tc>
        <w:tc>
          <w:tcPr>
            <w:tcW w:w="2134" w:type="dxa"/>
            <w:vAlign w:val="center"/>
          </w:tcPr>
          <w:p w14:paraId="319F8B5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31" w:type="dxa"/>
            <w:vAlign w:val="center"/>
          </w:tcPr>
          <w:p w14:paraId="50B0F18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2F2EA3F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61" w:type="dxa"/>
            <w:vAlign w:val="center"/>
          </w:tcPr>
          <w:p w14:paraId="2B55A92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047164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90" w:type="dxa"/>
            <w:vAlign w:val="center"/>
          </w:tcPr>
          <w:p w14:paraId="122DBAB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F5FF48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679" w:type="dxa"/>
            <w:vAlign w:val="center"/>
          </w:tcPr>
          <w:p w14:paraId="1F351C9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C5587A" w:rsidRPr="003537B5" w14:paraId="007B6976" w14:textId="77777777" w:rsidTr="00D909F9">
        <w:trPr>
          <w:cantSplit/>
          <w:jc w:val="center"/>
        </w:trPr>
        <w:tc>
          <w:tcPr>
            <w:tcW w:w="1135" w:type="dxa"/>
            <w:vMerge/>
            <w:shd w:val="clear" w:color="auto" w:fill="auto"/>
            <w:noWrap/>
            <w:vAlign w:val="center"/>
          </w:tcPr>
          <w:p w14:paraId="756F1CCA"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2B065E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0441ED6B" w14:textId="2FCC083E" w:rsidR="00C5587A" w:rsidRPr="003537B5" w:rsidRDefault="00D909F9"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负</w:t>
            </w:r>
            <w:r>
              <w:rPr>
                <w:rFonts w:ascii="Arial" w:eastAsia="华文细黑" w:hAnsi="Arial" w:cs="Arial" w:hint="eastAsia"/>
                <w:sz w:val="18"/>
                <w:szCs w:val="18"/>
              </w:rPr>
              <w:t>1</w:t>
            </w:r>
            <w:r>
              <w:rPr>
                <w:rFonts w:ascii="Arial" w:eastAsia="华文细黑" w:hAnsi="Arial" w:cs="Arial" w:hint="eastAsia"/>
                <w:sz w:val="18"/>
                <w:szCs w:val="18"/>
              </w:rPr>
              <w:t>层</w:t>
            </w:r>
          </w:p>
        </w:tc>
        <w:tc>
          <w:tcPr>
            <w:tcW w:w="731" w:type="dxa"/>
            <w:vAlign w:val="center"/>
          </w:tcPr>
          <w:p w14:paraId="703DD29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EC42DC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761" w:type="dxa"/>
            <w:vAlign w:val="center"/>
          </w:tcPr>
          <w:p w14:paraId="171D76E0" w14:textId="64E4F56E" w:rsidR="00C5587A" w:rsidRPr="003537B5" w:rsidRDefault="00D909F9"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120</w:t>
            </w:r>
          </w:p>
        </w:tc>
        <w:tc>
          <w:tcPr>
            <w:tcW w:w="2074" w:type="dxa"/>
            <w:vAlign w:val="center"/>
          </w:tcPr>
          <w:p w14:paraId="606636B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1-2</w:t>
            </w:r>
            <w:r w:rsidRPr="003537B5">
              <w:rPr>
                <w:rFonts w:ascii="Arial" w:eastAsia="华文细黑" w:hAnsi="Arial" w:cs="Arial" w:hint="eastAsia"/>
                <w:sz w:val="18"/>
                <w:szCs w:val="18"/>
              </w:rPr>
              <w:t>层</w:t>
            </w:r>
          </w:p>
        </w:tc>
        <w:tc>
          <w:tcPr>
            <w:tcW w:w="790" w:type="dxa"/>
            <w:vAlign w:val="center"/>
          </w:tcPr>
          <w:p w14:paraId="4C4D9498" w14:textId="1004967E" w:rsidR="00C5587A" w:rsidRPr="003537B5" w:rsidRDefault="00D909F9"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w:t>
            </w:r>
            <w:r w:rsidR="00D271D6">
              <w:rPr>
                <w:rFonts w:ascii="Arial" w:eastAsia="华文细黑" w:hAnsi="Arial" w:cs="Arial"/>
                <w:sz w:val="18"/>
                <w:szCs w:val="18"/>
              </w:rPr>
              <w:t>1</w:t>
            </w:r>
            <w:r>
              <w:rPr>
                <w:rFonts w:ascii="Arial" w:eastAsia="华文细黑" w:hAnsi="Arial" w:cs="Arial" w:hint="eastAsia"/>
                <w:sz w:val="18"/>
                <w:szCs w:val="18"/>
              </w:rPr>
              <w:t>0</w:t>
            </w:r>
          </w:p>
        </w:tc>
        <w:tc>
          <w:tcPr>
            <w:tcW w:w="2187" w:type="dxa"/>
            <w:vAlign w:val="center"/>
          </w:tcPr>
          <w:p w14:paraId="574A791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679" w:type="dxa"/>
            <w:vAlign w:val="center"/>
          </w:tcPr>
          <w:p w14:paraId="5F133F97" w14:textId="09A4B9AF" w:rsidR="00C5587A" w:rsidRPr="003537B5" w:rsidRDefault="00D909F9"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120</w:t>
            </w:r>
          </w:p>
        </w:tc>
      </w:tr>
      <w:tr w:rsidR="00C5587A" w:rsidRPr="003537B5" w14:paraId="52B07639" w14:textId="77777777" w:rsidTr="00D909F9">
        <w:trPr>
          <w:cantSplit/>
          <w:jc w:val="center"/>
        </w:trPr>
        <w:tc>
          <w:tcPr>
            <w:tcW w:w="1135" w:type="dxa"/>
            <w:vMerge w:val="restart"/>
            <w:shd w:val="clear" w:color="auto" w:fill="auto"/>
            <w:noWrap/>
            <w:vAlign w:val="center"/>
          </w:tcPr>
          <w:p w14:paraId="19899309" w14:textId="77777777" w:rsidR="00C5587A" w:rsidRPr="003537B5" w:rsidRDefault="00C5587A" w:rsidP="00D909F9">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4DDA787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商业类型</w:t>
            </w:r>
          </w:p>
        </w:tc>
        <w:tc>
          <w:tcPr>
            <w:tcW w:w="2134" w:type="dxa"/>
            <w:vAlign w:val="center"/>
          </w:tcPr>
          <w:p w14:paraId="514C5B69"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独立</w:t>
            </w:r>
            <w:r w:rsidRPr="003537B5">
              <w:rPr>
                <w:rFonts w:ascii="Arial" w:eastAsia="华文细黑" w:hAnsi="Arial" w:cs="Arial" w:hint="eastAsia"/>
                <w:sz w:val="18"/>
                <w:szCs w:val="18"/>
              </w:rPr>
              <w:t>商业</w:t>
            </w:r>
          </w:p>
        </w:tc>
        <w:tc>
          <w:tcPr>
            <w:tcW w:w="731" w:type="dxa"/>
            <w:vAlign w:val="center"/>
          </w:tcPr>
          <w:p w14:paraId="795BBC2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F4D614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61" w:type="dxa"/>
            <w:vAlign w:val="center"/>
          </w:tcPr>
          <w:p w14:paraId="6698F305"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c>
          <w:tcPr>
            <w:tcW w:w="2074" w:type="dxa"/>
            <w:vAlign w:val="center"/>
          </w:tcPr>
          <w:p w14:paraId="14B0030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90" w:type="dxa"/>
            <w:vAlign w:val="center"/>
          </w:tcPr>
          <w:p w14:paraId="3F71C358"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c>
          <w:tcPr>
            <w:tcW w:w="2187" w:type="dxa"/>
            <w:vAlign w:val="center"/>
          </w:tcPr>
          <w:p w14:paraId="0A5FD49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住宅底商</w:t>
            </w:r>
          </w:p>
        </w:tc>
        <w:tc>
          <w:tcPr>
            <w:tcW w:w="679" w:type="dxa"/>
            <w:vAlign w:val="center"/>
          </w:tcPr>
          <w:p w14:paraId="196BABF4"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90</w:t>
            </w:r>
          </w:p>
        </w:tc>
      </w:tr>
      <w:tr w:rsidR="00C5587A" w:rsidRPr="003537B5" w14:paraId="2C18837F" w14:textId="77777777" w:rsidTr="00D909F9">
        <w:trPr>
          <w:cantSplit/>
          <w:jc w:val="center"/>
        </w:trPr>
        <w:tc>
          <w:tcPr>
            <w:tcW w:w="1135" w:type="dxa"/>
            <w:vMerge/>
            <w:shd w:val="clear" w:color="auto" w:fill="auto"/>
            <w:noWrap/>
            <w:vAlign w:val="center"/>
          </w:tcPr>
          <w:p w14:paraId="56B44697"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5D04FF8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23CC7EE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72CD34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DB264E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0FD67DA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329EB02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0CD7BAA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4B1F87C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13A7EC1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C5587A" w:rsidRPr="003537B5" w14:paraId="5B759BE5" w14:textId="77777777" w:rsidTr="00D909F9">
        <w:trPr>
          <w:cantSplit/>
          <w:jc w:val="center"/>
        </w:trPr>
        <w:tc>
          <w:tcPr>
            <w:tcW w:w="1135" w:type="dxa"/>
            <w:vMerge/>
            <w:shd w:val="clear" w:color="auto" w:fill="auto"/>
            <w:noWrap/>
            <w:vAlign w:val="center"/>
          </w:tcPr>
          <w:p w14:paraId="43797CDF"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6B859C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09589D7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31" w:type="dxa"/>
            <w:vAlign w:val="center"/>
          </w:tcPr>
          <w:p w14:paraId="279E330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B1867F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61" w:type="dxa"/>
            <w:vAlign w:val="center"/>
          </w:tcPr>
          <w:p w14:paraId="725A239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071400B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90" w:type="dxa"/>
            <w:vAlign w:val="center"/>
          </w:tcPr>
          <w:p w14:paraId="256B5FF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234E570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679" w:type="dxa"/>
            <w:vAlign w:val="center"/>
          </w:tcPr>
          <w:p w14:paraId="0F6CC95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C5587A" w:rsidRPr="003537B5" w14:paraId="6E3C44AF" w14:textId="77777777" w:rsidTr="00D909F9">
        <w:trPr>
          <w:cantSplit/>
          <w:jc w:val="center"/>
        </w:trPr>
        <w:tc>
          <w:tcPr>
            <w:tcW w:w="1135" w:type="dxa"/>
            <w:vMerge/>
            <w:shd w:val="clear" w:color="auto" w:fill="auto"/>
            <w:noWrap/>
            <w:vAlign w:val="center"/>
          </w:tcPr>
          <w:p w14:paraId="49EA995A"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09E085"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业态</w:t>
            </w:r>
          </w:p>
        </w:tc>
        <w:tc>
          <w:tcPr>
            <w:tcW w:w="2134" w:type="dxa"/>
            <w:vAlign w:val="center"/>
          </w:tcPr>
          <w:p w14:paraId="3DF72B7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731" w:type="dxa"/>
            <w:vAlign w:val="center"/>
          </w:tcPr>
          <w:p w14:paraId="4E4AD28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277ACF7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61" w:type="dxa"/>
            <w:vAlign w:val="center"/>
          </w:tcPr>
          <w:p w14:paraId="2D760D4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074" w:type="dxa"/>
            <w:vAlign w:val="center"/>
          </w:tcPr>
          <w:p w14:paraId="24E9339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90" w:type="dxa"/>
            <w:vAlign w:val="center"/>
          </w:tcPr>
          <w:p w14:paraId="216D01EC"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187" w:type="dxa"/>
            <w:vAlign w:val="center"/>
          </w:tcPr>
          <w:p w14:paraId="6DEF7AF2"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679" w:type="dxa"/>
            <w:vAlign w:val="center"/>
          </w:tcPr>
          <w:p w14:paraId="174C894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C5587A" w:rsidRPr="003537B5" w14:paraId="553E5370" w14:textId="77777777" w:rsidTr="00D909F9">
        <w:trPr>
          <w:cantSplit/>
          <w:jc w:val="center"/>
        </w:trPr>
        <w:tc>
          <w:tcPr>
            <w:tcW w:w="1135" w:type="dxa"/>
            <w:vMerge/>
            <w:shd w:val="clear" w:color="auto" w:fill="auto"/>
            <w:noWrap/>
            <w:vAlign w:val="center"/>
          </w:tcPr>
          <w:p w14:paraId="1923D521"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EB4078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B911318" w14:textId="1AFF8BFD" w:rsidR="00C5587A" w:rsidRPr="003537B5" w:rsidRDefault="00D909F9"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1403.15</w:t>
            </w:r>
          </w:p>
        </w:tc>
        <w:tc>
          <w:tcPr>
            <w:tcW w:w="731" w:type="dxa"/>
            <w:vAlign w:val="center"/>
          </w:tcPr>
          <w:p w14:paraId="779645C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AFFB6C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761" w:type="dxa"/>
            <w:vAlign w:val="center"/>
          </w:tcPr>
          <w:p w14:paraId="1F133E05"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109</w:t>
            </w:r>
          </w:p>
        </w:tc>
        <w:tc>
          <w:tcPr>
            <w:tcW w:w="2074" w:type="dxa"/>
            <w:vAlign w:val="center"/>
          </w:tcPr>
          <w:p w14:paraId="403EFDD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1458.82</w:t>
            </w:r>
          </w:p>
        </w:tc>
        <w:tc>
          <w:tcPr>
            <w:tcW w:w="790" w:type="dxa"/>
            <w:vAlign w:val="center"/>
          </w:tcPr>
          <w:p w14:paraId="4B9DDC07"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020EE31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679" w:type="dxa"/>
            <w:vAlign w:val="center"/>
          </w:tcPr>
          <w:p w14:paraId="102ACE70" w14:textId="77777777" w:rsidR="00C5587A" w:rsidRPr="003537B5" w:rsidRDefault="00C5587A" w:rsidP="00D909F9">
            <w:pPr>
              <w:spacing w:line="240" w:lineRule="exact"/>
              <w:jc w:val="center"/>
              <w:rPr>
                <w:rFonts w:ascii="Arial" w:eastAsia="华文细黑" w:hAnsi="Arial" w:cs="Arial"/>
                <w:sz w:val="18"/>
                <w:szCs w:val="18"/>
              </w:rPr>
            </w:pPr>
            <w:r>
              <w:rPr>
                <w:rFonts w:ascii="Arial" w:eastAsia="华文细黑" w:hAnsi="Arial" w:cs="Arial" w:hint="eastAsia"/>
                <w:sz w:val="18"/>
                <w:szCs w:val="18"/>
              </w:rPr>
              <w:t>109</w:t>
            </w:r>
          </w:p>
        </w:tc>
      </w:tr>
      <w:tr w:rsidR="00C5587A" w:rsidRPr="003537B5" w14:paraId="0537FE98" w14:textId="77777777" w:rsidTr="00D909F9">
        <w:trPr>
          <w:cantSplit/>
          <w:jc w:val="center"/>
        </w:trPr>
        <w:tc>
          <w:tcPr>
            <w:tcW w:w="1135" w:type="dxa"/>
            <w:vMerge/>
            <w:shd w:val="clear" w:color="auto" w:fill="auto"/>
            <w:noWrap/>
            <w:vAlign w:val="center"/>
          </w:tcPr>
          <w:p w14:paraId="5313DBBC"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BE1924A"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57B5F64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31" w:type="dxa"/>
            <w:vAlign w:val="center"/>
          </w:tcPr>
          <w:p w14:paraId="7AB6C481"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09D9594"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61" w:type="dxa"/>
            <w:vAlign w:val="center"/>
          </w:tcPr>
          <w:p w14:paraId="48802D4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7854CBF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90" w:type="dxa"/>
            <w:vAlign w:val="center"/>
          </w:tcPr>
          <w:p w14:paraId="682182C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68A38B4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679" w:type="dxa"/>
            <w:vAlign w:val="center"/>
          </w:tcPr>
          <w:p w14:paraId="6522DAFD"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C5587A" w:rsidRPr="003537B5" w14:paraId="1CB46AE9" w14:textId="77777777" w:rsidTr="00D909F9">
        <w:trPr>
          <w:cantSplit/>
          <w:jc w:val="center"/>
        </w:trPr>
        <w:tc>
          <w:tcPr>
            <w:tcW w:w="1135" w:type="dxa"/>
            <w:vMerge/>
            <w:shd w:val="clear" w:color="auto" w:fill="auto"/>
            <w:noWrap/>
            <w:vAlign w:val="center"/>
          </w:tcPr>
          <w:p w14:paraId="502EC929" w14:textId="77777777" w:rsidR="00C5587A" w:rsidRPr="003537B5" w:rsidRDefault="00C5587A" w:rsidP="00D909F9">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DE80FB9"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3AB00047"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D0775FE"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72464EB6"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0E469A3A"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45974B28"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82B1E30"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0931FD6B"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5DD3AD83" w14:textId="77777777" w:rsidR="00C5587A" w:rsidRPr="003537B5" w:rsidRDefault="00C5587A" w:rsidP="00D909F9">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50762AD6" w14:textId="77777777" w:rsidR="00C5587A" w:rsidRPr="00240D66" w:rsidRDefault="00C5587A" w:rsidP="00C5587A">
      <w:pPr>
        <w:jc w:val="center"/>
        <w:rPr>
          <w:rFonts w:ascii="华文细黑" w:eastAsia="华文细黑" w:hAnsi="华文细黑" w:cs="Arial"/>
          <w:bCs/>
          <w:sz w:val="10"/>
          <w:szCs w:val="10"/>
        </w:rPr>
      </w:pPr>
    </w:p>
    <w:p w14:paraId="60562470" w14:textId="77777777" w:rsidR="00C5587A" w:rsidRPr="00240D66" w:rsidRDefault="00C5587A" w:rsidP="00C5587A">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63C0CE94" w14:textId="77777777" w:rsidR="00C5587A" w:rsidRDefault="00C5587A" w:rsidP="00C5587A">
      <w:pPr>
        <w:jc w:val="center"/>
        <w:rPr>
          <w:rFonts w:ascii="方正黑体简体" w:eastAsia="方正黑体简体" w:hAnsi="华文细黑" w:cs="Arial"/>
          <w:bCs/>
          <w:szCs w:val="24"/>
        </w:rPr>
        <w:sectPr w:rsidR="00C5587A" w:rsidSect="0016608E">
          <w:pgSz w:w="16838" w:h="11906" w:orient="landscape"/>
          <w:pgMar w:top="1508" w:right="1134" w:bottom="1134" w:left="1134" w:header="1134" w:footer="1134" w:gutter="340"/>
          <w:cols w:space="425"/>
          <w:docGrid w:type="lines" w:linePitch="312"/>
        </w:sectPr>
      </w:pPr>
    </w:p>
    <w:p w14:paraId="76C1E133" w14:textId="77777777" w:rsidR="00C5587A" w:rsidRPr="00C951AE" w:rsidRDefault="00C5587A" w:rsidP="00C5587A">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C5587A" w:rsidRPr="003537B5" w14:paraId="3B1A7D03" w14:textId="77777777" w:rsidTr="00D909F9">
        <w:trPr>
          <w:jc w:val="center"/>
        </w:trPr>
        <w:tc>
          <w:tcPr>
            <w:tcW w:w="3144" w:type="dxa"/>
            <w:gridSpan w:val="2"/>
            <w:shd w:val="clear" w:color="auto" w:fill="auto"/>
            <w:noWrap/>
            <w:vAlign w:val="center"/>
            <w:hideMark/>
          </w:tcPr>
          <w:p w14:paraId="06E94EC7"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3F7FD553"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2627B15D"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5BCBF8F4"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C5587A" w:rsidRPr="003537B5" w14:paraId="39F65AD2" w14:textId="77777777" w:rsidTr="00D909F9">
        <w:trPr>
          <w:jc w:val="center"/>
        </w:trPr>
        <w:tc>
          <w:tcPr>
            <w:tcW w:w="3144" w:type="dxa"/>
            <w:gridSpan w:val="2"/>
            <w:shd w:val="clear" w:color="auto" w:fill="auto"/>
            <w:noWrap/>
            <w:vAlign w:val="bottom"/>
            <w:hideMark/>
          </w:tcPr>
          <w:p w14:paraId="023AA3CD"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1EAA9C6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240013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3C7AFF2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59C790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EDAE76A"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5EECB55B"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412D1FFB" w14:textId="77777777" w:rsidTr="00D909F9">
        <w:trPr>
          <w:jc w:val="center"/>
        </w:trPr>
        <w:tc>
          <w:tcPr>
            <w:tcW w:w="3144" w:type="dxa"/>
            <w:gridSpan w:val="2"/>
            <w:shd w:val="clear" w:color="auto" w:fill="auto"/>
            <w:noWrap/>
            <w:vAlign w:val="bottom"/>
            <w:hideMark/>
          </w:tcPr>
          <w:p w14:paraId="3B07004F"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16A39E4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DFB0F5D"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43891DE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E4D0CD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CF1AF5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EDFF7AB"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58FE4AEE" w14:textId="77777777" w:rsidTr="00D909F9">
        <w:trPr>
          <w:jc w:val="center"/>
        </w:trPr>
        <w:tc>
          <w:tcPr>
            <w:tcW w:w="972" w:type="dxa"/>
            <w:shd w:val="clear" w:color="auto" w:fill="auto"/>
            <w:vAlign w:val="center"/>
            <w:hideMark/>
          </w:tcPr>
          <w:p w14:paraId="7B30B73F" w14:textId="77777777" w:rsidR="00C5587A" w:rsidRPr="003537B5" w:rsidRDefault="00C5587A" w:rsidP="00D909F9">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16F2EEA4"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00B9BBB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062D61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1ABBE0D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4AD44B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630F0B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E8ED7EC"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0233D340" w14:textId="77777777" w:rsidTr="00D909F9">
        <w:trPr>
          <w:jc w:val="center"/>
        </w:trPr>
        <w:tc>
          <w:tcPr>
            <w:tcW w:w="972" w:type="dxa"/>
            <w:vMerge w:val="restart"/>
            <w:shd w:val="clear" w:color="auto" w:fill="auto"/>
            <w:vAlign w:val="center"/>
            <w:hideMark/>
          </w:tcPr>
          <w:p w14:paraId="2E8D7044" w14:textId="77777777" w:rsidR="00C5587A" w:rsidRPr="003537B5" w:rsidRDefault="00C5587A" w:rsidP="00D909F9">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0318B87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商业繁华度</w:t>
            </w:r>
          </w:p>
        </w:tc>
        <w:tc>
          <w:tcPr>
            <w:tcW w:w="884" w:type="dxa"/>
            <w:tcBorders>
              <w:right w:val="nil"/>
            </w:tcBorders>
            <w:vAlign w:val="center"/>
          </w:tcPr>
          <w:p w14:paraId="6668BBC9"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AF90E1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939" w:type="dxa"/>
            <w:tcBorders>
              <w:right w:val="nil"/>
            </w:tcBorders>
            <w:vAlign w:val="center"/>
          </w:tcPr>
          <w:p w14:paraId="1F9DC9A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34D712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848" w:type="dxa"/>
            <w:tcBorders>
              <w:right w:val="nil"/>
            </w:tcBorders>
            <w:vAlign w:val="center"/>
          </w:tcPr>
          <w:p w14:paraId="4CFA66B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4459B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r>
      <w:tr w:rsidR="00C5587A" w:rsidRPr="003537B5" w14:paraId="724375C4" w14:textId="77777777" w:rsidTr="00D909F9">
        <w:trPr>
          <w:jc w:val="center"/>
        </w:trPr>
        <w:tc>
          <w:tcPr>
            <w:tcW w:w="972" w:type="dxa"/>
            <w:vMerge/>
            <w:vAlign w:val="center"/>
            <w:hideMark/>
          </w:tcPr>
          <w:p w14:paraId="193BF014"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B76011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交通便捷度</w:t>
            </w:r>
          </w:p>
        </w:tc>
        <w:tc>
          <w:tcPr>
            <w:tcW w:w="884" w:type="dxa"/>
            <w:tcBorders>
              <w:right w:val="nil"/>
            </w:tcBorders>
            <w:vAlign w:val="center"/>
          </w:tcPr>
          <w:p w14:paraId="6914A75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863D81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64F7D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185C48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D0864C"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1BCC7A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4432C71B" w14:textId="77777777" w:rsidTr="00D909F9">
        <w:trPr>
          <w:jc w:val="center"/>
        </w:trPr>
        <w:tc>
          <w:tcPr>
            <w:tcW w:w="972" w:type="dxa"/>
            <w:vMerge/>
            <w:vAlign w:val="center"/>
            <w:hideMark/>
          </w:tcPr>
          <w:p w14:paraId="2109D59E"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154DA2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公共配套设施</w:t>
            </w:r>
          </w:p>
        </w:tc>
        <w:tc>
          <w:tcPr>
            <w:tcW w:w="884" w:type="dxa"/>
            <w:tcBorders>
              <w:right w:val="nil"/>
            </w:tcBorders>
            <w:vAlign w:val="center"/>
          </w:tcPr>
          <w:p w14:paraId="7F41D62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BC12A5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C8186B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01B29F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D2708F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8F797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79E186CF" w14:textId="77777777" w:rsidTr="00D909F9">
        <w:trPr>
          <w:jc w:val="center"/>
        </w:trPr>
        <w:tc>
          <w:tcPr>
            <w:tcW w:w="972" w:type="dxa"/>
            <w:vMerge/>
            <w:vAlign w:val="center"/>
            <w:hideMark/>
          </w:tcPr>
          <w:p w14:paraId="6B0D3597"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74CDD97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基础设施水平</w:t>
            </w:r>
          </w:p>
        </w:tc>
        <w:tc>
          <w:tcPr>
            <w:tcW w:w="884" w:type="dxa"/>
            <w:tcBorders>
              <w:right w:val="nil"/>
            </w:tcBorders>
            <w:vAlign w:val="center"/>
          </w:tcPr>
          <w:p w14:paraId="181B99F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EF8C4C"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1E6367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C3906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48782DC"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DB3E83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696B16D4" w14:textId="77777777" w:rsidTr="00D909F9">
        <w:trPr>
          <w:jc w:val="center"/>
        </w:trPr>
        <w:tc>
          <w:tcPr>
            <w:tcW w:w="972" w:type="dxa"/>
            <w:vMerge/>
            <w:vAlign w:val="center"/>
          </w:tcPr>
          <w:p w14:paraId="5BFDAFCE"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E4E4E6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自然及人文环境</w:t>
            </w:r>
          </w:p>
        </w:tc>
        <w:tc>
          <w:tcPr>
            <w:tcW w:w="884" w:type="dxa"/>
            <w:tcBorders>
              <w:right w:val="nil"/>
            </w:tcBorders>
            <w:vAlign w:val="center"/>
          </w:tcPr>
          <w:p w14:paraId="0D2178D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82694C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B26254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70FB3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66278CC"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AC101B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31D12452" w14:textId="77777777" w:rsidTr="00D909F9">
        <w:trPr>
          <w:jc w:val="center"/>
        </w:trPr>
        <w:tc>
          <w:tcPr>
            <w:tcW w:w="972" w:type="dxa"/>
            <w:vMerge/>
            <w:vAlign w:val="center"/>
          </w:tcPr>
          <w:p w14:paraId="4C57A4F2"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95FC14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临街状况</w:t>
            </w:r>
          </w:p>
        </w:tc>
        <w:tc>
          <w:tcPr>
            <w:tcW w:w="884" w:type="dxa"/>
            <w:tcBorders>
              <w:right w:val="nil"/>
            </w:tcBorders>
            <w:vAlign w:val="center"/>
          </w:tcPr>
          <w:p w14:paraId="4986100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72139C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10B2565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A739A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3E5B5A5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51A4941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421D847F" w14:textId="77777777" w:rsidTr="00D909F9">
        <w:trPr>
          <w:jc w:val="center"/>
        </w:trPr>
        <w:tc>
          <w:tcPr>
            <w:tcW w:w="972" w:type="dxa"/>
            <w:vMerge/>
            <w:vAlign w:val="center"/>
            <w:hideMark/>
          </w:tcPr>
          <w:p w14:paraId="3F6B36F4" w14:textId="77777777" w:rsidR="00C5587A" w:rsidRPr="003537B5" w:rsidRDefault="00C5587A" w:rsidP="00D909F9">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F280E54"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所在楼层</w:t>
            </w:r>
          </w:p>
        </w:tc>
        <w:tc>
          <w:tcPr>
            <w:tcW w:w="884" w:type="dxa"/>
            <w:tcBorders>
              <w:right w:val="nil"/>
            </w:tcBorders>
            <w:vAlign w:val="center"/>
          </w:tcPr>
          <w:p w14:paraId="0EBA5E4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EBF47EC" w14:textId="0F6B53FC" w:rsidR="00C5587A" w:rsidRPr="003537B5" w:rsidRDefault="00D909F9" w:rsidP="00D909F9">
            <w:pPr>
              <w:spacing w:line="240" w:lineRule="exact"/>
              <w:rPr>
                <w:rFonts w:ascii="Arial" w:eastAsia="华文细黑" w:hAnsi="Arial" w:cs="Arial"/>
                <w:sz w:val="18"/>
                <w:szCs w:val="24"/>
              </w:rPr>
            </w:pPr>
            <w:r>
              <w:rPr>
                <w:rFonts w:ascii="Arial" w:eastAsia="华文细黑" w:hAnsi="Arial" w:cs="Arial" w:hint="eastAsia"/>
                <w:sz w:val="18"/>
                <w:szCs w:val="24"/>
              </w:rPr>
              <w:t>120</w:t>
            </w:r>
          </w:p>
        </w:tc>
        <w:tc>
          <w:tcPr>
            <w:tcW w:w="939" w:type="dxa"/>
            <w:tcBorders>
              <w:right w:val="nil"/>
            </w:tcBorders>
            <w:vAlign w:val="center"/>
          </w:tcPr>
          <w:p w14:paraId="2B36EDD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54E56E5" w14:textId="1B0E1A25" w:rsidR="00C5587A" w:rsidRPr="003537B5" w:rsidRDefault="00D909F9" w:rsidP="00D909F9">
            <w:pPr>
              <w:spacing w:line="240" w:lineRule="exact"/>
              <w:rPr>
                <w:rFonts w:ascii="Arial" w:eastAsia="华文细黑" w:hAnsi="Arial" w:cs="Arial"/>
                <w:sz w:val="18"/>
                <w:szCs w:val="24"/>
              </w:rPr>
            </w:pPr>
            <w:r>
              <w:rPr>
                <w:rFonts w:ascii="Arial" w:eastAsia="华文细黑" w:hAnsi="Arial" w:cs="Arial" w:hint="eastAsia"/>
                <w:sz w:val="18"/>
                <w:szCs w:val="24"/>
              </w:rPr>
              <w:t>1</w:t>
            </w:r>
            <w:r w:rsidR="00D271D6">
              <w:rPr>
                <w:rFonts w:ascii="Arial" w:eastAsia="华文细黑" w:hAnsi="Arial" w:cs="Arial"/>
                <w:sz w:val="18"/>
                <w:szCs w:val="24"/>
              </w:rPr>
              <w:t>1</w:t>
            </w:r>
            <w:r>
              <w:rPr>
                <w:rFonts w:ascii="Arial" w:eastAsia="华文细黑" w:hAnsi="Arial" w:cs="Arial" w:hint="eastAsia"/>
                <w:sz w:val="18"/>
                <w:szCs w:val="24"/>
              </w:rPr>
              <w:t>0</w:t>
            </w:r>
          </w:p>
        </w:tc>
        <w:tc>
          <w:tcPr>
            <w:tcW w:w="848" w:type="dxa"/>
            <w:tcBorders>
              <w:right w:val="nil"/>
            </w:tcBorders>
            <w:vAlign w:val="center"/>
          </w:tcPr>
          <w:p w14:paraId="5968859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9D9584F" w14:textId="745424E4" w:rsidR="00C5587A" w:rsidRPr="003537B5" w:rsidRDefault="00D909F9" w:rsidP="00D909F9">
            <w:pPr>
              <w:spacing w:line="240" w:lineRule="exact"/>
              <w:rPr>
                <w:rFonts w:ascii="Arial" w:eastAsia="华文细黑" w:hAnsi="Arial" w:cs="Arial"/>
                <w:sz w:val="18"/>
                <w:szCs w:val="24"/>
              </w:rPr>
            </w:pPr>
            <w:r>
              <w:rPr>
                <w:rFonts w:ascii="Arial" w:eastAsia="华文细黑" w:hAnsi="Arial" w:cs="Arial" w:hint="eastAsia"/>
                <w:sz w:val="18"/>
                <w:szCs w:val="24"/>
              </w:rPr>
              <w:t>120</w:t>
            </w:r>
          </w:p>
        </w:tc>
      </w:tr>
      <w:tr w:rsidR="00C5587A" w:rsidRPr="003537B5" w14:paraId="5DDD3370" w14:textId="77777777" w:rsidTr="00D909F9">
        <w:trPr>
          <w:jc w:val="center"/>
        </w:trPr>
        <w:tc>
          <w:tcPr>
            <w:tcW w:w="972" w:type="dxa"/>
            <w:vMerge w:val="restart"/>
            <w:shd w:val="clear" w:color="auto" w:fill="auto"/>
            <w:vAlign w:val="center"/>
            <w:hideMark/>
          </w:tcPr>
          <w:p w14:paraId="0170E604" w14:textId="77777777" w:rsidR="00C5587A" w:rsidRPr="003537B5" w:rsidRDefault="00C5587A" w:rsidP="00D909F9">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334CDD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商业类型</w:t>
            </w:r>
          </w:p>
        </w:tc>
        <w:tc>
          <w:tcPr>
            <w:tcW w:w="884" w:type="dxa"/>
            <w:tcBorders>
              <w:right w:val="nil"/>
            </w:tcBorders>
            <w:vAlign w:val="center"/>
          </w:tcPr>
          <w:p w14:paraId="7BC8A4C3"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65D056"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90</w:t>
            </w:r>
          </w:p>
        </w:tc>
        <w:tc>
          <w:tcPr>
            <w:tcW w:w="939" w:type="dxa"/>
            <w:tcBorders>
              <w:right w:val="nil"/>
            </w:tcBorders>
            <w:vAlign w:val="center"/>
          </w:tcPr>
          <w:p w14:paraId="6BF66B0D"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775BC91"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90</w:t>
            </w:r>
          </w:p>
        </w:tc>
        <w:tc>
          <w:tcPr>
            <w:tcW w:w="848" w:type="dxa"/>
            <w:tcBorders>
              <w:right w:val="nil"/>
            </w:tcBorders>
            <w:vAlign w:val="center"/>
          </w:tcPr>
          <w:p w14:paraId="2AD007A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9C1761F"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90</w:t>
            </w:r>
          </w:p>
        </w:tc>
      </w:tr>
      <w:tr w:rsidR="00C5587A" w:rsidRPr="003537B5" w14:paraId="1D036BCF" w14:textId="77777777" w:rsidTr="00D909F9">
        <w:trPr>
          <w:jc w:val="center"/>
        </w:trPr>
        <w:tc>
          <w:tcPr>
            <w:tcW w:w="972" w:type="dxa"/>
            <w:vMerge/>
            <w:shd w:val="clear" w:color="auto" w:fill="auto"/>
            <w:textDirection w:val="tbRlV"/>
            <w:vAlign w:val="center"/>
          </w:tcPr>
          <w:p w14:paraId="0A0B4807"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6DD6DD1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建筑结构</w:t>
            </w:r>
          </w:p>
        </w:tc>
        <w:tc>
          <w:tcPr>
            <w:tcW w:w="884" w:type="dxa"/>
            <w:tcBorders>
              <w:right w:val="nil"/>
            </w:tcBorders>
            <w:vAlign w:val="center"/>
          </w:tcPr>
          <w:p w14:paraId="66EC2C5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0D6F05C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73CEE1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86E9E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DC8455F"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571A0A2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235F40CA" w14:textId="77777777" w:rsidTr="00D909F9">
        <w:trPr>
          <w:jc w:val="center"/>
        </w:trPr>
        <w:tc>
          <w:tcPr>
            <w:tcW w:w="972" w:type="dxa"/>
            <w:vMerge/>
            <w:shd w:val="clear" w:color="auto" w:fill="auto"/>
            <w:textDirection w:val="tbRlV"/>
            <w:vAlign w:val="center"/>
          </w:tcPr>
          <w:p w14:paraId="274B932E"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195A214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市政基础设施</w:t>
            </w:r>
          </w:p>
        </w:tc>
        <w:tc>
          <w:tcPr>
            <w:tcW w:w="884" w:type="dxa"/>
            <w:tcBorders>
              <w:right w:val="nil"/>
            </w:tcBorders>
            <w:vAlign w:val="center"/>
          </w:tcPr>
          <w:p w14:paraId="31BB8B4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02DA8DD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157F43CD"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E58BDC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3D7575E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5E37F28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79D0C528" w14:textId="77777777" w:rsidTr="00D909F9">
        <w:trPr>
          <w:jc w:val="center"/>
        </w:trPr>
        <w:tc>
          <w:tcPr>
            <w:tcW w:w="972" w:type="dxa"/>
            <w:vMerge/>
            <w:shd w:val="clear" w:color="auto" w:fill="auto"/>
            <w:textDirection w:val="tbRlV"/>
            <w:vAlign w:val="center"/>
          </w:tcPr>
          <w:p w14:paraId="18455DE0"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382F21B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业态</w:t>
            </w:r>
          </w:p>
        </w:tc>
        <w:tc>
          <w:tcPr>
            <w:tcW w:w="884" w:type="dxa"/>
            <w:tcBorders>
              <w:right w:val="nil"/>
            </w:tcBorders>
            <w:vAlign w:val="center"/>
          </w:tcPr>
          <w:p w14:paraId="032CF39A"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6E89FC1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939" w:type="dxa"/>
            <w:tcBorders>
              <w:right w:val="nil"/>
            </w:tcBorders>
            <w:vAlign w:val="center"/>
          </w:tcPr>
          <w:p w14:paraId="3E97D69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2105B7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848" w:type="dxa"/>
            <w:tcBorders>
              <w:right w:val="nil"/>
            </w:tcBorders>
            <w:vAlign w:val="center"/>
          </w:tcPr>
          <w:p w14:paraId="28919A5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DA67E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28816A8A" w14:textId="77777777" w:rsidTr="00D909F9">
        <w:trPr>
          <w:jc w:val="center"/>
        </w:trPr>
        <w:tc>
          <w:tcPr>
            <w:tcW w:w="972" w:type="dxa"/>
            <w:vMerge/>
            <w:vAlign w:val="center"/>
            <w:hideMark/>
          </w:tcPr>
          <w:p w14:paraId="5928913B"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04586E7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单套建筑面积（平方米）</w:t>
            </w:r>
          </w:p>
        </w:tc>
        <w:tc>
          <w:tcPr>
            <w:tcW w:w="884" w:type="dxa"/>
            <w:tcBorders>
              <w:right w:val="nil"/>
            </w:tcBorders>
            <w:vAlign w:val="center"/>
          </w:tcPr>
          <w:p w14:paraId="4F92592B"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C739838"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109</w:t>
            </w:r>
          </w:p>
        </w:tc>
        <w:tc>
          <w:tcPr>
            <w:tcW w:w="939" w:type="dxa"/>
            <w:tcBorders>
              <w:right w:val="nil"/>
            </w:tcBorders>
            <w:vAlign w:val="center"/>
          </w:tcPr>
          <w:p w14:paraId="39A36EC4"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DDD278C"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3843179A"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0ED3E73" w14:textId="77777777" w:rsidR="00C5587A" w:rsidRPr="003537B5" w:rsidRDefault="00C5587A" w:rsidP="00D909F9">
            <w:pPr>
              <w:spacing w:line="240" w:lineRule="exact"/>
              <w:rPr>
                <w:rFonts w:ascii="Arial" w:eastAsia="华文细黑" w:hAnsi="Arial" w:cs="Arial"/>
                <w:sz w:val="18"/>
                <w:szCs w:val="24"/>
              </w:rPr>
            </w:pPr>
            <w:r>
              <w:rPr>
                <w:rFonts w:ascii="Arial" w:eastAsia="华文细黑" w:hAnsi="Arial" w:cs="Arial" w:hint="eastAsia"/>
                <w:sz w:val="18"/>
                <w:szCs w:val="24"/>
              </w:rPr>
              <w:t>109</w:t>
            </w:r>
          </w:p>
        </w:tc>
      </w:tr>
      <w:tr w:rsidR="00C5587A" w:rsidRPr="003537B5" w14:paraId="24D32674" w14:textId="77777777" w:rsidTr="00D909F9">
        <w:trPr>
          <w:jc w:val="center"/>
        </w:trPr>
        <w:tc>
          <w:tcPr>
            <w:tcW w:w="972" w:type="dxa"/>
            <w:vMerge/>
            <w:vAlign w:val="center"/>
          </w:tcPr>
          <w:p w14:paraId="07E102C9"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5E347F0B"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w:t>
            </w:r>
          </w:p>
        </w:tc>
        <w:tc>
          <w:tcPr>
            <w:tcW w:w="884" w:type="dxa"/>
            <w:tcBorders>
              <w:right w:val="nil"/>
            </w:tcBorders>
            <w:vAlign w:val="center"/>
          </w:tcPr>
          <w:p w14:paraId="1EFABD06"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432604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BA3659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67E4D9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7388F9"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95AA0AE"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334A3131" w14:textId="77777777" w:rsidTr="00D909F9">
        <w:trPr>
          <w:jc w:val="center"/>
        </w:trPr>
        <w:tc>
          <w:tcPr>
            <w:tcW w:w="972" w:type="dxa"/>
            <w:vMerge/>
            <w:vAlign w:val="center"/>
          </w:tcPr>
          <w:p w14:paraId="5376F18D" w14:textId="77777777" w:rsidR="00C5587A" w:rsidRPr="003537B5" w:rsidRDefault="00C5587A" w:rsidP="00D909F9">
            <w:pPr>
              <w:widowControl/>
              <w:spacing w:line="240" w:lineRule="exact"/>
              <w:rPr>
                <w:rFonts w:ascii="Arial" w:eastAsia="华文细黑" w:hAnsi="Arial" w:cs="Arial"/>
                <w:sz w:val="18"/>
                <w:szCs w:val="24"/>
              </w:rPr>
            </w:pPr>
          </w:p>
        </w:tc>
        <w:tc>
          <w:tcPr>
            <w:tcW w:w="2172" w:type="dxa"/>
            <w:shd w:val="clear" w:color="auto" w:fill="auto"/>
            <w:noWrap/>
            <w:vAlign w:val="center"/>
          </w:tcPr>
          <w:p w14:paraId="151D9E05"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内部装修维护情况</w:t>
            </w:r>
          </w:p>
        </w:tc>
        <w:tc>
          <w:tcPr>
            <w:tcW w:w="884" w:type="dxa"/>
            <w:tcBorders>
              <w:right w:val="nil"/>
            </w:tcBorders>
            <w:vAlign w:val="center"/>
          </w:tcPr>
          <w:p w14:paraId="2C43D998"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FF6367"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D952F52"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4552E0"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893F69"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9523F11" w14:textId="77777777" w:rsidR="00C5587A" w:rsidRPr="003537B5" w:rsidRDefault="00C5587A" w:rsidP="00D909F9">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C5587A" w:rsidRPr="003537B5" w14:paraId="4D05B98C" w14:textId="77777777" w:rsidTr="00D909F9">
        <w:trPr>
          <w:jc w:val="center"/>
        </w:trPr>
        <w:tc>
          <w:tcPr>
            <w:tcW w:w="3144" w:type="dxa"/>
            <w:gridSpan w:val="2"/>
            <w:vAlign w:val="center"/>
          </w:tcPr>
          <w:p w14:paraId="404DE4C1"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074D87F0"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35300</w:t>
            </w:r>
          </w:p>
        </w:tc>
        <w:tc>
          <w:tcPr>
            <w:tcW w:w="1984" w:type="dxa"/>
            <w:gridSpan w:val="2"/>
            <w:noWrap/>
            <w:tcMar>
              <w:left w:w="85" w:type="dxa"/>
              <w:right w:w="85" w:type="dxa"/>
            </w:tcMar>
            <w:vAlign w:val="center"/>
          </w:tcPr>
          <w:p w14:paraId="4464A674"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34300</w:t>
            </w:r>
          </w:p>
        </w:tc>
        <w:tc>
          <w:tcPr>
            <w:tcW w:w="2286" w:type="dxa"/>
            <w:gridSpan w:val="2"/>
            <w:noWrap/>
            <w:tcMar>
              <w:left w:w="85" w:type="dxa"/>
              <w:right w:w="85" w:type="dxa"/>
            </w:tcMar>
            <w:vAlign w:val="center"/>
          </w:tcPr>
          <w:p w14:paraId="645286AE"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42000</w:t>
            </w:r>
          </w:p>
        </w:tc>
      </w:tr>
      <w:tr w:rsidR="00C5587A" w:rsidRPr="003537B5" w14:paraId="13D46AF7" w14:textId="77777777" w:rsidTr="00D909F9">
        <w:trPr>
          <w:jc w:val="center"/>
        </w:trPr>
        <w:tc>
          <w:tcPr>
            <w:tcW w:w="3144" w:type="dxa"/>
            <w:gridSpan w:val="2"/>
            <w:vAlign w:val="center"/>
          </w:tcPr>
          <w:p w14:paraId="6FABFEC2" w14:textId="77777777" w:rsidR="00C5587A" w:rsidRPr="003537B5" w:rsidRDefault="00C5587A" w:rsidP="00D909F9">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34593C95" w14:textId="7C436B30" w:rsidR="00C5587A" w:rsidRPr="003537B5" w:rsidRDefault="00D909F9" w:rsidP="00D909F9">
            <w:pPr>
              <w:widowControl/>
              <w:spacing w:line="240" w:lineRule="exact"/>
              <w:rPr>
                <w:rFonts w:ascii="Arial" w:eastAsia="华文细黑" w:hAnsi="Arial" w:cs="Arial"/>
                <w:sz w:val="18"/>
                <w:szCs w:val="24"/>
              </w:rPr>
            </w:pPr>
            <w:r>
              <w:rPr>
                <w:rFonts w:ascii="Arial" w:eastAsia="华文细黑" w:hAnsi="Arial" w:cs="Arial" w:hint="eastAsia"/>
                <w:sz w:val="18"/>
                <w:szCs w:val="24"/>
              </w:rPr>
              <w:t>32665</w:t>
            </w:r>
          </w:p>
        </w:tc>
        <w:tc>
          <w:tcPr>
            <w:tcW w:w="1984" w:type="dxa"/>
            <w:gridSpan w:val="2"/>
            <w:noWrap/>
            <w:tcMar>
              <w:left w:w="85" w:type="dxa"/>
              <w:right w:w="85" w:type="dxa"/>
            </w:tcMar>
            <w:vAlign w:val="center"/>
          </w:tcPr>
          <w:p w14:paraId="5E75ED61" w14:textId="2C2CFAF7" w:rsidR="00C5587A" w:rsidRPr="003537B5" w:rsidRDefault="00D909F9" w:rsidP="00D909F9">
            <w:pPr>
              <w:widowControl/>
              <w:spacing w:line="240" w:lineRule="exact"/>
              <w:rPr>
                <w:rFonts w:ascii="Arial" w:eastAsia="华文细黑" w:hAnsi="Arial" w:cs="Arial"/>
                <w:sz w:val="18"/>
                <w:szCs w:val="24"/>
              </w:rPr>
            </w:pPr>
            <w:r>
              <w:rPr>
                <w:rFonts w:ascii="Arial" w:eastAsia="华文细黑" w:hAnsi="Arial" w:cs="Arial" w:hint="eastAsia"/>
                <w:sz w:val="18"/>
                <w:szCs w:val="24"/>
              </w:rPr>
              <w:t>37741</w:t>
            </w:r>
          </w:p>
        </w:tc>
        <w:tc>
          <w:tcPr>
            <w:tcW w:w="2286" w:type="dxa"/>
            <w:gridSpan w:val="2"/>
            <w:noWrap/>
            <w:tcMar>
              <w:left w:w="85" w:type="dxa"/>
              <w:right w:w="85" w:type="dxa"/>
            </w:tcMar>
            <w:vAlign w:val="center"/>
          </w:tcPr>
          <w:p w14:paraId="6D20867D" w14:textId="32BC4A1A" w:rsidR="00C5587A" w:rsidRPr="003537B5" w:rsidRDefault="00D909F9" w:rsidP="00D909F9">
            <w:pPr>
              <w:widowControl/>
              <w:spacing w:line="240" w:lineRule="exact"/>
              <w:rPr>
                <w:rFonts w:ascii="Arial" w:eastAsia="华文细黑" w:hAnsi="Arial" w:cs="Arial"/>
                <w:sz w:val="18"/>
                <w:szCs w:val="24"/>
              </w:rPr>
            </w:pPr>
            <w:r>
              <w:rPr>
                <w:rFonts w:ascii="Arial" w:eastAsia="华文细黑" w:hAnsi="Arial" w:cs="Arial" w:hint="eastAsia"/>
                <w:sz w:val="18"/>
                <w:szCs w:val="24"/>
              </w:rPr>
              <w:t>34978</w:t>
            </w:r>
          </w:p>
        </w:tc>
      </w:tr>
    </w:tbl>
    <w:p w14:paraId="57183B74" w14:textId="4CA99EA4" w:rsidR="00C5587A" w:rsidRPr="00DC6103" w:rsidRDefault="00C5587A" w:rsidP="00C5587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D909F9">
        <w:rPr>
          <w:rFonts w:ascii="仿宋_GB2312" w:eastAsia="仿宋_GB2312" w:hAnsi="Arial" w:cs="Arial" w:hint="eastAsia"/>
          <w:color w:val="000000"/>
          <w:sz w:val="28"/>
          <w:szCs w:val="28"/>
        </w:rPr>
        <w:t>4</w:t>
      </w:r>
      <w:r>
        <w:rPr>
          <w:rFonts w:ascii="仿宋_GB2312" w:eastAsia="仿宋_GB2312" w:hAnsi="Arial" w:cs="Arial" w:hint="eastAsia"/>
          <w:color w:val="000000"/>
          <w:sz w:val="28"/>
          <w:szCs w:val="28"/>
        </w:rPr>
        <w:t>号楼</w:t>
      </w:r>
      <w:r w:rsidR="00D271D6">
        <w:rPr>
          <w:rFonts w:ascii="仿宋_GB2312" w:eastAsia="仿宋_GB2312" w:hAnsi="Arial" w:cs="Arial" w:hint="eastAsia"/>
          <w:color w:val="000000"/>
          <w:sz w:val="28"/>
          <w:szCs w:val="28"/>
        </w:rPr>
        <w:t>B</w:t>
      </w:r>
      <w:r w:rsidR="00D271D6">
        <w:rPr>
          <w:rFonts w:ascii="仿宋_GB2312" w:eastAsia="仿宋_GB2312" w:hAnsi="Arial" w:cs="Arial"/>
          <w:color w:val="000000"/>
          <w:sz w:val="28"/>
          <w:szCs w:val="28"/>
        </w:rPr>
        <w:t>101</w:t>
      </w:r>
      <w:r w:rsidR="00D271D6">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w:t>
      </w:r>
      <w:r w:rsidRPr="00DC6103">
        <w:rPr>
          <w:rFonts w:ascii="仿宋_GB2312" w:eastAsia="仿宋_GB2312" w:hAnsi="Arial" w:cs="Arial" w:hint="eastAsia"/>
          <w:color w:val="000000"/>
          <w:sz w:val="28"/>
          <w:szCs w:val="28"/>
        </w:rPr>
        <w:t>的最终结果。</w:t>
      </w:r>
    </w:p>
    <w:p w14:paraId="57ADB40B" w14:textId="09941334" w:rsidR="00C5587A" w:rsidRDefault="00C5587A" w:rsidP="00C5587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D909F9">
        <w:rPr>
          <w:rFonts w:ascii="仿宋_GB2312" w:eastAsia="仿宋_GB2312" w:hAnsi="Arial" w:cs="Arial" w:hint="eastAsia"/>
          <w:color w:val="000000"/>
          <w:sz w:val="28"/>
          <w:szCs w:val="28"/>
        </w:rPr>
        <w:t>32665+37741+34978</w:t>
      </w:r>
      <w:r w:rsidRPr="00DC6103">
        <w:rPr>
          <w:rFonts w:ascii="仿宋_GB2312" w:eastAsia="仿宋_GB2312" w:hAnsi="Arial" w:cs="Arial" w:hint="eastAsia"/>
          <w:color w:val="000000"/>
          <w:sz w:val="28"/>
          <w:szCs w:val="28"/>
        </w:rPr>
        <w:t>）÷3＝</w:t>
      </w:r>
      <w:r w:rsidR="00D909F9">
        <w:rPr>
          <w:rFonts w:ascii="仿宋_GB2312" w:eastAsia="仿宋_GB2312" w:hAnsi="Arial" w:cs="Arial" w:hint="eastAsia"/>
          <w:color w:val="000000"/>
          <w:sz w:val="28"/>
          <w:szCs w:val="28"/>
        </w:rPr>
        <w:t>35128</w:t>
      </w:r>
      <w:r w:rsidRPr="00DC6103">
        <w:rPr>
          <w:rFonts w:ascii="仿宋_GB2312" w:eastAsia="仿宋_GB2312" w:hAnsi="Arial" w:cs="Arial" w:hint="eastAsia"/>
          <w:color w:val="000000"/>
          <w:sz w:val="28"/>
          <w:szCs w:val="28"/>
        </w:rPr>
        <w:t>（元/平方米）</w:t>
      </w:r>
    </w:p>
    <w:p w14:paraId="3DE10135" w14:textId="5226C802" w:rsidR="00C5587A" w:rsidRPr="00932F4A" w:rsidRDefault="00C5587A" w:rsidP="00C5587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w:t>
      </w:r>
      <w:r w:rsidR="00D271D6">
        <w:rPr>
          <w:rFonts w:ascii="仿宋_GB2312" w:eastAsia="仿宋_GB2312" w:hAnsi="Arial" w:cs="Arial" w:hint="eastAsia"/>
          <w:color w:val="000000"/>
          <w:sz w:val="28"/>
          <w:szCs w:val="28"/>
        </w:rPr>
        <w:t>4号楼B</w:t>
      </w:r>
      <w:r w:rsidRPr="00932F4A">
        <w:rPr>
          <w:rFonts w:ascii="仿宋_GB2312" w:eastAsia="仿宋_GB2312" w:hAnsi="Arial" w:cs="Arial" w:hint="eastAsia"/>
          <w:color w:val="000000"/>
          <w:sz w:val="28"/>
          <w:szCs w:val="28"/>
        </w:rPr>
        <w:t>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C5587A" w:rsidRPr="00CD6EF6" w14:paraId="32B212B6" w14:textId="77777777" w:rsidTr="00D909F9">
        <w:trPr>
          <w:cantSplit/>
          <w:jc w:val="center"/>
        </w:trPr>
        <w:tc>
          <w:tcPr>
            <w:tcW w:w="731" w:type="dxa"/>
            <w:shd w:val="clear" w:color="auto" w:fill="auto"/>
            <w:vAlign w:val="center"/>
          </w:tcPr>
          <w:p w14:paraId="7BF827B7"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7A189309"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1BCDAE57" w14:textId="77777777" w:rsidR="00C5587A" w:rsidRPr="00CD6EF6" w:rsidRDefault="00C5587A" w:rsidP="00D909F9">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3CA61300"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4A33C735" w14:textId="77777777" w:rsidR="00C5587A" w:rsidRPr="00CD6EF6" w:rsidRDefault="00C5587A" w:rsidP="00D909F9">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3F6E1EC9"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vAlign w:val="center"/>
          </w:tcPr>
          <w:p w14:paraId="7E9FD963" w14:textId="77777777" w:rsidR="00C5587A" w:rsidRPr="00CD6EF6" w:rsidRDefault="00C5587A" w:rsidP="00D909F9">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55639909"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68F2C1AA" w14:textId="77777777" w:rsidR="00C5587A" w:rsidRPr="00CD6EF6" w:rsidRDefault="00C5587A" w:rsidP="00D909F9">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43FC76F7" w14:textId="77777777" w:rsidR="00C5587A" w:rsidRPr="00CD6EF6" w:rsidRDefault="00C5587A" w:rsidP="00D909F9">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76CC443" w14:textId="77777777" w:rsidR="00C5587A" w:rsidRPr="00CD6EF6" w:rsidRDefault="00C5587A" w:rsidP="00D909F9">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D909F9" w:rsidRPr="00CD6EF6" w14:paraId="6C2CBB59" w14:textId="77777777" w:rsidTr="00D909F9">
        <w:trPr>
          <w:cantSplit/>
          <w:jc w:val="center"/>
        </w:trPr>
        <w:tc>
          <w:tcPr>
            <w:tcW w:w="731" w:type="dxa"/>
            <w:shd w:val="clear" w:color="auto" w:fill="auto"/>
            <w:vAlign w:val="center"/>
          </w:tcPr>
          <w:p w14:paraId="748497D2" w14:textId="73DA385B"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B101</w:t>
            </w:r>
          </w:p>
        </w:tc>
        <w:tc>
          <w:tcPr>
            <w:tcW w:w="983" w:type="dxa"/>
            <w:shd w:val="clear" w:color="auto" w:fill="auto"/>
            <w:vAlign w:val="center"/>
          </w:tcPr>
          <w:p w14:paraId="1DC14CFA" w14:textId="3F9602AE"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1403.15</w:t>
            </w:r>
          </w:p>
        </w:tc>
        <w:tc>
          <w:tcPr>
            <w:tcW w:w="843" w:type="dxa"/>
            <w:shd w:val="clear" w:color="auto" w:fill="auto"/>
            <w:vAlign w:val="center"/>
          </w:tcPr>
          <w:p w14:paraId="1BB2C5B3"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34572451"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0E190B6C"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71D7F976"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058A0BCC"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1BF34231" w14:textId="645BD1B1"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5E3F044D"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vAlign w:val="center"/>
          </w:tcPr>
          <w:p w14:paraId="3294E826" w14:textId="471B068D"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35128</w:t>
            </w:r>
          </w:p>
        </w:tc>
        <w:tc>
          <w:tcPr>
            <w:tcW w:w="983" w:type="dxa"/>
            <w:shd w:val="clear" w:color="auto" w:fill="auto"/>
            <w:vAlign w:val="center"/>
          </w:tcPr>
          <w:p w14:paraId="159ABC0B" w14:textId="42384907"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4929</w:t>
            </w:r>
          </w:p>
        </w:tc>
      </w:tr>
      <w:tr w:rsidR="00D909F9" w:rsidRPr="00CD6EF6" w14:paraId="159BF5EB" w14:textId="77777777" w:rsidTr="00D909F9">
        <w:trPr>
          <w:cantSplit/>
          <w:jc w:val="center"/>
        </w:trPr>
        <w:tc>
          <w:tcPr>
            <w:tcW w:w="731" w:type="dxa"/>
            <w:shd w:val="clear" w:color="auto" w:fill="auto"/>
            <w:vAlign w:val="center"/>
          </w:tcPr>
          <w:p w14:paraId="0B1C3EDF" w14:textId="679A26CD"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lastRenderedPageBreak/>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B102</w:t>
            </w:r>
          </w:p>
        </w:tc>
        <w:tc>
          <w:tcPr>
            <w:tcW w:w="983" w:type="dxa"/>
            <w:shd w:val="clear" w:color="auto" w:fill="auto"/>
            <w:vAlign w:val="center"/>
          </w:tcPr>
          <w:p w14:paraId="55A495F3" w14:textId="742CD205"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99.05</w:t>
            </w:r>
          </w:p>
        </w:tc>
        <w:tc>
          <w:tcPr>
            <w:tcW w:w="843" w:type="dxa"/>
            <w:shd w:val="clear" w:color="auto" w:fill="auto"/>
            <w:vAlign w:val="center"/>
          </w:tcPr>
          <w:p w14:paraId="26197A2C" w14:textId="220DECD8"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r w:rsidRPr="00D909F9">
              <w:rPr>
                <w:rFonts w:ascii="Arial" w:eastAsia="华文细黑" w:hAnsi="Arial" w:cs="Arial" w:hint="eastAsia"/>
                <w:bCs/>
                <w:sz w:val="18"/>
                <w:szCs w:val="18"/>
              </w:rPr>
              <w:t>.09</w:t>
            </w:r>
          </w:p>
        </w:tc>
        <w:tc>
          <w:tcPr>
            <w:tcW w:w="1123" w:type="dxa"/>
            <w:shd w:val="clear" w:color="auto" w:fill="auto"/>
            <w:vAlign w:val="center"/>
          </w:tcPr>
          <w:p w14:paraId="3A70BD3B"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21852B5"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4A29AE2A"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3C0B54E1"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19C40A7E" w14:textId="44FE0229"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10D33395"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116E8A43" w14:textId="04BE051E"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38290</w:t>
            </w:r>
          </w:p>
        </w:tc>
        <w:tc>
          <w:tcPr>
            <w:tcW w:w="983" w:type="dxa"/>
            <w:shd w:val="clear" w:color="auto" w:fill="auto"/>
            <w:vAlign w:val="center"/>
          </w:tcPr>
          <w:p w14:paraId="58BAE97B" w14:textId="3E21AF18"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379</w:t>
            </w:r>
          </w:p>
        </w:tc>
      </w:tr>
      <w:tr w:rsidR="00D909F9" w:rsidRPr="00CD6EF6" w14:paraId="49846BFE" w14:textId="77777777" w:rsidTr="00D909F9">
        <w:trPr>
          <w:cantSplit/>
          <w:jc w:val="center"/>
        </w:trPr>
        <w:tc>
          <w:tcPr>
            <w:tcW w:w="731" w:type="dxa"/>
            <w:shd w:val="clear" w:color="auto" w:fill="auto"/>
            <w:vAlign w:val="center"/>
          </w:tcPr>
          <w:p w14:paraId="1B35F0DF" w14:textId="76962A40"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B103</w:t>
            </w:r>
          </w:p>
        </w:tc>
        <w:tc>
          <w:tcPr>
            <w:tcW w:w="983" w:type="dxa"/>
            <w:shd w:val="clear" w:color="auto" w:fill="auto"/>
            <w:vAlign w:val="center"/>
          </w:tcPr>
          <w:p w14:paraId="7F664CD6" w14:textId="186A2E23"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59.69</w:t>
            </w:r>
          </w:p>
        </w:tc>
        <w:tc>
          <w:tcPr>
            <w:tcW w:w="843" w:type="dxa"/>
            <w:shd w:val="clear" w:color="auto" w:fill="auto"/>
            <w:vAlign w:val="center"/>
          </w:tcPr>
          <w:p w14:paraId="129EA5EE" w14:textId="1C66AE80"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1.0</w:t>
            </w:r>
            <w:r w:rsidRPr="00D909F9">
              <w:rPr>
                <w:rFonts w:ascii="Arial" w:eastAsia="华文细黑" w:hAnsi="Arial" w:cs="Arial" w:hint="eastAsia"/>
                <w:bCs/>
                <w:sz w:val="18"/>
                <w:szCs w:val="18"/>
              </w:rPr>
              <w:t>9</w:t>
            </w:r>
          </w:p>
        </w:tc>
        <w:tc>
          <w:tcPr>
            <w:tcW w:w="1123" w:type="dxa"/>
            <w:shd w:val="clear" w:color="auto" w:fill="auto"/>
            <w:vAlign w:val="center"/>
          </w:tcPr>
          <w:p w14:paraId="6B505C6C"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04F68796"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00BC2BA3"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4DE2AAC9"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0BBEBF0F" w14:textId="1C757D6E"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2FB45FD1"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35CCA5B3" w14:textId="1AB83916"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38290</w:t>
            </w:r>
          </w:p>
        </w:tc>
        <w:tc>
          <w:tcPr>
            <w:tcW w:w="983" w:type="dxa"/>
            <w:shd w:val="clear" w:color="auto" w:fill="auto"/>
            <w:vAlign w:val="center"/>
          </w:tcPr>
          <w:p w14:paraId="06FD9687" w14:textId="5606144C"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229</w:t>
            </w:r>
          </w:p>
        </w:tc>
      </w:tr>
      <w:tr w:rsidR="00D909F9" w:rsidRPr="00CD6EF6" w14:paraId="1D06EEAC" w14:textId="77777777" w:rsidTr="00D909F9">
        <w:trPr>
          <w:cantSplit/>
          <w:jc w:val="center"/>
        </w:trPr>
        <w:tc>
          <w:tcPr>
            <w:tcW w:w="731" w:type="dxa"/>
            <w:shd w:val="clear" w:color="auto" w:fill="auto"/>
            <w:vAlign w:val="center"/>
          </w:tcPr>
          <w:p w14:paraId="782FDCE4" w14:textId="7C7A2A3A"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B104</w:t>
            </w:r>
          </w:p>
        </w:tc>
        <w:tc>
          <w:tcPr>
            <w:tcW w:w="983" w:type="dxa"/>
            <w:shd w:val="clear" w:color="auto" w:fill="auto"/>
            <w:vAlign w:val="center"/>
          </w:tcPr>
          <w:p w14:paraId="5F3A0D10" w14:textId="6D0357FC"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59.69</w:t>
            </w:r>
          </w:p>
        </w:tc>
        <w:tc>
          <w:tcPr>
            <w:tcW w:w="843" w:type="dxa"/>
            <w:shd w:val="clear" w:color="auto" w:fill="auto"/>
            <w:vAlign w:val="center"/>
          </w:tcPr>
          <w:p w14:paraId="511410C7" w14:textId="7A5EE42A"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1.0</w:t>
            </w:r>
            <w:r w:rsidRPr="00D909F9">
              <w:rPr>
                <w:rFonts w:ascii="Arial" w:eastAsia="华文细黑" w:hAnsi="Arial" w:cs="Arial" w:hint="eastAsia"/>
                <w:bCs/>
                <w:sz w:val="18"/>
                <w:szCs w:val="18"/>
              </w:rPr>
              <w:t>9</w:t>
            </w:r>
          </w:p>
        </w:tc>
        <w:tc>
          <w:tcPr>
            <w:tcW w:w="1123" w:type="dxa"/>
            <w:shd w:val="clear" w:color="auto" w:fill="auto"/>
            <w:vAlign w:val="center"/>
          </w:tcPr>
          <w:p w14:paraId="09D486B3"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94043CA"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71757026"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415C64DB"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1095F390" w14:textId="37A22DE9"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63AD9228"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14CD073D" w14:textId="7F16AF5C"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38290</w:t>
            </w:r>
          </w:p>
        </w:tc>
        <w:tc>
          <w:tcPr>
            <w:tcW w:w="983" w:type="dxa"/>
            <w:shd w:val="clear" w:color="auto" w:fill="auto"/>
            <w:vAlign w:val="center"/>
          </w:tcPr>
          <w:p w14:paraId="189B688F" w14:textId="071FB338"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229</w:t>
            </w:r>
          </w:p>
        </w:tc>
      </w:tr>
      <w:tr w:rsidR="00D909F9" w:rsidRPr="00CD6EF6" w14:paraId="0204895B" w14:textId="77777777" w:rsidTr="00D909F9">
        <w:trPr>
          <w:cantSplit/>
          <w:jc w:val="center"/>
        </w:trPr>
        <w:tc>
          <w:tcPr>
            <w:tcW w:w="731" w:type="dxa"/>
            <w:shd w:val="clear" w:color="auto" w:fill="auto"/>
            <w:vAlign w:val="center"/>
          </w:tcPr>
          <w:p w14:paraId="2DFF0338" w14:textId="7B8992F6"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B105</w:t>
            </w:r>
          </w:p>
        </w:tc>
        <w:tc>
          <w:tcPr>
            <w:tcW w:w="983" w:type="dxa"/>
            <w:shd w:val="clear" w:color="auto" w:fill="auto"/>
            <w:vAlign w:val="center"/>
          </w:tcPr>
          <w:p w14:paraId="2B2B40CE" w14:textId="60DE7D94"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59.69</w:t>
            </w:r>
          </w:p>
        </w:tc>
        <w:tc>
          <w:tcPr>
            <w:tcW w:w="843" w:type="dxa"/>
            <w:shd w:val="clear" w:color="auto" w:fill="auto"/>
            <w:vAlign w:val="center"/>
          </w:tcPr>
          <w:p w14:paraId="3561E0EC" w14:textId="42483379"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1.0</w:t>
            </w:r>
            <w:r w:rsidRPr="00D909F9">
              <w:rPr>
                <w:rFonts w:ascii="Arial" w:eastAsia="华文细黑" w:hAnsi="Arial" w:cs="Arial" w:hint="eastAsia"/>
                <w:bCs/>
                <w:sz w:val="18"/>
                <w:szCs w:val="18"/>
              </w:rPr>
              <w:t>9</w:t>
            </w:r>
          </w:p>
        </w:tc>
        <w:tc>
          <w:tcPr>
            <w:tcW w:w="1123" w:type="dxa"/>
            <w:shd w:val="clear" w:color="auto" w:fill="auto"/>
            <w:vAlign w:val="center"/>
          </w:tcPr>
          <w:p w14:paraId="06FE9F85"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713A665D"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6875EEB3"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0F533F0B"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07A63FB3" w14:textId="4068E82C"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0FE65A12"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131A262E" w14:textId="2107BBEB"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38290</w:t>
            </w:r>
          </w:p>
        </w:tc>
        <w:tc>
          <w:tcPr>
            <w:tcW w:w="983" w:type="dxa"/>
            <w:shd w:val="clear" w:color="auto" w:fill="auto"/>
            <w:vAlign w:val="center"/>
          </w:tcPr>
          <w:p w14:paraId="6D376AAE" w14:textId="43637521"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229</w:t>
            </w:r>
          </w:p>
        </w:tc>
      </w:tr>
      <w:tr w:rsidR="00D909F9" w:rsidRPr="00CD6EF6" w14:paraId="715E10DA" w14:textId="77777777" w:rsidTr="00D909F9">
        <w:trPr>
          <w:cantSplit/>
          <w:jc w:val="center"/>
        </w:trPr>
        <w:tc>
          <w:tcPr>
            <w:tcW w:w="731" w:type="dxa"/>
            <w:shd w:val="clear" w:color="auto" w:fill="auto"/>
            <w:vAlign w:val="center"/>
          </w:tcPr>
          <w:p w14:paraId="03160A01" w14:textId="42F121A8"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B106</w:t>
            </w:r>
          </w:p>
        </w:tc>
        <w:tc>
          <w:tcPr>
            <w:tcW w:w="983" w:type="dxa"/>
            <w:shd w:val="clear" w:color="auto" w:fill="auto"/>
            <w:vAlign w:val="center"/>
          </w:tcPr>
          <w:p w14:paraId="7F8A86B4" w14:textId="4DEED213"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40.66</w:t>
            </w:r>
          </w:p>
        </w:tc>
        <w:tc>
          <w:tcPr>
            <w:tcW w:w="843" w:type="dxa"/>
            <w:shd w:val="clear" w:color="auto" w:fill="auto"/>
            <w:vAlign w:val="center"/>
          </w:tcPr>
          <w:p w14:paraId="005E9D07" w14:textId="3792AEC6"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1.0</w:t>
            </w:r>
            <w:r w:rsidRPr="00D909F9">
              <w:rPr>
                <w:rFonts w:ascii="Arial" w:eastAsia="华文细黑" w:hAnsi="Arial" w:cs="Arial" w:hint="eastAsia"/>
                <w:bCs/>
                <w:sz w:val="18"/>
                <w:szCs w:val="18"/>
              </w:rPr>
              <w:t>9</w:t>
            </w:r>
          </w:p>
        </w:tc>
        <w:tc>
          <w:tcPr>
            <w:tcW w:w="1123" w:type="dxa"/>
            <w:shd w:val="clear" w:color="auto" w:fill="auto"/>
            <w:vAlign w:val="center"/>
          </w:tcPr>
          <w:p w14:paraId="48BAC81F"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409C180B"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3F532A80"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7492356E"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2818C15C" w14:textId="4A59EC33"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58BEBEC3"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28A91E9A" w14:textId="389037EB"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38290</w:t>
            </w:r>
          </w:p>
        </w:tc>
        <w:tc>
          <w:tcPr>
            <w:tcW w:w="983" w:type="dxa"/>
            <w:shd w:val="clear" w:color="auto" w:fill="auto"/>
            <w:vAlign w:val="center"/>
          </w:tcPr>
          <w:p w14:paraId="7B07B2AA" w14:textId="077A35B8"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156</w:t>
            </w:r>
          </w:p>
        </w:tc>
      </w:tr>
      <w:tr w:rsidR="00D909F9" w:rsidRPr="00CD6EF6" w14:paraId="39953AE1" w14:textId="77777777" w:rsidTr="00D909F9">
        <w:trPr>
          <w:cantSplit/>
          <w:jc w:val="center"/>
        </w:trPr>
        <w:tc>
          <w:tcPr>
            <w:tcW w:w="731" w:type="dxa"/>
            <w:shd w:val="clear" w:color="auto" w:fill="auto"/>
            <w:vAlign w:val="center"/>
          </w:tcPr>
          <w:p w14:paraId="40B96704" w14:textId="752BE74D"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4</w:t>
            </w:r>
            <w:r w:rsidRPr="00D909F9">
              <w:rPr>
                <w:rFonts w:ascii="Arial" w:eastAsia="华文细黑" w:hAnsi="Arial" w:cs="Arial" w:hint="eastAsia"/>
                <w:bCs/>
                <w:sz w:val="18"/>
                <w:szCs w:val="18"/>
              </w:rPr>
              <w:t>号楼</w:t>
            </w:r>
            <w:r w:rsidRPr="00D909F9">
              <w:rPr>
                <w:rFonts w:ascii="Arial" w:eastAsia="华文细黑" w:hAnsi="Arial" w:cs="Arial" w:hint="eastAsia"/>
                <w:bCs/>
                <w:sz w:val="18"/>
                <w:szCs w:val="18"/>
              </w:rPr>
              <w:t>B107</w:t>
            </w:r>
          </w:p>
        </w:tc>
        <w:tc>
          <w:tcPr>
            <w:tcW w:w="983" w:type="dxa"/>
            <w:shd w:val="clear" w:color="auto" w:fill="auto"/>
            <w:vAlign w:val="center"/>
          </w:tcPr>
          <w:p w14:paraId="23B1ECFB" w14:textId="5AAAE370"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1313.74</w:t>
            </w:r>
          </w:p>
        </w:tc>
        <w:tc>
          <w:tcPr>
            <w:tcW w:w="843" w:type="dxa"/>
            <w:shd w:val="clear" w:color="auto" w:fill="auto"/>
            <w:vAlign w:val="center"/>
          </w:tcPr>
          <w:p w14:paraId="7BDD1B91" w14:textId="7465C7BF"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1123" w:type="dxa"/>
            <w:shd w:val="clear" w:color="auto" w:fill="auto"/>
            <w:vAlign w:val="center"/>
          </w:tcPr>
          <w:p w14:paraId="6C778754"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408F92E2"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702" w:type="dxa"/>
            <w:shd w:val="clear" w:color="auto" w:fill="auto"/>
            <w:vAlign w:val="center"/>
          </w:tcPr>
          <w:p w14:paraId="5F02BB32" w14:textId="77777777" w:rsidR="00D909F9" w:rsidRPr="00CD6EF6" w:rsidRDefault="00D909F9"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vAlign w:val="center"/>
          </w:tcPr>
          <w:p w14:paraId="06D457DE"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1</w:t>
            </w:r>
          </w:p>
        </w:tc>
        <w:tc>
          <w:tcPr>
            <w:tcW w:w="703" w:type="dxa"/>
            <w:vAlign w:val="center"/>
          </w:tcPr>
          <w:p w14:paraId="1B3B85F0" w14:textId="250CB15C" w:rsidR="00D909F9"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负</w:t>
            </w:r>
            <w:r>
              <w:rPr>
                <w:rFonts w:ascii="Arial" w:eastAsia="华文细黑" w:hAnsi="Arial" w:cs="Arial" w:hint="eastAsia"/>
                <w:bCs/>
                <w:sz w:val="18"/>
                <w:szCs w:val="18"/>
              </w:rPr>
              <w:t>1</w:t>
            </w:r>
            <w:r>
              <w:rPr>
                <w:rFonts w:ascii="Arial" w:eastAsia="华文细黑" w:hAnsi="Arial" w:cs="Arial" w:hint="eastAsia"/>
                <w:bCs/>
                <w:sz w:val="18"/>
                <w:szCs w:val="18"/>
              </w:rPr>
              <w:t>层</w:t>
            </w:r>
          </w:p>
        </w:tc>
        <w:tc>
          <w:tcPr>
            <w:tcW w:w="842" w:type="dxa"/>
            <w:shd w:val="clear" w:color="auto" w:fill="auto"/>
            <w:vAlign w:val="center"/>
          </w:tcPr>
          <w:p w14:paraId="558E1B0F" w14:textId="77777777" w:rsidR="00D909F9" w:rsidRPr="00D909F9"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1</w:t>
            </w:r>
          </w:p>
        </w:tc>
        <w:tc>
          <w:tcPr>
            <w:tcW w:w="843" w:type="dxa"/>
            <w:shd w:val="clear" w:color="auto" w:fill="auto"/>
            <w:vAlign w:val="center"/>
          </w:tcPr>
          <w:p w14:paraId="47B0E43E" w14:textId="1413DEE8"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35128</w:t>
            </w:r>
          </w:p>
        </w:tc>
        <w:tc>
          <w:tcPr>
            <w:tcW w:w="983" w:type="dxa"/>
            <w:shd w:val="clear" w:color="auto" w:fill="auto"/>
            <w:vAlign w:val="center"/>
          </w:tcPr>
          <w:p w14:paraId="6830F789" w14:textId="194099C1" w:rsidR="00D909F9" w:rsidRPr="00CD6EF6" w:rsidRDefault="00D909F9"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bCs/>
                <w:sz w:val="18"/>
                <w:szCs w:val="18"/>
              </w:rPr>
              <w:t>4615</w:t>
            </w:r>
          </w:p>
        </w:tc>
      </w:tr>
      <w:tr w:rsidR="00C5587A" w:rsidRPr="00CD6EF6" w14:paraId="6B17D5EC" w14:textId="77777777" w:rsidTr="00D909F9">
        <w:trPr>
          <w:cantSplit/>
          <w:jc w:val="center"/>
        </w:trPr>
        <w:tc>
          <w:tcPr>
            <w:tcW w:w="731" w:type="dxa"/>
            <w:shd w:val="clear" w:color="auto" w:fill="auto"/>
            <w:vAlign w:val="center"/>
          </w:tcPr>
          <w:p w14:paraId="27E69DB5" w14:textId="77777777" w:rsidR="00C5587A" w:rsidRPr="00CD6EF6" w:rsidRDefault="00C5587A" w:rsidP="00D909F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553D036B" w14:textId="2456692F" w:rsidR="00C5587A"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3035.67</w:t>
            </w:r>
          </w:p>
        </w:tc>
        <w:tc>
          <w:tcPr>
            <w:tcW w:w="5759" w:type="dxa"/>
            <w:gridSpan w:val="7"/>
            <w:vAlign w:val="center"/>
          </w:tcPr>
          <w:p w14:paraId="20B8F178" w14:textId="77777777" w:rsidR="00C5587A" w:rsidRPr="00D909F9" w:rsidRDefault="00C5587A" w:rsidP="00D909F9">
            <w:pPr>
              <w:autoSpaceDE w:val="0"/>
              <w:autoSpaceDN w:val="0"/>
              <w:spacing w:line="240" w:lineRule="exact"/>
              <w:rPr>
                <w:rFonts w:ascii="Arial" w:eastAsia="华文细黑" w:hAnsi="Arial" w:cs="Arial"/>
                <w:bCs/>
                <w:sz w:val="18"/>
                <w:szCs w:val="18"/>
              </w:rPr>
            </w:pPr>
            <w:r w:rsidRPr="00D909F9">
              <w:rPr>
                <w:rFonts w:ascii="Arial" w:eastAsia="华文细黑" w:hAnsi="Arial" w:cs="Arial" w:hint="eastAsia"/>
                <w:bCs/>
                <w:sz w:val="18"/>
                <w:szCs w:val="18"/>
              </w:rPr>
              <w:t>——</w:t>
            </w:r>
          </w:p>
        </w:tc>
        <w:tc>
          <w:tcPr>
            <w:tcW w:w="843" w:type="dxa"/>
            <w:shd w:val="clear" w:color="auto" w:fill="auto"/>
            <w:vAlign w:val="center"/>
          </w:tcPr>
          <w:p w14:paraId="72145B03" w14:textId="682ED96E" w:rsidR="00C5587A"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35465</w:t>
            </w:r>
          </w:p>
        </w:tc>
        <w:tc>
          <w:tcPr>
            <w:tcW w:w="983" w:type="dxa"/>
            <w:shd w:val="clear" w:color="auto" w:fill="auto"/>
            <w:vAlign w:val="center"/>
          </w:tcPr>
          <w:p w14:paraId="11F47ACD" w14:textId="3AC7CEC9" w:rsidR="00C5587A" w:rsidRPr="00CD6EF6" w:rsidRDefault="00D909F9" w:rsidP="00D909F9">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10766</w:t>
            </w:r>
          </w:p>
        </w:tc>
      </w:tr>
    </w:tbl>
    <w:p w14:paraId="0C76BB92" w14:textId="77777777" w:rsidR="00C5587A" w:rsidRPr="00CD6EF6" w:rsidRDefault="00C5587A" w:rsidP="00C5587A">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20674AE" w14:textId="77777777" w:rsidR="00C5587A" w:rsidRDefault="00C5587A" w:rsidP="00C5587A">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3EE8805D" w14:textId="34D3DC5A" w:rsidR="00D909F9" w:rsidRDefault="00D909F9" w:rsidP="00D909F9">
      <w:pPr>
        <w:spacing w:line="440" w:lineRule="exact"/>
        <w:ind w:firstLineChars="200" w:firstLine="560"/>
        <w:rPr>
          <w:rFonts w:ascii="仿宋_GB2312" w:eastAsia="仿宋_GB2312" w:hAnsi="Arial" w:cs="Arial"/>
          <w:color w:val="000000"/>
          <w:sz w:val="28"/>
          <w:szCs w:val="28"/>
        </w:rPr>
      </w:pPr>
      <w:r w:rsidRPr="00786B8A">
        <w:rPr>
          <w:rFonts w:ascii="仿宋_GB2312" w:eastAsia="仿宋_GB2312" w:hAnsi="Arial" w:cs="Arial" w:hint="eastAsia"/>
          <w:color w:val="000000"/>
          <w:sz w:val="28"/>
          <w:szCs w:val="28"/>
        </w:rPr>
        <w:t>估价对象已</w:t>
      </w:r>
      <w:r w:rsidR="00D271D6">
        <w:rPr>
          <w:rFonts w:ascii="仿宋_GB2312" w:eastAsia="仿宋_GB2312" w:hAnsi="Arial" w:cs="Arial" w:hint="eastAsia"/>
          <w:color w:val="000000"/>
          <w:sz w:val="28"/>
          <w:szCs w:val="28"/>
        </w:rPr>
        <w:t>全部</w:t>
      </w:r>
      <w:r w:rsidRPr="00786B8A">
        <w:rPr>
          <w:rFonts w:ascii="仿宋_GB2312" w:eastAsia="仿宋_GB2312" w:hAnsi="Arial" w:cs="Arial" w:hint="eastAsia"/>
          <w:color w:val="000000"/>
          <w:sz w:val="28"/>
          <w:szCs w:val="28"/>
        </w:rPr>
        <w:t>出租，但根据评估专业人员的市场调查，其合同租金低于市场正常水平。本次评估收益法中已按照租赁合同计算了自价值时点至租赁期结束时的出租人权益价值。因此，本次比较法计算的估价对象房地产价值应考虑租赁期内合同租金与市场租金不同所带来的差异，即需用比较价值扣减承租人权益价值。承租人权益价值采用收益法，通过计算市场租金下的收益价值与合同租金下收益价值的差额计取。计算过程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022"/>
        <w:gridCol w:w="1134"/>
        <w:gridCol w:w="2701"/>
        <w:gridCol w:w="1673"/>
        <w:gridCol w:w="1026"/>
      </w:tblGrid>
      <w:tr w:rsidR="008F7C6D" w:rsidRPr="008F7C6D" w14:paraId="6D0FD449" w14:textId="77777777" w:rsidTr="002855C1">
        <w:trPr>
          <w:trHeight w:val="270"/>
          <w:jc w:val="center"/>
        </w:trPr>
        <w:tc>
          <w:tcPr>
            <w:tcW w:w="743" w:type="dxa"/>
            <w:shd w:val="clear" w:color="auto" w:fill="auto"/>
            <w:noWrap/>
            <w:vAlign w:val="center"/>
            <w:hideMark/>
          </w:tcPr>
          <w:p w14:paraId="10002F25"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序号</w:t>
            </w:r>
          </w:p>
        </w:tc>
        <w:tc>
          <w:tcPr>
            <w:tcW w:w="2022" w:type="dxa"/>
            <w:shd w:val="clear" w:color="auto" w:fill="auto"/>
            <w:noWrap/>
            <w:vAlign w:val="center"/>
            <w:hideMark/>
          </w:tcPr>
          <w:p w14:paraId="721D47B9"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项目</w:t>
            </w:r>
          </w:p>
        </w:tc>
        <w:tc>
          <w:tcPr>
            <w:tcW w:w="1134" w:type="dxa"/>
            <w:shd w:val="clear" w:color="auto" w:fill="auto"/>
            <w:noWrap/>
            <w:vAlign w:val="center"/>
            <w:hideMark/>
          </w:tcPr>
          <w:p w14:paraId="685587A1" w14:textId="4D2892D4"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数额</w:t>
            </w:r>
            <w:r w:rsidR="002855C1">
              <w:rPr>
                <w:rFonts w:ascii="Arial" w:eastAsia="华文细黑" w:hAnsi="Arial" w:cs="Arial" w:hint="eastAsia"/>
                <w:color w:val="000000"/>
                <w:kern w:val="0"/>
                <w:sz w:val="18"/>
                <w:szCs w:val="18"/>
              </w:rPr>
              <w:t>（万元）</w:t>
            </w:r>
          </w:p>
        </w:tc>
        <w:tc>
          <w:tcPr>
            <w:tcW w:w="2701" w:type="dxa"/>
            <w:shd w:val="clear" w:color="auto" w:fill="auto"/>
            <w:noWrap/>
            <w:vAlign w:val="center"/>
            <w:hideMark/>
          </w:tcPr>
          <w:p w14:paraId="34411C42"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计算公式</w:t>
            </w:r>
          </w:p>
        </w:tc>
        <w:tc>
          <w:tcPr>
            <w:tcW w:w="1673" w:type="dxa"/>
            <w:shd w:val="clear" w:color="auto" w:fill="auto"/>
            <w:noWrap/>
            <w:vAlign w:val="center"/>
            <w:hideMark/>
          </w:tcPr>
          <w:p w14:paraId="40E5D19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取费标准</w:t>
            </w:r>
          </w:p>
        </w:tc>
        <w:tc>
          <w:tcPr>
            <w:tcW w:w="1026" w:type="dxa"/>
            <w:shd w:val="clear" w:color="auto" w:fill="auto"/>
            <w:noWrap/>
            <w:vAlign w:val="center"/>
            <w:hideMark/>
          </w:tcPr>
          <w:p w14:paraId="4BA7525F"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r>
      <w:tr w:rsidR="008F7C6D" w:rsidRPr="008F7C6D" w14:paraId="4B4D26D6" w14:textId="77777777" w:rsidTr="002855C1">
        <w:trPr>
          <w:trHeight w:val="570"/>
          <w:jc w:val="center"/>
        </w:trPr>
        <w:tc>
          <w:tcPr>
            <w:tcW w:w="743" w:type="dxa"/>
            <w:shd w:val="clear" w:color="auto" w:fill="auto"/>
            <w:noWrap/>
            <w:vAlign w:val="center"/>
            <w:hideMark/>
          </w:tcPr>
          <w:p w14:paraId="134FE331"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1</w:t>
            </w:r>
          </w:p>
        </w:tc>
        <w:tc>
          <w:tcPr>
            <w:tcW w:w="2022" w:type="dxa"/>
            <w:shd w:val="clear" w:color="auto" w:fill="auto"/>
            <w:vAlign w:val="center"/>
            <w:hideMark/>
          </w:tcPr>
          <w:p w14:paraId="7ACB8D36"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未来第一年年总收益</w:t>
            </w:r>
          </w:p>
        </w:tc>
        <w:tc>
          <w:tcPr>
            <w:tcW w:w="1134" w:type="dxa"/>
            <w:shd w:val="clear" w:color="auto" w:fill="auto"/>
            <w:noWrap/>
            <w:vAlign w:val="center"/>
            <w:hideMark/>
          </w:tcPr>
          <w:p w14:paraId="6DF55C95"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450</w:t>
            </w:r>
          </w:p>
        </w:tc>
        <w:tc>
          <w:tcPr>
            <w:tcW w:w="2701" w:type="dxa"/>
            <w:shd w:val="clear" w:color="auto" w:fill="auto"/>
            <w:noWrap/>
            <w:vAlign w:val="center"/>
            <w:hideMark/>
          </w:tcPr>
          <w:p w14:paraId="78EDA5A7"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c>
          <w:tcPr>
            <w:tcW w:w="1673" w:type="dxa"/>
            <w:shd w:val="clear" w:color="auto" w:fill="auto"/>
            <w:noWrap/>
            <w:vAlign w:val="center"/>
            <w:hideMark/>
          </w:tcPr>
          <w:p w14:paraId="4FF8FCAA"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c>
          <w:tcPr>
            <w:tcW w:w="1026" w:type="dxa"/>
            <w:shd w:val="clear" w:color="auto" w:fill="auto"/>
            <w:noWrap/>
            <w:vAlign w:val="center"/>
            <w:hideMark/>
          </w:tcPr>
          <w:p w14:paraId="1E01EF7C"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r>
      <w:tr w:rsidR="008F7C6D" w:rsidRPr="008F7C6D" w14:paraId="5200C8C9" w14:textId="77777777" w:rsidTr="002855C1">
        <w:trPr>
          <w:trHeight w:val="270"/>
          <w:jc w:val="center"/>
        </w:trPr>
        <w:tc>
          <w:tcPr>
            <w:tcW w:w="743" w:type="dxa"/>
            <w:vMerge w:val="restart"/>
            <w:shd w:val="clear" w:color="auto" w:fill="auto"/>
            <w:noWrap/>
            <w:vAlign w:val="center"/>
            <w:hideMark/>
          </w:tcPr>
          <w:p w14:paraId="69D7C1D2" w14:textId="5670AA60"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w:t>
            </w:r>
            <w:r w:rsidRPr="008F7C6D">
              <w:rPr>
                <w:rFonts w:ascii="Arial" w:eastAsia="华文细黑" w:hAnsi="Arial" w:cs="Arial"/>
                <w:bCs/>
                <w:color w:val="000000"/>
                <w:kern w:val="0"/>
                <w:sz w:val="18"/>
                <w:szCs w:val="18"/>
              </w:rPr>
              <w:t>1</w:t>
            </w:r>
            <w:r w:rsidRPr="008F7C6D">
              <w:rPr>
                <w:rFonts w:ascii="Arial" w:eastAsia="华文细黑" w:hAnsi="Arial" w:cs="Arial"/>
                <w:bCs/>
                <w:color w:val="000000"/>
                <w:kern w:val="0"/>
                <w:sz w:val="18"/>
                <w:szCs w:val="18"/>
              </w:rPr>
              <w:t>）</w:t>
            </w:r>
          </w:p>
        </w:tc>
        <w:tc>
          <w:tcPr>
            <w:tcW w:w="2022" w:type="dxa"/>
            <w:vMerge w:val="restart"/>
            <w:shd w:val="clear" w:color="auto" w:fill="auto"/>
            <w:vAlign w:val="center"/>
            <w:hideMark/>
          </w:tcPr>
          <w:p w14:paraId="15338C94" w14:textId="5236A539"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租金收入</w:t>
            </w:r>
          </w:p>
        </w:tc>
        <w:tc>
          <w:tcPr>
            <w:tcW w:w="1134" w:type="dxa"/>
            <w:vMerge w:val="restart"/>
            <w:shd w:val="clear" w:color="auto" w:fill="auto"/>
            <w:noWrap/>
            <w:vAlign w:val="center"/>
            <w:hideMark/>
          </w:tcPr>
          <w:p w14:paraId="75A4C3D5" w14:textId="376AEB4A"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449</w:t>
            </w:r>
          </w:p>
        </w:tc>
        <w:tc>
          <w:tcPr>
            <w:tcW w:w="2701" w:type="dxa"/>
            <w:vMerge w:val="restart"/>
            <w:shd w:val="clear" w:color="auto" w:fill="auto"/>
            <w:noWrap/>
            <w:vAlign w:val="center"/>
            <w:hideMark/>
          </w:tcPr>
          <w:p w14:paraId="4CF9B9D0" w14:textId="74A86B26"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租金</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天数</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建筑面积</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1-</w:t>
            </w:r>
            <w:r w:rsidRPr="008F7C6D">
              <w:rPr>
                <w:rFonts w:ascii="Arial" w:eastAsia="华文细黑" w:hAnsi="Arial" w:cs="Arial"/>
                <w:color w:val="000000"/>
                <w:kern w:val="0"/>
                <w:sz w:val="18"/>
                <w:szCs w:val="18"/>
              </w:rPr>
              <w:t>空置率）</w:t>
            </w:r>
          </w:p>
        </w:tc>
        <w:tc>
          <w:tcPr>
            <w:tcW w:w="1673" w:type="dxa"/>
            <w:shd w:val="clear" w:color="auto" w:fill="auto"/>
            <w:noWrap/>
            <w:vAlign w:val="center"/>
            <w:hideMark/>
          </w:tcPr>
          <w:p w14:paraId="235A4EEF" w14:textId="79B7CBDC"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市场租金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26" w:type="dxa"/>
            <w:shd w:val="clear" w:color="auto" w:fill="auto"/>
            <w:noWrap/>
            <w:vAlign w:val="center"/>
            <w:hideMark/>
          </w:tcPr>
          <w:p w14:paraId="5A92EFA7" w14:textId="77777777" w:rsidR="008F7C6D" w:rsidRPr="008F7C6D" w:rsidRDefault="008F7C6D" w:rsidP="008F7C6D">
            <w:pPr>
              <w:widowControl/>
              <w:rPr>
                <w:rFonts w:ascii="Arial" w:eastAsia="华文细黑" w:hAnsi="Arial" w:cs="Arial"/>
                <w:bCs/>
                <w:kern w:val="0"/>
                <w:sz w:val="18"/>
                <w:szCs w:val="18"/>
              </w:rPr>
            </w:pPr>
            <w:r w:rsidRPr="008F7C6D">
              <w:rPr>
                <w:rFonts w:ascii="Arial" w:eastAsia="华文细黑" w:hAnsi="Arial" w:cs="Arial"/>
                <w:bCs/>
                <w:kern w:val="0"/>
                <w:sz w:val="18"/>
                <w:szCs w:val="18"/>
              </w:rPr>
              <w:t>4.5</w:t>
            </w:r>
          </w:p>
        </w:tc>
      </w:tr>
      <w:tr w:rsidR="008F7C6D" w:rsidRPr="008F7C6D" w14:paraId="55AB4CB1" w14:textId="77777777" w:rsidTr="002855C1">
        <w:trPr>
          <w:trHeight w:val="270"/>
          <w:jc w:val="center"/>
        </w:trPr>
        <w:tc>
          <w:tcPr>
            <w:tcW w:w="743" w:type="dxa"/>
            <w:vMerge/>
            <w:shd w:val="clear" w:color="auto" w:fill="auto"/>
            <w:noWrap/>
            <w:vAlign w:val="center"/>
            <w:hideMark/>
          </w:tcPr>
          <w:p w14:paraId="0323AF2D" w14:textId="407E9B03" w:rsidR="008F7C6D" w:rsidRPr="008F7C6D" w:rsidRDefault="008F7C6D" w:rsidP="008F7C6D">
            <w:pPr>
              <w:rPr>
                <w:rFonts w:ascii="Arial" w:eastAsia="华文细黑" w:hAnsi="Arial" w:cs="Arial"/>
                <w:bCs/>
                <w:color w:val="000000"/>
                <w:kern w:val="0"/>
                <w:sz w:val="18"/>
                <w:szCs w:val="18"/>
              </w:rPr>
            </w:pPr>
          </w:p>
        </w:tc>
        <w:tc>
          <w:tcPr>
            <w:tcW w:w="2022" w:type="dxa"/>
            <w:vMerge/>
            <w:shd w:val="clear" w:color="auto" w:fill="auto"/>
            <w:vAlign w:val="center"/>
            <w:hideMark/>
          </w:tcPr>
          <w:p w14:paraId="0B03F0E5" w14:textId="19B08866" w:rsidR="008F7C6D" w:rsidRPr="008F7C6D" w:rsidRDefault="008F7C6D" w:rsidP="008F7C6D">
            <w:pPr>
              <w:rPr>
                <w:rFonts w:ascii="Arial" w:eastAsia="华文细黑" w:hAnsi="Arial" w:cs="Arial"/>
                <w:bCs/>
                <w:color w:val="000000"/>
                <w:kern w:val="0"/>
                <w:sz w:val="18"/>
                <w:szCs w:val="18"/>
              </w:rPr>
            </w:pPr>
          </w:p>
        </w:tc>
        <w:tc>
          <w:tcPr>
            <w:tcW w:w="1134" w:type="dxa"/>
            <w:vMerge/>
            <w:shd w:val="clear" w:color="auto" w:fill="auto"/>
            <w:noWrap/>
            <w:vAlign w:val="center"/>
            <w:hideMark/>
          </w:tcPr>
          <w:p w14:paraId="313D46BA" w14:textId="487310A7" w:rsidR="008F7C6D" w:rsidRPr="008F7C6D" w:rsidRDefault="008F7C6D" w:rsidP="008F7C6D">
            <w:pPr>
              <w:rPr>
                <w:rFonts w:ascii="Arial" w:eastAsia="华文细黑" w:hAnsi="Arial" w:cs="Arial"/>
                <w:bCs/>
                <w:color w:val="000000"/>
                <w:kern w:val="0"/>
                <w:sz w:val="18"/>
                <w:szCs w:val="18"/>
              </w:rPr>
            </w:pPr>
          </w:p>
        </w:tc>
        <w:tc>
          <w:tcPr>
            <w:tcW w:w="2701" w:type="dxa"/>
            <w:vMerge/>
            <w:shd w:val="clear" w:color="auto" w:fill="auto"/>
            <w:noWrap/>
            <w:vAlign w:val="center"/>
            <w:hideMark/>
          </w:tcPr>
          <w:p w14:paraId="16CF2D9F" w14:textId="3900208A" w:rsidR="008F7C6D" w:rsidRPr="008F7C6D" w:rsidRDefault="008F7C6D" w:rsidP="008F7C6D">
            <w:pPr>
              <w:rPr>
                <w:rFonts w:ascii="Arial" w:eastAsia="华文细黑" w:hAnsi="Arial" w:cs="Arial"/>
                <w:color w:val="000000"/>
                <w:kern w:val="0"/>
                <w:sz w:val="18"/>
                <w:szCs w:val="18"/>
              </w:rPr>
            </w:pPr>
          </w:p>
        </w:tc>
        <w:tc>
          <w:tcPr>
            <w:tcW w:w="1673" w:type="dxa"/>
            <w:shd w:val="clear" w:color="auto" w:fill="auto"/>
            <w:noWrap/>
            <w:vAlign w:val="center"/>
            <w:hideMark/>
          </w:tcPr>
          <w:p w14:paraId="2515F21C" w14:textId="62B97BD4"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26" w:type="dxa"/>
            <w:shd w:val="clear" w:color="auto" w:fill="auto"/>
            <w:noWrap/>
            <w:vAlign w:val="center"/>
            <w:hideMark/>
          </w:tcPr>
          <w:p w14:paraId="55F5E6FD"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3035.67</w:t>
            </w:r>
          </w:p>
        </w:tc>
      </w:tr>
      <w:tr w:rsidR="008F7C6D" w:rsidRPr="008F7C6D" w14:paraId="122069ED" w14:textId="77777777" w:rsidTr="002855C1">
        <w:trPr>
          <w:trHeight w:val="270"/>
          <w:jc w:val="center"/>
        </w:trPr>
        <w:tc>
          <w:tcPr>
            <w:tcW w:w="743" w:type="dxa"/>
            <w:vMerge/>
            <w:shd w:val="clear" w:color="auto" w:fill="auto"/>
            <w:noWrap/>
            <w:vAlign w:val="center"/>
            <w:hideMark/>
          </w:tcPr>
          <w:p w14:paraId="27A9FD31" w14:textId="41953F42" w:rsidR="008F7C6D" w:rsidRPr="008F7C6D" w:rsidRDefault="008F7C6D" w:rsidP="008F7C6D">
            <w:pPr>
              <w:rPr>
                <w:rFonts w:ascii="Arial" w:eastAsia="华文细黑" w:hAnsi="Arial" w:cs="Arial"/>
                <w:bCs/>
                <w:color w:val="000000"/>
                <w:kern w:val="0"/>
                <w:sz w:val="18"/>
                <w:szCs w:val="18"/>
              </w:rPr>
            </w:pPr>
          </w:p>
        </w:tc>
        <w:tc>
          <w:tcPr>
            <w:tcW w:w="2022" w:type="dxa"/>
            <w:vMerge/>
            <w:shd w:val="clear" w:color="auto" w:fill="auto"/>
            <w:vAlign w:val="center"/>
            <w:hideMark/>
          </w:tcPr>
          <w:p w14:paraId="3F6300F1" w14:textId="4152653C" w:rsidR="008F7C6D" w:rsidRPr="008F7C6D" w:rsidRDefault="008F7C6D" w:rsidP="008F7C6D">
            <w:pPr>
              <w:rPr>
                <w:rFonts w:ascii="Arial" w:eastAsia="华文细黑" w:hAnsi="Arial" w:cs="Arial"/>
                <w:bCs/>
                <w:color w:val="000000"/>
                <w:kern w:val="0"/>
                <w:sz w:val="18"/>
                <w:szCs w:val="18"/>
              </w:rPr>
            </w:pPr>
          </w:p>
        </w:tc>
        <w:tc>
          <w:tcPr>
            <w:tcW w:w="1134" w:type="dxa"/>
            <w:vMerge/>
            <w:shd w:val="clear" w:color="auto" w:fill="auto"/>
            <w:noWrap/>
            <w:vAlign w:val="center"/>
            <w:hideMark/>
          </w:tcPr>
          <w:p w14:paraId="5427E39C" w14:textId="27C6BDAB" w:rsidR="008F7C6D" w:rsidRPr="008F7C6D" w:rsidRDefault="008F7C6D" w:rsidP="008F7C6D">
            <w:pPr>
              <w:rPr>
                <w:rFonts w:ascii="Arial" w:eastAsia="华文细黑" w:hAnsi="Arial" w:cs="Arial"/>
                <w:bCs/>
                <w:color w:val="000000"/>
                <w:kern w:val="0"/>
                <w:sz w:val="18"/>
                <w:szCs w:val="18"/>
              </w:rPr>
            </w:pPr>
          </w:p>
        </w:tc>
        <w:tc>
          <w:tcPr>
            <w:tcW w:w="2701" w:type="dxa"/>
            <w:vMerge/>
            <w:shd w:val="clear" w:color="auto" w:fill="auto"/>
            <w:noWrap/>
            <w:vAlign w:val="center"/>
            <w:hideMark/>
          </w:tcPr>
          <w:p w14:paraId="1953AB25" w14:textId="0EFD873C" w:rsidR="008F7C6D" w:rsidRPr="008F7C6D" w:rsidRDefault="008F7C6D" w:rsidP="008F7C6D">
            <w:pPr>
              <w:rPr>
                <w:rFonts w:ascii="Arial" w:eastAsia="华文细黑" w:hAnsi="Arial" w:cs="Arial"/>
                <w:color w:val="000000"/>
                <w:kern w:val="0"/>
                <w:sz w:val="18"/>
                <w:szCs w:val="18"/>
              </w:rPr>
            </w:pPr>
          </w:p>
        </w:tc>
        <w:tc>
          <w:tcPr>
            <w:tcW w:w="1673" w:type="dxa"/>
            <w:shd w:val="clear" w:color="auto" w:fill="auto"/>
            <w:noWrap/>
            <w:vAlign w:val="center"/>
            <w:hideMark/>
          </w:tcPr>
          <w:p w14:paraId="39D96B41" w14:textId="0620C899"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天</w:t>
            </w:r>
          </w:p>
        </w:tc>
        <w:tc>
          <w:tcPr>
            <w:tcW w:w="1026" w:type="dxa"/>
            <w:shd w:val="clear" w:color="auto" w:fill="auto"/>
            <w:noWrap/>
            <w:vAlign w:val="center"/>
            <w:hideMark/>
          </w:tcPr>
          <w:p w14:paraId="64F47B05"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365</w:t>
            </w:r>
          </w:p>
        </w:tc>
      </w:tr>
      <w:tr w:rsidR="008F7C6D" w:rsidRPr="008F7C6D" w14:paraId="29973131" w14:textId="77777777" w:rsidTr="002855C1">
        <w:trPr>
          <w:trHeight w:val="270"/>
          <w:jc w:val="center"/>
        </w:trPr>
        <w:tc>
          <w:tcPr>
            <w:tcW w:w="743" w:type="dxa"/>
            <w:vMerge/>
            <w:shd w:val="clear" w:color="auto" w:fill="auto"/>
            <w:noWrap/>
            <w:vAlign w:val="center"/>
            <w:hideMark/>
          </w:tcPr>
          <w:p w14:paraId="008C6D49" w14:textId="6A867131" w:rsidR="008F7C6D" w:rsidRPr="008F7C6D" w:rsidRDefault="008F7C6D" w:rsidP="008F7C6D">
            <w:pPr>
              <w:widowControl/>
              <w:rPr>
                <w:rFonts w:ascii="Arial" w:eastAsia="华文细黑" w:hAnsi="Arial" w:cs="Arial"/>
                <w:bCs/>
                <w:color w:val="000000"/>
                <w:kern w:val="0"/>
                <w:sz w:val="18"/>
                <w:szCs w:val="18"/>
              </w:rPr>
            </w:pPr>
          </w:p>
        </w:tc>
        <w:tc>
          <w:tcPr>
            <w:tcW w:w="2022" w:type="dxa"/>
            <w:vMerge/>
            <w:shd w:val="clear" w:color="auto" w:fill="auto"/>
            <w:vAlign w:val="center"/>
            <w:hideMark/>
          </w:tcPr>
          <w:p w14:paraId="2649483D" w14:textId="56F7AF75" w:rsidR="008F7C6D" w:rsidRPr="008F7C6D" w:rsidRDefault="008F7C6D" w:rsidP="008F7C6D">
            <w:pPr>
              <w:widowControl/>
              <w:rPr>
                <w:rFonts w:ascii="Arial" w:eastAsia="华文细黑" w:hAnsi="Arial" w:cs="Arial"/>
                <w:bCs/>
                <w:color w:val="000000"/>
                <w:kern w:val="0"/>
                <w:sz w:val="18"/>
                <w:szCs w:val="18"/>
              </w:rPr>
            </w:pPr>
          </w:p>
        </w:tc>
        <w:tc>
          <w:tcPr>
            <w:tcW w:w="1134" w:type="dxa"/>
            <w:vMerge/>
            <w:shd w:val="clear" w:color="auto" w:fill="auto"/>
            <w:noWrap/>
            <w:vAlign w:val="center"/>
            <w:hideMark/>
          </w:tcPr>
          <w:p w14:paraId="646500E9" w14:textId="2CB486DD" w:rsidR="008F7C6D" w:rsidRPr="008F7C6D" w:rsidRDefault="008F7C6D" w:rsidP="008F7C6D">
            <w:pPr>
              <w:widowControl/>
              <w:rPr>
                <w:rFonts w:ascii="Arial" w:eastAsia="华文细黑" w:hAnsi="Arial" w:cs="Arial"/>
                <w:bCs/>
                <w:color w:val="000000"/>
                <w:kern w:val="0"/>
                <w:sz w:val="18"/>
                <w:szCs w:val="18"/>
              </w:rPr>
            </w:pPr>
          </w:p>
        </w:tc>
        <w:tc>
          <w:tcPr>
            <w:tcW w:w="2701" w:type="dxa"/>
            <w:vMerge/>
            <w:shd w:val="clear" w:color="auto" w:fill="auto"/>
            <w:noWrap/>
            <w:vAlign w:val="center"/>
            <w:hideMark/>
          </w:tcPr>
          <w:p w14:paraId="11E0CB31" w14:textId="596902EC" w:rsidR="008F7C6D" w:rsidRPr="008F7C6D" w:rsidRDefault="008F7C6D" w:rsidP="008F7C6D">
            <w:pPr>
              <w:widowControl/>
              <w:rPr>
                <w:rFonts w:ascii="Arial" w:eastAsia="华文细黑" w:hAnsi="Arial" w:cs="Arial"/>
                <w:color w:val="000000"/>
                <w:kern w:val="0"/>
                <w:sz w:val="18"/>
                <w:szCs w:val="18"/>
              </w:rPr>
            </w:pPr>
          </w:p>
        </w:tc>
        <w:tc>
          <w:tcPr>
            <w:tcW w:w="1673" w:type="dxa"/>
            <w:shd w:val="clear" w:color="auto" w:fill="auto"/>
            <w:noWrap/>
            <w:vAlign w:val="center"/>
            <w:hideMark/>
          </w:tcPr>
          <w:p w14:paraId="77DFDF2E"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空置率（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6281D362"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10.0%</w:t>
            </w:r>
          </w:p>
        </w:tc>
      </w:tr>
      <w:tr w:rsidR="008F7C6D" w:rsidRPr="008F7C6D" w14:paraId="2B66C6E8" w14:textId="77777777" w:rsidTr="002855C1">
        <w:trPr>
          <w:trHeight w:val="495"/>
          <w:jc w:val="center"/>
        </w:trPr>
        <w:tc>
          <w:tcPr>
            <w:tcW w:w="743" w:type="dxa"/>
            <w:vMerge w:val="restart"/>
            <w:shd w:val="clear" w:color="auto" w:fill="auto"/>
            <w:noWrap/>
            <w:vAlign w:val="center"/>
            <w:hideMark/>
          </w:tcPr>
          <w:p w14:paraId="2846EF6E" w14:textId="77B0573D"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w:t>
            </w:r>
            <w:r w:rsidRPr="008F7C6D">
              <w:rPr>
                <w:rFonts w:ascii="Arial" w:eastAsia="华文细黑" w:hAnsi="Arial" w:cs="Arial"/>
                <w:bCs/>
                <w:color w:val="000000"/>
                <w:kern w:val="0"/>
                <w:sz w:val="18"/>
                <w:szCs w:val="18"/>
              </w:rPr>
              <w:t>2</w:t>
            </w:r>
            <w:r w:rsidRPr="008F7C6D">
              <w:rPr>
                <w:rFonts w:ascii="Arial" w:eastAsia="华文细黑" w:hAnsi="Arial" w:cs="Arial"/>
                <w:bCs/>
                <w:color w:val="000000"/>
                <w:kern w:val="0"/>
                <w:sz w:val="18"/>
                <w:szCs w:val="18"/>
              </w:rPr>
              <w:t>）</w:t>
            </w:r>
          </w:p>
        </w:tc>
        <w:tc>
          <w:tcPr>
            <w:tcW w:w="2022" w:type="dxa"/>
            <w:vMerge w:val="restart"/>
            <w:shd w:val="clear" w:color="auto" w:fill="auto"/>
            <w:vAlign w:val="center"/>
            <w:hideMark/>
          </w:tcPr>
          <w:p w14:paraId="445C2581"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押金利息收入</w:t>
            </w:r>
          </w:p>
        </w:tc>
        <w:tc>
          <w:tcPr>
            <w:tcW w:w="1134" w:type="dxa"/>
            <w:vMerge w:val="restart"/>
            <w:shd w:val="clear" w:color="auto" w:fill="auto"/>
            <w:noWrap/>
            <w:vAlign w:val="center"/>
            <w:hideMark/>
          </w:tcPr>
          <w:p w14:paraId="1E1797D6" w14:textId="793811C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1</w:t>
            </w:r>
          </w:p>
        </w:tc>
        <w:tc>
          <w:tcPr>
            <w:tcW w:w="2701" w:type="dxa"/>
            <w:vMerge w:val="restart"/>
            <w:shd w:val="clear" w:color="auto" w:fill="auto"/>
            <w:noWrap/>
            <w:vAlign w:val="center"/>
            <w:hideMark/>
          </w:tcPr>
          <w:p w14:paraId="0A28BBA5" w14:textId="1616152E"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押金</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一年期存款利率</w:t>
            </w:r>
          </w:p>
        </w:tc>
        <w:tc>
          <w:tcPr>
            <w:tcW w:w="1673" w:type="dxa"/>
            <w:shd w:val="clear" w:color="auto" w:fill="auto"/>
            <w:noWrap/>
            <w:vAlign w:val="center"/>
            <w:hideMark/>
          </w:tcPr>
          <w:p w14:paraId="57B366AE"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押金方式</w:t>
            </w:r>
          </w:p>
        </w:tc>
        <w:tc>
          <w:tcPr>
            <w:tcW w:w="1026" w:type="dxa"/>
            <w:shd w:val="clear" w:color="auto" w:fill="auto"/>
            <w:noWrap/>
            <w:vAlign w:val="center"/>
            <w:hideMark/>
          </w:tcPr>
          <w:p w14:paraId="187714D4"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押一</w:t>
            </w:r>
          </w:p>
        </w:tc>
      </w:tr>
      <w:tr w:rsidR="008F7C6D" w:rsidRPr="008F7C6D" w14:paraId="4DC4A63D" w14:textId="77777777" w:rsidTr="002855C1">
        <w:trPr>
          <w:trHeight w:val="270"/>
          <w:jc w:val="center"/>
        </w:trPr>
        <w:tc>
          <w:tcPr>
            <w:tcW w:w="743" w:type="dxa"/>
            <w:vMerge/>
            <w:shd w:val="clear" w:color="auto" w:fill="auto"/>
            <w:noWrap/>
            <w:vAlign w:val="center"/>
            <w:hideMark/>
          </w:tcPr>
          <w:p w14:paraId="20E98D79" w14:textId="4D781808" w:rsidR="008F7C6D" w:rsidRPr="008F7C6D" w:rsidRDefault="008F7C6D" w:rsidP="008F7C6D">
            <w:pPr>
              <w:widowControl/>
              <w:rPr>
                <w:rFonts w:ascii="Arial" w:eastAsia="华文细黑" w:hAnsi="Arial" w:cs="Arial"/>
                <w:bCs/>
                <w:color w:val="000000"/>
                <w:kern w:val="0"/>
                <w:sz w:val="18"/>
                <w:szCs w:val="18"/>
              </w:rPr>
            </w:pPr>
          </w:p>
        </w:tc>
        <w:tc>
          <w:tcPr>
            <w:tcW w:w="2022" w:type="dxa"/>
            <w:vMerge/>
            <w:shd w:val="clear" w:color="auto" w:fill="auto"/>
            <w:vAlign w:val="center"/>
            <w:hideMark/>
          </w:tcPr>
          <w:p w14:paraId="3AE5109B" w14:textId="5B4C8E60" w:rsidR="008F7C6D" w:rsidRPr="008F7C6D" w:rsidRDefault="008F7C6D" w:rsidP="008F7C6D">
            <w:pPr>
              <w:widowControl/>
              <w:rPr>
                <w:rFonts w:ascii="Arial" w:eastAsia="华文细黑" w:hAnsi="Arial" w:cs="Arial"/>
                <w:i/>
                <w:iCs/>
                <w:color w:val="000000"/>
                <w:kern w:val="0"/>
                <w:sz w:val="18"/>
                <w:szCs w:val="18"/>
              </w:rPr>
            </w:pPr>
          </w:p>
        </w:tc>
        <w:tc>
          <w:tcPr>
            <w:tcW w:w="1134" w:type="dxa"/>
            <w:vMerge/>
            <w:shd w:val="clear" w:color="auto" w:fill="auto"/>
            <w:noWrap/>
            <w:vAlign w:val="center"/>
            <w:hideMark/>
          </w:tcPr>
          <w:p w14:paraId="00BAE640" w14:textId="78EF635C" w:rsidR="008F7C6D" w:rsidRPr="008F7C6D" w:rsidRDefault="008F7C6D" w:rsidP="008F7C6D">
            <w:pPr>
              <w:widowControl/>
              <w:rPr>
                <w:rFonts w:ascii="Arial" w:eastAsia="华文细黑" w:hAnsi="Arial" w:cs="Arial"/>
                <w:bCs/>
                <w:color w:val="000000"/>
                <w:kern w:val="0"/>
                <w:sz w:val="18"/>
                <w:szCs w:val="18"/>
              </w:rPr>
            </w:pPr>
          </w:p>
        </w:tc>
        <w:tc>
          <w:tcPr>
            <w:tcW w:w="2701" w:type="dxa"/>
            <w:vMerge/>
            <w:shd w:val="clear" w:color="auto" w:fill="auto"/>
            <w:noWrap/>
            <w:vAlign w:val="center"/>
            <w:hideMark/>
          </w:tcPr>
          <w:p w14:paraId="1D1FD3DC" w14:textId="2AB57D3D" w:rsidR="008F7C6D" w:rsidRPr="008F7C6D" w:rsidRDefault="008F7C6D" w:rsidP="008F7C6D">
            <w:pPr>
              <w:widowControl/>
              <w:rPr>
                <w:rFonts w:ascii="Arial" w:eastAsia="华文细黑" w:hAnsi="Arial" w:cs="Arial"/>
                <w:color w:val="000000"/>
                <w:kern w:val="0"/>
                <w:sz w:val="18"/>
                <w:szCs w:val="18"/>
              </w:rPr>
            </w:pPr>
          </w:p>
        </w:tc>
        <w:tc>
          <w:tcPr>
            <w:tcW w:w="1673" w:type="dxa"/>
            <w:shd w:val="clear" w:color="auto" w:fill="auto"/>
            <w:noWrap/>
            <w:vAlign w:val="center"/>
            <w:hideMark/>
          </w:tcPr>
          <w:p w14:paraId="690F51A6"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c>
          <w:tcPr>
            <w:tcW w:w="1026" w:type="dxa"/>
            <w:shd w:val="clear" w:color="auto" w:fill="auto"/>
            <w:noWrap/>
            <w:vAlign w:val="center"/>
            <w:hideMark/>
          </w:tcPr>
          <w:p w14:paraId="0BBC3186" w14:textId="77777777" w:rsidR="008F7C6D" w:rsidRPr="008F7C6D" w:rsidRDefault="008F7C6D" w:rsidP="008F7C6D">
            <w:pPr>
              <w:widowControl/>
              <w:rPr>
                <w:rFonts w:ascii="Arial" w:eastAsia="华文细黑" w:hAnsi="Arial" w:cs="Arial"/>
                <w:kern w:val="0"/>
                <w:sz w:val="18"/>
                <w:szCs w:val="18"/>
              </w:rPr>
            </w:pPr>
            <w:r w:rsidRPr="008F7C6D">
              <w:rPr>
                <w:rFonts w:ascii="Arial" w:eastAsia="华文细黑" w:hAnsi="Arial" w:cs="Arial"/>
                <w:kern w:val="0"/>
                <w:sz w:val="18"/>
                <w:szCs w:val="18"/>
              </w:rPr>
              <w:t xml:space="preserve">　</w:t>
            </w:r>
          </w:p>
        </w:tc>
      </w:tr>
      <w:tr w:rsidR="00C16EAB" w:rsidRPr="008F7C6D" w14:paraId="59D306DF" w14:textId="77777777" w:rsidTr="002855C1">
        <w:trPr>
          <w:trHeight w:val="510"/>
          <w:jc w:val="center"/>
        </w:trPr>
        <w:tc>
          <w:tcPr>
            <w:tcW w:w="743" w:type="dxa"/>
            <w:shd w:val="clear" w:color="auto" w:fill="auto"/>
            <w:noWrap/>
            <w:vAlign w:val="center"/>
            <w:hideMark/>
          </w:tcPr>
          <w:p w14:paraId="1A2AFC7D" w14:textId="77777777" w:rsidR="00C16EAB" w:rsidRPr="008F7C6D" w:rsidRDefault="00C16EAB"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2</w:t>
            </w:r>
          </w:p>
        </w:tc>
        <w:tc>
          <w:tcPr>
            <w:tcW w:w="2022" w:type="dxa"/>
            <w:shd w:val="clear" w:color="auto" w:fill="auto"/>
            <w:noWrap/>
            <w:vAlign w:val="center"/>
            <w:hideMark/>
          </w:tcPr>
          <w:p w14:paraId="7E250599" w14:textId="77777777" w:rsidR="00C16EAB" w:rsidRPr="008F7C6D" w:rsidRDefault="00C16EAB"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建筑物现值</w:t>
            </w:r>
          </w:p>
        </w:tc>
        <w:tc>
          <w:tcPr>
            <w:tcW w:w="1134" w:type="dxa"/>
            <w:shd w:val="clear" w:color="auto" w:fill="auto"/>
            <w:noWrap/>
            <w:vAlign w:val="center"/>
            <w:hideMark/>
          </w:tcPr>
          <w:p w14:paraId="6D54B5A4" w14:textId="77777777" w:rsidR="00C16EAB" w:rsidRPr="008F7C6D" w:rsidRDefault="00C16EAB" w:rsidP="008F7C6D">
            <w:pPr>
              <w:widowControl/>
              <w:rPr>
                <w:rFonts w:ascii="Arial" w:eastAsia="华文细黑" w:hAnsi="Arial" w:cs="Arial"/>
                <w:bCs/>
                <w:kern w:val="0"/>
                <w:sz w:val="18"/>
                <w:szCs w:val="18"/>
              </w:rPr>
            </w:pPr>
            <w:r w:rsidRPr="008F7C6D">
              <w:rPr>
                <w:rFonts w:ascii="Arial" w:eastAsia="华文细黑" w:hAnsi="Arial" w:cs="Arial"/>
                <w:bCs/>
                <w:kern w:val="0"/>
                <w:sz w:val="18"/>
                <w:szCs w:val="18"/>
              </w:rPr>
              <w:t>1259</w:t>
            </w:r>
          </w:p>
        </w:tc>
        <w:tc>
          <w:tcPr>
            <w:tcW w:w="2701" w:type="dxa"/>
            <w:shd w:val="clear" w:color="auto" w:fill="auto"/>
            <w:noWrap/>
            <w:vAlign w:val="center"/>
            <w:hideMark/>
          </w:tcPr>
          <w:p w14:paraId="65C9468B" w14:textId="5A76B53D" w:rsidR="00C16EAB" w:rsidRPr="008F7C6D" w:rsidRDefault="00C16EAB" w:rsidP="008F7C6D">
            <w:pPr>
              <w:widowControl/>
              <w:rPr>
                <w:rFonts w:ascii="Arial" w:eastAsia="华文细黑" w:hAnsi="Arial" w:cs="Arial"/>
                <w:kern w:val="0"/>
                <w:sz w:val="18"/>
                <w:szCs w:val="18"/>
              </w:rPr>
            </w:pPr>
            <w:r w:rsidRPr="00C7778A">
              <w:rPr>
                <w:rFonts w:ascii="Arial" w:eastAsia="华文细黑" w:hAnsi="Arial" w:cs="Arial" w:hint="eastAsia"/>
                <w:sz w:val="18"/>
                <w:szCs w:val="24"/>
              </w:rPr>
              <w:t>建筑物重置价值×成新度</w:t>
            </w:r>
          </w:p>
        </w:tc>
        <w:tc>
          <w:tcPr>
            <w:tcW w:w="1673" w:type="dxa"/>
            <w:shd w:val="clear" w:color="auto" w:fill="auto"/>
            <w:noWrap/>
            <w:vAlign w:val="center"/>
            <w:hideMark/>
          </w:tcPr>
          <w:p w14:paraId="75A426F9" w14:textId="6DE639E6" w:rsidR="00C16EAB" w:rsidRPr="008F7C6D" w:rsidRDefault="00C16EAB" w:rsidP="008F7C6D">
            <w:pPr>
              <w:widowControl/>
              <w:rPr>
                <w:rFonts w:ascii="Arial" w:eastAsia="华文细黑" w:hAnsi="Arial" w:cs="Arial"/>
                <w:kern w:val="0"/>
                <w:sz w:val="18"/>
                <w:szCs w:val="18"/>
              </w:rPr>
            </w:pPr>
            <w:r>
              <w:rPr>
                <w:rFonts w:ascii="Arial" w:eastAsia="华文细黑" w:hAnsi="Arial" w:cs="Arial" w:hint="eastAsia"/>
                <w:sz w:val="18"/>
                <w:szCs w:val="24"/>
              </w:rPr>
              <w:t>成新度</w:t>
            </w:r>
          </w:p>
        </w:tc>
        <w:tc>
          <w:tcPr>
            <w:tcW w:w="1026" w:type="dxa"/>
            <w:shd w:val="clear" w:color="auto" w:fill="auto"/>
            <w:noWrap/>
            <w:vAlign w:val="center"/>
            <w:hideMark/>
          </w:tcPr>
          <w:p w14:paraId="35780E8D" w14:textId="4E7CD092" w:rsidR="00C16EAB" w:rsidRPr="008F7C6D" w:rsidRDefault="00C16EAB" w:rsidP="008F7C6D">
            <w:pPr>
              <w:widowControl/>
              <w:rPr>
                <w:rFonts w:ascii="Arial" w:eastAsia="华文细黑" w:hAnsi="Arial" w:cs="Arial"/>
                <w:kern w:val="0"/>
                <w:sz w:val="18"/>
                <w:szCs w:val="18"/>
              </w:rPr>
            </w:pPr>
            <w:r>
              <w:rPr>
                <w:rFonts w:ascii="Arial" w:eastAsia="华文细黑" w:hAnsi="Arial" w:cs="Arial" w:hint="eastAsia"/>
                <w:sz w:val="18"/>
                <w:szCs w:val="24"/>
              </w:rPr>
              <w:t>9</w:t>
            </w:r>
            <w:r>
              <w:rPr>
                <w:rFonts w:ascii="Arial" w:eastAsia="华文细黑" w:hAnsi="Arial" w:cs="Arial"/>
                <w:sz w:val="18"/>
                <w:szCs w:val="24"/>
              </w:rPr>
              <w:t>0</w:t>
            </w:r>
            <w:r>
              <w:rPr>
                <w:rFonts w:ascii="Arial" w:eastAsia="华文细黑" w:hAnsi="Arial" w:cs="Arial" w:hint="eastAsia"/>
                <w:sz w:val="18"/>
                <w:szCs w:val="24"/>
              </w:rPr>
              <w:t>%</w:t>
            </w:r>
          </w:p>
        </w:tc>
      </w:tr>
      <w:tr w:rsidR="008F7C6D" w:rsidRPr="008F7C6D" w14:paraId="1230A62E" w14:textId="77777777" w:rsidTr="002855C1">
        <w:trPr>
          <w:trHeight w:val="495"/>
          <w:jc w:val="center"/>
        </w:trPr>
        <w:tc>
          <w:tcPr>
            <w:tcW w:w="743" w:type="dxa"/>
            <w:shd w:val="clear" w:color="auto" w:fill="auto"/>
            <w:noWrap/>
            <w:vAlign w:val="center"/>
            <w:hideMark/>
          </w:tcPr>
          <w:p w14:paraId="0FBB7613" w14:textId="77777777" w:rsidR="008F7C6D" w:rsidRPr="008F7C6D" w:rsidRDefault="008F7C6D" w:rsidP="008F7C6D">
            <w:pPr>
              <w:widowControl/>
              <w:rPr>
                <w:rFonts w:ascii="Arial" w:eastAsia="华文细黑" w:hAnsi="Arial" w:cs="Arial"/>
                <w:kern w:val="0"/>
                <w:sz w:val="18"/>
                <w:szCs w:val="18"/>
              </w:rPr>
            </w:pPr>
            <w:r w:rsidRPr="008F7C6D">
              <w:rPr>
                <w:rFonts w:ascii="Arial" w:eastAsia="华文细黑" w:hAnsi="Arial" w:cs="Arial"/>
                <w:kern w:val="0"/>
                <w:sz w:val="18"/>
                <w:szCs w:val="18"/>
              </w:rPr>
              <w:t xml:space="preserve">　</w:t>
            </w:r>
          </w:p>
        </w:tc>
        <w:tc>
          <w:tcPr>
            <w:tcW w:w="2022" w:type="dxa"/>
            <w:shd w:val="clear" w:color="auto" w:fill="auto"/>
            <w:noWrap/>
            <w:vAlign w:val="center"/>
            <w:hideMark/>
          </w:tcPr>
          <w:p w14:paraId="25AD814F"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建筑物重置价值（</w:t>
            </w:r>
            <w:r w:rsidRPr="008F7C6D">
              <w:rPr>
                <w:rFonts w:ascii="Arial" w:eastAsia="华文细黑" w:hAnsi="Arial" w:cs="Arial"/>
                <w:color w:val="000000"/>
                <w:kern w:val="0"/>
                <w:sz w:val="18"/>
                <w:szCs w:val="18"/>
              </w:rPr>
              <w:t>V</w:t>
            </w:r>
            <w:r w:rsidRPr="008F7C6D">
              <w:rPr>
                <w:rFonts w:ascii="Arial" w:eastAsia="华文细黑" w:hAnsi="Arial" w:cs="Arial"/>
                <w:color w:val="000000"/>
                <w:kern w:val="0"/>
                <w:sz w:val="18"/>
                <w:szCs w:val="18"/>
                <w:vertAlign w:val="subscript"/>
              </w:rPr>
              <w:t>建</w:t>
            </w:r>
            <w:r w:rsidRPr="008F7C6D">
              <w:rPr>
                <w:rFonts w:ascii="Arial" w:eastAsia="华文细黑" w:hAnsi="Arial" w:cs="Arial"/>
                <w:color w:val="000000"/>
                <w:kern w:val="0"/>
                <w:sz w:val="18"/>
                <w:szCs w:val="18"/>
              </w:rPr>
              <w:t>）</w:t>
            </w:r>
          </w:p>
        </w:tc>
        <w:tc>
          <w:tcPr>
            <w:tcW w:w="1134" w:type="dxa"/>
            <w:shd w:val="clear" w:color="auto" w:fill="auto"/>
            <w:noWrap/>
            <w:vAlign w:val="center"/>
            <w:hideMark/>
          </w:tcPr>
          <w:p w14:paraId="0C467557" w14:textId="77777777" w:rsidR="008F7C6D" w:rsidRPr="008F7C6D" w:rsidRDefault="008F7C6D" w:rsidP="008F7C6D">
            <w:pPr>
              <w:widowControl/>
              <w:rPr>
                <w:rFonts w:ascii="Arial" w:eastAsia="华文细黑" w:hAnsi="Arial" w:cs="Arial"/>
                <w:kern w:val="0"/>
                <w:sz w:val="18"/>
                <w:szCs w:val="18"/>
              </w:rPr>
            </w:pPr>
            <w:r w:rsidRPr="008F7C6D">
              <w:rPr>
                <w:rFonts w:ascii="Arial" w:eastAsia="华文细黑" w:hAnsi="Arial" w:cs="Arial"/>
                <w:kern w:val="0"/>
                <w:sz w:val="18"/>
                <w:szCs w:val="18"/>
              </w:rPr>
              <w:t>1399</w:t>
            </w:r>
          </w:p>
        </w:tc>
        <w:tc>
          <w:tcPr>
            <w:tcW w:w="2701" w:type="dxa"/>
            <w:shd w:val="clear" w:color="auto" w:fill="auto"/>
            <w:noWrap/>
            <w:vAlign w:val="center"/>
            <w:hideMark/>
          </w:tcPr>
          <w:p w14:paraId="06104295" w14:textId="050992AC" w:rsidR="008F7C6D" w:rsidRPr="008F7C6D" w:rsidRDefault="008F7C6D" w:rsidP="008F7C6D">
            <w:pPr>
              <w:widowControl/>
              <w:rPr>
                <w:rFonts w:ascii="Arial" w:eastAsia="华文细黑" w:hAnsi="Arial" w:cs="Arial"/>
                <w:kern w:val="0"/>
                <w:sz w:val="18"/>
                <w:szCs w:val="18"/>
              </w:rPr>
            </w:pPr>
            <w:r>
              <w:rPr>
                <w:rFonts w:ascii="Arial" w:eastAsia="华文细黑" w:hAnsi="Arial" w:cs="Arial" w:hint="eastAsia"/>
                <w:sz w:val="18"/>
                <w:szCs w:val="24"/>
              </w:rPr>
              <w:t>详见收益法</w:t>
            </w:r>
          </w:p>
        </w:tc>
        <w:tc>
          <w:tcPr>
            <w:tcW w:w="1673" w:type="dxa"/>
            <w:shd w:val="clear" w:color="auto" w:fill="auto"/>
            <w:noWrap/>
            <w:vAlign w:val="center"/>
            <w:hideMark/>
          </w:tcPr>
          <w:p w14:paraId="38D6F58B" w14:textId="77777777" w:rsidR="008F7C6D" w:rsidRPr="008F7C6D" w:rsidRDefault="008F7C6D" w:rsidP="008F7C6D">
            <w:pPr>
              <w:widowControl/>
              <w:rPr>
                <w:rFonts w:ascii="Arial" w:eastAsia="华文细黑" w:hAnsi="Arial" w:cs="Arial"/>
                <w:kern w:val="0"/>
                <w:sz w:val="18"/>
                <w:szCs w:val="18"/>
              </w:rPr>
            </w:pPr>
            <w:r w:rsidRPr="008F7C6D">
              <w:rPr>
                <w:rFonts w:ascii="Arial" w:eastAsia="华文细黑" w:hAnsi="Arial" w:cs="Arial"/>
                <w:kern w:val="0"/>
                <w:sz w:val="18"/>
                <w:szCs w:val="18"/>
              </w:rPr>
              <w:t xml:space="preserve">　</w:t>
            </w:r>
          </w:p>
        </w:tc>
        <w:tc>
          <w:tcPr>
            <w:tcW w:w="1026" w:type="dxa"/>
            <w:shd w:val="clear" w:color="auto" w:fill="auto"/>
            <w:noWrap/>
            <w:vAlign w:val="center"/>
            <w:hideMark/>
          </w:tcPr>
          <w:p w14:paraId="29969DCE" w14:textId="77777777" w:rsidR="008F7C6D" w:rsidRPr="008F7C6D" w:rsidRDefault="008F7C6D" w:rsidP="008F7C6D">
            <w:pPr>
              <w:widowControl/>
              <w:rPr>
                <w:rFonts w:ascii="Arial" w:eastAsia="华文细黑" w:hAnsi="Arial" w:cs="Arial"/>
                <w:kern w:val="0"/>
                <w:sz w:val="18"/>
                <w:szCs w:val="18"/>
              </w:rPr>
            </w:pPr>
            <w:r w:rsidRPr="008F7C6D">
              <w:rPr>
                <w:rFonts w:ascii="Arial" w:eastAsia="华文细黑" w:hAnsi="Arial" w:cs="Arial"/>
                <w:kern w:val="0"/>
                <w:sz w:val="18"/>
                <w:szCs w:val="18"/>
              </w:rPr>
              <w:t xml:space="preserve">　</w:t>
            </w:r>
          </w:p>
        </w:tc>
      </w:tr>
      <w:tr w:rsidR="008F7C6D" w:rsidRPr="008F7C6D" w14:paraId="53BB8CD1" w14:textId="77777777" w:rsidTr="002855C1">
        <w:trPr>
          <w:trHeight w:val="495"/>
          <w:jc w:val="center"/>
        </w:trPr>
        <w:tc>
          <w:tcPr>
            <w:tcW w:w="743" w:type="dxa"/>
            <w:shd w:val="clear" w:color="auto" w:fill="auto"/>
            <w:noWrap/>
            <w:vAlign w:val="center"/>
            <w:hideMark/>
          </w:tcPr>
          <w:p w14:paraId="6F63EAFB"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3</w:t>
            </w:r>
          </w:p>
        </w:tc>
        <w:tc>
          <w:tcPr>
            <w:tcW w:w="2022" w:type="dxa"/>
            <w:shd w:val="clear" w:color="auto" w:fill="auto"/>
            <w:noWrap/>
            <w:vAlign w:val="center"/>
            <w:hideMark/>
          </w:tcPr>
          <w:p w14:paraId="673A88D5"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年经营费用</w:t>
            </w:r>
          </w:p>
        </w:tc>
        <w:tc>
          <w:tcPr>
            <w:tcW w:w="1134" w:type="dxa"/>
            <w:shd w:val="clear" w:color="auto" w:fill="auto"/>
            <w:noWrap/>
            <w:vAlign w:val="center"/>
            <w:hideMark/>
          </w:tcPr>
          <w:p w14:paraId="4BA03190"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111</w:t>
            </w:r>
          </w:p>
        </w:tc>
        <w:tc>
          <w:tcPr>
            <w:tcW w:w="2701" w:type="dxa"/>
            <w:shd w:val="clear" w:color="auto" w:fill="auto"/>
            <w:noWrap/>
            <w:vAlign w:val="center"/>
            <w:hideMark/>
          </w:tcPr>
          <w:p w14:paraId="5B9A4783"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税费</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维修费</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保险费</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管理费</w:t>
            </w:r>
          </w:p>
        </w:tc>
        <w:tc>
          <w:tcPr>
            <w:tcW w:w="1673" w:type="dxa"/>
            <w:shd w:val="clear" w:color="auto" w:fill="auto"/>
            <w:noWrap/>
            <w:vAlign w:val="center"/>
            <w:hideMark/>
          </w:tcPr>
          <w:p w14:paraId="48B66380"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c>
          <w:tcPr>
            <w:tcW w:w="1026" w:type="dxa"/>
            <w:shd w:val="clear" w:color="auto" w:fill="auto"/>
            <w:noWrap/>
            <w:vAlign w:val="center"/>
            <w:hideMark/>
          </w:tcPr>
          <w:p w14:paraId="18140975"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r>
      <w:tr w:rsidR="008F7C6D" w:rsidRPr="008F7C6D" w14:paraId="194BF0D9" w14:textId="77777777" w:rsidTr="002855C1">
        <w:trPr>
          <w:trHeight w:val="495"/>
          <w:jc w:val="center"/>
        </w:trPr>
        <w:tc>
          <w:tcPr>
            <w:tcW w:w="743" w:type="dxa"/>
            <w:shd w:val="clear" w:color="auto" w:fill="auto"/>
            <w:noWrap/>
            <w:vAlign w:val="center"/>
            <w:hideMark/>
          </w:tcPr>
          <w:p w14:paraId="5D161A6C"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1</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34007BA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税</w:t>
            </w:r>
            <w:r w:rsidRPr="008F7C6D">
              <w:rPr>
                <w:rFonts w:ascii="Arial" w:eastAsia="华文细黑" w:hAnsi="Arial" w:cs="Arial"/>
                <w:color w:val="000000"/>
                <w:kern w:val="0"/>
                <w:sz w:val="18"/>
                <w:szCs w:val="18"/>
              </w:rPr>
              <w:t xml:space="preserve">  </w:t>
            </w:r>
            <w:r w:rsidRPr="008F7C6D">
              <w:rPr>
                <w:rFonts w:ascii="Arial" w:eastAsia="华文细黑" w:hAnsi="Arial" w:cs="Arial"/>
                <w:color w:val="000000"/>
                <w:kern w:val="0"/>
                <w:sz w:val="18"/>
                <w:szCs w:val="18"/>
              </w:rPr>
              <w:t>费</w:t>
            </w:r>
          </w:p>
        </w:tc>
        <w:tc>
          <w:tcPr>
            <w:tcW w:w="1134" w:type="dxa"/>
            <w:shd w:val="clear" w:color="auto" w:fill="auto"/>
            <w:noWrap/>
            <w:vAlign w:val="center"/>
            <w:hideMark/>
          </w:tcPr>
          <w:p w14:paraId="1195588B"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78.8</w:t>
            </w:r>
          </w:p>
        </w:tc>
        <w:tc>
          <w:tcPr>
            <w:tcW w:w="2701" w:type="dxa"/>
            <w:shd w:val="clear" w:color="auto" w:fill="auto"/>
            <w:vAlign w:val="center"/>
            <w:hideMark/>
          </w:tcPr>
          <w:p w14:paraId="297284EB" w14:textId="35DA2484" w:rsidR="008F7C6D" w:rsidRPr="008F7C6D" w:rsidRDefault="00D462CE" w:rsidP="008F7C6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8F7C6D" w:rsidRPr="008F7C6D">
              <w:rPr>
                <w:rFonts w:ascii="Arial" w:eastAsia="华文细黑" w:hAnsi="Arial" w:cs="Arial"/>
                <w:color w:val="000000"/>
                <w:kern w:val="0"/>
                <w:sz w:val="18"/>
                <w:szCs w:val="18"/>
              </w:rPr>
              <w:t>费</w:t>
            </w:r>
            <w:r w:rsidR="008F7C6D" w:rsidRPr="008F7C6D">
              <w:rPr>
                <w:rFonts w:ascii="Arial" w:eastAsia="华文细黑" w:hAnsi="Arial" w:cs="Arial"/>
                <w:color w:val="000000"/>
                <w:kern w:val="0"/>
                <w:sz w:val="18"/>
                <w:szCs w:val="18"/>
              </w:rPr>
              <w:t>+</w:t>
            </w:r>
            <w:r w:rsidR="008F7C6D" w:rsidRPr="008F7C6D">
              <w:rPr>
                <w:rFonts w:ascii="Arial" w:eastAsia="华文细黑" w:hAnsi="Arial" w:cs="Arial"/>
                <w:color w:val="000000"/>
                <w:kern w:val="0"/>
                <w:sz w:val="18"/>
                <w:szCs w:val="18"/>
              </w:rPr>
              <w:t>房产税</w:t>
            </w:r>
            <w:r w:rsidR="008F7C6D" w:rsidRPr="008F7C6D">
              <w:rPr>
                <w:rFonts w:ascii="Arial" w:eastAsia="华文细黑" w:hAnsi="Arial" w:cs="Arial"/>
                <w:color w:val="000000"/>
                <w:kern w:val="0"/>
                <w:sz w:val="18"/>
                <w:szCs w:val="18"/>
              </w:rPr>
              <w:t>+</w:t>
            </w:r>
            <w:r w:rsidR="008F7C6D" w:rsidRPr="008F7C6D">
              <w:rPr>
                <w:rFonts w:ascii="Arial" w:eastAsia="华文细黑" w:hAnsi="Arial" w:cs="Arial"/>
                <w:color w:val="000000"/>
                <w:kern w:val="0"/>
                <w:sz w:val="18"/>
                <w:szCs w:val="18"/>
              </w:rPr>
              <w:t>城镇土地使用税</w:t>
            </w:r>
          </w:p>
        </w:tc>
        <w:tc>
          <w:tcPr>
            <w:tcW w:w="1673" w:type="dxa"/>
            <w:shd w:val="clear" w:color="auto" w:fill="auto"/>
            <w:vAlign w:val="center"/>
            <w:hideMark/>
          </w:tcPr>
          <w:p w14:paraId="2961FC98" w14:textId="255A6315" w:rsidR="008F7C6D" w:rsidRPr="008F7C6D" w:rsidRDefault="008F7C6D" w:rsidP="008F7C6D">
            <w:pPr>
              <w:widowControl/>
              <w:rPr>
                <w:rFonts w:ascii="Arial" w:eastAsia="华文细黑" w:hAnsi="Arial" w:cs="Arial"/>
                <w:color w:val="000000"/>
                <w:kern w:val="0"/>
                <w:sz w:val="18"/>
                <w:szCs w:val="18"/>
              </w:rPr>
            </w:pPr>
          </w:p>
        </w:tc>
        <w:tc>
          <w:tcPr>
            <w:tcW w:w="1026" w:type="dxa"/>
            <w:shd w:val="clear" w:color="auto" w:fill="auto"/>
            <w:vAlign w:val="center"/>
            <w:hideMark/>
          </w:tcPr>
          <w:p w14:paraId="2F24292A"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r>
      <w:tr w:rsidR="008F7C6D" w:rsidRPr="008F7C6D" w14:paraId="2228155F" w14:textId="77777777" w:rsidTr="002855C1">
        <w:trPr>
          <w:trHeight w:val="330"/>
          <w:jc w:val="center"/>
        </w:trPr>
        <w:tc>
          <w:tcPr>
            <w:tcW w:w="743" w:type="dxa"/>
            <w:shd w:val="clear" w:color="auto" w:fill="auto"/>
            <w:noWrap/>
            <w:vAlign w:val="center"/>
            <w:hideMark/>
          </w:tcPr>
          <w:p w14:paraId="11637E57"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1</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30F28A5A"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两税两费</w:t>
            </w:r>
          </w:p>
        </w:tc>
        <w:tc>
          <w:tcPr>
            <w:tcW w:w="1134" w:type="dxa"/>
            <w:shd w:val="clear" w:color="auto" w:fill="auto"/>
            <w:noWrap/>
            <w:vAlign w:val="center"/>
            <w:hideMark/>
          </w:tcPr>
          <w:p w14:paraId="63B261C1"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24</w:t>
            </w:r>
          </w:p>
        </w:tc>
        <w:tc>
          <w:tcPr>
            <w:tcW w:w="2701" w:type="dxa"/>
            <w:shd w:val="clear" w:color="auto" w:fill="auto"/>
            <w:vAlign w:val="center"/>
            <w:hideMark/>
          </w:tcPr>
          <w:p w14:paraId="4D5D18C2"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年总收益</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/(1+5%)</w:t>
            </w:r>
          </w:p>
        </w:tc>
        <w:tc>
          <w:tcPr>
            <w:tcW w:w="1673" w:type="dxa"/>
            <w:shd w:val="clear" w:color="auto" w:fill="auto"/>
            <w:noWrap/>
            <w:vAlign w:val="center"/>
            <w:hideMark/>
          </w:tcPr>
          <w:p w14:paraId="078B96AF"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112060A3"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5.60%</w:t>
            </w:r>
          </w:p>
        </w:tc>
      </w:tr>
      <w:tr w:rsidR="008F7C6D" w:rsidRPr="008F7C6D" w14:paraId="24762113" w14:textId="77777777" w:rsidTr="002855C1">
        <w:trPr>
          <w:trHeight w:val="270"/>
          <w:jc w:val="center"/>
        </w:trPr>
        <w:tc>
          <w:tcPr>
            <w:tcW w:w="743" w:type="dxa"/>
            <w:shd w:val="clear" w:color="auto" w:fill="auto"/>
            <w:noWrap/>
            <w:vAlign w:val="center"/>
            <w:hideMark/>
          </w:tcPr>
          <w:p w14:paraId="76C8B447"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2</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0CB8EEAC"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房产税</w:t>
            </w:r>
          </w:p>
        </w:tc>
        <w:tc>
          <w:tcPr>
            <w:tcW w:w="1134" w:type="dxa"/>
            <w:shd w:val="clear" w:color="auto" w:fill="auto"/>
            <w:noWrap/>
            <w:vAlign w:val="center"/>
            <w:hideMark/>
          </w:tcPr>
          <w:p w14:paraId="2DA8FF19"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54</w:t>
            </w:r>
          </w:p>
        </w:tc>
        <w:tc>
          <w:tcPr>
            <w:tcW w:w="2701" w:type="dxa"/>
            <w:shd w:val="clear" w:color="auto" w:fill="auto"/>
            <w:vAlign w:val="center"/>
            <w:hideMark/>
          </w:tcPr>
          <w:p w14:paraId="474F27EA" w14:textId="082CAB7E" w:rsidR="008F7C6D" w:rsidRPr="008F7C6D" w:rsidRDefault="00C16EAB"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年总收益</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/(1+5%)</w:t>
            </w:r>
          </w:p>
        </w:tc>
        <w:tc>
          <w:tcPr>
            <w:tcW w:w="1673" w:type="dxa"/>
            <w:shd w:val="clear" w:color="auto" w:fill="auto"/>
            <w:noWrap/>
            <w:vAlign w:val="center"/>
            <w:hideMark/>
          </w:tcPr>
          <w:p w14:paraId="42BB20F0"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1FEB645E"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12.0%</w:t>
            </w:r>
          </w:p>
        </w:tc>
      </w:tr>
      <w:tr w:rsidR="008F7C6D" w:rsidRPr="008F7C6D" w14:paraId="37960DFF" w14:textId="77777777" w:rsidTr="002855C1">
        <w:trPr>
          <w:trHeight w:val="270"/>
          <w:jc w:val="center"/>
        </w:trPr>
        <w:tc>
          <w:tcPr>
            <w:tcW w:w="743" w:type="dxa"/>
            <w:vMerge w:val="restart"/>
            <w:shd w:val="clear" w:color="auto" w:fill="auto"/>
            <w:noWrap/>
            <w:vAlign w:val="center"/>
            <w:hideMark/>
          </w:tcPr>
          <w:p w14:paraId="62DF8ED9" w14:textId="29D364F9"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lastRenderedPageBreak/>
              <w:t>3</w:t>
            </w:r>
            <w:r w:rsidRPr="008F7C6D">
              <w:rPr>
                <w:rFonts w:ascii="Arial" w:eastAsia="华文细黑" w:hAnsi="Arial" w:cs="Arial"/>
                <w:color w:val="000000"/>
                <w:kern w:val="0"/>
                <w:sz w:val="18"/>
                <w:szCs w:val="18"/>
              </w:rPr>
              <w:t>）</w:t>
            </w:r>
          </w:p>
        </w:tc>
        <w:tc>
          <w:tcPr>
            <w:tcW w:w="2022" w:type="dxa"/>
            <w:vMerge w:val="restart"/>
            <w:shd w:val="clear" w:color="auto" w:fill="auto"/>
            <w:noWrap/>
            <w:vAlign w:val="center"/>
            <w:hideMark/>
          </w:tcPr>
          <w:p w14:paraId="3577F678" w14:textId="72273D9B"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城镇土地使用税</w:t>
            </w:r>
          </w:p>
        </w:tc>
        <w:tc>
          <w:tcPr>
            <w:tcW w:w="1134" w:type="dxa"/>
            <w:vMerge w:val="restart"/>
            <w:shd w:val="clear" w:color="auto" w:fill="auto"/>
            <w:noWrap/>
            <w:vAlign w:val="center"/>
            <w:hideMark/>
          </w:tcPr>
          <w:p w14:paraId="5637390D" w14:textId="734A6F82"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0.83</w:t>
            </w:r>
          </w:p>
        </w:tc>
        <w:tc>
          <w:tcPr>
            <w:tcW w:w="2701" w:type="dxa"/>
            <w:vMerge w:val="restart"/>
            <w:shd w:val="clear" w:color="auto" w:fill="auto"/>
            <w:vAlign w:val="center"/>
            <w:hideMark/>
          </w:tcPr>
          <w:p w14:paraId="1F94914D" w14:textId="00D8E7E6" w:rsidR="008F7C6D" w:rsidRPr="008F7C6D" w:rsidRDefault="00D271D6" w:rsidP="008F7C6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8F7C6D" w:rsidRPr="008F7C6D">
              <w:rPr>
                <w:rFonts w:ascii="Arial" w:eastAsia="华文细黑" w:hAnsi="Arial" w:cs="Arial"/>
                <w:color w:val="000000"/>
                <w:kern w:val="0"/>
                <w:sz w:val="18"/>
                <w:szCs w:val="18"/>
              </w:rPr>
              <w:t>土地面积</w:t>
            </w:r>
            <w:r w:rsidR="008F7C6D" w:rsidRPr="008F7C6D">
              <w:rPr>
                <w:rFonts w:ascii="Arial" w:eastAsia="华文细黑" w:hAnsi="Arial" w:cs="Arial"/>
                <w:color w:val="000000"/>
                <w:kern w:val="0"/>
                <w:sz w:val="18"/>
                <w:szCs w:val="18"/>
              </w:rPr>
              <w:t>×</w:t>
            </w:r>
            <w:r w:rsidR="008F7C6D" w:rsidRPr="008F7C6D">
              <w:rPr>
                <w:rFonts w:ascii="Arial" w:eastAsia="华文细黑" w:hAnsi="Arial" w:cs="Arial"/>
                <w:color w:val="000000"/>
                <w:kern w:val="0"/>
                <w:sz w:val="18"/>
                <w:szCs w:val="18"/>
              </w:rPr>
              <w:t>取费标准</w:t>
            </w:r>
          </w:p>
        </w:tc>
        <w:tc>
          <w:tcPr>
            <w:tcW w:w="1673" w:type="dxa"/>
            <w:shd w:val="clear" w:color="auto" w:fill="auto"/>
            <w:noWrap/>
            <w:vAlign w:val="center"/>
            <w:hideMark/>
          </w:tcPr>
          <w:p w14:paraId="2196E7D4"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纳税标准（元</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354873FA"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3</w:t>
            </w:r>
          </w:p>
        </w:tc>
      </w:tr>
      <w:tr w:rsidR="008F7C6D" w:rsidRPr="008F7C6D" w14:paraId="4D272230" w14:textId="77777777" w:rsidTr="002855C1">
        <w:trPr>
          <w:trHeight w:val="270"/>
          <w:jc w:val="center"/>
        </w:trPr>
        <w:tc>
          <w:tcPr>
            <w:tcW w:w="743" w:type="dxa"/>
            <w:vMerge/>
            <w:shd w:val="clear" w:color="auto" w:fill="auto"/>
            <w:noWrap/>
            <w:vAlign w:val="center"/>
            <w:hideMark/>
          </w:tcPr>
          <w:p w14:paraId="12A3B0C1" w14:textId="3EDFCDEA" w:rsidR="008F7C6D" w:rsidRPr="008F7C6D" w:rsidRDefault="008F7C6D" w:rsidP="008F7C6D">
            <w:pPr>
              <w:widowControl/>
              <w:rPr>
                <w:rFonts w:ascii="Arial" w:eastAsia="华文细黑" w:hAnsi="Arial" w:cs="Arial"/>
                <w:color w:val="000000"/>
                <w:kern w:val="0"/>
                <w:sz w:val="18"/>
                <w:szCs w:val="18"/>
              </w:rPr>
            </w:pPr>
          </w:p>
        </w:tc>
        <w:tc>
          <w:tcPr>
            <w:tcW w:w="2022" w:type="dxa"/>
            <w:vMerge/>
            <w:shd w:val="clear" w:color="auto" w:fill="auto"/>
            <w:noWrap/>
            <w:vAlign w:val="center"/>
            <w:hideMark/>
          </w:tcPr>
          <w:p w14:paraId="2CC089AC" w14:textId="6C90769C" w:rsidR="008F7C6D" w:rsidRPr="008F7C6D" w:rsidRDefault="008F7C6D" w:rsidP="008F7C6D">
            <w:pPr>
              <w:widowControl/>
              <w:rPr>
                <w:rFonts w:ascii="Arial" w:eastAsia="华文细黑" w:hAnsi="Arial" w:cs="Arial"/>
                <w:color w:val="000000"/>
                <w:kern w:val="0"/>
                <w:sz w:val="18"/>
                <w:szCs w:val="18"/>
              </w:rPr>
            </w:pPr>
          </w:p>
        </w:tc>
        <w:tc>
          <w:tcPr>
            <w:tcW w:w="1134" w:type="dxa"/>
            <w:vMerge/>
            <w:shd w:val="clear" w:color="auto" w:fill="auto"/>
            <w:noWrap/>
            <w:vAlign w:val="center"/>
            <w:hideMark/>
          </w:tcPr>
          <w:p w14:paraId="716E4FBE" w14:textId="4C857FF4" w:rsidR="008F7C6D" w:rsidRPr="008F7C6D" w:rsidRDefault="008F7C6D" w:rsidP="008F7C6D">
            <w:pPr>
              <w:widowControl/>
              <w:rPr>
                <w:rFonts w:ascii="Arial" w:eastAsia="华文细黑" w:hAnsi="Arial" w:cs="Arial"/>
                <w:color w:val="000000"/>
                <w:kern w:val="0"/>
                <w:sz w:val="18"/>
                <w:szCs w:val="18"/>
              </w:rPr>
            </w:pPr>
          </w:p>
        </w:tc>
        <w:tc>
          <w:tcPr>
            <w:tcW w:w="2701" w:type="dxa"/>
            <w:vMerge/>
            <w:shd w:val="clear" w:color="auto" w:fill="auto"/>
            <w:vAlign w:val="center"/>
            <w:hideMark/>
          </w:tcPr>
          <w:p w14:paraId="2FF61812" w14:textId="37BC90A6" w:rsidR="008F7C6D" w:rsidRPr="008F7C6D" w:rsidRDefault="008F7C6D" w:rsidP="008F7C6D">
            <w:pPr>
              <w:widowControl/>
              <w:rPr>
                <w:rFonts w:ascii="Arial" w:eastAsia="华文细黑" w:hAnsi="Arial" w:cs="Arial"/>
                <w:color w:val="000000"/>
                <w:kern w:val="0"/>
                <w:sz w:val="18"/>
                <w:szCs w:val="18"/>
              </w:rPr>
            </w:pPr>
          </w:p>
        </w:tc>
        <w:tc>
          <w:tcPr>
            <w:tcW w:w="1673" w:type="dxa"/>
            <w:shd w:val="clear" w:color="auto" w:fill="auto"/>
            <w:noWrap/>
            <w:vAlign w:val="center"/>
            <w:hideMark/>
          </w:tcPr>
          <w:p w14:paraId="0F064189" w14:textId="1C450433" w:rsidR="008F7C6D" w:rsidRPr="008F7C6D" w:rsidRDefault="00D271D6" w:rsidP="008F7C6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8F7C6D" w:rsidRPr="008F7C6D">
              <w:rPr>
                <w:rFonts w:ascii="Arial" w:eastAsia="华文细黑" w:hAnsi="Arial" w:cs="Arial"/>
                <w:color w:val="000000"/>
                <w:kern w:val="0"/>
                <w:sz w:val="18"/>
                <w:szCs w:val="18"/>
              </w:rPr>
              <w:t>土地面积（㎡）</w:t>
            </w:r>
          </w:p>
        </w:tc>
        <w:tc>
          <w:tcPr>
            <w:tcW w:w="1026" w:type="dxa"/>
            <w:shd w:val="clear" w:color="auto" w:fill="auto"/>
            <w:noWrap/>
            <w:vAlign w:val="center"/>
            <w:hideMark/>
          </w:tcPr>
          <w:p w14:paraId="7E0CD3D2"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2781.02</w:t>
            </w:r>
          </w:p>
        </w:tc>
      </w:tr>
      <w:tr w:rsidR="008F7C6D" w:rsidRPr="008F7C6D" w14:paraId="3726B621" w14:textId="77777777" w:rsidTr="002855C1">
        <w:trPr>
          <w:trHeight w:val="270"/>
          <w:jc w:val="center"/>
        </w:trPr>
        <w:tc>
          <w:tcPr>
            <w:tcW w:w="743" w:type="dxa"/>
            <w:shd w:val="clear" w:color="auto" w:fill="auto"/>
            <w:noWrap/>
            <w:vAlign w:val="center"/>
            <w:hideMark/>
          </w:tcPr>
          <w:p w14:paraId="715771D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2</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42B810B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维修费</w:t>
            </w:r>
          </w:p>
        </w:tc>
        <w:tc>
          <w:tcPr>
            <w:tcW w:w="1134" w:type="dxa"/>
            <w:shd w:val="clear" w:color="auto" w:fill="auto"/>
            <w:noWrap/>
            <w:vAlign w:val="center"/>
            <w:hideMark/>
          </w:tcPr>
          <w:p w14:paraId="2A66FA41"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21</w:t>
            </w:r>
          </w:p>
        </w:tc>
        <w:tc>
          <w:tcPr>
            <w:tcW w:w="2701" w:type="dxa"/>
            <w:shd w:val="clear" w:color="auto" w:fill="auto"/>
            <w:vAlign w:val="center"/>
            <w:hideMark/>
          </w:tcPr>
          <w:p w14:paraId="4B9B500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建筑物重置价格</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维修费率</w:t>
            </w:r>
          </w:p>
        </w:tc>
        <w:tc>
          <w:tcPr>
            <w:tcW w:w="1673" w:type="dxa"/>
            <w:shd w:val="clear" w:color="auto" w:fill="auto"/>
            <w:noWrap/>
            <w:vAlign w:val="center"/>
            <w:hideMark/>
          </w:tcPr>
          <w:p w14:paraId="205AE4A8"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5A02C404"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1.50%</w:t>
            </w:r>
          </w:p>
        </w:tc>
      </w:tr>
      <w:tr w:rsidR="008F7C6D" w:rsidRPr="008F7C6D" w14:paraId="045BCA56" w14:textId="77777777" w:rsidTr="002855C1">
        <w:trPr>
          <w:trHeight w:val="270"/>
          <w:jc w:val="center"/>
        </w:trPr>
        <w:tc>
          <w:tcPr>
            <w:tcW w:w="743" w:type="dxa"/>
            <w:shd w:val="clear" w:color="auto" w:fill="auto"/>
            <w:noWrap/>
            <w:vAlign w:val="center"/>
            <w:hideMark/>
          </w:tcPr>
          <w:p w14:paraId="6325E04F"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3</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3F1B2C1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保险费</w:t>
            </w:r>
          </w:p>
        </w:tc>
        <w:tc>
          <w:tcPr>
            <w:tcW w:w="1134" w:type="dxa"/>
            <w:shd w:val="clear" w:color="auto" w:fill="auto"/>
            <w:noWrap/>
            <w:vAlign w:val="center"/>
            <w:hideMark/>
          </w:tcPr>
          <w:p w14:paraId="10782037"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1.9</w:t>
            </w:r>
          </w:p>
        </w:tc>
        <w:tc>
          <w:tcPr>
            <w:tcW w:w="2701" w:type="dxa"/>
            <w:shd w:val="clear" w:color="auto" w:fill="auto"/>
            <w:vAlign w:val="center"/>
            <w:hideMark/>
          </w:tcPr>
          <w:p w14:paraId="6B78A2FD"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现值</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保险费率</w:t>
            </w:r>
          </w:p>
        </w:tc>
        <w:tc>
          <w:tcPr>
            <w:tcW w:w="1673" w:type="dxa"/>
            <w:shd w:val="clear" w:color="auto" w:fill="auto"/>
            <w:noWrap/>
            <w:vAlign w:val="center"/>
            <w:hideMark/>
          </w:tcPr>
          <w:p w14:paraId="0E11A8EB"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5689ED27"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0.150%</w:t>
            </w:r>
          </w:p>
        </w:tc>
      </w:tr>
      <w:tr w:rsidR="008F7C6D" w:rsidRPr="008F7C6D" w14:paraId="38933E22" w14:textId="77777777" w:rsidTr="002855C1">
        <w:trPr>
          <w:trHeight w:val="330"/>
          <w:jc w:val="center"/>
        </w:trPr>
        <w:tc>
          <w:tcPr>
            <w:tcW w:w="743" w:type="dxa"/>
            <w:shd w:val="clear" w:color="auto" w:fill="auto"/>
            <w:noWrap/>
            <w:vAlign w:val="center"/>
            <w:hideMark/>
          </w:tcPr>
          <w:p w14:paraId="506DFE90"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4</w:t>
            </w:r>
            <w:r w:rsidRPr="008F7C6D">
              <w:rPr>
                <w:rFonts w:ascii="Arial" w:eastAsia="华文细黑" w:hAnsi="Arial" w:cs="Arial"/>
                <w:color w:val="000000"/>
                <w:kern w:val="0"/>
                <w:sz w:val="18"/>
                <w:szCs w:val="18"/>
              </w:rPr>
              <w:t>）</w:t>
            </w:r>
          </w:p>
        </w:tc>
        <w:tc>
          <w:tcPr>
            <w:tcW w:w="2022" w:type="dxa"/>
            <w:shd w:val="clear" w:color="auto" w:fill="auto"/>
            <w:noWrap/>
            <w:vAlign w:val="center"/>
            <w:hideMark/>
          </w:tcPr>
          <w:p w14:paraId="26CBB26E"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管理费用</w:t>
            </w:r>
          </w:p>
        </w:tc>
        <w:tc>
          <w:tcPr>
            <w:tcW w:w="1134" w:type="dxa"/>
            <w:shd w:val="clear" w:color="auto" w:fill="auto"/>
            <w:noWrap/>
            <w:vAlign w:val="center"/>
            <w:hideMark/>
          </w:tcPr>
          <w:p w14:paraId="6F88F0D0"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9</w:t>
            </w:r>
          </w:p>
        </w:tc>
        <w:tc>
          <w:tcPr>
            <w:tcW w:w="2701" w:type="dxa"/>
            <w:shd w:val="clear" w:color="auto" w:fill="auto"/>
            <w:vAlign w:val="center"/>
            <w:hideMark/>
          </w:tcPr>
          <w:p w14:paraId="738B4702"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年总收益</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费率</w:t>
            </w:r>
          </w:p>
        </w:tc>
        <w:tc>
          <w:tcPr>
            <w:tcW w:w="1673" w:type="dxa"/>
            <w:shd w:val="clear" w:color="auto" w:fill="auto"/>
            <w:noWrap/>
            <w:vAlign w:val="center"/>
            <w:hideMark/>
          </w:tcPr>
          <w:p w14:paraId="413003B3"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费率（</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6A0ABA20"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2.0%</w:t>
            </w:r>
          </w:p>
        </w:tc>
      </w:tr>
      <w:tr w:rsidR="008F7C6D" w:rsidRPr="008F7C6D" w14:paraId="5260E19A" w14:textId="77777777" w:rsidTr="002855C1">
        <w:trPr>
          <w:trHeight w:val="330"/>
          <w:jc w:val="center"/>
        </w:trPr>
        <w:tc>
          <w:tcPr>
            <w:tcW w:w="743" w:type="dxa"/>
            <w:shd w:val="clear" w:color="auto" w:fill="auto"/>
            <w:noWrap/>
            <w:vAlign w:val="center"/>
            <w:hideMark/>
          </w:tcPr>
          <w:p w14:paraId="03C37665"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4</w:t>
            </w:r>
          </w:p>
        </w:tc>
        <w:tc>
          <w:tcPr>
            <w:tcW w:w="2022" w:type="dxa"/>
            <w:shd w:val="clear" w:color="auto" w:fill="auto"/>
            <w:vAlign w:val="center"/>
            <w:hideMark/>
          </w:tcPr>
          <w:p w14:paraId="7CA1C493"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房地产未来第一年净收益</w:t>
            </w:r>
          </w:p>
        </w:tc>
        <w:tc>
          <w:tcPr>
            <w:tcW w:w="1134" w:type="dxa"/>
            <w:shd w:val="clear" w:color="auto" w:fill="auto"/>
            <w:noWrap/>
            <w:vAlign w:val="center"/>
            <w:hideMark/>
          </w:tcPr>
          <w:p w14:paraId="64FF2AF8"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339</w:t>
            </w:r>
          </w:p>
        </w:tc>
        <w:tc>
          <w:tcPr>
            <w:tcW w:w="2701" w:type="dxa"/>
            <w:shd w:val="clear" w:color="auto" w:fill="auto"/>
            <w:vAlign w:val="center"/>
            <w:hideMark/>
          </w:tcPr>
          <w:p w14:paraId="2C2057C4"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年总收益</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年经营费用</w:t>
            </w:r>
          </w:p>
        </w:tc>
        <w:tc>
          <w:tcPr>
            <w:tcW w:w="1673" w:type="dxa"/>
            <w:shd w:val="clear" w:color="auto" w:fill="auto"/>
            <w:vAlign w:val="center"/>
            <w:hideMark/>
          </w:tcPr>
          <w:p w14:paraId="6FD3D4B7"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c>
          <w:tcPr>
            <w:tcW w:w="1026" w:type="dxa"/>
            <w:shd w:val="clear" w:color="auto" w:fill="auto"/>
            <w:vAlign w:val="center"/>
            <w:hideMark/>
          </w:tcPr>
          <w:p w14:paraId="2C945A81"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 xml:space="preserve">　</w:t>
            </w:r>
          </w:p>
        </w:tc>
      </w:tr>
      <w:tr w:rsidR="008F7C6D" w:rsidRPr="008F7C6D" w14:paraId="223F8D03" w14:textId="77777777" w:rsidTr="002855C1">
        <w:trPr>
          <w:trHeight w:val="330"/>
          <w:jc w:val="center"/>
        </w:trPr>
        <w:tc>
          <w:tcPr>
            <w:tcW w:w="743" w:type="dxa"/>
            <w:vMerge w:val="restart"/>
            <w:shd w:val="clear" w:color="auto" w:fill="auto"/>
            <w:noWrap/>
            <w:vAlign w:val="center"/>
            <w:hideMark/>
          </w:tcPr>
          <w:p w14:paraId="69BBA982" w14:textId="62F6C3F5"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5</w:t>
            </w:r>
          </w:p>
        </w:tc>
        <w:tc>
          <w:tcPr>
            <w:tcW w:w="2022" w:type="dxa"/>
            <w:vMerge w:val="restart"/>
            <w:shd w:val="clear" w:color="auto" w:fill="auto"/>
            <w:vAlign w:val="center"/>
            <w:hideMark/>
          </w:tcPr>
          <w:p w14:paraId="5F62D4E3" w14:textId="2B389B3A"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收益价值</w:t>
            </w:r>
          </w:p>
        </w:tc>
        <w:tc>
          <w:tcPr>
            <w:tcW w:w="1134" w:type="dxa"/>
            <w:vMerge w:val="restart"/>
            <w:shd w:val="clear" w:color="auto" w:fill="auto"/>
            <w:noWrap/>
            <w:vAlign w:val="center"/>
            <w:hideMark/>
          </w:tcPr>
          <w:p w14:paraId="6D8E018C" w14:textId="2620E11B" w:rsidR="008F7C6D" w:rsidRPr="008F7C6D" w:rsidRDefault="00C16EAB" w:rsidP="008F7C6D">
            <w:pPr>
              <w:widowControl/>
              <w:rPr>
                <w:rFonts w:ascii="Arial" w:eastAsia="华文细黑" w:hAnsi="Arial" w:cs="Arial"/>
                <w:bCs/>
                <w:color w:val="000000"/>
                <w:kern w:val="0"/>
                <w:sz w:val="18"/>
                <w:szCs w:val="18"/>
              </w:rPr>
            </w:pPr>
            <w:r>
              <w:rPr>
                <w:rFonts w:ascii="Arial" w:eastAsia="华文细黑" w:hAnsi="Arial" w:cs="Arial"/>
                <w:bCs/>
                <w:color w:val="000000"/>
                <w:kern w:val="0"/>
                <w:sz w:val="18"/>
                <w:szCs w:val="18"/>
              </w:rPr>
              <w:t>23</w:t>
            </w:r>
            <w:r>
              <w:rPr>
                <w:rFonts w:ascii="Arial" w:eastAsia="华文细黑" w:hAnsi="Arial" w:cs="Arial" w:hint="eastAsia"/>
                <w:bCs/>
                <w:color w:val="000000"/>
                <w:kern w:val="0"/>
                <w:sz w:val="18"/>
                <w:szCs w:val="18"/>
              </w:rPr>
              <w:t>91</w:t>
            </w:r>
          </w:p>
        </w:tc>
        <w:tc>
          <w:tcPr>
            <w:tcW w:w="2701" w:type="dxa"/>
            <w:vMerge w:val="restart"/>
            <w:shd w:val="clear" w:color="auto" w:fill="auto"/>
            <w:vAlign w:val="center"/>
            <w:hideMark/>
          </w:tcPr>
          <w:p w14:paraId="675E9396"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房地产未来第一年净收益</w:t>
            </w:r>
            <w:r w:rsidRPr="008F7C6D">
              <w:rPr>
                <w:rFonts w:ascii="Arial" w:eastAsia="华文细黑" w:hAnsi="Arial" w:cs="Arial"/>
                <w:color w:val="000000"/>
                <w:kern w:val="0"/>
                <w:sz w:val="18"/>
                <w:szCs w:val="18"/>
              </w:rPr>
              <w:t>×</w:t>
            </w:r>
          </w:p>
          <w:p w14:paraId="7BDE4613" w14:textId="04F954A4"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[1-</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(1+g)/(1+Y)</w:t>
            </w:r>
            <w:r w:rsidRPr="008F7C6D">
              <w:rPr>
                <w:rFonts w:ascii="Arial" w:eastAsia="华文细黑" w:hAnsi="Arial" w:cs="Arial"/>
                <w:color w:val="000000"/>
                <w:kern w:val="0"/>
                <w:sz w:val="18"/>
                <w:szCs w:val="18"/>
              </w:rPr>
              <w:t>）</w:t>
            </w:r>
            <w:r w:rsidRPr="008F7C6D">
              <w:rPr>
                <w:rFonts w:ascii="Arial" w:eastAsia="华文细黑" w:hAnsi="Arial" w:cs="Arial"/>
                <w:color w:val="000000"/>
                <w:kern w:val="0"/>
                <w:sz w:val="18"/>
                <w:szCs w:val="18"/>
              </w:rPr>
              <w:t xml:space="preserve"> ^n ]/(Y-g)</w:t>
            </w:r>
          </w:p>
        </w:tc>
        <w:tc>
          <w:tcPr>
            <w:tcW w:w="1673" w:type="dxa"/>
            <w:shd w:val="clear" w:color="auto" w:fill="auto"/>
            <w:noWrap/>
            <w:vAlign w:val="center"/>
            <w:hideMark/>
          </w:tcPr>
          <w:p w14:paraId="19334E9A"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报酬率（</w:t>
            </w:r>
            <w:r w:rsidRPr="008F7C6D">
              <w:rPr>
                <w:rFonts w:ascii="Arial" w:eastAsia="华文细黑" w:hAnsi="Arial" w:cs="Arial"/>
                <w:color w:val="000000"/>
                <w:kern w:val="0"/>
                <w:sz w:val="18"/>
                <w:szCs w:val="18"/>
              </w:rPr>
              <w:t>Y</w:t>
            </w:r>
            <w:r w:rsidRPr="008F7C6D">
              <w:rPr>
                <w:rFonts w:ascii="Arial" w:eastAsia="华文细黑" w:hAnsi="Arial" w:cs="Arial"/>
                <w:color w:val="000000"/>
                <w:kern w:val="0"/>
                <w:sz w:val="18"/>
                <w:szCs w:val="18"/>
              </w:rPr>
              <w:t>）</w:t>
            </w:r>
          </w:p>
        </w:tc>
        <w:tc>
          <w:tcPr>
            <w:tcW w:w="1026" w:type="dxa"/>
            <w:shd w:val="clear" w:color="auto" w:fill="auto"/>
            <w:noWrap/>
            <w:vAlign w:val="center"/>
            <w:hideMark/>
          </w:tcPr>
          <w:p w14:paraId="605B1B9F"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5.5%</w:t>
            </w:r>
          </w:p>
        </w:tc>
      </w:tr>
      <w:tr w:rsidR="008F7C6D" w:rsidRPr="008F7C6D" w14:paraId="6E01DA32" w14:textId="77777777" w:rsidTr="002855C1">
        <w:trPr>
          <w:trHeight w:val="270"/>
          <w:jc w:val="center"/>
        </w:trPr>
        <w:tc>
          <w:tcPr>
            <w:tcW w:w="743" w:type="dxa"/>
            <w:vMerge/>
            <w:shd w:val="clear" w:color="auto" w:fill="auto"/>
            <w:noWrap/>
            <w:vAlign w:val="center"/>
            <w:hideMark/>
          </w:tcPr>
          <w:p w14:paraId="7B11754B" w14:textId="09FA8872" w:rsidR="008F7C6D" w:rsidRPr="008F7C6D" w:rsidRDefault="008F7C6D" w:rsidP="008F7C6D">
            <w:pPr>
              <w:rPr>
                <w:rFonts w:ascii="Arial" w:eastAsia="华文细黑" w:hAnsi="Arial" w:cs="Arial"/>
                <w:bCs/>
                <w:color w:val="000000"/>
                <w:kern w:val="0"/>
                <w:sz w:val="18"/>
                <w:szCs w:val="18"/>
              </w:rPr>
            </w:pPr>
          </w:p>
        </w:tc>
        <w:tc>
          <w:tcPr>
            <w:tcW w:w="2022" w:type="dxa"/>
            <w:vMerge/>
            <w:shd w:val="clear" w:color="auto" w:fill="auto"/>
            <w:vAlign w:val="center"/>
            <w:hideMark/>
          </w:tcPr>
          <w:p w14:paraId="67CDA9D7" w14:textId="76B7CC84" w:rsidR="008F7C6D" w:rsidRPr="008F7C6D" w:rsidRDefault="008F7C6D" w:rsidP="008F7C6D">
            <w:pPr>
              <w:rPr>
                <w:rFonts w:ascii="Arial" w:eastAsia="华文细黑" w:hAnsi="Arial" w:cs="Arial"/>
                <w:bCs/>
                <w:color w:val="000000"/>
                <w:kern w:val="0"/>
                <w:sz w:val="18"/>
                <w:szCs w:val="18"/>
              </w:rPr>
            </w:pPr>
          </w:p>
        </w:tc>
        <w:tc>
          <w:tcPr>
            <w:tcW w:w="1134" w:type="dxa"/>
            <w:vMerge/>
            <w:shd w:val="clear" w:color="auto" w:fill="auto"/>
            <w:noWrap/>
            <w:vAlign w:val="center"/>
            <w:hideMark/>
          </w:tcPr>
          <w:p w14:paraId="57F99703" w14:textId="08473CB4" w:rsidR="008F7C6D" w:rsidRPr="008F7C6D" w:rsidRDefault="008F7C6D" w:rsidP="008F7C6D">
            <w:pPr>
              <w:rPr>
                <w:rFonts w:ascii="Arial" w:eastAsia="华文细黑" w:hAnsi="Arial" w:cs="Arial"/>
                <w:bCs/>
                <w:color w:val="000000"/>
                <w:kern w:val="0"/>
                <w:sz w:val="18"/>
                <w:szCs w:val="18"/>
              </w:rPr>
            </w:pPr>
          </w:p>
        </w:tc>
        <w:tc>
          <w:tcPr>
            <w:tcW w:w="2701" w:type="dxa"/>
            <w:vMerge/>
            <w:shd w:val="clear" w:color="auto" w:fill="auto"/>
            <w:vAlign w:val="center"/>
            <w:hideMark/>
          </w:tcPr>
          <w:p w14:paraId="1D233C3D" w14:textId="3B207613" w:rsidR="008F7C6D" w:rsidRPr="008F7C6D" w:rsidRDefault="008F7C6D" w:rsidP="008F7C6D">
            <w:pPr>
              <w:rPr>
                <w:rFonts w:ascii="Arial" w:eastAsia="华文细黑" w:hAnsi="Arial" w:cs="Arial"/>
                <w:color w:val="000000"/>
                <w:kern w:val="0"/>
                <w:sz w:val="18"/>
                <w:szCs w:val="18"/>
              </w:rPr>
            </w:pPr>
          </w:p>
        </w:tc>
        <w:tc>
          <w:tcPr>
            <w:tcW w:w="1673" w:type="dxa"/>
            <w:shd w:val="clear" w:color="auto" w:fill="auto"/>
            <w:noWrap/>
            <w:vAlign w:val="center"/>
            <w:hideMark/>
          </w:tcPr>
          <w:p w14:paraId="6BCAA415"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收益年期</w:t>
            </w:r>
            <w:r w:rsidRPr="008F7C6D">
              <w:rPr>
                <w:rFonts w:ascii="Arial" w:eastAsia="华文细黑" w:hAnsi="Arial" w:cs="Arial"/>
                <w:color w:val="000000"/>
                <w:kern w:val="0"/>
                <w:sz w:val="18"/>
                <w:szCs w:val="18"/>
              </w:rPr>
              <w:t>(n)</w:t>
            </w:r>
          </w:p>
        </w:tc>
        <w:tc>
          <w:tcPr>
            <w:tcW w:w="1026" w:type="dxa"/>
            <w:shd w:val="clear" w:color="auto" w:fill="auto"/>
            <w:noWrap/>
            <w:vAlign w:val="center"/>
            <w:hideMark/>
          </w:tcPr>
          <w:p w14:paraId="5805B51C"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 xml:space="preserve">8.09 </w:t>
            </w:r>
          </w:p>
        </w:tc>
      </w:tr>
      <w:tr w:rsidR="008F7C6D" w:rsidRPr="008F7C6D" w14:paraId="05A0CE1F" w14:textId="77777777" w:rsidTr="002855C1">
        <w:trPr>
          <w:trHeight w:val="270"/>
          <w:jc w:val="center"/>
        </w:trPr>
        <w:tc>
          <w:tcPr>
            <w:tcW w:w="743" w:type="dxa"/>
            <w:vMerge/>
            <w:shd w:val="clear" w:color="auto" w:fill="auto"/>
            <w:noWrap/>
            <w:vAlign w:val="center"/>
            <w:hideMark/>
          </w:tcPr>
          <w:p w14:paraId="581CA700" w14:textId="4971A66C" w:rsidR="008F7C6D" w:rsidRPr="008F7C6D" w:rsidRDefault="008F7C6D" w:rsidP="008F7C6D">
            <w:pPr>
              <w:widowControl/>
              <w:rPr>
                <w:rFonts w:ascii="Arial" w:eastAsia="华文细黑" w:hAnsi="Arial" w:cs="Arial"/>
                <w:bCs/>
                <w:color w:val="000000"/>
                <w:kern w:val="0"/>
                <w:sz w:val="18"/>
                <w:szCs w:val="18"/>
              </w:rPr>
            </w:pPr>
          </w:p>
        </w:tc>
        <w:tc>
          <w:tcPr>
            <w:tcW w:w="2022" w:type="dxa"/>
            <w:vMerge/>
            <w:shd w:val="clear" w:color="auto" w:fill="auto"/>
            <w:vAlign w:val="center"/>
            <w:hideMark/>
          </w:tcPr>
          <w:p w14:paraId="5E3F87FC" w14:textId="1B72A7A5" w:rsidR="008F7C6D" w:rsidRPr="008F7C6D" w:rsidRDefault="008F7C6D" w:rsidP="008F7C6D">
            <w:pPr>
              <w:widowControl/>
              <w:rPr>
                <w:rFonts w:ascii="Arial" w:eastAsia="华文细黑" w:hAnsi="Arial" w:cs="Arial"/>
                <w:bCs/>
                <w:color w:val="000000"/>
                <w:kern w:val="0"/>
                <w:sz w:val="18"/>
                <w:szCs w:val="18"/>
              </w:rPr>
            </w:pPr>
          </w:p>
        </w:tc>
        <w:tc>
          <w:tcPr>
            <w:tcW w:w="1134" w:type="dxa"/>
            <w:vMerge/>
            <w:shd w:val="clear" w:color="auto" w:fill="auto"/>
            <w:noWrap/>
            <w:vAlign w:val="center"/>
            <w:hideMark/>
          </w:tcPr>
          <w:p w14:paraId="4650B858" w14:textId="283559E3" w:rsidR="008F7C6D" w:rsidRPr="008F7C6D" w:rsidRDefault="008F7C6D" w:rsidP="008F7C6D">
            <w:pPr>
              <w:widowControl/>
              <w:rPr>
                <w:rFonts w:ascii="Arial" w:eastAsia="华文细黑" w:hAnsi="Arial" w:cs="Arial"/>
                <w:bCs/>
                <w:color w:val="000000"/>
                <w:kern w:val="0"/>
                <w:sz w:val="18"/>
                <w:szCs w:val="18"/>
              </w:rPr>
            </w:pPr>
          </w:p>
        </w:tc>
        <w:tc>
          <w:tcPr>
            <w:tcW w:w="2701" w:type="dxa"/>
            <w:vMerge/>
            <w:shd w:val="clear" w:color="auto" w:fill="auto"/>
            <w:vAlign w:val="center"/>
            <w:hideMark/>
          </w:tcPr>
          <w:p w14:paraId="21BCF418" w14:textId="01556179" w:rsidR="008F7C6D" w:rsidRPr="008F7C6D" w:rsidRDefault="008F7C6D" w:rsidP="008F7C6D">
            <w:pPr>
              <w:widowControl/>
              <w:rPr>
                <w:rFonts w:ascii="Arial" w:eastAsia="华文细黑" w:hAnsi="Arial" w:cs="Arial"/>
                <w:color w:val="000000"/>
                <w:kern w:val="0"/>
                <w:sz w:val="18"/>
                <w:szCs w:val="18"/>
              </w:rPr>
            </w:pPr>
          </w:p>
        </w:tc>
        <w:tc>
          <w:tcPr>
            <w:tcW w:w="1673" w:type="dxa"/>
            <w:shd w:val="clear" w:color="auto" w:fill="auto"/>
            <w:noWrap/>
            <w:vAlign w:val="center"/>
            <w:hideMark/>
          </w:tcPr>
          <w:p w14:paraId="68ECF450" w14:textId="77777777" w:rsidR="008F7C6D" w:rsidRPr="008F7C6D" w:rsidRDefault="008F7C6D" w:rsidP="008F7C6D">
            <w:pPr>
              <w:widowControl/>
              <w:rPr>
                <w:rFonts w:ascii="Arial" w:eastAsia="华文细黑" w:hAnsi="Arial" w:cs="Arial"/>
                <w:color w:val="000000"/>
                <w:kern w:val="0"/>
                <w:sz w:val="18"/>
                <w:szCs w:val="18"/>
              </w:rPr>
            </w:pPr>
            <w:r w:rsidRPr="008F7C6D">
              <w:rPr>
                <w:rFonts w:ascii="Arial" w:eastAsia="华文细黑" w:hAnsi="Arial" w:cs="Arial"/>
                <w:color w:val="000000"/>
                <w:kern w:val="0"/>
                <w:sz w:val="18"/>
                <w:szCs w:val="18"/>
              </w:rPr>
              <w:t>年增长比率</w:t>
            </w:r>
            <w:r w:rsidRPr="008F7C6D">
              <w:rPr>
                <w:rFonts w:ascii="Arial" w:eastAsia="华文细黑" w:hAnsi="Arial" w:cs="Arial"/>
                <w:color w:val="000000"/>
                <w:kern w:val="0"/>
                <w:sz w:val="18"/>
                <w:szCs w:val="18"/>
              </w:rPr>
              <w:t>(g)</w:t>
            </w:r>
          </w:p>
        </w:tc>
        <w:tc>
          <w:tcPr>
            <w:tcW w:w="1026" w:type="dxa"/>
            <w:shd w:val="clear" w:color="auto" w:fill="auto"/>
            <w:noWrap/>
            <w:vAlign w:val="center"/>
            <w:hideMark/>
          </w:tcPr>
          <w:p w14:paraId="656598B9" w14:textId="1FE4EE17" w:rsidR="008F7C6D" w:rsidRPr="008F7C6D" w:rsidRDefault="00C16EAB" w:rsidP="008F7C6D">
            <w:pPr>
              <w:widowControl/>
              <w:rPr>
                <w:rFonts w:ascii="Arial" w:eastAsia="华文细黑" w:hAnsi="Arial" w:cs="Arial"/>
                <w:bCs/>
                <w:color w:val="000000"/>
                <w:kern w:val="0"/>
                <w:sz w:val="18"/>
                <w:szCs w:val="18"/>
              </w:rPr>
            </w:pPr>
            <w:r>
              <w:rPr>
                <w:rFonts w:ascii="Arial" w:eastAsia="华文细黑" w:hAnsi="Arial" w:cs="Arial" w:hint="eastAsia"/>
                <w:bCs/>
                <w:color w:val="000000"/>
                <w:kern w:val="0"/>
                <w:sz w:val="18"/>
                <w:szCs w:val="18"/>
              </w:rPr>
              <w:t>3</w:t>
            </w:r>
            <w:r w:rsidR="008F7C6D" w:rsidRPr="008F7C6D">
              <w:rPr>
                <w:rFonts w:ascii="Arial" w:eastAsia="华文细黑" w:hAnsi="Arial" w:cs="Arial"/>
                <w:bCs/>
                <w:color w:val="000000"/>
                <w:kern w:val="0"/>
                <w:sz w:val="18"/>
                <w:szCs w:val="18"/>
              </w:rPr>
              <w:t>%</w:t>
            </w:r>
          </w:p>
        </w:tc>
      </w:tr>
      <w:tr w:rsidR="008F7C6D" w:rsidRPr="008F7C6D" w14:paraId="69BE7A10" w14:textId="77777777" w:rsidTr="002855C1">
        <w:trPr>
          <w:trHeight w:val="270"/>
          <w:jc w:val="center"/>
        </w:trPr>
        <w:tc>
          <w:tcPr>
            <w:tcW w:w="743" w:type="dxa"/>
            <w:shd w:val="clear" w:color="auto" w:fill="auto"/>
            <w:noWrap/>
            <w:vAlign w:val="center"/>
            <w:hideMark/>
          </w:tcPr>
          <w:p w14:paraId="051037BC" w14:textId="77777777" w:rsidR="008F7C6D" w:rsidRPr="008F7C6D" w:rsidRDefault="008F7C6D" w:rsidP="008F7C6D">
            <w:pPr>
              <w:widowControl/>
              <w:rPr>
                <w:rFonts w:ascii="Arial" w:eastAsia="华文细黑" w:hAnsi="Arial" w:cs="Arial"/>
                <w:bCs/>
                <w:color w:val="000000"/>
                <w:kern w:val="0"/>
                <w:sz w:val="18"/>
                <w:szCs w:val="18"/>
              </w:rPr>
            </w:pPr>
            <w:r w:rsidRPr="008F7C6D">
              <w:rPr>
                <w:rFonts w:ascii="Arial" w:eastAsia="华文细黑" w:hAnsi="Arial" w:cs="Arial"/>
                <w:bCs/>
                <w:color w:val="000000"/>
                <w:kern w:val="0"/>
                <w:sz w:val="18"/>
                <w:szCs w:val="18"/>
              </w:rPr>
              <w:t>6</w:t>
            </w:r>
          </w:p>
        </w:tc>
        <w:tc>
          <w:tcPr>
            <w:tcW w:w="2022" w:type="dxa"/>
            <w:shd w:val="clear" w:color="auto" w:fill="auto"/>
            <w:noWrap/>
            <w:vAlign w:val="center"/>
            <w:hideMark/>
          </w:tcPr>
          <w:p w14:paraId="5A36CAD0" w14:textId="10C1D49B" w:rsidR="008F7C6D" w:rsidRPr="008F7C6D" w:rsidRDefault="008F7C6D" w:rsidP="008F7C6D">
            <w:pPr>
              <w:widowControl/>
              <w:rPr>
                <w:rFonts w:ascii="Arial" w:eastAsia="华文细黑" w:hAnsi="Arial" w:cs="Arial"/>
                <w:bCs/>
                <w:color w:val="000000"/>
                <w:kern w:val="0"/>
                <w:sz w:val="18"/>
                <w:szCs w:val="18"/>
              </w:rPr>
            </w:pPr>
            <w:r w:rsidRPr="00CC4147">
              <w:rPr>
                <w:rFonts w:ascii="Arial" w:eastAsia="华文细黑" w:hAnsi="Arial" w:cs="Arial" w:hint="eastAsia"/>
                <w:sz w:val="18"/>
                <w:szCs w:val="24"/>
              </w:rPr>
              <w:t>承租人权益价值</w:t>
            </w:r>
          </w:p>
        </w:tc>
        <w:tc>
          <w:tcPr>
            <w:tcW w:w="1134" w:type="dxa"/>
            <w:shd w:val="clear" w:color="auto" w:fill="auto"/>
            <w:noWrap/>
            <w:vAlign w:val="center"/>
            <w:hideMark/>
          </w:tcPr>
          <w:p w14:paraId="030F6B27" w14:textId="535787A1" w:rsidR="008F7C6D" w:rsidRPr="008F7C6D" w:rsidRDefault="00C16EAB" w:rsidP="008F7C6D">
            <w:pPr>
              <w:widowControl/>
              <w:rPr>
                <w:rFonts w:ascii="Arial" w:eastAsia="华文细黑" w:hAnsi="Arial" w:cs="Arial"/>
                <w:bCs/>
                <w:color w:val="000000"/>
                <w:kern w:val="0"/>
                <w:sz w:val="18"/>
                <w:szCs w:val="18"/>
              </w:rPr>
            </w:pPr>
            <w:r>
              <w:rPr>
                <w:rFonts w:ascii="Arial" w:eastAsia="华文细黑" w:hAnsi="Arial" w:cs="Arial" w:hint="eastAsia"/>
                <w:sz w:val="18"/>
                <w:szCs w:val="24"/>
              </w:rPr>
              <w:t>1266</w:t>
            </w:r>
          </w:p>
        </w:tc>
        <w:tc>
          <w:tcPr>
            <w:tcW w:w="2701" w:type="dxa"/>
            <w:shd w:val="clear" w:color="auto" w:fill="auto"/>
            <w:noWrap/>
            <w:vAlign w:val="center"/>
            <w:hideMark/>
          </w:tcPr>
          <w:p w14:paraId="018E65A1" w14:textId="4AA15049" w:rsidR="008F7C6D" w:rsidRPr="008F7C6D" w:rsidRDefault="008F7C6D" w:rsidP="008F7C6D">
            <w:pPr>
              <w:widowControl/>
              <w:rPr>
                <w:rFonts w:ascii="Arial" w:eastAsia="华文细黑" w:hAnsi="Arial" w:cs="Arial"/>
                <w:color w:val="000000"/>
                <w:kern w:val="0"/>
                <w:sz w:val="18"/>
                <w:szCs w:val="18"/>
              </w:rPr>
            </w:pPr>
            <w:r>
              <w:rPr>
                <w:rFonts w:ascii="Arial" w:eastAsia="华文细黑" w:hAnsi="Arial" w:cs="Arial" w:hint="eastAsia"/>
                <w:sz w:val="18"/>
                <w:szCs w:val="24"/>
              </w:rPr>
              <w:t>收益价值</w:t>
            </w:r>
            <w:r>
              <w:rPr>
                <w:rFonts w:ascii="Arial" w:eastAsia="华文细黑" w:hAnsi="Arial" w:cs="Arial" w:hint="eastAsia"/>
                <w:sz w:val="18"/>
                <w:szCs w:val="24"/>
              </w:rPr>
              <w:t>-</w:t>
            </w:r>
            <w:r>
              <w:rPr>
                <w:rFonts w:ascii="Arial" w:eastAsia="华文细黑" w:hAnsi="Arial" w:cs="Arial" w:hint="eastAsia"/>
                <w:sz w:val="18"/>
                <w:szCs w:val="24"/>
              </w:rPr>
              <w:t>租赁期内收益价值</w:t>
            </w:r>
          </w:p>
        </w:tc>
        <w:tc>
          <w:tcPr>
            <w:tcW w:w="1673" w:type="dxa"/>
            <w:shd w:val="clear" w:color="auto" w:fill="auto"/>
            <w:noWrap/>
            <w:vAlign w:val="center"/>
            <w:hideMark/>
          </w:tcPr>
          <w:p w14:paraId="4EDD7648" w14:textId="5D0AFABA" w:rsidR="008F7C6D" w:rsidRPr="008F7C6D" w:rsidRDefault="008F7C6D" w:rsidP="008F7C6D">
            <w:pPr>
              <w:widowControl/>
              <w:rPr>
                <w:rFonts w:ascii="Arial" w:eastAsia="华文细黑" w:hAnsi="Arial" w:cs="Arial"/>
                <w:color w:val="000000"/>
                <w:kern w:val="0"/>
                <w:sz w:val="18"/>
                <w:szCs w:val="18"/>
              </w:rPr>
            </w:pPr>
            <w:r>
              <w:rPr>
                <w:rFonts w:ascii="Arial" w:eastAsia="华文细黑" w:hAnsi="Arial" w:cs="Arial" w:hint="eastAsia"/>
                <w:sz w:val="18"/>
                <w:szCs w:val="24"/>
              </w:rPr>
              <w:t>租赁期内收益价值</w:t>
            </w:r>
          </w:p>
        </w:tc>
        <w:tc>
          <w:tcPr>
            <w:tcW w:w="1026" w:type="dxa"/>
            <w:shd w:val="clear" w:color="auto" w:fill="auto"/>
            <w:noWrap/>
            <w:vAlign w:val="center"/>
            <w:hideMark/>
          </w:tcPr>
          <w:p w14:paraId="210F79C0" w14:textId="36C6DC31" w:rsidR="008F7C6D" w:rsidRPr="008F7C6D" w:rsidRDefault="008F7C6D" w:rsidP="008F7C6D">
            <w:pPr>
              <w:widowControl/>
              <w:rPr>
                <w:rFonts w:ascii="Arial" w:eastAsia="华文细黑" w:hAnsi="Arial" w:cs="Arial"/>
                <w:bCs/>
                <w:color w:val="000000"/>
                <w:kern w:val="0"/>
                <w:sz w:val="18"/>
                <w:szCs w:val="18"/>
              </w:rPr>
            </w:pPr>
            <w:r>
              <w:rPr>
                <w:rFonts w:ascii="Arial" w:eastAsia="华文细黑" w:hAnsi="Arial" w:cs="Arial" w:hint="eastAsia"/>
                <w:sz w:val="18"/>
                <w:szCs w:val="24"/>
              </w:rPr>
              <w:t>详见收益法</w:t>
            </w:r>
          </w:p>
        </w:tc>
      </w:tr>
    </w:tbl>
    <w:p w14:paraId="60B1A7B3" w14:textId="36BC6B1B" w:rsidR="008F7C6D" w:rsidRDefault="008F7C6D" w:rsidP="00D909F9">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总价＝</w:t>
      </w:r>
      <w:r w:rsidR="00C16EAB">
        <w:rPr>
          <w:rFonts w:ascii="仿宋_GB2312" w:eastAsia="仿宋_GB2312" w:hAnsi="Arial" w:cs="Arial" w:hint="eastAsia"/>
          <w:color w:val="000000"/>
          <w:sz w:val="28"/>
          <w:szCs w:val="28"/>
        </w:rPr>
        <w:t>10766-1266</w:t>
      </w:r>
      <w:r>
        <w:rPr>
          <w:rFonts w:ascii="仿宋_GB2312" w:eastAsia="仿宋_GB2312" w:hAnsi="Arial" w:cs="Arial" w:hint="eastAsia"/>
          <w:color w:val="000000"/>
          <w:sz w:val="28"/>
          <w:szCs w:val="28"/>
        </w:rPr>
        <w:t>＝95</w:t>
      </w:r>
      <w:r w:rsidR="00C16EAB">
        <w:rPr>
          <w:rFonts w:ascii="仿宋_GB2312" w:eastAsia="仿宋_GB2312" w:hAnsi="Arial" w:cs="Arial" w:hint="eastAsia"/>
          <w:color w:val="000000"/>
          <w:sz w:val="28"/>
          <w:szCs w:val="28"/>
        </w:rPr>
        <w:t>00</w:t>
      </w:r>
      <w:r>
        <w:rPr>
          <w:rFonts w:ascii="仿宋_GB2312" w:eastAsia="仿宋_GB2312" w:hAnsi="Arial" w:cs="Arial" w:hint="eastAsia"/>
          <w:color w:val="000000"/>
          <w:sz w:val="28"/>
          <w:szCs w:val="28"/>
        </w:rPr>
        <w:t>（万元）</w:t>
      </w:r>
    </w:p>
    <w:p w14:paraId="65105D29" w14:textId="77777777" w:rsidR="00C5587A" w:rsidRPr="00DC6103" w:rsidRDefault="00C5587A" w:rsidP="00D909F9">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772A72D8" w14:textId="62123574" w:rsidR="008F7C6D" w:rsidRPr="00E43B49" w:rsidRDefault="008F7C6D" w:rsidP="008F7C6D">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w:t>
      </w:r>
      <w:r>
        <w:rPr>
          <w:rFonts w:ascii="仿宋_GB2312" w:eastAsia="仿宋_GB2312" w:hAnsi="Arial" w:cs="Arial" w:hint="eastAsia"/>
          <w:color w:val="000000"/>
          <w:sz w:val="28"/>
          <w:szCs w:val="28"/>
        </w:rPr>
        <w:t>《商业房屋租赁合同</w:t>
      </w:r>
      <w:r w:rsidRPr="00E43B49">
        <w:rPr>
          <w:rFonts w:ascii="仿宋_GB2312" w:eastAsia="仿宋_GB2312" w:hAnsi="Arial" w:cs="Arial" w:hint="eastAsia"/>
          <w:color w:val="000000"/>
          <w:sz w:val="28"/>
          <w:szCs w:val="28"/>
        </w:rPr>
        <w:t>》以及其他相关资料，截至价值时点，估价对象</w:t>
      </w:r>
      <w:r>
        <w:rPr>
          <w:rFonts w:ascii="仿宋_GB2312" w:eastAsia="仿宋_GB2312" w:hAnsi="Arial" w:cs="Arial" w:hint="eastAsia"/>
          <w:color w:val="000000"/>
          <w:sz w:val="28"/>
          <w:szCs w:val="28"/>
        </w:rPr>
        <w:t>4号楼</w:t>
      </w:r>
      <w:r w:rsidRPr="00E43B49">
        <w:rPr>
          <w:rFonts w:ascii="仿宋_GB2312" w:eastAsia="仿宋_GB2312" w:hAnsi="Arial" w:cs="Arial" w:hint="eastAsia"/>
          <w:color w:val="000000"/>
          <w:sz w:val="28"/>
          <w:szCs w:val="28"/>
        </w:rPr>
        <w:t>已</w:t>
      </w:r>
      <w:r>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3284BD95" w14:textId="77777777" w:rsidR="008F7C6D" w:rsidRPr="00E43B49" w:rsidRDefault="008F7C6D" w:rsidP="008F7C6D">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2969D360" w14:textId="5D161BE3" w:rsidR="008F7C6D" w:rsidRPr="00A25166" w:rsidRDefault="008F7C6D" w:rsidP="008F7C6D">
      <w:pPr>
        <w:spacing w:line="440" w:lineRule="exact"/>
        <w:ind w:firstLineChars="200" w:firstLine="560"/>
        <w:rPr>
          <w:rFonts w:ascii="Arial" w:eastAsia="华文细黑" w:hAnsi="Arial"/>
          <w:sz w:val="10"/>
          <w:szCs w:val="10"/>
        </w:rPr>
      </w:pPr>
      <w:r>
        <w:rPr>
          <w:rFonts w:ascii="仿宋_GB2312" w:eastAsia="仿宋_GB2312" w:hAnsi="Arial" w:cs="Arial" w:hint="eastAsia"/>
          <w:color w:val="000000"/>
          <w:sz w:val="28"/>
          <w:szCs w:val="28"/>
        </w:rPr>
        <w:t>根据</w:t>
      </w:r>
      <w:r w:rsidR="00C16EAB">
        <w:rPr>
          <w:rFonts w:ascii="仿宋_GB2312" w:eastAsia="仿宋_GB2312" w:hAnsi="Arial" w:cs="Arial" w:hint="eastAsia"/>
          <w:color w:val="000000"/>
          <w:sz w:val="28"/>
          <w:szCs w:val="28"/>
        </w:rPr>
        <w:t>不动产权利人</w:t>
      </w:r>
      <w:r>
        <w:rPr>
          <w:rFonts w:ascii="仿宋_GB2312" w:eastAsia="仿宋_GB2312" w:hAnsi="Arial" w:cs="Arial" w:hint="eastAsia"/>
          <w:color w:val="000000"/>
          <w:sz w:val="28"/>
          <w:szCs w:val="28"/>
        </w:rPr>
        <w:t>提供的《商业房屋租赁合同</w:t>
      </w:r>
      <w:r w:rsidRPr="00E43B49">
        <w:rPr>
          <w:rFonts w:ascii="仿宋_GB2312" w:eastAsia="仿宋_GB2312" w:hAnsi="Arial" w:cs="Arial" w:hint="eastAsia"/>
          <w:color w:val="000000"/>
          <w:sz w:val="28"/>
          <w:szCs w:val="28"/>
        </w:rPr>
        <w:t>》，</w:t>
      </w:r>
      <w:r>
        <w:rPr>
          <w:rFonts w:ascii="仿宋_GB2312" w:eastAsia="仿宋_GB2312" w:hAnsi="Arial" w:cs="Arial" w:hint="eastAsia"/>
          <w:sz w:val="28"/>
          <w:szCs w:val="28"/>
        </w:rPr>
        <w:t>估价对象4号楼</w:t>
      </w:r>
      <w:r w:rsidRPr="00635359">
        <w:rPr>
          <w:rFonts w:ascii="仿宋_GB2312" w:eastAsia="仿宋_GB2312" w:hAnsi="Arial" w:cs="Arial" w:hint="eastAsia"/>
          <w:sz w:val="28"/>
          <w:szCs w:val="28"/>
        </w:rPr>
        <w:t>承租人为</w:t>
      </w:r>
      <w:r>
        <w:rPr>
          <w:rFonts w:ascii="仿宋_GB2312" w:eastAsia="仿宋_GB2312" w:hAnsi="Arial" w:cs="Arial" w:hint="eastAsia"/>
          <w:sz w:val="28"/>
          <w:szCs w:val="28"/>
        </w:rPr>
        <w:t>许志国，起始租金为2元/平方米·天，</w:t>
      </w:r>
      <w:r w:rsidRPr="00635359">
        <w:rPr>
          <w:rFonts w:ascii="仿宋_GB2312" w:eastAsia="仿宋_GB2312" w:hAnsi="Arial" w:cs="Arial" w:hint="eastAsia"/>
          <w:sz w:val="28"/>
          <w:szCs w:val="28"/>
        </w:rPr>
        <w:t>租赁期</w:t>
      </w:r>
      <w:r>
        <w:rPr>
          <w:rFonts w:ascii="仿宋_GB2312" w:eastAsia="仿宋_GB2312" w:hAnsi="Arial" w:cs="Arial" w:hint="eastAsia"/>
          <w:sz w:val="28"/>
          <w:szCs w:val="28"/>
        </w:rPr>
        <w:t>10</w:t>
      </w:r>
      <w:r w:rsidRPr="00635359">
        <w:rPr>
          <w:rFonts w:ascii="仿宋_GB2312" w:eastAsia="仿宋_GB2312" w:hAnsi="Arial" w:cs="Arial" w:hint="eastAsia"/>
          <w:sz w:val="28"/>
          <w:szCs w:val="28"/>
        </w:rPr>
        <w:t>年</w:t>
      </w:r>
      <w:r w:rsidR="00D462CE">
        <w:rPr>
          <w:rFonts w:ascii="仿宋_GB2312" w:eastAsia="仿宋_GB2312" w:hAnsi="Arial" w:cs="Arial" w:hint="eastAsia"/>
          <w:sz w:val="28"/>
          <w:szCs w:val="28"/>
        </w:rPr>
        <w:t>零10个月</w:t>
      </w:r>
      <w:r w:rsidRPr="00635359">
        <w:rPr>
          <w:rFonts w:ascii="仿宋_GB2312" w:eastAsia="仿宋_GB2312" w:hAnsi="Arial" w:cs="Arial" w:hint="eastAsia"/>
          <w:sz w:val="28"/>
          <w:szCs w:val="28"/>
        </w:rPr>
        <w:t>，租赁至</w:t>
      </w:r>
      <w:r w:rsidR="00D462CE">
        <w:rPr>
          <w:rFonts w:ascii="仿宋_GB2312" w:eastAsia="仿宋_GB2312" w:hAnsi="Arial" w:cs="Arial" w:hint="eastAsia"/>
          <w:sz w:val="28"/>
          <w:szCs w:val="28"/>
        </w:rPr>
        <w:t>2028</w:t>
      </w:r>
      <w:r>
        <w:rPr>
          <w:rFonts w:ascii="仿宋_GB2312" w:eastAsia="仿宋_GB2312" w:hAnsi="Arial" w:cs="Arial" w:hint="eastAsia"/>
          <w:sz w:val="28"/>
          <w:szCs w:val="28"/>
        </w:rPr>
        <w:t>年</w:t>
      </w:r>
      <w:r w:rsidR="00D462CE">
        <w:rPr>
          <w:rFonts w:ascii="仿宋_GB2312" w:eastAsia="仿宋_GB2312" w:hAnsi="Arial" w:cs="Arial" w:hint="eastAsia"/>
          <w:sz w:val="28"/>
          <w:szCs w:val="28"/>
        </w:rPr>
        <w:t>8</w:t>
      </w:r>
      <w:r>
        <w:rPr>
          <w:rFonts w:ascii="仿宋_GB2312" w:eastAsia="仿宋_GB2312" w:hAnsi="Arial" w:cs="Arial" w:hint="eastAsia"/>
          <w:sz w:val="28"/>
          <w:szCs w:val="28"/>
        </w:rPr>
        <w:t>月31</w:t>
      </w:r>
      <w:r w:rsidRPr="00635359">
        <w:rPr>
          <w:rFonts w:ascii="仿宋_GB2312" w:eastAsia="仿宋_GB2312" w:hAnsi="Arial" w:cs="Arial" w:hint="eastAsia"/>
          <w:sz w:val="28"/>
          <w:szCs w:val="28"/>
        </w:rPr>
        <w:t>日</w:t>
      </w:r>
      <w:r>
        <w:rPr>
          <w:rFonts w:ascii="仿宋_GB2312" w:eastAsia="仿宋_GB2312" w:hAnsi="Arial" w:cs="Arial" w:hint="eastAsia"/>
          <w:sz w:val="28"/>
          <w:szCs w:val="28"/>
        </w:rPr>
        <w:t>，租金涨幅为租赁期第4</w:t>
      </w:r>
      <w:r w:rsidR="00D462CE">
        <w:rPr>
          <w:rFonts w:ascii="仿宋_GB2312" w:eastAsia="仿宋_GB2312" w:hAnsi="Arial" w:cs="Arial" w:hint="eastAsia"/>
          <w:sz w:val="28"/>
          <w:szCs w:val="28"/>
        </w:rPr>
        <w:t>年按5%递增</w:t>
      </w:r>
      <w:r>
        <w:rPr>
          <w:rFonts w:ascii="仿宋_GB2312" w:eastAsia="仿宋_GB2312" w:hAnsi="Arial" w:cs="Arial" w:hint="eastAsia"/>
          <w:sz w:val="28"/>
          <w:szCs w:val="28"/>
        </w:rPr>
        <w:t>，</w:t>
      </w:r>
      <w:r w:rsidR="00D462CE">
        <w:rPr>
          <w:rFonts w:ascii="仿宋_GB2312" w:eastAsia="仿宋_GB2312" w:hAnsi="Arial" w:cs="Arial" w:hint="eastAsia"/>
          <w:sz w:val="28"/>
          <w:szCs w:val="28"/>
        </w:rPr>
        <w:t>第6年按6%递增，第8年按7%递增</w:t>
      </w:r>
      <w:r>
        <w:rPr>
          <w:rFonts w:ascii="仿宋_GB2312" w:eastAsia="仿宋_GB2312" w:hAnsi="Arial" w:cs="Arial" w:hint="eastAsia"/>
          <w:sz w:val="28"/>
          <w:szCs w:val="28"/>
        </w:rPr>
        <w:t>。</w:t>
      </w:r>
    </w:p>
    <w:p w14:paraId="5BDEBFF9" w14:textId="56CE4665" w:rsidR="008F7C6D" w:rsidRPr="00E43B49" w:rsidRDefault="008F7C6D" w:rsidP="008F7C6D">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w:t>
      </w:r>
      <w:r w:rsidR="00D462CE">
        <w:rPr>
          <w:rFonts w:ascii="仿宋_GB2312" w:eastAsia="仿宋_GB2312" w:hAnsi="Arial" w:cs="Arial" w:hint="eastAsia"/>
          <w:color w:val="000000"/>
          <w:sz w:val="28"/>
          <w:szCs w:val="28"/>
        </w:rPr>
        <w:t>4</w:t>
      </w:r>
      <w:r>
        <w:rPr>
          <w:rFonts w:ascii="仿宋_GB2312" w:eastAsia="仿宋_GB2312" w:hAnsi="Arial" w:cs="Arial" w:hint="eastAsia"/>
          <w:color w:val="000000"/>
          <w:sz w:val="28"/>
          <w:szCs w:val="28"/>
        </w:rPr>
        <w:t>号楼</w:t>
      </w:r>
      <w:r w:rsidRPr="00E43B49">
        <w:rPr>
          <w:rFonts w:ascii="仿宋_GB2312" w:eastAsia="仿宋_GB2312" w:hAnsi="Arial" w:cs="Arial" w:hint="eastAsia"/>
          <w:color w:val="000000"/>
          <w:sz w:val="28"/>
          <w:szCs w:val="28"/>
        </w:rPr>
        <w:t>的租赁终止日期为</w:t>
      </w:r>
      <w:r w:rsidR="00D462CE">
        <w:rPr>
          <w:rFonts w:ascii="仿宋_GB2312" w:eastAsia="仿宋_GB2312" w:hAnsi="Arial" w:cs="Arial" w:hint="eastAsia"/>
          <w:color w:val="000000"/>
          <w:sz w:val="28"/>
          <w:szCs w:val="28"/>
        </w:rPr>
        <w:t>2028</w:t>
      </w:r>
      <w:r w:rsidRPr="00E43B49">
        <w:rPr>
          <w:rFonts w:ascii="仿宋_GB2312" w:eastAsia="仿宋_GB2312" w:hAnsi="Arial" w:cs="Arial" w:hint="eastAsia"/>
          <w:color w:val="000000"/>
          <w:sz w:val="28"/>
          <w:szCs w:val="28"/>
        </w:rPr>
        <w:t>年</w:t>
      </w:r>
      <w:r w:rsidR="00D462CE">
        <w:rPr>
          <w:rFonts w:ascii="仿宋_GB2312" w:eastAsia="仿宋_GB2312" w:hAnsi="Arial" w:cs="Arial" w:hint="eastAsia"/>
          <w:color w:val="000000"/>
          <w:sz w:val="28"/>
          <w:szCs w:val="28"/>
        </w:rPr>
        <w:t>8</w:t>
      </w:r>
      <w:r w:rsidRPr="00E43B49">
        <w:rPr>
          <w:rFonts w:ascii="仿宋_GB2312" w:eastAsia="仿宋_GB2312" w:hAnsi="Arial" w:cs="Arial" w:hint="eastAsia"/>
          <w:color w:val="000000"/>
          <w:sz w:val="28"/>
          <w:szCs w:val="28"/>
        </w:rPr>
        <w:t>月</w:t>
      </w:r>
      <w:r>
        <w:rPr>
          <w:rFonts w:ascii="仿宋_GB2312" w:eastAsia="仿宋_GB2312" w:hAnsi="Arial" w:cs="Arial" w:hint="eastAsia"/>
          <w:color w:val="000000"/>
          <w:sz w:val="28"/>
          <w:szCs w:val="28"/>
        </w:rPr>
        <w:t>31</w:t>
      </w:r>
      <w:r w:rsidRPr="00E43B49">
        <w:rPr>
          <w:rFonts w:ascii="仿宋_GB2312" w:eastAsia="仿宋_GB2312" w:hAnsi="Arial" w:cs="Arial" w:hint="eastAsia"/>
          <w:color w:val="000000"/>
          <w:sz w:val="28"/>
          <w:szCs w:val="28"/>
        </w:rPr>
        <w:t>日（租赁合同最后结束的日期），则截至价值时点，剩余租赁期为</w:t>
      </w:r>
      <w:r w:rsidR="00D462CE">
        <w:rPr>
          <w:rFonts w:ascii="仿宋_GB2312" w:eastAsia="仿宋_GB2312" w:hAnsi="Arial" w:cs="Arial" w:hint="eastAsia"/>
          <w:color w:val="000000"/>
          <w:sz w:val="28"/>
          <w:szCs w:val="28"/>
        </w:rPr>
        <w:t>8.09</w:t>
      </w:r>
      <w:r w:rsidRPr="00E43B49">
        <w:rPr>
          <w:rFonts w:ascii="仿宋_GB2312" w:eastAsia="仿宋_GB2312" w:hAnsi="Arial" w:cs="Arial" w:hint="eastAsia"/>
          <w:color w:val="000000"/>
          <w:sz w:val="28"/>
          <w:szCs w:val="28"/>
        </w:rPr>
        <w:t>年。经评估专业人员整理计算得出估价对象综合租金为</w:t>
      </w:r>
      <w:r w:rsidR="00D462CE">
        <w:rPr>
          <w:rFonts w:ascii="仿宋_GB2312" w:eastAsia="仿宋_GB2312" w:hAnsi="Arial" w:cs="Arial" w:hint="eastAsia"/>
          <w:color w:val="000000"/>
          <w:sz w:val="28"/>
          <w:szCs w:val="28"/>
        </w:rPr>
        <w:t>2.22</w:t>
      </w:r>
      <w:r w:rsidRPr="00E43B49">
        <w:rPr>
          <w:rFonts w:ascii="仿宋_GB2312" w:eastAsia="仿宋_GB2312" w:hAnsi="Arial" w:cs="Arial" w:hint="eastAsia"/>
          <w:color w:val="000000"/>
          <w:sz w:val="28"/>
          <w:szCs w:val="28"/>
        </w:rPr>
        <w:t>元/天·平方米</w:t>
      </w:r>
      <w:r w:rsidR="00E872A1">
        <w:rPr>
          <w:rFonts w:ascii="仿宋_GB2312" w:eastAsia="仿宋_GB2312" w:hAnsi="Arial" w:cs="Arial" w:hint="eastAsia"/>
          <w:color w:val="000000"/>
          <w:sz w:val="28"/>
          <w:szCs w:val="28"/>
        </w:rPr>
        <w:t>，</w:t>
      </w:r>
      <w:r w:rsidR="00E872A1">
        <w:rPr>
          <w:rFonts w:ascii="仿宋_GB2312" w:eastAsia="仿宋_GB2312" w:hAnsi="Arial" w:cs="Arial" w:hint="eastAsia"/>
          <w:color w:val="000000"/>
          <w:sz w:val="28"/>
          <w:szCs w:val="28"/>
        </w:rPr>
        <w:t>租金期内无租金增长，押金共计</w:t>
      </w:r>
      <w:r w:rsidR="00E872A1">
        <w:rPr>
          <w:rFonts w:ascii="仿宋_GB2312" w:eastAsia="仿宋_GB2312" w:hAnsi="Arial" w:cs="Arial" w:hint="eastAsia"/>
          <w:color w:val="000000"/>
          <w:sz w:val="28"/>
          <w:szCs w:val="28"/>
        </w:rPr>
        <w:t>300000</w:t>
      </w:r>
      <w:r w:rsidR="00E872A1">
        <w:rPr>
          <w:rFonts w:ascii="仿宋_GB2312" w:eastAsia="仿宋_GB2312" w:hAnsi="Arial" w:cs="Arial" w:hint="eastAsia"/>
          <w:color w:val="000000"/>
          <w:sz w:val="28"/>
          <w:szCs w:val="28"/>
        </w:rPr>
        <w:t>元</w:t>
      </w:r>
      <w:r w:rsidR="00E872A1" w:rsidRPr="00E43B49">
        <w:rPr>
          <w:rFonts w:ascii="仿宋_GB2312" w:eastAsia="仿宋_GB2312" w:hAnsi="Arial" w:cs="Arial" w:hint="eastAsia"/>
          <w:color w:val="000000"/>
          <w:sz w:val="28"/>
          <w:szCs w:val="28"/>
        </w:rPr>
        <w:t>。</w:t>
      </w:r>
    </w:p>
    <w:p w14:paraId="07A10A7A" w14:textId="67235C6C" w:rsidR="00C5587A" w:rsidRPr="00E43B49" w:rsidRDefault="008F7C6D" w:rsidP="008F7C6D">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D462CE">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481B8C0A" w14:textId="77777777" w:rsidR="00C5587A" w:rsidRPr="00E43B49" w:rsidRDefault="00C5587A" w:rsidP="00C5587A">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C5587A" w:rsidRPr="00097F19" w14:paraId="61AF4CA4" w14:textId="77777777" w:rsidTr="00D909F9">
        <w:trPr>
          <w:trHeight w:val="360"/>
          <w:jc w:val="center"/>
        </w:trPr>
        <w:tc>
          <w:tcPr>
            <w:tcW w:w="697" w:type="dxa"/>
            <w:shd w:val="clear" w:color="auto" w:fill="auto"/>
            <w:noWrap/>
            <w:vAlign w:val="center"/>
            <w:hideMark/>
          </w:tcPr>
          <w:p w14:paraId="63D82B6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770705F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637C7087" w14:textId="08B1306C"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Pr>
                <w:rFonts w:ascii="Arial" w:eastAsia="华文细黑" w:hAnsi="Arial" w:cs="Arial" w:hint="eastAsia"/>
                <w:color w:val="000000"/>
                <w:kern w:val="0"/>
                <w:sz w:val="18"/>
                <w:szCs w:val="18"/>
              </w:rPr>
              <w:t>（</w:t>
            </w:r>
            <w:r w:rsidR="00D462CE">
              <w:rPr>
                <w:rFonts w:ascii="Arial" w:eastAsia="华文细黑" w:hAnsi="Arial" w:cs="Arial" w:hint="eastAsia"/>
                <w:color w:val="000000"/>
                <w:kern w:val="0"/>
                <w:sz w:val="18"/>
                <w:szCs w:val="18"/>
              </w:rPr>
              <w:t>万</w:t>
            </w:r>
            <w:r>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37F5D3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6CCDC9E8"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2DC7B67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79B0C7AE" w14:textId="77777777" w:rsidTr="00D909F9">
        <w:trPr>
          <w:trHeight w:val="360"/>
          <w:jc w:val="center"/>
        </w:trPr>
        <w:tc>
          <w:tcPr>
            <w:tcW w:w="697" w:type="dxa"/>
            <w:shd w:val="clear" w:color="auto" w:fill="auto"/>
            <w:noWrap/>
            <w:vAlign w:val="center"/>
            <w:hideMark/>
          </w:tcPr>
          <w:p w14:paraId="1D1C1AE1"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5A3FE169"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FB75169" w14:textId="0B411272"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246</w:t>
            </w:r>
          </w:p>
        </w:tc>
        <w:tc>
          <w:tcPr>
            <w:tcW w:w="2938" w:type="dxa"/>
            <w:shd w:val="clear" w:color="auto" w:fill="auto"/>
            <w:noWrap/>
            <w:vAlign w:val="center"/>
            <w:hideMark/>
          </w:tcPr>
          <w:p w14:paraId="16BB01F0" w14:textId="77777777" w:rsidR="00C5587A" w:rsidRPr="00097F19" w:rsidRDefault="00C5587A" w:rsidP="00D909F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F461108"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E08264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2EAA86E9" w14:textId="77777777" w:rsidTr="00D909F9">
        <w:trPr>
          <w:trHeight w:val="360"/>
          <w:jc w:val="center"/>
        </w:trPr>
        <w:tc>
          <w:tcPr>
            <w:tcW w:w="697" w:type="dxa"/>
            <w:vMerge w:val="restart"/>
            <w:shd w:val="clear" w:color="auto" w:fill="auto"/>
            <w:noWrap/>
            <w:vAlign w:val="center"/>
            <w:hideMark/>
          </w:tcPr>
          <w:p w14:paraId="0DE95B4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4C5F1FB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784F708F" w14:textId="30F279D5"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246</w:t>
            </w:r>
          </w:p>
        </w:tc>
        <w:tc>
          <w:tcPr>
            <w:tcW w:w="2938" w:type="dxa"/>
            <w:vMerge w:val="restart"/>
            <w:shd w:val="clear" w:color="auto" w:fill="auto"/>
            <w:noWrap/>
            <w:vAlign w:val="center"/>
            <w:hideMark/>
          </w:tcPr>
          <w:p w14:paraId="1A9E250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4000040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5BA6F24E" w14:textId="785AC82B"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2.22</w:t>
            </w:r>
          </w:p>
        </w:tc>
      </w:tr>
      <w:tr w:rsidR="00C5587A" w:rsidRPr="00097F19" w14:paraId="4EDAE0C3" w14:textId="77777777" w:rsidTr="00D909F9">
        <w:trPr>
          <w:trHeight w:val="360"/>
          <w:jc w:val="center"/>
        </w:trPr>
        <w:tc>
          <w:tcPr>
            <w:tcW w:w="697" w:type="dxa"/>
            <w:vMerge/>
            <w:shd w:val="clear" w:color="auto" w:fill="auto"/>
            <w:noWrap/>
            <w:vAlign w:val="center"/>
            <w:hideMark/>
          </w:tcPr>
          <w:p w14:paraId="5F0653B0" w14:textId="77777777" w:rsidR="00C5587A" w:rsidRPr="00097F19" w:rsidRDefault="00C5587A" w:rsidP="00D909F9">
            <w:pPr>
              <w:rPr>
                <w:rFonts w:ascii="Arial" w:eastAsia="华文细黑" w:hAnsi="Arial" w:cs="Arial"/>
                <w:color w:val="000000"/>
                <w:kern w:val="0"/>
                <w:sz w:val="18"/>
                <w:szCs w:val="18"/>
              </w:rPr>
            </w:pPr>
          </w:p>
        </w:tc>
        <w:tc>
          <w:tcPr>
            <w:tcW w:w="1942" w:type="dxa"/>
            <w:vMerge/>
            <w:shd w:val="clear" w:color="auto" w:fill="auto"/>
            <w:vAlign w:val="center"/>
            <w:hideMark/>
          </w:tcPr>
          <w:p w14:paraId="10C565E0" w14:textId="77777777" w:rsidR="00C5587A" w:rsidRPr="00097F19" w:rsidRDefault="00C5587A" w:rsidP="00D909F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7FE1FB2B" w14:textId="77777777" w:rsidR="00C5587A" w:rsidRPr="00097F19" w:rsidRDefault="00C5587A" w:rsidP="00D909F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1B6D94B0" w14:textId="77777777" w:rsidR="00C5587A" w:rsidRPr="00097F19" w:rsidRDefault="00C5587A" w:rsidP="00D909F9">
            <w:pPr>
              <w:rPr>
                <w:rFonts w:ascii="Arial" w:eastAsia="华文细黑" w:hAnsi="Arial" w:cs="Arial"/>
                <w:color w:val="000000"/>
                <w:kern w:val="0"/>
                <w:sz w:val="18"/>
                <w:szCs w:val="18"/>
              </w:rPr>
            </w:pPr>
          </w:p>
        </w:tc>
        <w:tc>
          <w:tcPr>
            <w:tcW w:w="1606" w:type="dxa"/>
            <w:shd w:val="clear" w:color="auto" w:fill="auto"/>
            <w:noWrap/>
            <w:vAlign w:val="center"/>
            <w:hideMark/>
          </w:tcPr>
          <w:p w14:paraId="55EDE55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22847721" w14:textId="4AD57C8D"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3035.67</w:t>
            </w:r>
          </w:p>
        </w:tc>
      </w:tr>
      <w:tr w:rsidR="00C5587A" w:rsidRPr="00097F19" w14:paraId="575A7C28" w14:textId="77777777" w:rsidTr="00D909F9">
        <w:trPr>
          <w:trHeight w:val="360"/>
          <w:jc w:val="center"/>
        </w:trPr>
        <w:tc>
          <w:tcPr>
            <w:tcW w:w="697" w:type="dxa"/>
            <w:vMerge/>
            <w:shd w:val="clear" w:color="auto" w:fill="auto"/>
            <w:noWrap/>
            <w:vAlign w:val="center"/>
            <w:hideMark/>
          </w:tcPr>
          <w:p w14:paraId="3DED8663" w14:textId="77777777" w:rsidR="00C5587A" w:rsidRPr="00097F19" w:rsidRDefault="00C5587A" w:rsidP="00D909F9">
            <w:pPr>
              <w:rPr>
                <w:rFonts w:ascii="Arial" w:eastAsia="华文细黑" w:hAnsi="Arial" w:cs="Arial"/>
                <w:b/>
                <w:bCs/>
                <w:color w:val="000000"/>
                <w:kern w:val="0"/>
                <w:sz w:val="18"/>
                <w:szCs w:val="18"/>
              </w:rPr>
            </w:pPr>
          </w:p>
        </w:tc>
        <w:tc>
          <w:tcPr>
            <w:tcW w:w="1942" w:type="dxa"/>
            <w:vMerge/>
            <w:shd w:val="clear" w:color="auto" w:fill="auto"/>
            <w:vAlign w:val="center"/>
            <w:hideMark/>
          </w:tcPr>
          <w:p w14:paraId="5C494CDE" w14:textId="77777777" w:rsidR="00C5587A" w:rsidRPr="00097F19" w:rsidRDefault="00C5587A" w:rsidP="00D909F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0316D6BD" w14:textId="77777777" w:rsidR="00C5587A" w:rsidRPr="00097F19" w:rsidRDefault="00C5587A" w:rsidP="00D909F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1E38CE54" w14:textId="77777777" w:rsidR="00C5587A" w:rsidRPr="00097F19" w:rsidRDefault="00C5587A" w:rsidP="00D909F9">
            <w:pPr>
              <w:rPr>
                <w:rFonts w:ascii="Arial" w:eastAsia="华文细黑" w:hAnsi="Arial" w:cs="Arial"/>
                <w:color w:val="000000"/>
                <w:kern w:val="0"/>
                <w:sz w:val="18"/>
                <w:szCs w:val="18"/>
              </w:rPr>
            </w:pPr>
          </w:p>
        </w:tc>
        <w:tc>
          <w:tcPr>
            <w:tcW w:w="1606" w:type="dxa"/>
            <w:shd w:val="clear" w:color="auto" w:fill="auto"/>
            <w:noWrap/>
            <w:vAlign w:val="center"/>
            <w:hideMark/>
          </w:tcPr>
          <w:p w14:paraId="045032C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13B9BB7E"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C5587A" w:rsidRPr="00097F19" w14:paraId="288FD2F6" w14:textId="77777777" w:rsidTr="00D909F9">
        <w:trPr>
          <w:trHeight w:val="360"/>
          <w:jc w:val="center"/>
        </w:trPr>
        <w:tc>
          <w:tcPr>
            <w:tcW w:w="697" w:type="dxa"/>
            <w:vMerge/>
            <w:shd w:val="clear" w:color="auto" w:fill="auto"/>
            <w:noWrap/>
            <w:vAlign w:val="center"/>
            <w:hideMark/>
          </w:tcPr>
          <w:p w14:paraId="4559EAE4" w14:textId="77777777" w:rsidR="00C5587A" w:rsidRPr="00097F19" w:rsidRDefault="00C5587A" w:rsidP="00D909F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594F6EF" w14:textId="77777777" w:rsidR="00C5587A" w:rsidRPr="00097F19" w:rsidRDefault="00C5587A" w:rsidP="00D909F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ED1FAF3" w14:textId="77777777" w:rsidR="00C5587A" w:rsidRPr="00097F19" w:rsidRDefault="00C5587A" w:rsidP="00D909F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38952B19" w14:textId="77777777" w:rsidR="00C5587A" w:rsidRPr="00097F19" w:rsidRDefault="00C5587A" w:rsidP="00D909F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4DA32A5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79CE1D1"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C5587A" w:rsidRPr="00097F19" w14:paraId="09C410BC" w14:textId="77777777" w:rsidTr="00D909F9">
        <w:trPr>
          <w:trHeight w:val="360"/>
          <w:jc w:val="center"/>
        </w:trPr>
        <w:tc>
          <w:tcPr>
            <w:tcW w:w="697" w:type="dxa"/>
            <w:vMerge w:val="restart"/>
            <w:shd w:val="clear" w:color="auto" w:fill="auto"/>
            <w:noWrap/>
            <w:vAlign w:val="center"/>
            <w:hideMark/>
          </w:tcPr>
          <w:p w14:paraId="309CFE8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11DCA49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58A2BC6C" w14:textId="1FE97776"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0</w:t>
            </w:r>
          </w:p>
        </w:tc>
        <w:tc>
          <w:tcPr>
            <w:tcW w:w="2938" w:type="dxa"/>
            <w:vMerge w:val="restart"/>
            <w:shd w:val="clear" w:color="auto" w:fill="auto"/>
            <w:noWrap/>
            <w:vAlign w:val="center"/>
            <w:hideMark/>
          </w:tcPr>
          <w:p w14:paraId="7623625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468054AF" w14:textId="4ACD40B6" w:rsidR="00C5587A" w:rsidRPr="00097F19" w:rsidRDefault="00C5587A" w:rsidP="00E872A1">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00E872A1">
              <w:rPr>
                <w:rFonts w:ascii="Arial" w:eastAsia="华文细黑" w:hAnsi="Arial" w:cs="Arial" w:hint="eastAsia"/>
                <w:color w:val="000000"/>
                <w:kern w:val="0"/>
                <w:sz w:val="18"/>
                <w:szCs w:val="18"/>
              </w:rPr>
              <w:t>（万元）</w:t>
            </w:r>
          </w:p>
        </w:tc>
        <w:tc>
          <w:tcPr>
            <w:tcW w:w="893" w:type="dxa"/>
            <w:shd w:val="clear" w:color="auto" w:fill="auto"/>
            <w:noWrap/>
            <w:vAlign w:val="center"/>
            <w:hideMark/>
          </w:tcPr>
          <w:p w14:paraId="443D9684" w14:textId="05BD50B1" w:rsidR="00C5587A" w:rsidRPr="00097F19"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30</w:t>
            </w:r>
          </w:p>
        </w:tc>
      </w:tr>
      <w:tr w:rsidR="00C5587A" w:rsidRPr="00097F19" w14:paraId="2607A884" w14:textId="77777777" w:rsidTr="00D909F9">
        <w:trPr>
          <w:trHeight w:val="360"/>
          <w:jc w:val="center"/>
        </w:trPr>
        <w:tc>
          <w:tcPr>
            <w:tcW w:w="697" w:type="dxa"/>
            <w:vMerge/>
            <w:shd w:val="clear" w:color="auto" w:fill="auto"/>
            <w:noWrap/>
            <w:vAlign w:val="center"/>
            <w:hideMark/>
          </w:tcPr>
          <w:p w14:paraId="41C2BA6A" w14:textId="77777777" w:rsidR="00C5587A" w:rsidRPr="00097F19" w:rsidRDefault="00C5587A" w:rsidP="00D909F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66763E3C" w14:textId="77777777" w:rsidR="00C5587A" w:rsidRPr="00097F19" w:rsidRDefault="00C5587A" w:rsidP="00D909F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613E79CF" w14:textId="77777777" w:rsidR="00C5587A" w:rsidRPr="00097F19" w:rsidRDefault="00C5587A" w:rsidP="00D909F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34D3D743" w14:textId="77777777" w:rsidR="00C5587A" w:rsidRPr="00097F19" w:rsidRDefault="00C5587A" w:rsidP="00D909F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3DF5EFB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1EFB3407"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C5587A" w:rsidRPr="00097F19" w14:paraId="3B5AB434" w14:textId="77777777" w:rsidTr="00D909F9">
        <w:trPr>
          <w:trHeight w:val="360"/>
          <w:jc w:val="center"/>
        </w:trPr>
        <w:tc>
          <w:tcPr>
            <w:tcW w:w="697" w:type="dxa"/>
            <w:shd w:val="clear" w:color="auto" w:fill="auto"/>
            <w:noWrap/>
            <w:vAlign w:val="center"/>
            <w:hideMark/>
          </w:tcPr>
          <w:p w14:paraId="0ED89DBB"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727D73E"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3E7923DD" w14:textId="6E2A7597"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1259</w:t>
            </w:r>
          </w:p>
        </w:tc>
        <w:tc>
          <w:tcPr>
            <w:tcW w:w="2938" w:type="dxa"/>
            <w:shd w:val="clear" w:color="auto" w:fill="auto"/>
            <w:noWrap/>
            <w:vAlign w:val="center"/>
            <w:hideMark/>
          </w:tcPr>
          <w:p w14:paraId="4861B3E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6740280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C260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C5587A" w:rsidRPr="00097F19" w14:paraId="6DC5BF5A" w14:textId="77777777" w:rsidTr="00D909F9">
        <w:trPr>
          <w:trHeight w:val="360"/>
          <w:jc w:val="center"/>
        </w:trPr>
        <w:tc>
          <w:tcPr>
            <w:tcW w:w="697" w:type="dxa"/>
            <w:shd w:val="clear" w:color="auto" w:fill="auto"/>
            <w:noWrap/>
            <w:vAlign w:val="center"/>
            <w:hideMark/>
          </w:tcPr>
          <w:p w14:paraId="21BFFF7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DB74FA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5C772C41" w14:textId="4BC87A59"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911</w:t>
            </w:r>
          </w:p>
        </w:tc>
        <w:tc>
          <w:tcPr>
            <w:tcW w:w="2938" w:type="dxa"/>
            <w:shd w:val="clear" w:color="auto" w:fill="auto"/>
            <w:vAlign w:val="center"/>
            <w:hideMark/>
          </w:tcPr>
          <w:p w14:paraId="62E9A61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38965A9C"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7B1EF5B9" w14:textId="2E7BF0B8"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30</w:t>
            </w:r>
            <w:r w:rsidR="00C5587A">
              <w:rPr>
                <w:rFonts w:ascii="Arial" w:eastAsia="华文细黑" w:hAnsi="Arial" w:cs="Arial" w:hint="eastAsia"/>
                <w:b/>
                <w:bCs/>
                <w:color w:val="000000"/>
                <w:kern w:val="0"/>
                <w:sz w:val="18"/>
                <w:szCs w:val="18"/>
              </w:rPr>
              <w:t>00</w:t>
            </w:r>
          </w:p>
        </w:tc>
      </w:tr>
      <w:tr w:rsidR="00C5587A" w:rsidRPr="00097F19" w14:paraId="02B47702" w14:textId="77777777" w:rsidTr="00D909F9">
        <w:trPr>
          <w:trHeight w:val="360"/>
          <w:jc w:val="center"/>
        </w:trPr>
        <w:tc>
          <w:tcPr>
            <w:tcW w:w="697" w:type="dxa"/>
            <w:shd w:val="clear" w:color="auto" w:fill="auto"/>
            <w:noWrap/>
            <w:vAlign w:val="center"/>
            <w:hideMark/>
          </w:tcPr>
          <w:p w14:paraId="564AD75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0349B0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4D2CDECB" w14:textId="01663729"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27</w:t>
            </w:r>
          </w:p>
        </w:tc>
        <w:tc>
          <w:tcPr>
            <w:tcW w:w="2938" w:type="dxa"/>
            <w:shd w:val="clear" w:color="auto" w:fill="auto"/>
            <w:noWrap/>
            <w:vAlign w:val="center"/>
            <w:hideMark/>
          </w:tcPr>
          <w:p w14:paraId="4D6BFD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42F70B9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8530F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C5587A" w:rsidRPr="00097F19" w14:paraId="37DA6593" w14:textId="77777777" w:rsidTr="00D909F9">
        <w:trPr>
          <w:trHeight w:val="360"/>
          <w:jc w:val="center"/>
        </w:trPr>
        <w:tc>
          <w:tcPr>
            <w:tcW w:w="697" w:type="dxa"/>
            <w:shd w:val="clear" w:color="auto" w:fill="auto"/>
            <w:noWrap/>
            <w:vAlign w:val="center"/>
            <w:hideMark/>
          </w:tcPr>
          <w:p w14:paraId="6046443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2B2FC0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277C2696"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60E1143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5D297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18F776"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C5587A" w:rsidRPr="00097F19" w14:paraId="23FEA7A7" w14:textId="77777777" w:rsidTr="00D909F9">
        <w:trPr>
          <w:trHeight w:val="360"/>
          <w:jc w:val="center"/>
        </w:trPr>
        <w:tc>
          <w:tcPr>
            <w:tcW w:w="697" w:type="dxa"/>
            <w:shd w:val="clear" w:color="auto" w:fill="auto"/>
            <w:noWrap/>
            <w:vAlign w:val="center"/>
            <w:hideMark/>
          </w:tcPr>
          <w:p w14:paraId="50778E0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5912D7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7D88FBAC" w14:textId="4913D3F9"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61</w:t>
            </w:r>
          </w:p>
        </w:tc>
        <w:tc>
          <w:tcPr>
            <w:tcW w:w="2938" w:type="dxa"/>
            <w:shd w:val="clear" w:color="auto" w:fill="auto"/>
            <w:noWrap/>
            <w:vAlign w:val="center"/>
            <w:hideMark/>
          </w:tcPr>
          <w:p w14:paraId="0B2BFB7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315A88A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9393DA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C5587A" w:rsidRPr="00097F19" w14:paraId="2533F5DB" w14:textId="77777777" w:rsidTr="00D909F9">
        <w:trPr>
          <w:trHeight w:val="360"/>
          <w:jc w:val="center"/>
        </w:trPr>
        <w:tc>
          <w:tcPr>
            <w:tcW w:w="697" w:type="dxa"/>
            <w:shd w:val="clear" w:color="auto" w:fill="auto"/>
            <w:noWrap/>
            <w:vAlign w:val="center"/>
            <w:hideMark/>
          </w:tcPr>
          <w:p w14:paraId="7B727AD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E0A89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52B13C37" w14:textId="55C74586"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14</w:t>
            </w:r>
          </w:p>
        </w:tc>
        <w:tc>
          <w:tcPr>
            <w:tcW w:w="2938" w:type="dxa"/>
            <w:shd w:val="clear" w:color="auto" w:fill="auto"/>
            <w:noWrap/>
            <w:vAlign w:val="center"/>
            <w:hideMark/>
          </w:tcPr>
          <w:p w14:paraId="745FF832"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0C19DC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ECEF90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C5587A" w:rsidRPr="00097F19" w14:paraId="0B486482" w14:textId="77777777" w:rsidTr="00D909F9">
        <w:trPr>
          <w:trHeight w:val="360"/>
          <w:jc w:val="center"/>
        </w:trPr>
        <w:tc>
          <w:tcPr>
            <w:tcW w:w="697" w:type="dxa"/>
            <w:shd w:val="clear" w:color="auto" w:fill="auto"/>
            <w:noWrap/>
            <w:vAlign w:val="center"/>
            <w:hideMark/>
          </w:tcPr>
          <w:p w14:paraId="556B9F82"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CD32CF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6C7111C3" w14:textId="3E34DF3D"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1013</w:t>
            </w:r>
          </w:p>
        </w:tc>
        <w:tc>
          <w:tcPr>
            <w:tcW w:w="5437" w:type="dxa"/>
            <w:gridSpan w:val="3"/>
            <w:shd w:val="clear" w:color="auto" w:fill="auto"/>
            <w:noWrap/>
            <w:vAlign w:val="center"/>
            <w:hideMark/>
          </w:tcPr>
          <w:p w14:paraId="48C366B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C5587A" w:rsidRPr="00097F19" w14:paraId="3FC204C3" w14:textId="77777777" w:rsidTr="00D909F9">
        <w:trPr>
          <w:trHeight w:val="360"/>
          <w:jc w:val="center"/>
        </w:trPr>
        <w:tc>
          <w:tcPr>
            <w:tcW w:w="697" w:type="dxa"/>
            <w:shd w:val="clear" w:color="auto" w:fill="auto"/>
            <w:noWrap/>
            <w:vAlign w:val="center"/>
            <w:hideMark/>
          </w:tcPr>
          <w:p w14:paraId="7344838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676A3A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30709D13" w14:textId="23AD8610"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w:t>
            </w:r>
          </w:p>
        </w:tc>
        <w:tc>
          <w:tcPr>
            <w:tcW w:w="2938" w:type="dxa"/>
            <w:shd w:val="clear" w:color="auto" w:fill="auto"/>
            <w:vAlign w:val="center"/>
            <w:hideMark/>
          </w:tcPr>
          <w:p w14:paraId="6B46BB3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3891A9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DCE55E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C5587A" w:rsidRPr="00097F19" w14:paraId="39B67CCC" w14:textId="77777777" w:rsidTr="00D909F9">
        <w:trPr>
          <w:trHeight w:val="360"/>
          <w:jc w:val="center"/>
        </w:trPr>
        <w:tc>
          <w:tcPr>
            <w:tcW w:w="697" w:type="dxa"/>
            <w:shd w:val="clear" w:color="auto" w:fill="auto"/>
            <w:noWrap/>
            <w:vAlign w:val="center"/>
            <w:hideMark/>
          </w:tcPr>
          <w:p w14:paraId="113D8D2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15BC7C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390B5417"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2A5BE7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B87A9F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E8FB24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C5587A" w:rsidRPr="00097F19" w14:paraId="105EBB60" w14:textId="77777777" w:rsidTr="00D909F9">
        <w:trPr>
          <w:trHeight w:val="360"/>
          <w:jc w:val="center"/>
        </w:trPr>
        <w:tc>
          <w:tcPr>
            <w:tcW w:w="697" w:type="dxa"/>
            <w:shd w:val="clear" w:color="auto" w:fill="auto"/>
            <w:noWrap/>
            <w:vAlign w:val="center"/>
            <w:hideMark/>
          </w:tcPr>
          <w:p w14:paraId="28DE6A6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7A42E5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70934374"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5C8FB6A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C5587A" w:rsidRPr="00097F19" w14:paraId="5E67F0F8" w14:textId="77777777" w:rsidTr="00D909F9">
        <w:trPr>
          <w:trHeight w:val="360"/>
          <w:jc w:val="center"/>
        </w:trPr>
        <w:tc>
          <w:tcPr>
            <w:tcW w:w="697" w:type="dxa"/>
            <w:shd w:val="clear" w:color="auto" w:fill="auto"/>
            <w:noWrap/>
            <w:vAlign w:val="center"/>
            <w:hideMark/>
          </w:tcPr>
          <w:p w14:paraId="1D4706C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8DBBCE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30EB0E76" w14:textId="691D8F78"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49</w:t>
            </w:r>
          </w:p>
        </w:tc>
        <w:tc>
          <w:tcPr>
            <w:tcW w:w="2938" w:type="dxa"/>
            <w:shd w:val="clear" w:color="auto" w:fill="auto"/>
            <w:noWrap/>
            <w:vAlign w:val="center"/>
            <w:hideMark/>
          </w:tcPr>
          <w:p w14:paraId="44969A3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60A6DF2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7CCCF88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C5587A" w:rsidRPr="00097F19" w14:paraId="657F55B4" w14:textId="77777777" w:rsidTr="00D909F9">
        <w:trPr>
          <w:trHeight w:val="360"/>
          <w:jc w:val="center"/>
        </w:trPr>
        <w:tc>
          <w:tcPr>
            <w:tcW w:w="697" w:type="dxa"/>
            <w:shd w:val="clear" w:color="auto" w:fill="auto"/>
            <w:noWrap/>
            <w:vAlign w:val="center"/>
            <w:hideMark/>
          </w:tcPr>
          <w:p w14:paraId="5494395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568202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16A78EA8"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351885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08D4706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8E85E8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C5587A" w:rsidRPr="00097F19" w14:paraId="6A0100CF" w14:textId="77777777" w:rsidTr="00D909F9">
        <w:trPr>
          <w:trHeight w:val="360"/>
          <w:jc w:val="center"/>
        </w:trPr>
        <w:tc>
          <w:tcPr>
            <w:tcW w:w="697" w:type="dxa"/>
            <w:shd w:val="clear" w:color="auto" w:fill="auto"/>
            <w:noWrap/>
            <w:vAlign w:val="center"/>
            <w:hideMark/>
          </w:tcPr>
          <w:p w14:paraId="6107D37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448B72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74A81A9A"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0117D4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C5587A" w:rsidRPr="00097F19" w14:paraId="6C5E4D38" w14:textId="77777777" w:rsidTr="00D909F9">
        <w:trPr>
          <w:trHeight w:val="360"/>
          <w:jc w:val="center"/>
        </w:trPr>
        <w:tc>
          <w:tcPr>
            <w:tcW w:w="697" w:type="dxa"/>
            <w:shd w:val="clear" w:color="auto" w:fill="auto"/>
            <w:noWrap/>
            <w:vAlign w:val="center"/>
            <w:hideMark/>
          </w:tcPr>
          <w:p w14:paraId="4388FF8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9C0DC2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76CB9245" w14:textId="2FD608B1"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207</w:t>
            </w:r>
          </w:p>
        </w:tc>
        <w:tc>
          <w:tcPr>
            <w:tcW w:w="2938" w:type="dxa"/>
            <w:shd w:val="clear" w:color="auto" w:fill="auto"/>
            <w:vAlign w:val="center"/>
            <w:hideMark/>
          </w:tcPr>
          <w:p w14:paraId="7AB75E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7BF69F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550807F"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C5587A" w:rsidRPr="00097F19" w14:paraId="7BFB66FD" w14:textId="77777777" w:rsidTr="00D909F9">
        <w:trPr>
          <w:trHeight w:val="360"/>
          <w:jc w:val="center"/>
        </w:trPr>
        <w:tc>
          <w:tcPr>
            <w:tcW w:w="697" w:type="dxa"/>
            <w:shd w:val="clear" w:color="auto" w:fill="auto"/>
            <w:noWrap/>
            <w:vAlign w:val="center"/>
            <w:hideMark/>
          </w:tcPr>
          <w:p w14:paraId="78C5495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39A788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180E8D4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14E225A"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2D88967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6C00F672"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24E9D406" w14:textId="77777777" w:rsidTr="00D909F9">
        <w:trPr>
          <w:trHeight w:val="360"/>
          <w:jc w:val="center"/>
        </w:trPr>
        <w:tc>
          <w:tcPr>
            <w:tcW w:w="697" w:type="dxa"/>
            <w:shd w:val="clear" w:color="auto" w:fill="auto"/>
            <w:noWrap/>
            <w:vAlign w:val="center"/>
            <w:hideMark/>
          </w:tcPr>
          <w:p w14:paraId="76AAEBD2"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25D77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4C8CE8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6A7A4A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8654AF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0F93EC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C5587A" w:rsidRPr="00097F19" w14:paraId="5FCB2C6E" w14:textId="77777777" w:rsidTr="00D909F9">
        <w:trPr>
          <w:trHeight w:val="360"/>
          <w:jc w:val="center"/>
        </w:trPr>
        <w:tc>
          <w:tcPr>
            <w:tcW w:w="697" w:type="dxa"/>
            <w:shd w:val="clear" w:color="auto" w:fill="auto"/>
            <w:noWrap/>
            <w:vAlign w:val="center"/>
            <w:hideMark/>
          </w:tcPr>
          <w:p w14:paraId="3977B688"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0A25CC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2FCDB17B" w14:textId="6EEE4429"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1399</w:t>
            </w:r>
          </w:p>
        </w:tc>
        <w:tc>
          <w:tcPr>
            <w:tcW w:w="2938" w:type="dxa"/>
            <w:shd w:val="clear" w:color="auto" w:fill="auto"/>
            <w:vAlign w:val="center"/>
            <w:hideMark/>
          </w:tcPr>
          <w:p w14:paraId="011E933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0D01EB5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DAF0E7A"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128E5AC2" w14:textId="77777777" w:rsidTr="00D909F9">
        <w:trPr>
          <w:trHeight w:val="360"/>
          <w:jc w:val="center"/>
        </w:trPr>
        <w:tc>
          <w:tcPr>
            <w:tcW w:w="697" w:type="dxa"/>
            <w:shd w:val="clear" w:color="auto" w:fill="auto"/>
            <w:noWrap/>
            <w:vAlign w:val="center"/>
            <w:hideMark/>
          </w:tcPr>
          <w:p w14:paraId="107472CF"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5E652E36"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6AAAC49A" w14:textId="7F029A63"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70</w:t>
            </w:r>
          </w:p>
        </w:tc>
        <w:tc>
          <w:tcPr>
            <w:tcW w:w="2938" w:type="dxa"/>
            <w:shd w:val="clear" w:color="auto" w:fill="auto"/>
            <w:noWrap/>
            <w:vAlign w:val="center"/>
            <w:hideMark/>
          </w:tcPr>
          <w:p w14:paraId="344532D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5DBD503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42BAC7C3"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7C387FF2" w14:textId="77777777" w:rsidTr="00D909F9">
        <w:trPr>
          <w:trHeight w:val="360"/>
          <w:jc w:val="center"/>
        </w:trPr>
        <w:tc>
          <w:tcPr>
            <w:tcW w:w="697" w:type="dxa"/>
            <w:shd w:val="clear" w:color="auto" w:fill="auto"/>
            <w:noWrap/>
            <w:vAlign w:val="center"/>
            <w:hideMark/>
          </w:tcPr>
          <w:p w14:paraId="7A3C92E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0DD6EC2"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49EEC817" w14:textId="2DEC5FB8"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42.1</w:t>
            </w:r>
          </w:p>
        </w:tc>
        <w:tc>
          <w:tcPr>
            <w:tcW w:w="2938" w:type="dxa"/>
            <w:shd w:val="clear" w:color="auto" w:fill="auto"/>
            <w:vAlign w:val="center"/>
            <w:hideMark/>
          </w:tcPr>
          <w:p w14:paraId="687EFC5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6AA45133" w14:textId="77777777" w:rsidR="00C5587A" w:rsidRPr="00097F19" w:rsidRDefault="00C5587A" w:rsidP="00D909F9">
            <w:pPr>
              <w:widowControl/>
              <w:rPr>
                <w:rFonts w:ascii="Arial" w:eastAsia="华文细黑" w:hAnsi="Arial" w:cs="Arial"/>
                <w:color w:val="000000"/>
                <w:kern w:val="0"/>
                <w:sz w:val="18"/>
                <w:szCs w:val="18"/>
              </w:rPr>
            </w:pPr>
          </w:p>
        </w:tc>
        <w:tc>
          <w:tcPr>
            <w:tcW w:w="893" w:type="dxa"/>
            <w:shd w:val="clear" w:color="auto" w:fill="auto"/>
            <w:vAlign w:val="center"/>
            <w:hideMark/>
          </w:tcPr>
          <w:p w14:paraId="3CCC146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5DD146BB" w14:textId="77777777" w:rsidTr="00D909F9">
        <w:trPr>
          <w:trHeight w:val="360"/>
          <w:jc w:val="center"/>
        </w:trPr>
        <w:tc>
          <w:tcPr>
            <w:tcW w:w="697" w:type="dxa"/>
            <w:shd w:val="clear" w:color="auto" w:fill="auto"/>
            <w:noWrap/>
            <w:vAlign w:val="center"/>
            <w:hideMark/>
          </w:tcPr>
          <w:p w14:paraId="1E916BC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DFF3A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69922E85" w14:textId="533AA92A"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13.12</w:t>
            </w:r>
          </w:p>
        </w:tc>
        <w:tc>
          <w:tcPr>
            <w:tcW w:w="2938" w:type="dxa"/>
            <w:shd w:val="clear" w:color="auto" w:fill="auto"/>
            <w:vAlign w:val="center"/>
            <w:hideMark/>
          </w:tcPr>
          <w:p w14:paraId="280F85A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7687094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57B7F5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C5587A" w:rsidRPr="00097F19" w14:paraId="1A9C72C8" w14:textId="77777777" w:rsidTr="00D909F9">
        <w:trPr>
          <w:trHeight w:val="360"/>
          <w:jc w:val="center"/>
        </w:trPr>
        <w:tc>
          <w:tcPr>
            <w:tcW w:w="697" w:type="dxa"/>
            <w:shd w:val="clear" w:color="auto" w:fill="auto"/>
            <w:noWrap/>
            <w:vAlign w:val="center"/>
            <w:hideMark/>
          </w:tcPr>
          <w:p w14:paraId="4093662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C1AC9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E0639CD" w14:textId="43D5B364"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28.11</w:t>
            </w:r>
          </w:p>
        </w:tc>
        <w:tc>
          <w:tcPr>
            <w:tcW w:w="2938" w:type="dxa"/>
            <w:shd w:val="clear" w:color="auto" w:fill="auto"/>
            <w:vAlign w:val="center"/>
            <w:hideMark/>
          </w:tcPr>
          <w:p w14:paraId="3FE4425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32D2E24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F3F4DE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C5587A" w:rsidRPr="00097F19" w14:paraId="2D38883F" w14:textId="77777777" w:rsidTr="00D909F9">
        <w:trPr>
          <w:trHeight w:val="360"/>
          <w:jc w:val="center"/>
        </w:trPr>
        <w:tc>
          <w:tcPr>
            <w:tcW w:w="697" w:type="dxa"/>
            <w:vMerge w:val="restart"/>
            <w:shd w:val="clear" w:color="auto" w:fill="auto"/>
            <w:noWrap/>
            <w:vAlign w:val="center"/>
            <w:hideMark/>
          </w:tcPr>
          <w:p w14:paraId="7EEC30A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46137A3E"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44574DC" w14:textId="67641CA7"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0.83</w:t>
            </w:r>
          </w:p>
        </w:tc>
        <w:tc>
          <w:tcPr>
            <w:tcW w:w="2938" w:type="dxa"/>
            <w:vMerge w:val="restart"/>
            <w:shd w:val="clear" w:color="auto" w:fill="auto"/>
            <w:vAlign w:val="center"/>
            <w:hideMark/>
          </w:tcPr>
          <w:p w14:paraId="27A1220C"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Pr="00097F19">
              <w:rPr>
                <w:rFonts w:ascii="Arial" w:eastAsia="华文细黑" w:hAnsi="Arial" w:cs="Arial"/>
                <w:color w:val="000000"/>
                <w:kern w:val="0"/>
                <w:sz w:val="18"/>
                <w:szCs w:val="18"/>
              </w:rPr>
              <w:t>土地面积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BA3DF1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8B1EF5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C5587A" w:rsidRPr="00097F19" w14:paraId="412FD305" w14:textId="77777777" w:rsidTr="00D909F9">
        <w:trPr>
          <w:trHeight w:val="360"/>
          <w:jc w:val="center"/>
        </w:trPr>
        <w:tc>
          <w:tcPr>
            <w:tcW w:w="697" w:type="dxa"/>
            <w:vMerge/>
            <w:shd w:val="clear" w:color="auto" w:fill="auto"/>
            <w:noWrap/>
            <w:vAlign w:val="center"/>
            <w:hideMark/>
          </w:tcPr>
          <w:p w14:paraId="6CCF9AF9" w14:textId="77777777" w:rsidR="00C5587A" w:rsidRPr="00097F19" w:rsidRDefault="00C5587A" w:rsidP="00D909F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7379243C" w14:textId="77777777" w:rsidR="00C5587A" w:rsidRPr="00097F19" w:rsidRDefault="00C5587A" w:rsidP="00D909F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097013A7" w14:textId="77777777" w:rsidR="00C5587A" w:rsidRPr="00097F19" w:rsidRDefault="00C5587A" w:rsidP="00D909F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2BAE98E7" w14:textId="77777777" w:rsidR="00C5587A" w:rsidRPr="00097F19" w:rsidRDefault="00C5587A" w:rsidP="00D909F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642CA856"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2042E3F4" w14:textId="7A8C2DFE"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2781.02</w:t>
            </w:r>
          </w:p>
        </w:tc>
      </w:tr>
      <w:tr w:rsidR="00C5587A" w:rsidRPr="00097F19" w14:paraId="53214356" w14:textId="77777777" w:rsidTr="00D909F9">
        <w:trPr>
          <w:trHeight w:val="360"/>
          <w:jc w:val="center"/>
        </w:trPr>
        <w:tc>
          <w:tcPr>
            <w:tcW w:w="697" w:type="dxa"/>
            <w:shd w:val="clear" w:color="auto" w:fill="auto"/>
            <w:noWrap/>
            <w:vAlign w:val="center"/>
            <w:hideMark/>
          </w:tcPr>
          <w:p w14:paraId="62BF365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C93908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241D43DF" w14:textId="3573F83A"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21</w:t>
            </w:r>
          </w:p>
        </w:tc>
        <w:tc>
          <w:tcPr>
            <w:tcW w:w="2938" w:type="dxa"/>
            <w:shd w:val="clear" w:color="auto" w:fill="auto"/>
            <w:vAlign w:val="center"/>
            <w:hideMark/>
          </w:tcPr>
          <w:p w14:paraId="11C182E7"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7C796E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EF61F72"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C5587A" w:rsidRPr="00097F19" w14:paraId="4DA15E34" w14:textId="77777777" w:rsidTr="00D909F9">
        <w:trPr>
          <w:trHeight w:val="360"/>
          <w:jc w:val="center"/>
        </w:trPr>
        <w:tc>
          <w:tcPr>
            <w:tcW w:w="697" w:type="dxa"/>
            <w:shd w:val="clear" w:color="auto" w:fill="auto"/>
            <w:noWrap/>
            <w:vAlign w:val="center"/>
            <w:hideMark/>
          </w:tcPr>
          <w:p w14:paraId="3E211BC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344DF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CA06D1A" w14:textId="22FCF56B"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1.9</w:t>
            </w:r>
          </w:p>
        </w:tc>
        <w:tc>
          <w:tcPr>
            <w:tcW w:w="2938" w:type="dxa"/>
            <w:shd w:val="clear" w:color="auto" w:fill="auto"/>
            <w:vAlign w:val="center"/>
            <w:hideMark/>
          </w:tcPr>
          <w:p w14:paraId="41864CE5" w14:textId="77777777" w:rsidR="00C5587A" w:rsidRPr="00097F19"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Pr="00097F19">
              <w:rPr>
                <w:rFonts w:ascii="Arial" w:eastAsia="华文细黑" w:hAnsi="Arial" w:cs="Arial"/>
                <w:color w:val="000000"/>
                <w:kern w:val="0"/>
                <w:sz w:val="18"/>
                <w:szCs w:val="18"/>
              </w:rPr>
              <w:t>现值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5840CDD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925E3CF"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C5587A" w:rsidRPr="00097F19" w14:paraId="1668D2B8" w14:textId="77777777" w:rsidTr="00D909F9">
        <w:trPr>
          <w:trHeight w:val="360"/>
          <w:jc w:val="center"/>
        </w:trPr>
        <w:tc>
          <w:tcPr>
            <w:tcW w:w="697" w:type="dxa"/>
            <w:shd w:val="clear" w:color="auto" w:fill="auto"/>
            <w:noWrap/>
            <w:vAlign w:val="center"/>
            <w:hideMark/>
          </w:tcPr>
          <w:p w14:paraId="42A7E135"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D7792CF"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2F47DFE6" w14:textId="633CD7F0" w:rsidR="00C5587A" w:rsidRPr="00097F19"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4.9</w:t>
            </w:r>
          </w:p>
        </w:tc>
        <w:tc>
          <w:tcPr>
            <w:tcW w:w="2938" w:type="dxa"/>
            <w:shd w:val="clear" w:color="auto" w:fill="auto"/>
            <w:vAlign w:val="center"/>
            <w:hideMark/>
          </w:tcPr>
          <w:p w14:paraId="73654614"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0F3E7111"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9846021"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C5587A" w:rsidRPr="00097F19" w14:paraId="085444E4" w14:textId="77777777" w:rsidTr="00D909F9">
        <w:trPr>
          <w:trHeight w:val="492"/>
          <w:jc w:val="center"/>
        </w:trPr>
        <w:tc>
          <w:tcPr>
            <w:tcW w:w="697" w:type="dxa"/>
            <w:shd w:val="clear" w:color="auto" w:fill="auto"/>
            <w:noWrap/>
            <w:vAlign w:val="center"/>
            <w:hideMark/>
          </w:tcPr>
          <w:p w14:paraId="4E689291"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1CCBA795"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4BE8CFFA" w14:textId="6A6757E3"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176</w:t>
            </w:r>
          </w:p>
        </w:tc>
        <w:tc>
          <w:tcPr>
            <w:tcW w:w="2938" w:type="dxa"/>
            <w:shd w:val="clear" w:color="auto" w:fill="auto"/>
            <w:vAlign w:val="center"/>
            <w:hideMark/>
          </w:tcPr>
          <w:p w14:paraId="3D7F8349"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5FDC5CB6"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23DDA01D"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C5587A" w:rsidRPr="00097F19" w14:paraId="75EE4F64" w14:textId="77777777" w:rsidTr="00D909F9">
        <w:trPr>
          <w:trHeight w:val="360"/>
          <w:jc w:val="center"/>
        </w:trPr>
        <w:tc>
          <w:tcPr>
            <w:tcW w:w="697" w:type="dxa"/>
            <w:vMerge w:val="restart"/>
            <w:shd w:val="clear" w:color="auto" w:fill="auto"/>
            <w:noWrap/>
            <w:vAlign w:val="center"/>
            <w:hideMark/>
          </w:tcPr>
          <w:p w14:paraId="23E395D4"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6CF7A5ED"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73A572F9" w14:textId="1C46A5FA"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1125</w:t>
            </w:r>
          </w:p>
        </w:tc>
        <w:tc>
          <w:tcPr>
            <w:tcW w:w="2938" w:type="dxa"/>
            <w:vMerge w:val="restart"/>
            <w:shd w:val="clear" w:color="auto" w:fill="auto"/>
            <w:vAlign w:val="center"/>
            <w:hideMark/>
          </w:tcPr>
          <w:p w14:paraId="2D38C0A8"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7543ACCB"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4048D7B0"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5876303"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C5587A" w:rsidRPr="00097F19" w14:paraId="4736CE12" w14:textId="77777777" w:rsidTr="00D909F9">
        <w:trPr>
          <w:trHeight w:val="360"/>
          <w:jc w:val="center"/>
        </w:trPr>
        <w:tc>
          <w:tcPr>
            <w:tcW w:w="697" w:type="dxa"/>
            <w:vMerge/>
            <w:shd w:val="clear" w:color="auto" w:fill="auto"/>
            <w:noWrap/>
            <w:vAlign w:val="center"/>
            <w:hideMark/>
          </w:tcPr>
          <w:p w14:paraId="52689F58" w14:textId="77777777" w:rsidR="00C5587A" w:rsidRPr="00097F19" w:rsidRDefault="00C5587A" w:rsidP="00D909F9">
            <w:pPr>
              <w:rPr>
                <w:rFonts w:ascii="Arial" w:eastAsia="华文细黑" w:hAnsi="Arial" w:cs="Arial"/>
                <w:b/>
                <w:bCs/>
                <w:color w:val="000000"/>
                <w:kern w:val="0"/>
                <w:sz w:val="18"/>
                <w:szCs w:val="18"/>
              </w:rPr>
            </w:pPr>
          </w:p>
        </w:tc>
        <w:tc>
          <w:tcPr>
            <w:tcW w:w="1942" w:type="dxa"/>
            <w:vMerge/>
            <w:shd w:val="clear" w:color="auto" w:fill="auto"/>
            <w:vAlign w:val="center"/>
            <w:hideMark/>
          </w:tcPr>
          <w:p w14:paraId="12B5E217" w14:textId="77777777" w:rsidR="00C5587A" w:rsidRPr="00097F19" w:rsidRDefault="00C5587A" w:rsidP="00D909F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66AF4E24" w14:textId="77777777" w:rsidR="00C5587A" w:rsidRPr="00097F19" w:rsidRDefault="00C5587A" w:rsidP="00D909F9">
            <w:pPr>
              <w:rPr>
                <w:rFonts w:ascii="Arial" w:eastAsia="华文细黑" w:hAnsi="Arial" w:cs="Arial"/>
                <w:b/>
                <w:bCs/>
                <w:color w:val="000000"/>
                <w:kern w:val="0"/>
                <w:sz w:val="18"/>
                <w:szCs w:val="18"/>
              </w:rPr>
            </w:pPr>
          </w:p>
        </w:tc>
        <w:tc>
          <w:tcPr>
            <w:tcW w:w="2938" w:type="dxa"/>
            <w:vMerge/>
            <w:shd w:val="clear" w:color="auto" w:fill="auto"/>
            <w:vAlign w:val="center"/>
            <w:hideMark/>
          </w:tcPr>
          <w:p w14:paraId="6E55A759" w14:textId="77777777" w:rsidR="00C5587A" w:rsidRPr="00097F19" w:rsidRDefault="00C5587A" w:rsidP="00D909F9">
            <w:pPr>
              <w:rPr>
                <w:rFonts w:ascii="Arial" w:eastAsia="华文细黑" w:hAnsi="Arial" w:cs="Arial"/>
                <w:color w:val="000000"/>
                <w:kern w:val="0"/>
                <w:sz w:val="18"/>
                <w:szCs w:val="18"/>
              </w:rPr>
            </w:pPr>
          </w:p>
        </w:tc>
        <w:tc>
          <w:tcPr>
            <w:tcW w:w="1606" w:type="dxa"/>
            <w:shd w:val="clear" w:color="auto" w:fill="auto"/>
            <w:noWrap/>
            <w:vAlign w:val="center"/>
            <w:hideMark/>
          </w:tcPr>
          <w:p w14:paraId="6701ED3A"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4FF6B97D" w14:textId="248DF3DE" w:rsidR="00C5587A" w:rsidRPr="00097F19"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8.09</w:t>
            </w:r>
          </w:p>
        </w:tc>
      </w:tr>
      <w:tr w:rsidR="00C5587A" w:rsidRPr="00097F19" w14:paraId="6DF7F7BB" w14:textId="77777777" w:rsidTr="00D909F9">
        <w:trPr>
          <w:trHeight w:val="360"/>
          <w:jc w:val="center"/>
        </w:trPr>
        <w:tc>
          <w:tcPr>
            <w:tcW w:w="697" w:type="dxa"/>
            <w:vMerge/>
            <w:shd w:val="clear" w:color="auto" w:fill="auto"/>
            <w:noWrap/>
            <w:vAlign w:val="center"/>
            <w:hideMark/>
          </w:tcPr>
          <w:p w14:paraId="1C8C6454" w14:textId="77777777" w:rsidR="00C5587A" w:rsidRPr="00097F19" w:rsidRDefault="00C5587A" w:rsidP="00D909F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50F1B18C" w14:textId="77777777" w:rsidR="00C5587A" w:rsidRPr="00097F19" w:rsidRDefault="00C5587A" w:rsidP="00D909F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63352930" w14:textId="77777777" w:rsidR="00C5587A" w:rsidRPr="00097F19" w:rsidRDefault="00C5587A" w:rsidP="00D909F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97A14C5" w14:textId="77777777" w:rsidR="00C5587A" w:rsidRPr="00097F19" w:rsidRDefault="00C5587A" w:rsidP="00D909F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2B7B867C" w14:textId="77777777" w:rsidR="00C5587A" w:rsidRPr="00097F19"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3CE31060" w14:textId="77777777" w:rsidR="00C5587A" w:rsidRPr="00097F19" w:rsidRDefault="00C5587A" w:rsidP="00D909F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bl>
    <w:p w14:paraId="50C8D41F" w14:textId="2F680255" w:rsidR="00C5587A" w:rsidRPr="00E43B49" w:rsidRDefault="00C5587A" w:rsidP="00C5587A">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D462CE">
        <w:rPr>
          <w:rFonts w:ascii="仿宋_GB2312" w:eastAsia="仿宋_GB2312" w:hAnsi="Arial" w:hint="eastAsia"/>
          <w:sz w:val="18"/>
        </w:rPr>
        <w:t>30.62</w:t>
      </w:r>
      <w:r w:rsidRPr="00E43B49">
        <w:rPr>
          <w:rFonts w:ascii="仿宋_GB2312" w:eastAsia="仿宋_GB2312" w:hAnsi="Arial" w:hint="eastAsia"/>
          <w:sz w:val="18"/>
        </w:rPr>
        <w:t>年。估价对象为钢混结构，经济耐用年限为</w:t>
      </w:r>
      <w:r>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D462CE">
        <w:rPr>
          <w:rFonts w:ascii="仿宋_GB2312" w:eastAsia="仿宋_GB2312" w:hAnsi="Arial" w:hint="eastAsia"/>
          <w:sz w:val="18"/>
        </w:rPr>
        <w:t>30.62</w:t>
      </w:r>
      <w:r w:rsidRPr="00E43B49">
        <w:rPr>
          <w:rFonts w:ascii="仿宋_GB2312" w:eastAsia="仿宋_GB2312" w:hAnsi="Arial" w:hint="eastAsia"/>
          <w:sz w:val="18"/>
        </w:rPr>
        <w:t>年。</w:t>
      </w:r>
      <w:r>
        <w:rPr>
          <w:rFonts w:ascii="仿宋_GB2312" w:eastAsia="仿宋_GB2312" w:hAnsi="Arial" w:hint="eastAsia"/>
          <w:sz w:val="18"/>
        </w:rPr>
        <w:t>截至价值时点，估价对象剩余租赁期为</w:t>
      </w:r>
      <w:r w:rsidR="00D462CE">
        <w:rPr>
          <w:rFonts w:ascii="仿宋_GB2312" w:eastAsia="仿宋_GB2312" w:hAnsi="Arial" w:hint="eastAsia"/>
          <w:sz w:val="18"/>
        </w:rPr>
        <w:t>8.09</w:t>
      </w:r>
      <w:r>
        <w:rPr>
          <w:rFonts w:ascii="仿宋_GB2312" w:eastAsia="仿宋_GB2312" w:hAnsi="Arial" w:hint="eastAsia"/>
          <w:sz w:val="18"/>
        </w:rPr>
        <w:t>年。</w:t>
      </w:r>
    </w:p>
    <w:p w14:paraId="437E8CFE" w14:textId="77777777" w:rsidR="00C5587A" w:rsidRPr="00793EA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68F3BD0B" w14:textId="77777777" w:rsidR="00C5587A" w:rsidRPr="00793EA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69A847DA" w14:textId="77777777" w:rsidR="00C5587A" w:rsidRPr="00793EA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77D975DF" w14:textId="77777777" w:rsidR="00C5587A" w:rsidRPr="00793EA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6C8BD9A1" w14:textId="33B7CFA6" w:rsidR="00C5587A" w:rsidRPr="00793EA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w:t>
      </w:r>
      <w:r w:rsidR="00E872A1">
        <w:rPr>
          <w:rFonts w:ascii="仿宋_GB2312" w:eastAsia="仿宋_GB2312" w:hAnsi="Arial" w:cs="Arial" w:hint="eastAsia"/>
          <w:color w:val="000000"/>
          <w:sz w:val="28"/>
          <w:szCs w:val="28"/>
        </w:rPr>
        <w:t>独立商业</w:t>
      </w:r>
      <w:r w:rsidRPr="00793EAA">
        <w:rPr>
          <w:rFonts w:ascii="仿宋_GB2312" w:eastAsia="仿宋_GB2312" w:hAnsi="Arial" w:cs="Arial" w:hint="eastAsia"/>
          <w:color w:val="000000"/>
          <w:sz w:val="28"/>
          <w:szCs w:val="28"/>
        </w:rPr>
        <w:t>，周边商业用房在租案例成交较少。评估专业人员对临近区域同类型市场的调研及了解，</w:t>
      </w:r>
      <w:r>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w:t>
      </w:r>
      <w:r w:rsidR="00D462CE">
        <w:rPr>
          <w:rFonts w:ascii="仿宋_GB2312" w:eastAsia="仿宋_GB2312" w:hAnsi="Arial" w:cs="Arial" w:hint="eastAsia"/>
          <w:color w:val="000000"/>
          <w:sz w:val="28"/>
          <w:szCs w:val="28"/>
        </w:rPr>
        <w:t>4.5</w:t>
      </w:r>
      <w:r w:rsidRPr="00793EAA">
        <w:rPr>
          <w:rFonts w:ascii="仿宋_GB2312" w:eastAsia="仿宋_GB2312" w:hAnsi="Arial" w:cs="Arial" w:hint="eastAsia"/>
          <w:color w:val="000000"/>
          <w:sz w:val="28"/>
          <w:szCs w:val="28"/>
        </w:rPr>
        <w:t>元/天·平方米；空置率取10%；每年按365天计算，租金增长率取</w:t>
      </w:r>
      <w:r w:rsidRPr="00793EAA">
        <w:rPr>
          <w:rFonts w:ascii="仿宋_GB2312" w:eastAsia="仿宋_GB2312" w:hAnsi="Arial" w:cs="Arial" w:hint="eastAsia"/>
          <w:color w:val="000000"/>
          <w:sz w:val="28"/>
          <w:szCs w:val="28"/>
        </w:rPr>
        <w:t>3</w:t>
      </w:r>
      <w:r w:rsidRPr="00793EAA">
        <w:rPr>
          <w:rFonts w:ascii="仿宋_GB2312" w:eastAsia="仿宋_GB2312" w:hAnsi="Arial" w:cs="Arial" w:hint="eastAsia"/>
          <w:color w:val="000000"/>
          <w:sz w:val="28"/>
          <w:szCs w:val="28"/>
        </w:rPr>
        <w:t>%。则有：</w:t>
      </w:r>
    </w:p>
    <w:p w14:paraId="4C28EBCD" w14:textId="27CAF44E" w:rsidR="00C5587A" w:rsidRDefault="00C5587A" w:rsidP="00C5587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w:t>
      </w:r>
      <w:r w:rsidR="00D462CE">
        <w:rPr>
          <w:rFonts w:ascii="仿宋_GB2312" w:eastAsia="仿宋_GB2312" w:hAnsi="Arial" w:cs="Arial" w:hint="eastAsia"/>
          <w:color w:val="000000"/>
          <w:sz w:val="28"/>
          <w:szCs w:val="28"/>
        </w:rPr>
        <w:t>4.5</w:t>
      </w:r>
      <w:r w:rsidRPr="00793EAA">
        <w:rPr>
          <w:rFonts w:ascii="仿宋_GB2312" w:eastAsia="仿宋_GB2312" w:hAnsi="Arial" w:cs="Arial" w:hint="eastAsia"/>
          <w:color w:val="000000"/>
          <w:sz w:val="28"/>
          <w:szCs w:val="28"/>
        </w:rPr>
        <w:t>×（</w:t>
      </w:r>
      <w:r w:rsidR="00D462CE">
        <w:rPr>
          <w:rFonts w:ascii="仿宋_GB2312" w:eastAsia="仿宋_GB2312" w:hAnsi="Arial" w:cs="Arial" w:hint="eastAsia"/>
          <w:color w:val="000000"/>
          <w:sz w:val="28"/>
          <w:szCs w:val="28"/>
        </w:rPr>
        <w:t>1+</w:t>
      </w:r>
      <w:r w:rsidR="00E872A1">
        <w:rPr>
          <w:rFonts w:ascii="仿宋_GB2312" w:eastAsia="仿宋_GB2312" w:hAnsi="Arial" w:cs="Arial" w:hint="eastAsia"/>
          <w:color w:val="000000"/>
          <w:sz w:val="28"/>
          <w:szCs w:val="28"/>
        </w:rPr>
        <w:t>3</w:t>
      </w:r>
      <w:r w:rsidRPr="00793EAA">
        <w:rPr>
          <w:rFonts w:ascii="仿宋_GB2312" w:eastAsia="仿宋_GB2312" w:hAnsi="Arial" w:cs="Arial" w:hint="eastAsia"/>
          <w:color w:val="000000"/>
          <w:sz w:val="28"/>
          <w:szCs w:val="28"/>
        </w:rPr>
        <w:t>%）</w:t>
      </w:r>
      <w:r w:rsidR="00D462CE">
        <w:rPr>
          <w:rFonts w:ascii="仿宋_GB2312" w:eastAsia="仿宋_GB2312" w:hAnsi="Arial" w:cs="Arial" w:hint="eastAsia"/>
          <w:color w:val="000000"/>
          <w:sz w:val="28"/>
          <w:szCs w:val="28"/>
          <w:vertAlign w:val="superscript"/>
        </w:rPr>
        <w:t>8.09</w:t>
      </w:r>
      <w:r w:rsidRPr="00793EAA">
        <w:rPr>
          <w:rFonts w:ascii="仿宋_GB2312" w:eastAsia="仿宋_GB2312" w:hAnsi="Arial" w:cs="Arial" w:hint="eastAsia"/>
          <w:color w:val="000000"/>
          <w:sz w:val="28"/>
          <w:szCs w:val="28"/>
        </w:rPr>
        <w:t>＝</w:t>
      </w:r>
      <w:r w:rsidR="00E872A1">
        <w:rPr>
          <w:rFonts w:ascii="仿宋_GB2312" w:eastAsia="仿宋_GB2312" w:hAnsi="Arial" w:cs="Arial" w:hint="eastAsia"/>
          <w:color w:val="000000"/>
          <w:sz w:val="28"/>
          <w:szCs w:val="28"/>
        </w:rPr>
        <w:t>5.72</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C5587A" w:rsidRPr="006B484D" w14:paraId="359D8A3B" w14:textId="77777777" w:rsidTr="00D909F9">
        <w:trPr>
          <w:trHeight w:val="360"/>
          <w:jc w:val="center"/>
        </w:trPr>
        <w:tc>
          <w:tcPr>
            <w:tcW w:w="718" w:type="dxa"/>
            <w:shd w:val="clear" w:color="auto" w:fill="auto"/>
            <w:noWrap/>
            <w:vAlign w:val="center"/>
            <w:hideMark/>
          </w:tcPr>
          <w:p w14:paraId="58EAEA1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7246826"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5ABC5F2E" w14:textId="217460C5"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Pr>
                <w:rFonts w:ascii="Arial" w:eastAsia="华文细黑" w:hAnsi="Arial" w:cs="Arial" w:hint="eastAsia"/>
                <w:color w:val="000000"/>
                <w:kern w:val="0"/>
                <w:sz w:val="18"/>
                <w:szCs w:val="18"/>
              </w:rPr>
              <w:t>（</w:t>
            </w:r>
            <w:r w:rsidR="00D462CE">
              <w:rPr>
                <w:rFonts w:ascii="Arial" w:eastAsia="华文细黑" w:hAnsi="Arial" w:cs="Arial" w:hint="eastAsia"/>
                <w:color w:val="000000"/>
                <w:kern w:val="0"/>
                <w:sz w:val="18"/>
                <w:szCs w:val="18"/>
              </w:rPr>
              <w:t>万</w:t>
            </w:r>
            <w:r>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079C5EB3"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14E9BD97"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661B050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5F138F58" w14:textId="77777777" w:rsidTr="00D909F9">
        <w:trPr>
          <w:trHeight w:val="360"/>
          <w:jc w:val="center"/>
        </w:trPr>
        <w:tc>
          <w:tcPr>
            <w:tcW w:w="718" w:type="dxa"/>
            <w:shd w:val="clear" w:color="auto" w:fill="auto"/>
            <w:noWrap/>
            <w:vAlign w:val="center"/>
            <w:hideMark/>
          </w:tcPr>
          <w:p w14:paraId="77CCD059"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0761DB26"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5020FB2C" w14:textId="058CF41A" w:rsidR="00C5587A" w:rsidRPr="006B484D" w:rsidRDefault="00E872A1"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571</w:t>
            </w:r>
          </w:p>
        </w:tc>
        <w:tc>
          <w:tcPr>
            <w:tcW w:w="5381" w:type="dxa"/>
            <w:gridSpan w:val="3"/>
            <w:shd w:val="clear" w:color="auto" w:fill="auto"/>
            <w:noWrap/>
            <w:vAlign w:val="center"/>
            <w:hideMark/>
          </w:tcPr>
          <w:p w14:paraId="1C50B3EF" w14:textId="77777777" w:rsidR="00C5587A" w:rsidRPr="006B484D" w:rsidRDefault="00C5587A" w:rsidP="00D909F9">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C5587A" w:rsidRPr="006B484D" w14:paraId="7F55D791" w14:textId="77777777" w:rsidTr="00D909F9">
        <w:trPr>
          <w:trHeight w:val="360"/>
          <w:jc w:val="center"/>
        </w:trPr>
        <w:tc>
          <w:tcPr>
            <w:tcW w:w="718" w:type="dxa"/>
            <w:vMerge w:val="restart"/>
            <w:shd w:val="clear" w:color="auto" w:fill="auto"/>
            <w:noWrap/>
            <w:vAlign w:val="center"/>
            <w:hideMark/>
          </w:tcPr>
          <w:p w14:paraId="0C6F13A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1C521B6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14F3070E" w14:textId="4C458883"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570</w:t>
            </w:r>
          </w:p>
        </w:tc>
        <w:tc>
          <w:tcPr>
            <w:tcW w:w="2704" w:type="dxa"/>
            <w:vMerge w:val="restart"/>
            <w:shd w:val="clear" w:color="auto" w:fill="auto"/>
            <w:noWrap/>
            <w:vAlign w:val="center"/>
            <w:hideMark/>
          </w:tcPr>
          <w:p w14:paraId="4A62717D"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DA8943D" w14:textId="77777777" w:rsidR="00C5587A" w:rsidRPr="006B484D"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074BBB1C" w14:textId="3453EFEC"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sidR="00E872A1">
              <w:rPr>
                <w:rFonts w:ascii="Arial" w:eastAsia="华文细黑" w:hAnsi="Arial" w:cs="Arial" w:hint="eastAsia"/>
                <w:b/>
                <w:bCs/>
                <w:color w:val="000000"/>
                <w:kern w:val="0"/>
                <w:sz w:val="18"/>
                <w:szCs w:val="18"/>
              </w:rPr>
              <w:t>72</w:t>
            </w:r>
          </w:p>
        </w:tc>
      </w:tr>
      <w:tr w:rsidR="00C5587A" w:rsidRPr="006B484D" w14:paraId="57A9DDD3" w14:textId="77777777" w:rsidTr="00D909F9">
        <w:trPr>
          <w:trHeight w:val="360"/>
          <w:jc w:val="center"/>
        </w:trPr>
        <w:tc>
          <w:tcPr>
            <w:tcW w:w="718" w:type="dxa"/>
            <w:vMerge/>
            <w:shd w:val="clear" w:color="auto" w:fill="auto"/>
            <w:noWrap/>
            <w:vAlign w:val="center"/>
            <w:hideMark/>
          </w:tcPr>
          <w:p w14:paraId="1B3BD0EF" w14:textId="77777777" w:rsidR="00C5587A" w:rsidRPr="006B484D" w:rsidRDefault="00C5587A" w:rsidP="00D909F9">
            <w:pPr>
              <w:rPr>
                <w:rFonts w:ascii="Arial" w:eastAsia="华文细黑" w:hAnsi="Arial" w:cs="Arial"/>
                <w:b/>
                <w:bCs/>
                <w:color w:val="000000"/>
                <w:kern w:val="0"/>
                <w:sz w:val="18"/>
                <w:szCs w:val="18"/>
              </w:rPr>
            </w:pPr>
          </w:p>
        </w:tc>
        <w:tc>
          <w:tcPr>
            <w:tcW w:w="1998" w:type="dxa"/>
            <w:vMerge/>
            <w:shd w:val="clear" w:color="auto" w:fill="auto"/>
            <w:vAlign w:val="center"/>
            <w:hideMark/>
          </w:tcPr>
          <w:p w14:paraId="60CB3305" w14:textId="77777777" w:rsidR="00C5587A" w:rsidRPr="006B484D" w:rsidRDefault="00C5587A" w:rsidP="00D909F9">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E712A9E" w14:textId="77777777" w:rsidR="00C5587A" w:rsidRPr="006B484D" w:rsidRDefault="00C5587A" w:rsidP="00D909F9">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067CED82" w14:textId="77777777" w:rsidR="00C5587A" w:rsidRPr="006B484D" w:rsidRDefault="00C5587A" w:rsidP="00D909F9">
            <w:pPr>
              <w:rPr>
                <w:rFonts w:ascii="Arial" w:eastAsia="华文细黑" w:hAnsi="Arial" w:cs="Arial"/>
                <w:color w:val="000000"/>
                <w:kern w:val="0"/>
                <w:sz w:val="18"/>
                <w:szCs w:val="18"/>
              </w:rPr>
            </w:pPr>
          </w:p>
        </w:tc>
        <w:tc>
          <w:tcPr>
            <w:tcW w:w="1625" w:type="dxa"/>
            <w:shd w:val="clear" w:color="auto" w:fill="auto"/>
            <w:noWrap/>
            <w:vAlign w:val="center"/>
            <w:hideMark/>
          </w:tcPr>
          <w:p w14:paraId="01B03C51" w14:textId="77777777" w:rsidR="00C5587A" w:rsidRPr="006B484D"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106A9B8" w14:textId="259C6601"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3035.67</w:t>
            </w:r>
          </w:p>
        </w:tc>
      </w:tr>
      <w:tr w:rsidR="00C5587A" w:rsidRPr="006B484D" w14:paraId="6AE13EB8" w14:textId="77777777" w:rsidTr="00D909F9">
        <w:trPr>
          <w:trHeight w:val="360"/>
          <w:jc w:val="center"/>
        </w:trPr>
        <w:tc>
          <w:tcPr>
            <w:tcW w:w="718" w:type="dxa"/>
            <w:vMerge/>
            <w:shd w:val="clear" w:color="auto" w:fill="auto"/>
            <w:noWrap/>
            <w:vAlign w:val="center"/>
            <w:hideMark/>
          </w:tcPr>
          <w:p w14:paraId="2AAFBA4D" w14:textId="77777777" w:rsidR="00C5587A" w:rsidRPr="006B484D" w:rsidRDefault="00C5587A" w:rsidP="00D909F9">
            <w:pPr>
              <w:rPr>
                <w:rFonts w:ascii="Arial" w:eastAsia="华文细黑" w:hAnsi="Arial" w:cs="Arial"/>
                <w:b/>
                <w:bCs/>
                <w:color w:val="000000"/>
                <w:kern w:val="0"/>
                <w:sz w:val="18"/>
                <w:szCs w:val="18"/>
              </w:rPr>
            </w:pPr>
          </w:p>
        </w:tc>
        <w:tc>
          <w:tcPr>
            <w:tcW w:w="1998" w:type="dxa"/>
            <w:vMerge/>
            <w:shd w:val="clear" w:color="auto" w:fill="auto"/>
            <w:vAlign w:val="center"/>
            <w:hideMark/>
          </w:tcPr>
          <w:p w14:paraId="328ADCDD" w14:textId="77777777" w:rsidR="00C5587A" w:rsidRPr="006B484D" w:rsidRDefault="00C5587A" w:rsidP="00D909F9">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1447C94E" w14:textId="77777777" w:rsidR="00C5587A" w:rsidRPr="006B484D" w:rsidRDefault="00C5587A" w:rsidP="00D909F9">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21025F99" w14:textId="77777777" w:rsidR="00C5587A" w:rsidRPr="006B484D" w:rsidRDefault="00C5587A" w:rsidP="00D909F9">
            <w:pPr>
              <w:rPr>
                <w:rFonts w:ascii="Arial" w:eastAsia="华文细黑" w:hAnsi="Arial" w:cs="Arial"/>
                <w:color w:val="000000"/>
                <w:kern w:val="0"/>
                <w:sz w:val="18"/>
                <w:szCs w:val="18"/>
              </w:rPr>
            </w:pPr>
          </w:p>
        </w:tc>
        <w:tc>
          <w:tcPr>
            <w:tcW w:w="1625" w:type="dxa"/>
            <w:shd w:val="clear" w:color="auto" w:fill="auto"/>
            <w:noWrap/>
            <w:vAlign w:val="center"/>
            <w:hideMark/>
          </w:tcPr>
          <w:p w14:paraId="731A3523" w14:textId="77777777" w:rsidR="00C5587A" w:rsidRPr="006B484D" w:rsidRDefault="00C5587A"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4F7587A2"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C5587A" w:rsidRPr="006B484D" w14:paraId="343B3E28" w14:textId="77777777" w:rsidTr="00D909F9">
        <w:trPr>
          <w:trHeight w:val="360"/>
          <w:jc w:val="center"/>
        </w:trPr>
        <w:tc>
          <w:tcPr>
            <w:tcW w:w="718" w:type="dxa"/>
            <w:vMerge/>
            <w:shd w:val="clear" w:color="auto" w:fill="auto"/>
            <w:noWrap/>
            <w:vAlign w:val="center"/>
            <w:hideMark/>
          </w:tcPr>
          <w:p w14:paraId="5E30161F" w14:textId="77777777" w:rsidR="00C5587A" w:rsidRPr="006B484D" w:rsidRDefault="00C5587A" w:rsidP="00D909F9">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5CD9812" w14:textId="77777777" w:rsidR="00C5587A" w:rsidRPr="006B484D" w:rsidRDefault="00C5587A" w:rsidP="00D909F9">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B4FF18F" w14:textId="77777777" w:rsidR="00C5587A" w:rsidRPr="006B484D" w:rsidRDefault="00C5587A" w:rsidP="00D909F9">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4F2E0EC" w14:textId="77777777" w:rsidR="00C5587A" w:rsidRPr="006B484D" w:rsidRDefault="00C5587A" w:rsidP="00D909F9">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24ABC62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CDEA3B5"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C5587A" w:rsidRPr="006B484D" w14:paraId="1CDF54F5" w14:textId="77777777" w:rsidTr="00D909F9">
        <w:trPr>
          <w:trHeight w:val="360"/>
          <w:jc w:val="center"/>
        </w:trPr>
        <w:tc>
          <w:tcPr>
            <w:tcW w:w="718" w:type="dxa"/>
            <w:vMerge w:val="restart"/>
            <w:shd w:val="clear" w:color="auto" w:fill="auto"/>
            <w:noWrap/>
            <w:vAlign w:val="center"/>
            <w:hideMark/>
          </w:tcPr>
          <w:p w14:paraId="5FCC517B"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C5ECA6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1B88A346" w14:textId="5200AB37"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w:t>
            </w:r>
          </w:p>
        </w:tc>
        <w:tc>
          <w:tcPr>
            <w:tcW w:w="2704" w:type="dxa"/>
            <w:vMerge w:val="restart"/>
            <w:shd w:val="clear" w:color="auto" w:fill="auto"/>
            <w:noWrap/>
            <w:vAlign w:val="center"/>
            <w:hideMark/>
          </w:tcPr>
          <w:p w14:paraId="63EC6894"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7F74DFC9"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41BA230C"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C5587A" w:rsidRPr="006B484D" w14:paraId="29C9420D" w14:textId="77777777" w:rsidTr="00D909F9">
        <w:trPr>
          <w:trHeight w:val="360"/>
          <w:jc w:val="center"/>
        </w:trPr>
        <w:tc>
          <w:tcPr>
            <w:tcW w:w="718" w:type="dxa"/>
            <w:vMerge/>
            <w:shd w:val="clear" w:color="auto" w:fill="auto"/>
            <w:noWrap/>
            <w:vAlign w:val="center"/>
            <w:hideMark/>
          </w:tcPr>
          <w:p w14:paraId="3ECB0D6D" w14:textId="77777777" w:rsidR="00C5587A" w:rsidRPr="006B484D" w:rsidRDefault="00C5587A" w:rsidP="00D909F9">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0ECEE0F2" w14:textId="77777777" w:rsidR="00C5587A" w:rsidRPr="006B484D" w:rsidRDefault="00C5587A" w:rsidP="00D909F9">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31986F4B" w14:textId="77777777" w:rsidR="00C5587A" w:rsidRPr="006B484D" w:rsidRDefault="00C5587A" w:rsidP="00D909F9">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FF25FBF" w14:textId="77777777" w:rsidR="00C5587A" w:rsidRPr="006B484D" w:rsidRDefault="00C5587A" w:rsidP="00D909F9">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04FF183"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5F1013D"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C5587A" w:rsidRPr="006B484D" w14:paraId="4725CC04" w14:textId="77777777" w:rsidTr="00D909F9">
        <w:trPr>
          <w:trHeight w:val="360"/>
          <w:jc w:val="center"/>
        </w:trPr>
        <w:tc>
          <w:tcPr>
            <w:tcW w:w="718" w:type="dxa"/>
            <w:shd w:val="clear" w:color="auto" w:fill="auto"/>
            <w:noWrap/>
            <w:vAlign w:val="center"/>
            <w:hideMark/>
          </w:tcPr>
          <w:p w14:paraId="28F7ABBD"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40844249"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2CEFAF15" w14:textId="7DFBC8A6"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1049</w:t>
            </w:r>
          </w:p>
        </w:tc>
        <w:tc>
          <w:tcPr>
            <w:tcW w:w="2704" w:type="dxa"/>
            <w:shd w:val="clear" w:color="auto" w:fill="auto"/>
            <w:noWrap/>
            <w:vAlign w:val="center"/>
            <w:hideMark/>
          </w:tcPr>
          <w:p w14:paraId="021C73D4"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18942C2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76EF7D1"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7B6671EF" w14:textId="77777777" w:rsidTr="00D909F9">
        <w:trPr>
          <w:trHeight w:val="360"/>
          <w:jc w:val="center"/>
        </w:trPr>
        <w:tc>
          <w:tcPr>
            <w:tcW w:w="718" w:type="dxa"/>
            <w:shd w:val="clear" w:color="auto" w:fill="auto"/>
            <w:noWrap/>
            <w:vAlign w:val="center"/>
            <w:hideMark/>
          </w:tcPr>
          <w:p w14:paraId="10108D0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5FFC5C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2054050B" w14:textId="43C01CD6" w:rsidR="00C5587A" w:rsidRPr="006B484D"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1399</w:t>
            </w:r>
          </w:p>
        </w:tc>
        <w:tc>
          <w:tcPr>
            <w:tcW w:w="2704" w:type="dxa"/>
            <w:shd w:val="clear" w:color="auto" w:fill="auto"/>
            <w:noWrap/>
            <w:vAlign w:val="center"/>
            <w:hideMark/>
          </w:tcPr>
          <w:p w14:paraId="525239FB"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37873AD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59E9DA3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764AF3A0" w14:textId="77777777" w:rsidTr="00D909F9">
        <w:trPr>
          <w:trHeight w:val="360"/>
          <w:jc w:val="center"/>
        </w:trPr>
        <w:tc>
          <w:tcPr>
            <w:tcW w:w="718" w:type="dxa"/>
            <w:shd w:val="clear" w:color="auto" w:fill="auto"/>
            <w:noWrap/>
            <w:vAlign w:val="center"/>
            <w:hideMark/>
          </w:tcPr>
          <w:p w14:paraId="242DCFD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C3CA9"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7AFFDE08" w14:textId="6DB14E08"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77</w:t>
            </w:r>
            <w:r w:rsidR="00C5587A" w:rsidRPr="006B484D">
              <w:rPr>
                <w:rFonts w:ascii="Arial" w:eastAsia="华文细黑" w:hAnsi="Arial" w:cs="Arial"/>
                <w:b/>
                <w:bCs/>
                <w:color w:val="000000"/>
                <w:kern w:val="0"/>
                <w:sz w:val="18"/>
                <w:szCs w:val="18"/>
              </w:rPr>
              <w:t>.0%</w:t>
            </w:r>
          </w:p>
        </w:tc>
        <w:tc>
          <w:tcPr>
            <w:tcW w:w="2704" w:type="dxa"/>
            <w:shd w:val="clear" w:color="auto" w:fill="auto"/>
            <w:noWrap/>
            <w:vAlign w:val="center"/>
            <w:hideMark/>
          </w:tcPr>
          <w:p w14:paraId="44F5D36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5BC62C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4725200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2A0F6353" w14:textId="77777777" w:rsidTr="00D909F9">
        <w:trPr>
          <w:trHeight w:val="360"/>
          <w:jc w:val="center"/>
        </w:trPr>
        <w:tc>
          <w:tcPr>
            <w:tcW w:w="718" w:type="dxa"/>
            <w:shd w:val="clear" w:color="auto" w:fill="auto"/>
            <w:noWrap/>
            <w:vAlign w:val="center"/>
            <w:hideMark/>
          </w:tcPr>
          <w:p w14:paraId="347132B8"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75B37E67"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02053327" w14:textId="2930D681"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130</w:t>
            </w:r>
          </w:p>
        </w:tc>
        <w:tc>
          <w:tcPr>
            <w:tcW w:w="5381" w:type="dxa"/>
            <w:gridSpan w:val="3"/>
            <w:shd w:val="clear" w:color="auto" w:fill="auto"/>
            <w:noWrap/>
            <w:vAlign w:val="center"/>
            <w:hideMark/>
          </w:tcPr>
          <w:p w14:paraId="1C880AB4"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C5587A" w:rsidRPr="006B484D" w14:paraId="2921FF0B" w14:textId="77777777" w:rsidTr="00D909F9">
        <w:trPr>
          <w:trHeight w:val="360"/>
          <w:jc w:val="center"/>
        </w:trPr>
        <w:tc>
          <w:tcPr>
            <w:tcW w:w="718" w:type="dxa"/>
            <w:shd w:val="clear" w:color="auto" w:fill="auto"/>
            <w:noWrap/>
            <w:vAlign w:val="center"/>
            <w:hideMark/>
          </w:tcPr>
          <w:p w14:paraId="2B624005"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33EC3A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9E3B9BA" w14:textId="2773C564" w:rsidR="00C5587A" w:rsidRPr="006B484D" w:rsidRDefault="00E872A1"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96.4</w:t>
            </w:r>
          </w:p>
        </w:tc>
        <w:tc>
          <w:tcPr>
            <w:tcW w:w="2704" w:type="dxa"/>
            <w:shd w:val="clear" w:color="auto" w:fill="auto"/>
            <w:vAlign w:val="center"/>
            <w:hideMark/>
          </w:tcPr>
          <w:p w14:paraId="4058DDED" w14:textId="77777777" w:rsidR="00C5587A" w:rsidRPr="006B484D" w:rsidRDefault="00C5587A" w:rsidP="00D909F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Pr="006B484D">
              <w:rPr>
                <w:rFonts w:ascii="Arial" w:eastAsia="华文细黑" w:hAnsi="Arial" w:cs="Arial"/>
                <w:color w:val="000000"/>
                <w:kern w:val="0"/>
                <w:sz w:val="18"/>
                <w:szCs w:val="18"/>
              </w:rPr>
              <w:t>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房产税</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2C46A045" w14:textId="77777777" w:rsidR="00C5587A" w:rsidRPr="006B484D" w:rsidRDefault="00C5587A" w:rsidP="00D909F9">
            <w:pPr>
              <w:widowControl/>
              <w:rPr>
                <w:rFonts w:ascii="Arial" w:eastAsia="华文细黑" w:hAnsi="Arial" w:cs="Arial"/>
                <w:color w:val="000000"/>
                <w:kern w:val="0"/>
                <w:sz w:val="18"/>
                <w:szCs w:val="18"/>
              </w:rPr>
            </w:pPr>
          </w:p>
        </w:tc>
        <w:tc>
          <w:tcPr>
            <w:tcW w:w="1052" w:type="dxa"/>
            <w:shd w:val="clear" w:color="auto" w:fill="auto"/>
            <w:vAlign w:val="center"/>
            <w:hideMark/>
          </w:tcPr>
          <w:p w14:paraId="2C7F425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18A2418E" w14:textId="77777777" w:rsidTr="00D909F9">
        <w:trPr>
          <w:trHeight w:val="360"/>
          <w:jc w:val="center"/>
        </w:trPr>
        <w:tc>
          <w:tcPr>
            <w:tcW w:w="718" w:type="dxa"/>
            <w:shd w:val="clear" w:color="auto" w:fill="auto"/>
            <w:noWrap/>
            <w:vAlign w:val="center"/>
            <w:hideMark/>
          </w:tcPr>
          <w:p w14:paraId="18421C3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B4248C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78EF7E84" w14:textId="75E4B9A3" w:rsidR="00C5587A" w:rsidRPr="006B484D" w:rsidRDefault="00E872A1"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30.4</w:t>
            </w:r>
          </w:p>
        </w:tc>
        <w:tc>
          <w:tcPr>
            <w:tcW w:w="2704" w:type="dxa"/>
            <w:shd w:val="clear" w:color="auto" w:fill="auto"/>
            <w:vAlign w:val="center"/>
            <w:hideMark/>
          </w:tcPr>
          <w:p w14:paraId="16D587F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18CCD0F1"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4785D5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C5587A" w:rsidRPr="006B484D" w14:paraId="3A44B5BC" w14:textId="77777777" w:rsidTr="00D909F9">
        <w:trPr>
          <w:trHeight w:val="360"/>
          <w:jc w:val="center"/>
        </w:trPr>
        <w:tc>
          <w:tcPr>
            <w:tcW w:w="718" w:type="dxa"/>
            <w:shd w:val="clear" w:color="auto" w:fill="auto"/>
            <w:noWrap/>
            <w:vAlign w:val="center"/>
            <w:hideMark/>
          </w:tcPr>
          <w:p w14:paraId="23B9A1BB"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237E3EC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3D3C1D55" w14:textId="7AB0EC01" w:rsidR="00C5587A" w:rsidRPr="006B484D" w:rsidRDefault="00E872A1"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65.14</w:t>
            </w:r>
          </w:p>
        </w:tc>
        <w:tc>
          <w:tcPr>
            <w:tcW w:w="2704" w:type="dxa"/>
            <w:shd w:val="clear" w:color="auto" w:fill="auto"/>
            <w:vAlign w:val="center"/>
            <w:hideMark/>
          </w:tcPr>
          <w:p w14:paraId="463E1E12" w14:textId="530119FD" w:rsidR="00C5587A" w:rsidRPr="006B484D" w:rsidRDefault="00D271D6" w:rsidP="00D909F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00C5587A" w:rsidRPr="006B484D">
              <w:rPr>
                <w:rFonts w:ascii="Arial" w:eastAsia="华文细黑" w:hAnsi="Arial" w:cs="Arial"/>
                <w:color w:val="000000"/>
                <w:kern w:val="0"/>
                <w:sz w:val="18"/>
                <w:szCs w:val="18"/>
              </w:rPr>
              <w:t>费率</w:t>
            </w:r>
            <w:r w:rsidR="00C5587A"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58146A5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24132C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C5587A" w:rsidRPr="006B484D" w14:paraId="23104F2C" w14:textId="77777777" w:rsidTr="00D909F9">
        <w:trPr>
          <w:trHeight w:val="360"/>
          <w:jc w:val="center"/>
        </w:trPr>
        <w:tc>
          <w:tcPr>
            <w:tcW w:w="718" w:type="dxa"/>
            <w:vMerge w:val="restart"/>
            <w:shd w:val="clear" w:color="auto" w:fill="auto"/>
            <w:noWrap/>
            <w:vAlign w:val="center"/>
            <w:hideMark/>
          </w:tcPr>
          <w:p w14:paraId="78FCB9C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1270B269"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08791DD2" w14:textId="42E54F71" w:rsidR="00C5587A" w:rsidRPr="006B484D"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0.83</w:t>
            </w:r>
          </w:p>
        </w:tc>
        <w:tc>
          <w:tcPr>
            <w:tcW w:w="2704" w:type="dxa"/>
            <w:vMerge w:val="restart"/>
            <w:shd w:val="clear" w:color="auto" w:fill="auto"/>
            <w:vAlign w:val="center"/>
            <w:hideMark/>
          </w:tcPr>
          <w:p w14:paraId="2979B331" w14:textId="77777777" w:rsidR="00C5587A" w:rsidRPr="006B484D"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Pr="006B484D">
              <w:rPr>
                <w:rFonts w:ascii="Arial" w:eastAsia="华文细黑" w:hAnsi="Arial" w:cs="Arial"/>
                <w:color w:val="000000"/>
                <w:kern w:val="0"/>
                <w:sz w:val="18"/>
                <w:szCs w:val="18"/>
              </w:rPr>
              <w:t>土地面积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3CDC3797"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74D7F0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C5587A" w:rsidRPr="006B484D" w14:paraId="1F4E2E1A" w14:textId="77777777" w:rsidTr="00D909F9">
        <w:trPr>
          <w:trHeight w:val="360"/>
          <w:jc w:val="center"/>
        </w:trPr>
        <w:tc>
          <w:tcPr>
            <w:tcW w:w="718" w:type="dxa"/>
            <w:vMerge/>
            <w:shd w:val="clear" w:color="auto" w:fill="auto"/>
            <w:noWrap/>
            <w:vAlign w:val="center"/>
            <w:hideMark/>
          </w:tcPr>
          <w:p w14:paraId="43BA13F7" w14:textId="77777777" w:rsidR="00C5587A" w:rsidRPr="006B484D" w:rsidRDefault="00C5587A" w:rsidP="00D909F9">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549CC16C" w14:textId="77777777" w:rsidR="00C5587A" w:rsidRPr="006B484D" w:rsidRDefault="00C5587A" w:rsidP="00D909F9">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1CB52C25" w14:textId="77777777" w:rsidR="00C5587A" w:rsidRPr="006B484D" w:rsidRDefault="00C5587A" w:rsidP="00D909F9">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D6B4E19" w14:textId="77777777" w:rsidR="00C5587A" w:rsidRPr="006B484D" w:rsidRDefault="00C5587A" w:rsidP="00D909F9">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89FF9EF" w14:textId="77777777" w:rsidR="00C5587A" w:rsidRPr="006B484D"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3C443265" w14:textId="3210179E"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2781.02</w:t>
            </w:r>
          </w:p>
        </w:tc>
      </w:tr>
      <w:tr w:rsidR="00C5587A" w:rsidRPr="006B484D" w14:paraId="326C87CC" w14:textId="77777777" w:rsidTr="00D909F9">
        <w:trPr>
          <w:trHeight w:val="360"/>
          <w:jc w:val="center"/>
        </w:trPr>
        <w:tc>
          <w:tcPr>
            <w:tcW w:w="718" w:type="dxa"/>
            <w:shd w:val="clear" w:color="auto" w:fill="auto"/>
            <w:noWrap/>
            <w:vAlign w:val="center"/>
            <w:hideMark/>
          </w:tcPr>
          <w:p w14:paraId="154B5405"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5E2FC9E"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7001E0BC" w14:textId="3CF5E886" w:rsidR="00C5587A" w:rsidRPr="006B484D"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21</w:t>
            </w:r>
          </w:p>
        </w:tc>
        <w:tc>
          <w:tcPr>
            <w:tcW w:w="2704" w:type="dxa"/>
            <w:shd w:val="clear" w:color="auto" w:fill="auto"/>
            <w:vAlign w:val="center"/>
            <w:hideMark/>
          </w:tcPr>
          <w:p w14:paraId="1317740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05C9E677"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D9B1B21"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C5587A" w:rsidRPr="006B484D" w14:paraId="53592438" w14:textId="77777777" w:rsidTr="00D909F9">
        <w:trPr>
          <w:trHeight w:val="360"/>
          <w:jc w:val="center"/>
        </w:trPr>
        <w:tc>
          <w:tcPr>
            <w:tcW w:w="718" w:type="dxa"/>
            <w:shd w:val="clear" w:color="auto" w:fill="auto"/>
            <w:noWrap/>
            <w:vAlign w:val="center"/>
            <w:hideMark/>
          </w:tcPr>
          <w:p w14:paraId="08A2698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9B79119"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72464E3C" w14:textId="1FD4E846" w:rsidR="00C5587A" w:rsidRPr="006B484D"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1.6</w:t>
            </w:r>
          </w:p>
        </w:tc>
        <w:tc>
          <w:tcPr>
            <w:tcW w:w="2704" w:type="dxa"/>
            <w:shd w:val="clear" w:color="auto" w:fill="auto"/>
            <w:vAlign w:val="center"/>
            <w:hideMark/>
          </w:tcPr>
          <w:p w14:paraId="0E34520E" w14:textId="77777777" w:rsidR="00C5587A" w:rsidRPr="006B484D" w:rsidRDefault="00C5587A"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Pr="006B484D">
              <w:rPr>
                <w:rFonts w:ascii="Arial" w:eastAsia="华文细黑" w:hAnsi="Arial" w:cs="Arial"/>
                <w:color w:val="000000"/>
                <w:kern w:val="0"/>
                <w:sz w:val="18"/>
                <w:szCs w:val="18"/>
              </w:rPr>
              <w:t>现值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083C991D"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7CA9F97"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C5587A" w:rsidRPr="006B484D" w14:paraId="52C0EB0B" w14:textId="77777777" w:rsidTr="00D909F9">
        <w:trPr>
          <w:trHeight w:val="360"/>
          <w:jc w:val="center"/>
        </w:trPr>
        <w:tc>
          <w:tcPr>
            <w:tcW w:w="718" w:type="dxa"/>
            <w:shd w:val="clear" w:color="auto" w:fill="auto"/>
            <w:noWrap/>
            <w:vAlign w:val="center"/>
            <w:hideMark/>
          </w:tcPr>
          <w:p w14:paraId="1DCF534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5BBC4C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7F79FB22" w14:textId="705AE975" w:rsidR="00C5587A" w:rsidRPr="006B484D" w:rsidRDefault="00D462CE" w:rsidP="00D909F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11</w:t>
            </w:r>
            <w:r w:rsidR="00E872A1">
              <w:rPr>
                <w:rFonts w:ascii="Arial" w:eastAsia="华文细黑" w:hAnsi="Arial" w:cs="Arial" w:hint="eastAsia"/>
                <w:color w:val="000000"/>
                <w:kern w:val="0"/>
                <w:sz w:val="18"/>
                <w:szCs w:val="18"/>
              </w:rPr>
              <w:t>.4</w:t>
            </w:r>
          </w:p>
        </w:tc>
        <w:tc>
          <w:tcPr>
            <w:tcW w:w="2704" w:type="dxa"/>
            <w:shd w:val="clear" w:color="auto" w:fill="auto"/>
            <w:vAlign w:val="center"/>
            <w:hideMark/>
          </w:tcPr>
          <w:p w14:paraId="05A4419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0973EEAF"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F9859FC"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C5587A" w:rsidRPr="006B484D" w14:paraId="7F106A0F" w14:textId="77777777" w:rsidTr="00D909F9">
        <w:trPr>
          <w:trHeight w:val="360"/>
          <w:jc w:val="center"/>
        </w:trPr>
        <w:tc>
          <w:tcPr>
            <w:tcW w:w="718" w:type="dxa"/>
            <w:shd w:val="clear" w:color="auto" w:fill="auto"/>
            <w:noWrap/>
            <w:vAlign w:val="center"/>
            <w:hideMark/>
          </w:tcPr>
          <w:p w14:paraId="4E05DE4F"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522E6A52"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59B19BA9" w14:textId="7E1D6434"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441</w:t>
            </w:r>
          </w:p>
        </w:tc>
        <w:tc>
          <w:tcPr>
            <w:tcW w:w="2704" w:type="dxa"/>
            <w:shd w:val="clear" w:color="auto" w:fill="auto"/>
            <w:vAlign w:val="center"/>
            <w:hideMark/>
          </w:tcPr>
          <w:p w14:paraId="0DAD945D"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572171D3"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391894C7"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C5587A" w:rsidRPr="006B484D" w14:paraId="15800457" w14:textId="77777777" w:rsidTr="00D909F9">
        <w:trPr>
          <w:trHeight w:val="360"/>
          <w:jc w:val="center"/>
        </w:trPr>
        <w:tc>
          <w:tcPr>
            <w:tcW w:w="718" w:type="dxa"/>
            <w:vMerge w:val="restart"/>
            <w:shd w:val="clear" w:color="auto" w:fill="auto"/>
            <w:noWrap/>
            <w:vAlign w:val="center"/>
            <w:hideMark/>
          </w:tcPr>
          <w:p w14:paraId="33C1C480"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2B9C3080"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1FD7BB7" w14:textId="46BA18AF"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7364</w:t>
            </w:r>
          </w:p>
        </w:tc>
        <w:tc>
          <w:tcPr>
            <w:tcW w:w="2704" w:type="dxa"/>
            <w:vMerge w:val="restart"/>
            <w:shd w:val="clear" w:color="auto" w:fill="auto"/>
            <w:vAlign w:val="center"/>
            <w:hideMark/>
          </w:tcPr>
          <w:p w14:paraId="147FCD76"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05F9E144"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5E43A66C"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4546A54"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C5587A" w:rsidRPr="006B484D" w14:paraId="3F0C18C9" w14:textId="77777777" w:rsidTr="00D909F9">
        <w:trPr>
          <w:trHeight w:val="360"/>
          <w:jc w:val="center"/>
        </w:trPr>
        <w:tc>
          <w:tcPr>
            <w:tcW w:w="718" w:type="dxa"/>
            <w:vMerge/>
            <w:shd w:val="clear" w:color="auto" w:fill="auto"/>
            <w:noWrap/>
            <w:vAlign w:val="center"/>
            <w:hideMark/>
          </w:tcPr>
          <w:p w14:paraId="6B333FB1" w14:textId="77777777" w:rsidR="00C5587A" w:rsidRPr="006B484D" w:rsidRDefault="00C5587A" w:rsidP="00D909F9">
            <w:pPr>
              <w:rPr>
                <w:rFonts w:ascii="Arial" w:eastAsia="华文细黑" w:hAnsi="Arial" w:cs="Arial"/>
                <w:b/>
                <w:bCs/>
                <w:color w:val="000000"/>
                <w:kern w:val="0"/>
                <w:sz w:val="18"/>
                <w:szCs w:val="18"/>
              </w:rPr>
            </w:pPr>
          </w:p>
        </w:tc>
        <w:tc>
          <w:tcPr>
            <w:tcW w:w="1998" w:type="dxa"/>
            <w:vMerge/>
            <w:shd w:val="clear" w:color="auto" w:fill="auto"/>
            <w:vAlign w:val="center"/>
            <w:hideMark/>
          </w:tcPr>
          <w:p w14:paraId="281F4B16" w14:textId="77777777" w:rsidR="00C5587A" w:rsidRPr="006B484D" w:rsidRDefault="00C5587A" w:rsidP="00D909F9">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390401E" w14:textId="77777777" w:rsidR="00C5587A" w:rsidRPr="006B484D" w:rsidRDefault="00C5587A" w:rsidP="00D909F9">
            <w:pPr>
              <w:rPr>
                <w:rFonts w:ascii="Arial" w:eastAsia="华文细黑" w:hAnsi="Arial" w:cs="Arial"/>
                <w:b/>
                <w:bCs/>
                <w:color w:val="000000"/>
                <w:kern w:val="0"/>
                <w:sz w:val="18"/>
                <w:szCs w:val="18"/>
              </w:rPr>
            </w:pPr>
          </w:p>
        </w:tc>
        <w:tc>
          <w:tcPr>
            <w:tcW w:w="2704" w:type="dxa"/>
            <w:vMerge/>
            <w:shd w:val="clear" w:color="auto" w:fill="auto"/>
            <w:vAlign w:val="center"/>
            <w:hideMark/>
          </w:tcPr>
          <w:p w14:paraId="5FF8906B" w14:textId="77777777" w:rsidR="00C5587A" w:rsidRPr="006B484D" w:rsidRDefault="00C5587A" w:rsidP="00D909F9">
            <w:pPr>
              <w:rPr>
                <w:rFonts w:ascii="Arial" w:eastAsia="华文细黑" w:hAnsi="Arial" w:cs="Arial"/>
                <w:color w:val="000000"/>
                <w:kern w:val="0"/>
                <w:sz w:val="18"/>
                <w:szCs w:val="18"/>
              </w:rPr>
            </w:pPr>
          </w:p>
        </w:tc>
        <w:tc>
          <w:tcPr>
            <w:tcW w:w="1625" w:type="dxa"/>
            <w:shd w:val="clear" w:color="auto" w:fill="auto"/>
            <w:noWrap/>
            <w:vAlign w:val="center"/>
            <w:hideMark/>
          </w:tcPr>
          <w:p w14:paraId="5DC94AB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0E431868" w14:textId="0EE32C2E" w:rsidR="00C5587A" w:rsidRPr="006B484D" w:rsidRDefault="00D462CE" w:rsidP="00D909F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2</w:t>
            </w:r>
            <w:r>
              <w:rPr>
                <w:rFonts w:ascii="Arial" w:eastAsia="华文细黑" w:hAnsi="Arial" w:cs="Arial" w:hint="eastAsia"/>
                <w:b/>
                <w:bCs/>
                <w:color w:val="000000"/>
                <w:kern w:val="0"/>
                <w:sz w:val="18"/>
                <w:szCs w:val="18"/>
              </w:rPr>
              <w:t>2.53</w:t>
            </w:r>
          </w:p>
        </w:tc>
      </w:tr>
      <w:tr w:rsidR="00C5587A" w:rsidRPr="006B484D" w14:paraId="7E89BFBF" w14:textId="77777777" w:rsidTr="00D909F9">
        <w:trPr>
          <w:trHeight w:val="360"/>
          <w:jc w:val="center"/>
        </w:trPr>
        <w:tc>
          <w:tcPr>
            <w:tcW w:w="718" w:type="dxa"/>
            <w:vMerge/>
            <w:shd w:val="clear" w:color="auto" w:fill="auto"/>
            <w:noWrap/>
            <w:vAlign w:val="center"/>
            <w:hideMark/>
          </w:tcPr>
          <w:p w14:paraId="4E1FAA0A" w14:textId="77777777" w:rsidR="00C5587A" w:rsidRPr="006B484D" w:rsidRDefault="00C5587A" w:rsidP="00D909F9">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FCB255D" w14:textId="77777777" w:rsidR="00C5587A" w:rsidRPr="006B484D" w:rsidRDefault="00C5587A" w:rsidP="00D909F9">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1F65318F" w14:textId="77777777" w:rsidR="00C5587A" w:rsidRPr="006B484D" w:rsidRDefault="00C5587A" w:rsidP="00D909F9">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082B0D73" w14:textId="77777777" w:rsidR="00C5587A" w:rsidRPr="006B484D" w:rsidRDefault="00C5587A" w:rsidP="00D909F9">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6AFA7BA"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4BC27831" w14:textId="1DEC1466"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w:t>
            </w:r>
            <w:r w:rsidR="00C5587A" w:rsidRPr="006B484D">
              <w:rPr>
                <w:rFonts w:ascii="Arial" w:eastAsia="华文细黑" w:hAnsi="Arial" w:cs="Arial"/>
                <w:b/>
                <w:bCs/>
                <w:color w:val="000000"/>
                <w:kern w:val="0"/>
                <w:sz w:val="18"/>
                <w:szCs w:val="18"/>
              </w:rPr>
              <w:t>%</w:t>
            </w:r>
          </w:p>
        </w:tc>
      </w:tr>
      <w:tr w:rsidR="00C5587A" w:rsidRPr="006B484D" w14:paraId="22622A03" w14:textId="77777777" w:rsidTr="00D909F9">
        <w:trPr>
          <w:trHeight w:val="360"/>
          <w:jc w:val="center"/>
        </w:trPr>
        <w:tc>
          <w:tcPr>
            <w:tcW w:w="718" w:type="dxa"/>
            <w:shd w:val="clear" w:color="auto" w:fill="auto"/>
            <w:noWrap/>
            <w:vAlign w:val="center"/>
            <w:hideMark/>
          </w:tcPr>
          <w:p w14:paraId="058DFB53"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2EF5913" w14:textId="77777777" w:rsidR="00C5587A" w:rsidRPr="006B484D" w:rsidRDefault="00C5587A" w:rsidP="00D909F9">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2338F10A" w14:textId="382567DB" w:rsidR="00C5587A" w:rsidRPr="006B484D" w:rsidRDefault="00E872A1" w:rsidP="00D909F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4775</w:t>
            </w:r>
          </w:p>
        </w:tc>
        <w:tc>
          <w:tcPr>
            <w:tcW w:w="2704" w:type="dxa"/>
            <w:shd w:val="clear" w:color="auto" w:fill="auto"/>
            <w:noWrap/>
            <w:vAlign w:val="center"/>
            <w:hideMark/>
          </w:tcPr>
          <w:p w14:paraId="5A83DCE1" w14:textId="067AE2C4" w:rsidR="00C5587A" w:rsidRPr="006B484D" w:rsidRDefault="00165666" w:rsidP="00D909F9">
            <w:pPr>
              <w:widowControl/>
              <w:rPr>
                <w:rFonts w:ascii="Arial" w:eastAsia="华文细黑" w:hAnsi="Arial" w:cs="Arial"/>
                <w:color w:val="000000"/>
                <w:kern w:val="0"/>
                <w:sz w:val="18"/>
                <w:szCs w:val="18"/>
              </w:rPr>
            </w:pPr>
            <w:r w:rsidRPr="006A7C97">
              <w:rPr>
                <w:rFonts w:ascii="Arial" w:eastAsia="华文细黑" w:hAnsi="Arial" w:cs="Arial"/>
                <w:bCs/>
                <w:color w:val="000000"/>
                <w:kern w:val="0"/>
                <w:sz w:val="18"/>
                <w:szCs w:val="18"/>
              </w:rPr>
              <w:t>租约外房地产收益价值</w:t>
            </w:r>
            <w:r w:rsidRPr="006A7C97">
              <w:rPr>
                <w:rFonts w:ascii="Arial" w:eastAsia="华文细黑" w:hAnsi="Arial" w:cs="Arial" w:hint="eastAsia"/>
                <w:bCs/>
                <w:color w:val="000000"/>
                <w:kern w:val="0"/>
                <w:sz w:val="18"/>
                <w:szCs w:val="18"/>
              </w:rPr>
              <w:t>÷（</w:t>
            </w:r>
            <w:r w:rsidRPr="006A7C97">
              <w:rPr>
                <w:rFonts w:ascii="Arial" w:eastAsia="华文细黑" w:hAnsi="Arial" w:cs="Arial" w:hint="eastAsia"/>
                <w:bCs/>
                <w:color w:val="000000"/>
                <w:kern w:val="0"/>
                <w:sz w:val="18"/>
                <w:szCs w:val="18"/>
              </w:rPr>
              <w:t>1+</w:t>
            </w:r>
            <w:r w:rsidRPr="006A7C97">
              <w:rPr>
                <w:rFonts w:ascii="Arial" w:eastAsia="华文细黑" w:hAnsi="Arial" w:cs="Arial" w:hint="eastAsia"/>
                <w:bCs/>
                <w:color w:val="000000"/>
                <w:kern w:val="0"/>
                <w:sz w:val="18"/>
                <w:szCs w:val="18"/>
              </w:rPr>
              <w:t>报酬率）</w:t>
            </w:r>
            <w:r w:rsidRPr="006A7C97">
              <w:rPr>
                <w:rFonts w:ascii="Arial" w:eastAsia="华文细黑" w:hAnsi="Arial" w:cs="Arial" w:hint="eastAsia"/>
                <w:bCs/>
                <w:color w:val="000000"/>
                <w:kern w:val="0"/>
                <w:sz w:val="18"/>
                <w:szCs w:val="18"/>
              </w:rPr>
              <w:t>^</w:t>
            </w:r>
            <w:r w:rsidRPr="006A7C97">
              <w:rPr>
                <w:rFonts w:ascii="Arial" w:eastAsia="华文细黑" w:hAnsi="Arial" w:cs="Arial" w:hint="eastAsia"/>
                <w:bCs/>
                <w:color w:val="000000"/>
                <w:kern w:val="0"/>
                <w:sz w:val="18"/>
                <w:szCs w:val="18"/>
              </w:rPr>
              <w:t>租赁期内收益年期</w:t>
            </w:r>
          </w:p>
        </w:tc>
        <w:tc>
          <w:tcPr>
            <w:tcW w:w="1625" w:type="dxa"/>
            <w:shd w:val="clear" w:color="auto" w:fill="auto"/>
            <w:noWrap/>
            <w:vAlign w:val="center"/>
            <w:hideMark/>
          </w:tcPr>
          <w:p w14:paraId="0FBD9230" w14:textId="77777777" w:rsidR="00C5587A" w:rsidRPr="006B484D" w:rsidRDefault="00C5587A" w:rsidP="00D909F9">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769DE4DF" w14:textId="335A4063" w:rsidR="00C5587A" w:rsidRPr="006B484D" w:rsidRDefault="00C5587A" w:rsidP="00D909F9">
            <w:pPr>
              <w:widowControl/>
              <w:rPr>
                <w:rFonts w:ascii="Arial" w:eastAsia="华文细黑" w:hAnsi="Arial" w:cs="Arial"/>
                <w:b/>
                <w:bCs/>
                <w:color w:val="000000"/>
                <w:kern w:val="0"/>
                <w:sz w:val="18"/>
                <w:szCs w:val="18"/>
              </w:rPr>
            </w:pPr>
          </w:p>
        </w:tc>
      </w:tr>
    </w:tbl>
    <w:p w14:paraId="2AF27741" w14:textId="725381CC" w:rsidR="00C5587A" w:rsidRDefault="00C5587A" w:rsidP="00C5587A">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r w:rsidR="00D462CE">
        <w:rPr>
          <w:rFonts w:ascii="仿宋_GB2312" w:eastAsia="仿宋_GB2312" w:hAnsi="Arial" w:hint="eastAsia"/>
          <w:sz w:val="18"/>
        </w:rPr>
        <w:t>30.62</w:t>
      </w:r>
      <w:r w:rsidRPr="00270585">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D462CE">
        <w:rPr>
          <w:rFonts w:ascii="仿宋_GB2312" w:eastAsia="仿宋_GB2312" w:hAnsi="Arial" w:hint="eastAsia"/>
          <w:sz w:val="18"/>
        </w:rPr>
        <w:t>30.62</w:t>
      </w:r>
      <w:r w:rsidRPr="00270585">
        <w:rPr>
          <w:rFonts w:ascii="仿宋_GB2312" w:eastAsia="仿宋_GB2312" w:hAnsi="Arial" w:hint="eastAsia"/>
          <w:sz w:val="18"/>
        </w:rPr>
        <w:t>年。截至价值时点，估价对象剩余租赁期为</w:t>
      </w:r>
      <w:r w:rsidR="00D462CE">
        <w:rPr>
          <w:rFonts w:ascii="仿宋_GB2312" w:eastAsia="仿宋_GB2312" w:hAnsi="Arial" w:hint="eastAsia"/>
          <w:sz w:val="18"/>
        </w:rPr>
        <w:t>8.09</w:t>
      </w:r>
      <w:r w:rsidRPr="00270585">
        <w:rPr>
          <w:rFonts w:ascii="仿宋_GB2312" w:eastAsia="仿宋_GB2312" w:hAnsi="Arial" w:hint="eastAsia"/>
          <w:sz w:val="18"/>
        </w:rPr>
        <w:t>年</w:t>
      </w:r>
      <w:r>
        <w:rPr>
          <w:rFonts w:ascii="仿宋_GB2312" w:eastAsia="仿宋_GB2312" w:hAnsi="Arial" w:hint="eastAsia"/>
          <w:sz w:val="18"/>
        </w:rPr>
        <w:t>，剩余收益年期</w:t>
      </w:r>
      <w:r w:rsidR="00D462CE">
        <w:rPr>
          <w:rFonts w:ascii="仿宋_GB2312" w:eastAsia="仿宋_GB2312" w:hAnsi="Arial" w:hint="eastAsia"/>
          <w:sz w:val="18"/>
        </w:rPr>
        <w:t>22.53</w:t>
      </w:r>
      <w:r>
        <w:rPr>
          <w:rFonts w:ascii="仿宋_GB2312" w:eastAsia="仿宋_GB2312" w:hAnsi="Arial" w:hint="eastAsia"/>
          <w:sz w:val="18"/>
        </w:rPr>
        <w:t>年</w:t>
      </w:r>
      <w:r w:rsidRPr="00270585">
        <w:rPr>
          <w:rFonts w:ascii="仿宋_GB2312" w:eastAsia="仿宋_GB2312" w:hAnsi="Arial" w:hint="eastAsia"/>
          <w:sz w:val="18"/>
        </w:rPr>
        <w:t>。</w:t>
      </w:r>
    </w:p>
    <w:p w14:paraId="32D5BB00" w14:textId="77777777" w:rsidR="00C5587A" w:rsidRPr="00270585" w:rsidRDefault="00C5587A" w:rsidP="00C5587A">
      <w:pPr>
        <w:wordWrap w:val="0"/>
        <w:overflowPunct w:val="0"/>
        <w:rPr>
          <w:rFonts w:ascii="仿宋_GB2312" w:eastAsia="仿宋_GB2312" w:hAnsi="Arial"/>
          <w:sz w:val="18"/>
        </w:rPr>
      </w:pPr>
    </w:p>
    <w:p w14:paraId="4C73C64B" w14:textId="77777777"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108AF62D" w14:textId="77777777"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3E12E866" w14:textId="363A3075"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165666">
        <w:rPr>
          <w:rFonts w:ascii="仿宋_GB2312" w:eastAsia="仿宋_GB2312" w:hAnsi="Arial" w:cs="Arial" w:hint="eastAsia"/>
          <w:color w:val="000000"/>
          <w:sz w:val="28"/>
          <w:szCs w:val="28"/>
        </w:rPr>
        <w:t>1125+4775</w:t>
      </w:r>
    </w:p>
    <w:p w14:paraId="766A78E7" w14:textId="1B79AC9B"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165666">
        <w:rPr>
          <w:rFonts w:ascii="仿宋_GB2312" w:eastAsia="仿宋_GB2312" w:hAnsi="Arial" w:cs="Arial" w:hint="eastAsia"/>
          <w:color w:val="000000"/>
          <w:sz w:val="28"/>
          <w:szCs w:val="28"/>
        </w:rPr>
        <w:t>5900</w:t>
      </w:r>
      <w:r>
        <w:rPr>
          <w:rFonts w:ascii="仿宋_GB2312" w:eastAsia="仿宋_GB2312" w:hAnsi="Arial" w:cs="Arial" w:hint="eastAsia"/>
          <w:color w:val="000000"/>
          <w:sz w:val="28"/>
          <w:szCs w:val="28"/>
        </w:rPr>
        <w:t>（</w:t>
      </w:r>
      <w:r w:rsidR="00D462CE">
        <w:rPr>
          <w:rFonts w:ascii="仿宋_GB2312" w:eastAsia="仿宋_GB2312" w:hAnsi="Arial" w:cs="Arial" w:hint="eastAsia"/>
          <w:color w:val="000000"/>
          <w:sz w:val="28"/>
          <w:szCs w:val="28"/>
        </w:rPr>
        <w:t>万</w:t>
      </w:r>
      <w:r w:rsidRPr="005F70FB">
        <w:rPr>
          <w:rFonts w:ascii="仿宋_GB2312" w:eastAsia="仿宋_GB2312" w:hAnsi="Arial" w:cs="Arial" w:hint="eastAsia"/>
          <w:color w:val="000000"/>
          <w:sz w:val="28"/>
          <w:szCs w:val="28"/>
        </w:rPr>
        <w:t>元）</w:t>
      </w:r>
    </w:p>
    <w:p w14:paraId="6DAD2CAD" w14:textId="77777777"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2797E54E" w14:textId="59BA81E7"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sidR="002855C1">
        <w:rPr>
          <w:rFonts w:ascii="仿宋_GB2312" w:eastAsia="仿宋_GB2312" w:hAnsi="Arial" w:cs="Arial" w:hint="eastAsia"/>
          <w:color w:val="000000"/>
          <w:sz w:val="28"/>
          <w:szCs w:val="28"/>
        </w:rPr>
        <w:t>1399万</w:t>
      </w:r>
      <w:r w:rsidRPr="005F70FB">
        <w:rPr>
          <w:rFonts w:ascii="仿宋_GB2312" w:eastAsia="仿宋_GB2312" w:hAnsi="Arial" w:cs="Arial" w:hint="eastAsia"/>
          <w:color w:val="000000"/>
          <w:sz w:val="28"/>
          <w:szCs w:val="28"/>
        </w:rPr>
        <w:t>元。至收益期结束，按照直线折旧方式计算的成新率为</w:t>
      </w:r>
      <w:r w:rsidR="002855C1">
        <w:rPr>
          <w:rFonts w:ascii="仿宋_GB2312" w:eastAsia="仿宋_GB2312" w:hAnsi="Arial" w:cs="Arial" w:hint="eastAsia"/>
          <w:color w:val="000000"/>
          <w:sz w:val="28"/>
          <w:szCs w:val="28"/>
        </w:rPr>
        <w:t>39</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0944AFF0" w14:textId="3C6DC20F"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sidR="002855C1">
        <w:rPr>
          <w:rFonts w:ascii="仿宋_GB2312" w:eastAsia="仿宋_GB2312" w:hAnsi="Arial" w:cs="Arial" w:hint="eastAsia"/>
          <w:color w:val="000000"/>
          <w:sz w:val="28"/>
          <w:szCs w:val="28"/>
        </w:rPr>
        <w:t>1399</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sidR="002855C1">
        <w:rPr>
          <w:rFonts w:ascii="仿宋_GB2312" w:eastAsia="仿宋_GB2312" w:hAnsi="Arial" w:cs="Arial" w:hint="eastAsia"/>
          <w:color w:val="000000"/>
          <w:sz w:val="28"/>
          <w:szCs w:val="28"/>
          <w:vertAlign w:val="superscript"/>
        </w:rPr>
        <w:t>30.62</w:t>
      </w:r>
      <w:r w:rsidRPr="005F70FB">
        <w:rPr>
          <w:rFonts w:ascii="仿宋_GB2312" w:eastAsia="仿宋_GB2312" w:hAnsi="Arial" w:cs="Arial" w:hint="eastAsia"/>
          <w:color w:val="000000"/>
          <w:sz w:val="28"/>
          <w:szCs w:val="28"/>
        </w:rPr>
        <w:t>＝</w:t>
      </w:r>
      <w:r w:rsidR="002855C1">
        <w:rPr>
          <w:rFonts w:ascii="仿宋_GB2312" w:eastAsia="仿宋_GB2312" w:hAnsi="Arial" w:cs="Arial" w:hint="eastAsia"/>
          <w:color w:val="000000"/>
          <w:sz w:val="28"/>
          <w:szCs w:val="28"/>
        </w:rPr>
        <w:t>40</w:t>
      </w:r>
      <w:r>
        <w:rPr>
          <w:rFonts w:ascii="仿宋_GB2312" w:eastAsia="仿宋_GB2312" w:hAnsi="Arial" w:cs="Arial" w:hint="eastAsia"/>
          <w:color w:val="000000"/>
          <w:sz w:val="28"/>
          <w:szCs w:val="28"/>
        </w:rPr>
        <w:t>（</w:t>
      </w:r>
      <w:r w:rsidR="002855C1">
        <w:rPr>
          <w:rFonts w:ascii="仿宋_GB2312" w:eastAsia="仿宋_GB2312" w:hAnsi="Arial" w:cs="Arial" w:hint="eastAsia"/>
          <w:color w:val="000000"/>
          <w:sz w:val="28"/>
          <w:szCs w:val="28"/>
        </w:rPr>
        <w:t>万</w:t>
      </w:r>
      <w:r w:rsidRPr="005F70FB">
        <w:rPr>
          <w:rFonts w:ascii="仿宋_GB2312" w:eastAsia="仿宋_GB2312" w:hAnsi="Arial" w:cs="Arial" w:hint="eastAsia"/>
          <w:color w:val="000000"/>
          <w:sz w:val="28"/>
          <w:szCs w:val="28"/>
        </w:rPr>
        <w:t>元）</w:t>
      </w:r>
    </w:p>
    <w:p w14:paraId="2B1E526C" w14:textId="77777777" w:rsidR="00C5587A" w:rsidRPr="005F70FB"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55595D10" w14:textId="554C81CC" w:rsidR="00C5587A" w:rsidRDefault="00C5587A" w:rsidP="00C5587A">
      <w:pPr>
        <w:spacing w:line="440" w:lineRule="exact"/>
        <w:ind w:firstLineChars="200" w:firstLine="560"/>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sidR="00165666">
        <w:rPr>
          <w:rFonts w:ascii="仿宋_GB2312" w:eastAsia="仿宋_GB2312" w:hAnsi="Arial" w:cs="Arial" w:hint="eastAsia"/>
          <w:color w:val="000000"/>
          <w:sz w:val="28"/>
          <w:szCs w:val="28"/>
        </w:rPr>
        <w:t>5900</w:t>
      </w:r>
      <w:r w:rsidR="002855C1">
        <w:rPr>
          <w:rFonts w:ascii="仿宋_GB2312" w:eastAsia="仿宋_GB2312" w:hAnsi="Arial" w:cs="Arial" w:hint="eastAsia"/>
          <w:color w:val="000000"/>
          <w:sz w:val="28"/>
          <w:szCs w:val="28"/>
        </w:rPr>
        <w:t>+40</w:t>
      </w:r>
      <w:r w:rsidRPr="005F70FB">
        <w:rPr>
          <w:rFonts w:ascii="仿宋_GB2312" w:eastAsia="仿宋_GB2312" w:hAnsi="Arial" w:cs="Arial" w:hint="eastAsia"/>
          <w:color w:val="000000"/>
          <w:sz w:val="28"/>
          <w:szCs w:val="28"/>
        </w:rPr>
        <w:t>＝</w:t>
      </w:r>
      <w:r w:rsidR="00165666">
        <w:rPr>
          <w:rFonts w:ascii="仿宋_GB2312" w:eastAsia="仿宋_GB2312" w:hAnsi="Arial" w:cs="Arial" w:hint="eastAsia"/>
          <w:color w:val="000000"/>
          <w:sz w:val="28"/>
          <w:szCs w:val="28"/>
        </w:rPr>
        <w:t>5940</w:t>
      </w:r>
      <w:r w:rsidRPr="005F70FB">
        <w:rPr>
          <w:rFonts w:ascii="仿宋_GB2312" w:eastAsia="仿宋_GB2312" w:hAnsi="Arial" w:cs="Arial" w:hint="eastAsia"/>
          <w:color w:val="000000"/>
          <w:sz w:val="28"/>
          <w:szCs w:val="28"/>
        </w:rPr>
        <w:t>（万元）</w:t>
      </w:r>
    </w:p>
    <w:p w14:paraId="228D61FA" w14:textId="77777777" w:rsidR="00C5587A" w:rsidRPr="00C5587A" w:rsidRDefault="00C5587A" w:rsidP="00C5587A">
      <w:pPr>
        <w:spacing w:line="440" w:lineRule="exact"/>
        <w:ind w:firstLineChars="200" w:firstLine="560"/>
        <w:rPr>
          <w:rFonts w:ascii="仿宋_GB2312" w:eastAsia="仿宋_GB2312" w:hAnsi="宋体"/>
          <w:bCs/>
          <w:snapToGrid w:val="0"/>
          <w:kern w:val="0"/>
          <w:sz w:val="28"/>
          <w:szCs w:val="28"/>
        </w:rPr>
      </w:pPr>
      <w:r w:rsidRPr="00C5587A">
        <w:rPr>
          <w:rFonts w:ascii="仿宋_GB2312" w:eastAsia="仿宋_GB2312" w:hAnsi="宋体" w:hint="eastAsia"/>
          <w:bCs/>
          <w:snapToGrid w:val="0"/>
          <w:kern w:val="0"/>
          <w:sz w:val="28"/>
          <w:szCs w:val="28"/>
        </w:rPr>
        <w:t>（三）各方法的权重选取</w:t>
      </w:r>
    </w:p>
    <w:p w14:paraId="24F47070" w14:textId="77777777" w:rsidR="00C5587A" w:rsidRDefault="00C5587A" w:rsidP="00C5587A">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508A5081" w14:textId="77777777" w:rsidR="00C5587A" w:rsidRPr="00EE20E8" w:rsidRDefault="00C5587A" w:rsidP="00C5587A">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则有：</w:t>
      </w:r>
    </w:p>
    <w:p w14:paraId="653F3A34" w14:textId="347EFE73" w:rsidR="00C5587A" w:rsidRPr="00EE20E8" w:rsidRDefault="00C5587A" w:rsidP="00C5587A">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估价对象</w:t>
      </w:r>
      <w:r w:rsidR="002855C1">
        <w:rPr>
          <w:rFonts w:ascii="仿宋_GB2312" w:eastAsia="仿宋_GB2312" w:hAnsi="Arial" w:cs="Arial" w:hint="eastAsia"/>
          <w:sz w:val="28"/>
          <w:szCs w:val="28"/>
        </w:rPr>
        <w:t>4</w:t>
      </w:r>
      <w:r>
        <w:rPr>
          <w:rFonts w:ascii="仿宋_GB2312" w:eastAsia="仿宋_GB2312" w:hAnsi="Arial" w:cs="Arial" w:hint="eastAsia"/>
          <w:sz w:val="28"/>
          <w:szCs w:val="28"/>
        </w:rPr>
        <w:t>号楼</w:t>
      </w:r>
      <w:r w:rsidRPr="00EE20E8">
        <w:rPr>
          <w:rFonts w:ascii="仿宋_GB2312" w:eastAsia="仿宋_GB2312" w:hAnsi="Arial" w:cs="Arial" w:hint="eastAsia"/>
          <w:sz w:val="28"/>
          <w:szCs w:val="28"/>
        </w:rPr>
        <w:t>房地产价值＝</w:t>
      </w:r>
      <w:r w:rsidR="00165666">
        <w:rPr>
          <w:rFonts w:ascii="仿宋_GB2312" w:eastAsia="仿宋_GB2312" w:hAnsi="Arial" w:cs="Arial" w:hint="eastAsia"/>
          <w:sz w:val="28"/>
          <w:szCs w:val="28"/>
        </w:rPr>
        <w:t>9500</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45</w:t>
      </w:r>
      <w:r w:rsidRPr="00EE20E8">
        <w:rPr>
          <w:rFonts w:ascii="仿宋_GB2312" w:eastAsia="仿宋_GB2312" w:hAnsi="Arial" w:cs="Arial" w:hint="eastAsia"/>
          <w:sz w:val="28"/>
          <w:szCs w:val="28"/>
        </w:rPr>
        <w:t>%＋</w:t>
      </w:r>
      <w:r w:rsidR="00165666">
        <w:rPr>
          <w:rFonts w:ascii="仿宋_GB2312" w:eastAsia="仿宋_GB2312" w:hAnsi="Arial" w:cs="Arial" w:hint="eastAsia"/>
          <w:sz w:val="28"/>
          <w:szCs w:val="28"/>
        </w:rPr>
        <w:t>5940</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55</w:t>
      </w:r>
      <w:r w:rsidRPr="00EE20E8">
        <w:rPr>
          <w:rFonts w:ascii="仿宋_GB2312" w:eastAsia="仿宋_GB2312" w:hAnsi="Arial" w:cs="Arial" w:hint="eastAsia"/>
          <w:sz w:val="28"/>
          <w:szCs w:val="28"/>
        </w:rPr>
        <w:t>%＝</w:t>
      </w:r>
      <w:r w:rsidR="00165666">
        <w:rPr>
          <w:rFonts w:ascii="仿宋_GB2312" w:eastAsia="仿宋_GB2312" w:hAnsi="Arial" w:cs="Arial" w:hint="eastAsia"/>
          <w:sz w:val="28"/>
          <w:szCs w:val="28"/>
        </w:rPr>
        <w:t>7542</w:t>
      </w:r>
      <w:r w:rsidRPr="00EE20E8">
        <w:rPr>
          <w:rFonts w:ascii="仿宋_GB2312" w:eastAsia="仿宋_GB2312" w:hAnsi="Arial" w:cs="Arial" w:hint="eastAsia"/>
          <w:sz w:val="28"/>
          <w:szCs w:val="28"/>
        </w:rPr>
        <w:t>（万元）</w:t>
      </w:r>
    </w:p>
    <w:p w14:paraId="0A420A2F" w14:textId="3A06DBAB" w:rsidR="00C5587A" w:rsidRDefault="00C5587A" w:rsidP="00C5587A">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sz w:val="28"/>
          <w:szCs w:val="28"/>
        </w:rPr>
        <w:t>估价对象</w:t>
      </w:r>
      <w:r w:rsidR="002855C1">
        <w:rPr>
          <w:rFonts w:ascii="仿宋_GB2312" w:eastAsia="仿宋_GB2312" w:hAnsi="Arial" w:cs="Arial" w:hint="eastAsia"/>
          <w:sz w:val="28"/>
          <w:szCs w:val="28"/>
        </w:rPr>
        <w:t>4</w:t>
      </w:r>
      <w:r>
        <w:rPr>
          <w:rFonts w:ascii="仿宋_GB2312" w:eastAsia="仿宋_GB2312" w:hAnsi="Arial" w:cs="Arial" w:hint="eastAsia"/>
          <w:sz w:val="28"/>
          <w:szCs w:val="28"/>
        </w:rPr>
        <w:t>号楼</w:t>
      </w:r>
      <w:r w:rsidRPr="00EE20E8">
        <w:rPr>
          <w:rFonts w:ascii="仿宋_GB2312" w:eastAsia="仿宋_GB2312" w:hAnsi="Arial" w:cs="Arial" w:hint="eastAsia"/>
          <w:sz w:val="28"/>
          <w:szCs w:val="28"/>
        </w:rPr>
        <w:t>房地产楼面单价＝</w:t>
      </w:r>
      <w:r w:rsidR="00165666">
        <w:rPr>
          <w:rFonts w:ascii="仿宋_GB2312" w:eastAsia="仿宋_GB2312" w:hAnsi="Arial" w:cs="Arial" w:hint="eastAsia"/>
          <w:sz w:val="28"/>
          <w:szCs w:val="28"/>
        </w:rPr>
        <w:t>7542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2855C1">
        <w:rPr>
          <w:rFonts w:ascii="仿宋_GB2312" w:eastAsia="仿宋_GB2312" w:hAnsi="Arial" w:cs="Arial" w:hint="eastAsia"/>
          <w:sz w:val="28"/>
          <w:szCs w:val="28"/>
        </w:rPr>
        <w:t>3035.67</w:t>
      </w:r>
      <w:r w:rsidRPr="00EE20E8">
        <w:rPr>
          <w:rFonts w:ascii="仿宋_GB2312" w:eastAsia="仿宋_GB2312" w:hAnsi="Arial" w:cs="Arial" w:hint="eastAsia"/>
          <w:sz w:val="28"/>
          <w:szCs w:val="28"/>
        </w:rPr>
        <w:t>＝</w:t>
      </w:r>
      <w:r w:rsidR="00165666">
        <w:rPr>
          <w:rFonts w:ascii="仿宋_GB2312" w:eastAsia="仿宋_GB2312" w:hAnsi="Arial" w:cs="Arial" w:hint="eastAsia"/>
          <w:sz w:val="28"/>
          <w:szCs w:val="28"/>
        </w:rPr>
        <w:t>24845</w:t>
      </w:r>
      <w:r w:rsidRPr="00EE20E8">
        <w:rPr>
          <w:rFonts w:ascii="仿宋_GB2312" w:eastAsia="仿宋_GB2312" w:hAnsi="Arial" w:cs="Arial" w:hint="eastAsia"/>
          <w:sz w:val="28"/>
          <w:szCs w:val="28"/>
        </w:rPr>
        <w:t>（元/平方米）</w:t>
      </w: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25BFE1D9" w:rsidR="00195F35" w:rsidRPr="003E2EC4" w:rsidRDefault="003753F0" w:rsidP="00D271D6">
      <w:pPr>
        <w:spacing w:line="440" w:lineRule="exact"/>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w:t>
      </w:r>
      <w:r w:rsidR="002855C1">
        <w:rPr>
          <w:rFonts w:ascii="仿宋_GB2312" w:eastAsia="仿宋_GB2312" w:hAnsi="宋体" w:hint="eastAsia"/>
          <w:b/>
          <w:bCs/>
          <w:snapToGrid w:val="0"/>
          <w:kern w:val="0"/>
          <w:sz w:val="28"/>
          <w:szCs w:val="28"/>
        </w:rPr>
        <w:t>估价对象房地产价值</w:t>
      </w:r>
    </w:p>
    <w:p w14:paraId="5FA1EFEA" w14:textId="77777777" w:rsidR="002855C1" w:rsidRDefault="002855C1" w:rsidP="00EE20E8">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估价对象房地产价值</w:t>
      </w:r>
    </w:p>
    <w:p w14:paraId="0EE8A87D" w14:textId="77777777" w:rsidR="002855C1" w:rsidRDefault="002855C1" w:rsidP="00EE20E8">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＝估价对象3号楼</w:t>
      </w:r>
      <w:r w:rsidRPr="00EE20E8">
        <w:rPr>
          <w:rFonts w:ascii="仿宋_GB2312" w:eastAsia="仿宋_GB2312" w:hAnsi="Arial" w:cs="Arial" w:hint="eastAsia"/>
          <w:sz w:val="28"/>
          <w:szCs w:val="28"/>
        </w:rPr>
        <w:t>房地产价值</w:t>
      </w:r>
      <w:r>
        <w:rPr>
          <w:rFonts w:ascii="仿宋_GB2312" w:eastAsia="仿宋_GB2312" w:hAnsi="Arial" w:cs="Arial" w:hint="eastAsia"/>
          <w:sz w:val="28"/>
          <w:szCs w:val="28"/>
        </w:rPr>
        <w:t>+估价对象4号楼</w:t>
      </w:r>
      <w:r w:rsidRPr="00EE20E8">
        <w:rPr>
          <w:rFonts w:ascii="仿宋_GB2312" w:eastAsia="仿宋_GB2312" w:hAnsi="Arial" w:cs="Arial" w:hint="eastAsia"/>
          <w:sz w:val="28"/>
          <w:szCs w:val="28"/>
        </w:rPr>
        <w:t>房地产价值</w:t>
      </w:r>
    </w:p>
    <w:p w14:paraId="6FDE3CEE" w14:textId="26D18FF9" w:rsidR="002855C1" w:rsidRDefault="002855C1" w:rsidP="00EE20E8">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w:t>
      </w:r>
      <w:r w:rsidR="00165666">
        <w:rPr>
          <w:rFonts w:ascii="仿宋_GB2312" w:eastAsia="仿宋_GB2312" w:hAnsi="Arial" w:cs="Arial" w:hint="eastAsia"/>
          <w:sz w:val="28"/>
          <w:szCs w:val="28"/>
        </w:rPr>
        <w:t>3956+7542</w:t>
      </w:r>
    </w:p>
    <w:p w14:paraId="245FF013" w14:textId="5BF31587" w:rsidR="00195F35" w:rsidRPr="002855C1" w:rsidRDefault="002855C1" w:rsidP="00EE20E8">
      <w:pPr>
        <w:spacing w:line="44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w:t>
      </w:r>
      <w:r w:rsidR="00165666">
        <w:rPr>
          <w:rFonts w:ascii="仿宋_GB2312" w:eastAsia="仿宋_GB2312" w:hAnsi="Arial" w:cs="Arial" w:hint="eastAsia"/>
          <w:sz w:val="28"/>
          <w:szCs w:val="28"/>
        </w:rPr>
        <w:t>11498</w:t>
      </w:r>
      <w:r>
        <w:rPr>
          <w:rFonts w:ascii="仿宋_GB2312" w:eastAsia="仿宋_GB2312" w:hAnsi="Arial" w:cs="Arial" w:hint="eastAsia"/>
          <w:sz w:val="28"/>
          <w:szCs w:val="28"/>
        </w:rPr>
        <w:t>（万元）</w:t>
      </w:r>
    </w:p>
    <w:p w14:paraId="0F89C6CC" w14:textId="77777777" w:rsidR="00195F35" w:rsidRPr="003E2EC4" w:rsidRDefault="003753F0" w:rsidP="00D271D6">
      <w:pPr>
        <w:spacing w:line="440" w:lineRule="exact"/>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680395F2" w14:textId="77777777" w:rsidR="00EA223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p>
    <w:p w14:paraId="339C34EF" w14:textId="28A16A6E" w:rsidR="00EE1746" w:rsidRPr="00EE20E8" w:rsidRDefault="00535AF1"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宋体" w:hint="eastAsia"/>
          <w:bCs/>
          <w:snapToGrid w:val="0"/>
          <w:kern w:val="0"/>
          <w:sz w:val="28"/>
          <w:szCs w:val="28"/>
        </w:rPr>
        <w:t>本次评估估价师所知悉的法定优先受偿款情况说明如下：</w:t>
      </w:r>
      <w:r w:rsidR="00EA2238" w:rsidRPr="00EA2238">
        <w:rPr>
          <w:rFonts w:ascii="仿宋_GB2312" w:eastAsia="仿宋_GB2312" w:hAnsi="宋体" w:hint="eastAsia"/>
          <w:bCs/>
          <w:snapToGrid w:val="0"/>
          <w:kern w:val="0"/>
          <w:sz w:val="28"/>
          <w:szCs w:val="28"/>
        </w:rPr>
        <w:t>根据介绍及《国有土地使用证》[京丰国用（2012出）第00123号] 、《房屋所有权证》[X京房权证丰字第496079、481591号]、《不动产登记证明》[京（2019）丰不动产证明第0025294、0025683号]（复印件），估价对象已设定抵押权。权利人为中国华融资产管理股份有限公司北京市分公司，与其他抵押物共同抵押的担保债权的数额为29700万元，债务履行期限自2019年6月20日起至2022年6月20日止。</w:t>
      </w:r>
      <w:r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00EE1746"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6ACAEDE2"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165666">
        <w:rPr>
          <w:rFonts w:ascii="仿宋_GB2312" w:eastAsia="仿宋_GB2312" w:hAnsi="Arial" w:cs="Arial" w:hint="eastAsia"/>
          <w:sz w:val="28"/>
          <w:szCs w:val="28"/>
        </w:rPr>
        <w:t>11498</w:t>
      </w:r>
      <w:r w:rsidRPr="00EE20E8">
        <w:rPr>
          <w:rFonts w:ascii="仿宋_GB2312" w:eastAsia="仿宋_GB2312" w:hAnsi="Arial" w:cs="Arial" w:hint="eastAsia"/>
          <w:sz w:val="28"/>
          <w:szCs w:val="28"/>
        </w:rPr>
        <w:t>－0</w:t>
      </w:r>
    </w:p>
    <w:p w14:paraId="60AAEACD" w14:textId="5659EBDC"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165666">
        <w:rPr>
          <w:rFonts w:ascii="仿宋_GB2312" w:eastAsia="仿宋_GB2312" w:hAnsi="Arial" w:cs="Arial" w:hint="eastAsia"/>
          <w:sz w:val="28"/>
          <w:szCs w:val="28"/>
        </w:rPr>
        <w:t>11498</w:t>
      </w:r>
      <w:r w:rsidRPr="00EE20E8">
        <w:rPr>
          <w:rFonts w:ascii="仿宋_GB2312" w:eastAsia="仿宋_GB2312" w:hAnsi="Arial" w:cs="Arial" w:hint="eastAsia"/>
          <w:sz w:val="28"/>
          <w:szCs w:val="28"/>
        </w:rPr>
        <w:t>（万元）</w:t>
      </w:r>
    </w:p>
    <w:p w14:paraId="17FE9331" w14:textId="7F911467"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r w:rsidR="003753F0"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146337A5" w:rsidR="00603E75" w:rsidRPr="00EE20E8" w:rsidRDefault="00EA2238">
            <w:pPr>
              <w:widowControl/>
              <w:jc w:val="center"/>
              <w:rPr>
                <w:rFonts w:ascii="仿宋_GB2312" w:eastAsia="仿宋_GB2312" w:hAnsi="宋体" w:cs="宋体"/>
                <w:b/>
                <w:kern w:val="0"/>
                <w:sz w:val="24"/>
                <w:szCs w:val="24"/>
              </w:rPr>
            </w:pPr>
            <w:r w:rsidRPr="00EA2238">
              <w:rPr>
                <w:rFonts w:ascii="仿宋_GB2312" w:eastAsia="仿宋_GB2312" w:hAnsi="宋体" w:cs="宋体" w:hint="eastAsia"/>
                <w:b/>
                <w:kern w:val="0"/>
                <w:sz w:val="24"/>
                <w:szCs w:val="24"/>
              </w:rPr>
              <w:t>北京市丰台区万兴路1号院3号楼、4号楼共2幢商业用房房地产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F85E285" w:rsidR="00603E75" w:rsidRPr="00EE20E8" w:rsidRDefault="00165666"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11498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38BFF43D" w:rsidR="00603E75" w:rsidRPr="00EE20E8" w:rsidRDefault="00165666"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11498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B2E172E" w:rsidR="00603E75" w:rsidRPr="00EE20E8" w:rsidRDefault="00165666"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26275</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6638A40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166ED3" w:rsidRPr="00397014">
        <w:rPr>
          <w:rFonts w:ascii="仿宋_GB2312" w:eastAsia="仿宋_GB2312" w:hAnsi="宋体" w:hint="eastAsia"/>
          <w:bCs/>
          <w:snapToGrid w:val="0"/>
          <w:kern w:val="0"/>
          <w:sz w:val="28"/>
          <w:szCs w:val="28"/>
        </w:rPr>
        <w:t>《国有土地使用证》[京丰国用（2012出）第00123号]</w:t>
      </w:r>
      <w:r w:rsidR="00F55934" w:rsidRPr="00F55934">
        <w:rPr>
          <w:rFonts w:ascii="仿宋_GB2312" w:eastAsia="仿宋_GB2312" w:hAnsi="Algerian" w:hint="eastAsia"/>
          <w:bCs/>
          <w:snapToGrid w:val="0"/>
          <w:color w:val="000000"/>
          <w:kern w:val="0"/>
          <w:sz w:val="28"/>
        </w:rPr>
        <w:t>复印件</w:t>
      </w:r>
    </w:p>
    <w:p w14:paraId="26154F75" w14:textId="549A5D74"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166ED3" w:rsidRPr="00397014">
        <w:rPr>
          <w:rFonts w:ascii="仿宋_GB2312" w:eastAsia="仿宋_GB2312" w:hAnsi="宋体" w:hint="eastAsia"/>
          <w:bCs/>
          <w:snapToGrid w:val="0"/>
          <w:kern w:val="0"/>
          <w:sz w:val="28"/>
          <w:szCs w:val="28"/>
        </w:rPr>
        <w:t>《房屋所有权证》[X京房权证丰字第496079、481591号]</w:t>
      </w:r>
      <w:r w:rsidR="00F55934" w:rsidRPr="00F55934">
        <w:rPr>
          <w:rFonts w:ascii="仿宋_GB2312" w:eastAsia="仿宋_GB2312" w:hAnsi="Algerian" w:hint="eastAsia"/>
          <w:bCs/>
          <w:snapToGrid w:val="0"/>
          <w:color w:val="000000"/>
          <w:kern w:val="0"/>
          <w:sz w:val="28"/>
        </w:rPr>
        <w:t>复印件</w:t>
      </w:r>
    </w:p>
    <w:p w14:paraId="09CF0D61" w14:textId="179518EE"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166ED3" w:rsidRPr="00166ED3">
        <w:rPr>
          <w:rFonts w:ascii="仿宋_GB2312" w:eastAsia="仿宋_GB2312" w:hAnsi="Algerian" w:hint="eastAsia"/>
          <w:bCs/>
          <w:snapToGrid w:val="0"/>
          <w:color w:val="000000"/>
          <w:kern w:val="0"/>
          <w:sz w:val="28"/>
        </w:rPr>
        <w:t>《不动产登记证明》[京（2019）丰不动产证明第0025294、0025683号]</w:t>
      </w:r>
      <w:r w:rsidR="00F55934" w:rsidRPr="00F55934">
        <w:rPr>
          <w:rFonts w:ascii="仿宋_GB2312" w:eastAsia="仿宋_GB2312" w:hAnsi="Algerian" w:hint="eastAsia"/>
          <w:bCs/>
          <w:snapToGrid w:val="0"/>
          <w:color w:val="000000"/>
          <w:kern w:val="0"/>
          <w:sz w:val="28"/>
        </w:rPr>
        <w:t>复印件</w:t>
      </w:r>
    </w:p>
    <w:p w14:paraId="2D5B8DEB" w14:textId="38D8EE2B" w:rsidR="004A5208" w:rsidRDefault="004A5208"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宋体" w:hint="eastAsia"/>
          <w:bCs/>
          <w:snapToGrid w:val="0"/>
          <w:kern w:val="0"/>
          <w:sz w:val="28"/>
          <w:szCs w:val="28"/>
        </w:rPr>
        <w:t>五、</w:t>
      </w:r>
      <w:r w:rsidRPr="006B5687">
        <w:rPr>
          <w:rFonts w:ascii="仿宋_GB2312" w:eastAsia="仿宋_GB2312" w:hAnsi="宋体" w:hint="eastAsia"/>
          <w:bCs/>
          <w:snapToGrid w:val="0"/>
          <w:kern w:val="0"/>
          <w:sz w:val="28"/>
          <w:szCs w:val="28"/>
        </w:rPr>
        <w:t>《房屋面积测算技术报告书》</w:t>
      </w:r>
    </w:p>
    <w:p w14:paraId="2CFE15DB" w14:textId="5550C8AC" w:rsidR="00F55934" w:rsidRDefault="004A5208"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F55934">
        <w:rPr>
          <w:rFonts w:ascii="仿宋_GB2312" w:eastAsia="仿宋_GB2312" w:hAnsi="Algerian" w:hint="eastAsia"/>
          <w:bCs/>
          <w:snapToGrid w:val="0"/>
          <w:color w:val="000000"/>
          <w:kern w:val="0"/>
          <w:sz w:val="28"/>
        </w:rPr>
        <w:t>、</w:t>
      </w:r>
      <w:r w:rsidR="00064F52" w:rsidRPr="00E43B49">
        <w:rPr>
          <w:rFonts w:ascii="仿宋_GB2312" w:eastAsia="仿宋_GB2312" w:hAnsi="Arial" w:cs="Arial" w:hint="eastAsia"/>
          <w:color w:val="000000"/>
          <w:sz w:val="28"/>
          <w:szCs w:val="28"/>
        </w:rPr>
        <w:t>《</w:t>
      </w:r>
      <w:r w:rsidR="00064F52">
        <w:rPr>
          <w:rFonts w:ascii="仿宋_GB2312" w:eastAsia="仿宋_GB2312" w:hAnsi="Arial" w:cs="Arial" w:hint="eastAsia"/>
          <w:color w:val="000000"/>
          <w:sz w:val="28"/>
          <w:szCs w:val="28"/>
        </w:rPr>
        <w:t>商业房屋租赁合同</w:t>
      </w:r>
      <w:r w:rsidR="00064F52" w:rsidRPr="00E43B49">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[合同编号：SY-ZL-2019-0001]等2本</w:t>
      </w:r>
    </w:p>
    <w:p w14:paraId="08346F72" w14:textId="4C147DF5" w:rsidR="009361F7" w:rsidRDefault="004A5208"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361F7">
        <w:rPr>
          <w:rFonts w:ascii="仿宋_GB2312" w:eastAsia="仿宋_GB2312" w:hAnsi="Algerian" w:hint="eastAsia"/>
          <w:bCs/>
          <w:snapToGrid w:val="0"/>
          <w:color w:val="000000"/>
          <w:kern w:val="0"/>
          <w:sz w:val="28"/>
        </w:rPr>
        <w:t>、</w:t>
      </w:r>
      <w:r w:rsidR="00064F52" w:rsidRPr="000D2AFE">
        <w:rPr>
          <w:rFonts w:ascii="仿宋_GB2312" w:eastAsia="仿宋_GB2312" w:hAnsi="Algerian" w:hint="eastAsia"/>
          <w:bCs/>
          <w:snapToGrid w:val="0"/>
          <w:color w:val="000000"/>
          <w:kern w:val="0"/>
          <w:sz w:val="28"/>
        </w:rPr>
        <w:t>估价委托人</w:t>
      </w:r>
      <w:r w:rsidR="00064F52" w:rsidRPr="0099269D">
        <w:rPr>
          <w:rFonts w:ascii="仿宋_GB2312" w:eastAsia="仿宋_GB2312" w:hAnsi="Algerian" w:hint="eastAsia"/>
          <w:bCs/>
          <w:snapToGrid w:val="0"/>
          <w:color w:val="000000"/>
          <w:kern w:val="0"/>
          <w:sz w:val="28"/>
        </w:rPr>
        <w:t>《营业执照（副本）》复印件</w:t>
      </w:r>
    </w:p>
    <w:p w14:paraId="0B46EB83" w14:textId="759A7466" w:rsidR="006E44EB" w:rsidRDefault="004A5208" w:rsidP="00064F5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八</w:t>
      </w:r>
      <w:r w:rsidR="006E44EB">
        <w:rPr>
          <w:rFonts w:ascii="仿宋_GB2312" w:eastAsia="仿宋_GB2312" w:hAnsi="Algerian" w:hint="eastAsia"/>
          <w:bCs/>
          <w:snapToGrid w:val="0"/>
          <w:color w:val="000000"/>
          <w:kern w:val="0"/>
          <w:sz w:val="28"/>
        </w:rPr>
        <w:t>、</w:t>
      </w:r>
      <w:r w:rsidR="00064F52" w:rsidRPr="0099269D">
        <w:rPr>
          <w:rFonts w:ascii="仿宋_GB2312" w:eastAsia="仿宋_GB2312" w:hAnsi="Algerian" w:hint="eastAsia"/>
          <w:bCs/>
          <w:snapToGrid w:val="0"/>
          <w:color w:val="000000"/>
          <w:kern w:val="0"/>
          <w:sz w:val="28"/>
        </w:rPr>
        <w:t>不动产权利人《营业执照（副本）》复印件</w:t>
      </w:r>
    </w:p>
    <w:p w14:paraId="6740F20A" w14:textId="5028CFDE" w:rsidR="0099269D" w:rsidRDefault="0099269D"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14:paraId="56F156B1" w14:textId="5CC3C2CF" w:rsidR="00195F35" w:rsidRPr="00040148" w:rsidRDefault="00195F35" w:rsidP="00040148">
      <w:pPr>
        <w:rPr>
          <w:b/>
          <w:sz w:val="32"/>
          <w:szCs w:val="32"/>
        </w:rPr>
      </w:pPr>
    </w:p>
    <w:p w14:paraId="52994CE5" w14:textId="77777777" w:rsidR="00EF34F0" w:rsidRPr="00040148" w:rsidRDefault="00EF34F0">
      <w:pPr>
        <w:rPr>
          <w:b/>
          <w:sz w:val="32"/>
          <w:szCs w:val="32"/>
        </w:rPr>
      </w:pPr>
    </w:p>
    <w:sectPr w:rsidR="00EF34F0"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7F2678" w15:done="0"/>
  <w15:commentEx w15:paraId="044E5DBF" w15:done="0"/>
  <w15:commentEx w15:paraId="3AC06000" w15:done="0"/>
  <w15:commentEx w15:paraId="1D22D110" w15:done="0"/>
  <w15:commentEx w15:paraId="40811CC7" w15:done="0"/>
  <w15:commentEx w15:paraId="69A88355" w15:done="0"/>
  <w15:commentEx w15:paraId="4BA8D1D5" w15:done="0"/>
  <w15:commentEx w15:paraId="6E9635B3" w15:done="0"/>
  <w15:commentEx w15:paraId="1B5F0E33" w15:done="0"/>
  <w15:commentEx w15:paraId="2479BF66" w15:done="0"/>
  <w15:commentEx w15:paraId="2EF16FDB" w15:done="0"/>
  <w15:commentEx w15:paraId="46381079" w15:done="0"/>
  <w15:commentEx w15:paraId="54B6BC2B" w15:done="0"/>
  <w15:commentEx w15:paraId="1CA97F22" w15:done="0"/>
  <w15:commentEx w15:paraId="00B58F2F" w15:done="0"/>
  <w15:commentEx w15:paraId="1B925277" w15:done="0"/>
  <w15:commentEx w15:paraId="2D774586" w15:done="0"/>
  <w15:commentEx w15:paraId="1EAAA0FA" w15:done="0"/>
  <w15:commentEx w15:paraId="567810FF" w15:done="0"/>
  <w15:commentEx w15:paraId="3EB94A8D" w15:done="0"/>
  <w15:commentEx w15:paraId="1232C408" w15:done="0"/>
  <w15:commentEx w15:paraId="1EBEE15C" w15:done="0"/>
  <w15:commentEx w15:paraId="0059EBDD" w15:done="0"/>
  <w15:commentEx w15:paraId="6510361D" w15:done="0"/>
  <w15:commentEx w15:paraId="59EB4A7C" w15:done="0"/>
  <w15:commentEx w15:paraId="458E42D5" w15:done="0"/>
  <w15:commentEx w15:paraId="2C06B6E7" w15:done="0"/>
  <w15:commentEx w15:paraId="4B057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3374" w16cex:dateUtc="2020-08-18T03:01:00Z"/>
  <w16cex:commentExtensible w16cex:durableId="22E6338C" w16cex:dateUtc="2020-08-18T03:01:00Z"/>
  <w16cex:commentExtensible w16cex:durableId="22E633BA" w16cex:dateUtc="2020-08-18T03:02:00Z"/>
  <w16cex:commentExtensible w16cex:durableId="22E63417" w16cex:dateUtc="2020-08-18T03:03:00Z"/>
  <w16cex:commentExtensible w16cex:durableId="22E6348B" w16cex:dateUtc="2020-08-18T03:05:00Z"/>
  <w16cex:commentExtensible w16cex:durableId="22E63550" w16cex:dateUtc="2020-08-18T03:09:00Z"/>
  <w16cex:commentExtensible w16cex:durableId="22E63591" w16cex:dateUtc="2020-08-18T03:10:00Z"/>
  <w16cex:commentExtensible w16cex:durableId="22E63609" w16cex:dateUtc="2020-08-18T03:12:00Z"/>
  <w16cex:commentExtensible w16cex:durableId="22E636C0" w16cex:dateUtc="2020-08-18T03:15:00Z"/>
  <w16cex:commentExtensible w16cex:durableId="22E63705" w16cex:dateUtc="2020-08-18T03:16:00Z"/>
  <w16cex:commentExtensible w16cex:durableId="22E63725" w16cex:dateUtc="2020-08-18T03:16:00Z"/>
  <w16cex:commentExtensible w16cex:durableId="22E637D6" w16cex:dateUtc="2020-08-18T03:19:00Z"/>
  <w16cex:commentExtensible w16cex:durableId="22E63884" w16cex:dateUtc="2020-08-18T03:22:00Z"/>
  <w16cex:commentExtensible w16cex:durableId="22E639BB" w16cex:dateUtc="2020-08-18T03:27:00Z"/>
  <w16cex:commentExtensible w16cex:durableId="22E63A25" w16cex:dateUtc="2020-08-18T03:29:00Z"/>
  <w16cex:commentExtensible w16cex:durableId="22E63A30" w16cex:dateUtc="2020-08-18T03:29:00Z"/>
  <w16cex:commentExtensible w16cex:durableId="22E63DEE" w16cex:dateUtc="2020-08-18T03:45:00Z"/>
  <w16cex:commentExtensible w16cex:durableId="22E63B26" w16cex:dateUtc="2020-08-18T03:33:00Z"/>
  <w16cex:commentExtensible w16cex:durableId="22E63C45" w16cex:dateUtc="2020-08-18T03:38:00Z"/>
  <w16cex:commentExtensible w16cex:durableId="22E63D73" w16cex:dateUtc="2020-08-18T03:43:00Z"/>
  <w16cex:commentExtensible w16cex:durableId="22E63D81" w16cex:dateUtc="2020-08-18T03:44:00Z"/>
  <w16cex:commentExtensible w16cex:durableId="22E63DA0" w16cex:dateUtc="2020-08-18T03:44:00Z"/>
  <w16cex:commentExtensible w16cex:durableId="22E63DA9" w16cex:dateUtc="2020-08-18T03:44:00Z"/>
  <w16cex:commentExtensible w16cex:durableId="22E63DB1" w16cex:dateUtc="2020-08-18T03:44:00Z"/>
  <w16cex:commentExtensible w16cex:durableId="22E63E08" w16cex:dateUtc="2020-08-18T03:46:00Z"/>
  <w16cex:commentExtensible w16cex:durableId="22E63E6A" w16cex:dateUtc="2020-08-18T03:47:00Z"/>
  <w16cex:commentExtensible w16cex:durableId="22E63ECE" w16cex:dateUtc="2020-08-18T03:49:00Z"/>
  <w16cex:commentExtensible w16cex:durableId="22E5309A" w16cex:dateUtc="2020-08-17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7F2678" w16cid:durableId="22E63374"/>
  <w16cid:commentId w16cid:paraId="044E5DBF" w16cid:durableId="22E6338C"/>
  <w16cid:commentId w16cid:paraId="3AC06000" w16cid:durableId="22E633BA"/>
  <w16cid:commentId w16cid:paraId="1D22D110" w16cid:durableId="22E63417"/>
  <w16cid:commentId w16cid:paraId="40811CC7" w16cid:durableId="22E6348B"/>
  <w16cid:commentId w16cid:paraId="69A88355" w16cid:durableId="22E63550"/>
  <w16cid:commentId w16cid:paraId="4BA8D1D5" w16cid:durableId="22E63591"/>
  <w16cid:commentId w16cid:paraId="6E9635B3" w16cid:durableId="22E63609"/>
  <w16cid:commentId w16cid:paraId="1B5F0E33" w16cid:durableId="22E636C0"/>
  <w16cid:commentId w16cid:paraId="2479BF66" w16cid:durableId="22E63705"/>
  <w16cid:commentId w16cid:paraId="2EF16FDB" w16cid:durableId="22E63725"/>
  <w16cid:commentId w16cid:paraId="46381079" w16cid:durableId="22E637D6"/>
  <w16cid:commentId w16cid:paraId="54B6BC2B" w16cid:durableId="22E63884"/>
  <w16cid:commentId w16cid:paraId="1CA97F22" w16cid:durableId="22E639BB"/>
  <w16cid:commentId w16cid:paraId="00B58F2F" w16cid:durableId="22E63A25"/>
  <w16cid:commentId w16cid:paraId="1B925277" w16cid:durableId="22E63A30"/>
  <w16cid:commentId w16cid:paraId="2D774586" w16cid:durableId="22E63DEE"/>
  <w16cid:commentId w16cid:paraId="1EAAA0FA" w16cid:durableId="22E63B26"/>
  <w16cid:commentId w16cid:paraId="567810FF" w16cid:durableId="22E63C45"/>
  <w16cid:commentId w16cid:paraId="3EB94A8D" w16cid:durableId="22E63D73"/>
  <w16cid:commentId w16cid:paraId="1232C408" w16cid:durableId="22E63D81"/>
  <w16cid:commentId w16cid:paraId="1EBEE15C" w16cid:durableId="22E63DA0"/>
  <w16cid:commentId w16cid:paraId="0059EBDD" w16cid:durableId="22E63DA9"/>
  <w16cid:commentId w16cid:paraId="6510361D" w16cid:durableId="22E63DB1"/>
  <w16cid:commentId w16cid:paraId="59EB4A7C" w16cid:durableId="22E63E08"/>
  <w16cid:commentId w16cid:paraId="458E42D5" w16cid:durableId="22E63E6A"/>
  <w16cid:commentId w16cid:paraId="2C06B6E7" w16cid:durableId="22E63ECE"/>
  <w16cid:commentId w16cid:paraId="4B057778" w16cid:durableId="22E530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791A6" w14:textId="77777777" w:rsidR="008412E3" w:rsidRDefault="008412E3">
      <w:r>
        <w:separator/>
      </w:r>
    </w:p>
  </w:endnote>
  <w:endnote w:type="continuationSeparator" w:id="0">
    <w:p w14:paraId="45201BF9" w14:textId="77777777" w:rsidR="008412E3" w:rsidRDefault="0084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4A5208" w:rsidRPr="003E2EC4" w:rsidRDefault="004A520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165666">
      <w:rPr>
        <w:rFonts w:ascii="楷体_GB2312" w:eastAsia="楷体_GB2312"/>
        <w:b/>
        <w:bCs/>
        <w:noProof/>
      </w:rPr>
      <w:t>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165666">
      <w:rPr>
        <w:rFonts w:ascii="楷体_GB2312" w:eastAsia="楷体_GB2312"/>
        <w:b/>
        <w:bCs/>
        <w:noProof/>
      </w:rPr>
      <w:t>42</w:t>
    </w:r>
    <w:r w:rsidRPr="003E2EC4">
      <w:rPr>
        <w:rFonts w:ascii="楷体_GB2312" w:eastAsia="楷体_GB2312" w:hint="eastAsia"/>
        <w:b/>
        <w:bCs/>
      </w:rPr>
      <w:fldChar w:fldCharType="end"/>
    </w:r>
  </w:p>
  <w:p w14:paraId="5AF01607" w14:textId="77777777" w:rsidR="004A5208" w:rsidRDefault="004A52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C2C60" w14:textId="77777777" w:rsidR="008412E3" w:rsidRDefault="008412E3">
      <w:r>
        <w:separator/>
      </w:r>
    </w:p>
  </w:footnote>
  <w:footnote w:type="continuationSeparator" w:id="0">
    <w:p w14:paraId="770BE908" w14:textId="77777777" w:rsidR="008412E3" w:rsidRDefault="0084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4A5208" w:rsidRDefault="004A5208">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4A5208" w:rsidRPr="00040148" w:rsidRDefault="004A5208"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20C3"/>
    <w:rsid w:val="0000782D"/>
    <w:rsid w:val="00011593"/>
    <w:rsid w:val="0003047C"/>
    <w:rsid w:val="00030918"/>
    <w:rsid w:val="00040148"/>
    <w:rsid w:val="0004462A"/>
    <w:rsid w:val="00045206"/>
    <w:rsid w:val="00053C67"/>
    <w:rsid w:val="000548B5"/>
    <w:rsid w:val="00064F52"/>
    <w:rsid w:val="00067696"/>
    <w:rsid w:val="00083E2A"/>
    <w:rsid w:val="00085D11"/>
    <w:rsid w:val="00093DF7"/>
    <w:rsid w:val="0009767F"/>
    <w:rsid w:val="00097F19"/>
    <w:rsid w:val="000A238D"/>
    <w:rsid w:val="000A26A4"/>
    <w:rsid w:val="000A550D"/>
    <w:rsid w:val="000B7702"/>
    <w:rsid w:val="000E048B"/>
    <w:rsid w:val="000E2042"/>
    <w:rsid w:val="000F006E"/>
    <w:rsid w:val="00110148"/>
    <w:rsid w:val="0012755A"/>
    <w:rsid w:val="001279A0"/>
    <w:rsid w:val="00131944"/>
    <w:rsid w:val="001642A7"/>
    <w:rsid w:val="00165666"/>
    <w:rsid w:val="0016608E"/>
    <w:rsid w:val="00166ED3"/>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3339"/>
    <w:rsid w:val="00246201"/>
    <w:rsid w:val="00254243"/>
    <w:rsid w:val="00267B1D"/>
    <w:rsid w:val="00270585"/>
    <w:rsid w:val="0028489A"/>
    <w:rsid w:val="002855C1"/>
    <w:rsid w:val="00292255"/>
    <w:rsid w:val="002A006F"/>
    <w:rsid w:val="002A15BB"/>
    <w:rsid w:val="002A1BED"/>
    <w:rsid w:val="002A569F"/>
    <w:rsid w:val="002A573A"/>
    <w:rsid w:val="002B1029"/>
    <w:rsid w:val="002B1521"/>
    <w:rsid w:val="002D3D19"/>
    <w:rsid w:val="002D6CEE"/>
    <w:rsid w:val="002F3987"/>
    <w:rsid w:val="002F4D20"/>
    <w:rsid w:val="002F77A6"/>
    <w:rsid w:val="00320635"/>
    <w:rsid w:val="00327745"/>
    <w:rsid w:val="00330ECE"/>
    <w:rsid w:val="00341816"/>
    <w:rsid w:val="00345128"/>
    <w:rsid w:val="00350BF4"/>
    <w:rsid w:val="0035152E"/>
    <w:rsid w:val="003537B5"/>
    <w:rsid w:val="00374E8C"/>
    <w:rsid w:val="003753F0"/>
    <w:rsid w:val="00377526"/>
    <w:rsid w:val="00384525"/>
    <w:rsid w:val="00390ABA"/>
    <w:rsid w:val="003956A1"/>
    <w:rsid w:val="00397014"/>
    <w:rsid w:val="003A2017"/>
    <w:rsid w:val="003E2EC4"/>
    <w:rsid w:val="003E6F8C"/>
    <w:rsid w:val="003F4BA8"/>
    <w:rsid w:val="00401158"/>
    <w:rsid w:val="00401855"/>
    <w:rsid w:val="00404C69"/>
    <w:rsid w:val="004118DE"/>
    <w:rsid w:val="004159AF"/>
    <w:rsid w:val="00421522"/>
    <w:rsid w:val="00421E46"/>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A5208"/>
    <w:rsid w:val="004A5C10"/>
    <w:rsid w:val="004B28E1"/>
    <w:rsid w:val="004B66F4"/>
    <w:rsid w:val="004B7C65"/>
    <w:rsid w:val="004C0D7A"/>
    <w:rsid w:val="004C0FA0"/>
    <w:rsid w:val="004C10B6"/>
    <w:rsid w:val="004C4029"/>
    <w:rsid w:val="004D0440"/>
    <w:rsid w:val="004D0558"/>
    <w:rsid w:val="004D396F"/>
    <w:rsid w:val="004E7929"/>
    <w:rsid w:val="004F022B"/>
    <w:rsid w:val="00504F31"/>
    <w:rsid w:val="00514C3D"/>
    <w:rsid w:val="00531864"/>
    <w:rsid w:val="00533725"/>
    <w:rsid w:val="00535AF1"/>
    <w:rsid w:val="005378A7"/>
    <w:rsid w:val="00542C41"/>
    <w:rsid w:val="00551BB7"/>
    <w:rsid w:val="005569F6"/>
    <w:rsid w:val="00556AC6"/>
    <w:rsid w:val="00561AE0"/>
    <w:rsid w:val="0057372E"/>
    <w:rsid w:val="0058134B"/>
    <w:rsid w:val="0059069B"/>
    <w:rsid w:val="00591471"/>
    <w:rsid w:val="005A08CB"/>
    <w:rsid w:val="005B0EB6"/>
    <w:rsid w:val="005B3D9F"/>
    <w:rsid w:val="005D7D6C"/>
    <w:rsid w:val="005E3256"/>
    <w:rsid w:val="005E698C"/>
    <w:rsid w:val="005F09B9"/>
    <w:rsid w:val="005F70FB"/>
    <w:rsid w:val="00601C80"/>
    <w:rsid w:val="0060224E"/>
    <w:rsid w:val="00603E75"/>
    <w:rsid w:val="00612DCA"/>
    <w:rsid w:val="00635359"/>
    <w:rsid w:val="00660847"/>
    <w:rsid w:val="00675692"/>
    <w:rsid w:val="00683227"/>
    <w:rsid w:val="00692CB7"/>
    <w:rsid w:val="006A122E"/>
    <w:rsid w:val="006A7C97"/>
    <w:rsid w:val="006B1D92"/>
    <w:rsid w:val="006B2FCE"/>
    <w:rsid w:val="006B484D"/>
    <w:rsid w:val="006B5687"/>
    <w:rsid w:val="006B6C4E"/>
    <w:rsid w:val="006C45DC"/>
    <w:rsid w:val="006D010D"/>
    <w:rsid w:val="006D2B15"/>
    <w:rsid w:val="006E44EB"/>
    <w:rsid w:val="006E6FDA"/>
    <w:rsid w:val="006F5CD8"/>
    <w:rsid w:val="00701384"/>
    <w:rsid w:val="00710684"/>
    <w:rsid w:val="00727387"/>
    <w:rsid w:val="00727962"/>
    <w:rsid w:val="007279AD"/>
    <w:rsid w:val="007310F5"/>
    <w:rsid w:val="0074364A"/>
    <w:rsid w:val="00747F2C"/>
    <w:rsid w:val="00757EAD"/>
    <w:rsid w:val="0076098E"/>
    <w:rsid w:val="00764473"/>
    <w:rsid w:val="007653BB"/>
    <w:rsid w:val="00770F0C"/>
    <w:rsid w:val="0077115E"/>
    <w:rsid w:val="00786B8A"/>
    <w:rsid w:val="00793EAA"/>
    <w:rsid w:val="007A068E"/>
    <w:rsid w:val="007B4D62"/>
    <w:rsid w:val="007C2835"/>
    <w:rsid w:val="007F1581"/>
    <w:rsid w:val="00803330"/>
    <w:rsid w:val="00811D17"/>
    <w:rsid w:val="00815B58"/>
    <w:rsid w:val="00832DB0"/>
    <w:rsid w:val="00837989"/>
    <w:rsid w:val="008412E3"/>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8F7C6D"/>
    <w:rsid w:val="00900AC6"/>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C517E"/>
    <w:rsid w:val="009D351E"/>
    <w:rsid w:val="009D5296"/>
    <w:rsid w:val="009D71DD"/>
    <w:rsid w:val="009E50B7"/>
    <w:rsid w:val="009F2354"/>
    <w:rsid w:val="009F7459"/>
    <w:rsid w:val="00A12870"/>
    <w:rsid w:val="00A179C1"/>
    <w:rsid w:val="00A2470D"/>
    <w:rsid w:val="00A32262"/>
    <w:rsid w:val="00A32D35"/>
    <w:rsid w:val="00A33C05"/>
    <w:rsid w:val="00A37F18"/>
    <w:rsid w:val="00A40FDC"/>
    <w:rsid w:val="00A47599"/>
    <w:rsid w:val="00A64F55"/>
    <w:rsid w:val="00A800DF"/>
    <w:rsid w:val="00A84E7B"/>
    <w:rsid w:val="00A86EF6"/>
    <w:rsid w:val="00AA10D3"/>
    <w:rsid w:val="00AA3025"/>
    <w:rsid w:val="00AA5248"/>
    <w:rsid w:val="00AA74FC"/>
    <w:rsid w:val="00AB3B22"/>
    <w:rsid w:val="00AC3C3F"/>
    <w:rsid w:val="00AC496A"/>
    <w:rsid w:val="00AE555C"/>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96E44"/>
    <w:rsid w:val="00BA4BFA"/>
    <w:rsid w:val="00BB443A"/>
    <w:rsid w:val="00BC26A3"/>
    <w:rsid w:val="00BC5760"/>
    <w:rsid w:val="00BD05A6"/>
    <w:rsid w:val="00BE1A59"/>
    <w:rsid w:val="00BE3E07"/>
    <w:rsid w:val="00BE51A4"/>
    <w:rsid w:val="00C014F6"/>
    <w:rsid w:val="00C040FE"/>
    <w:rsid w:val="00C07728"/>
    <w:rsid w:val="00C16EAB"/>
    <w:rsid w:val="00C17B93"/>
    <w:rsid w:val="00C30271"/>
    <w:rsid w:val="00C36BA7"/>
    <w:rsid w:val="00C44B40"/>
    <w:rsid w:val="00C52D13"/>
    <w:rsid w:val="00C5587A"/>
    <w:rsid w:val="00C558B2"/>
    <w:rsid w:val="00C61FAE"/>
    <w:rsid w:val="00C66CB4"/>
    <w:rsid w:val="00C75D03"/>
    <w:rsid w:val="00C7778A"/>
    <w:rsid w:val="00C80B09"/>
    <w:rsid w:val="00C84283"/>
    <w:rsid w:val="00C906FC"/>
    <w:rsid w:val="00C951AE"/>
    <w:rsid w:val="00C96D40"/>
    <w:rsid w:val="00C971D5"/>
    <w:rsid w:val="00CB2802"/>
    <w:rsid w:val="00CC4147"/>
    <w:rsid w:val="00CD612C"/>
    <w:rsid w:val="00CF231B"/>
    <w:rsid w:val="00CF7456"/>
    <w:rsid w:val="00CF7EFB"/>
    <w:rsid w:val="00D00A07"/>
    <w:rsid w:val="00D051E5"/>
    <w:rsid w:val="00D1030C"/>
    <w:rsid w:val="00D10DFA"/>
    <w:rsid w:val="00D271D6"/>
    <w:rsid w:val="00D3288D"/>
    <w:rsid w:val="00D462CE"/>
    <w:rsid w:val="00D46D8B"/>
    <w:rsid w:val="00D83C7C"/>
    <w:rsid w:val="00D87D50"/>
    <w:rsid w:val="00D909F9"/>
    <w:rsid w:val="00D92A8B"/>
    <w:rsid w:val="00DA2B0A"/>
    <w:rsid w:val="00DA33E3"/>
    <w:rsid w:val="00DA50FE"/>
    <w:rsid w:val="00DB09E9"/>
    <w:rsid w:val="00DC4D10"/>
    <w:rsid w:val="00DC6103"/>
    <w:rsid w:val="00DD55D3"/>
    <w:rsid w:val="00DE333F"/>
    <w:rsid w:val="00DF58F5"/>
    <w:rsid w:val="00E21E96"/>
    <w:rsid w:val="00E27BAE"/>
    <w:rsid w:val="00E34637"/>
    <w:rsid w:val="00E37067"/>
    <w:rsid w:val="00E374A4"/>
    <w:rsid w:val="00E40B15"/>
    <w:rsid w:val="00E4110E"/>
    <w:rsid w:val="00E43B49"/>
    <w:rsid w:val="00E5516A"/>
    <w:rsid w:val="00E55F9E"/>
    <w:rsid w:val="00E67A96"/>
    <w:rsid w:val="00E732DB"/>
    <w:rsid w:val="00E86696"/>
    <w:rsid w:val="00E872A1"/>
    <w:rsid w:val="00EA2238"/>
    <w:rsid w:val="00EA7B96"/>
    <w:rsid w:val="00EC5511"/>
    <w:rsid w:val="00EC5E0F"/>
    <w:rsid w:val="00ED0985"/>
    <w:rsid w:val="00EE1746"/>
    <w:rsid w:val="00EE20E8"/>
    <w:rsid w:val="00EE23D4"/>
    <w:rsid w:val="00EF34F0"/>
    <w:rsid w:val="00EF652B"/>
    <w:rsid w:val="00F031CF"/>
    <w:rsid w:val="00F061BB"/>
    <w:rsid w:val="00F12D22"/>
    <w:rsid w:val="00F23376"/>
    <w:rsid w:val="00F35287"/>
    <w:rsid w:val="00F353A3"/>
    <w:rsid w:val="00F3612F"/>
    <w:rsid w:val="00F4502B"/>
    <w:rsid w:val="00F52306"/>
    <w:rsid w:val="00F53089"/>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59167155">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15253369">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36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'中指-交易-商业（时间）'!$G$20:$G$32</c:f>
              <c:numCache>
                <c:formatCode>General</c:formatCode>
                <c:ptCount val="13"/>
                <c:pt idx="0">
                  <c:v>4.95</c:v>
                </c:pt>
                <c:pt idx="1">
                  <c:v>20.43</c:v>
                </c:pt>
                <c:pt idx="2">
                  <c:v>26.24</c:v>
                </c:pt>
                <c:pt idx="3">
                  <c:v>26.16</c:v>
                </c:pt>
                <c:pt idx="4">
                  <c:v>5.69</c:v>
                </c:pt>
                <c:pt idx="5">
                  <c:v>20.58</c:v>
                </c:pt>
                <c:pt idx="6">
                  <c:v>23.5</c:v>
                </c:pt>
                <c:pt idx="7">
                  <c:v>27.99</c:v>
                </c:pt>
                <c:pt idx="8">
                  <c:v>27.65</c:v>
                </c:pt>
                <c:pt idx="9">
                  <c:v>28.19</c:v>
                </c:pt>
                <c:pt idx="10">
                  <c:v>34.17</c:v>
                </c:pt>
                <c:pt idx="11">
                  <c:v>36.53</c:v>
                </c:pt>
                <c:pt idx="12">
                  <c:v>23.05</c:v>
                </c:pt>
              </c:numCache>
            </c:numRef>
          </c:val>
          <c:extLst xmlns:c16r2="http://schemas.microsoft.com/office/drawing/2015/06/chart">
            <c:ext xmlns:c16="http://schemas.microsoft.com/office/drawing/2014/chart" uri="{C3380CC4-5D6E-409C-BE32-E72D297353CC}">
              <c16:uniqueId val="{00000000-8EE4-4D5D-9971-97532D30E7F2}"/>
            </c:ext>
          </c:extLst>
        </c:ser>
        <c:dLbls>
          <c:showLegendKey val="0"/>
          <c:showVal val="0"/>
          <c:showCatName val="0"/>
          <c:showSerName val="0"/>
          <c:showPercent val="0"/>
          <c:showBubbleSize val="0"/>
        </c:dLbls>
        <c:gapWidth val="150"/>
        <c:axId val="434051328"/>
        <c:axId val="434053120"/>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'中指-交易-商业（时间）'!$F$20:$F$32</c:f>
              <c:numCache>
                <c:formatCode>General</c:formatCode>
                <c:ptCount val="13"/>
                <c:pt idx="0">
                  <c:v>564</c:v>
                </c:pt>
                <c:pt idx="1">
                  <c:v>1934</c:v>
                </c:pt>
                <c:pt idx="2">
                  <c:v>1764</c:v>
                </c:pt>
                <c:pt idx="3">
                  <c:v>1742</c:v>
                </c:pt>
                <c:pt idx="4">
                  <c:v>390</c:v>
                </c:pt>
                <c:pt idx="5">
                  <c:v>971</c:v>
                </c:pt>
                <c:pt idx="6">
                  <c:v>1099</c:v>
                </c:pt>
                <c:pt idx="7">
                  <c:v>1797</c:v>
                </c:pt>
                <c:pt idx="8">
                  <c:v>1685</c:v>
                </c:pt>
                <c:pt idx="9">
                  <c:v>900</c:v>
                </c:pt>
                <c:pt idx="10">
                  <c:v>769</c:v>
                </c:pt>
                <c:pt idx="11">
                  <c:v>1288</c:v>
                </c:pt>
                <c:pt idx="12">
                  <c:v>818</c:v>
                </c:pt>
              </c:numCache>
            </c:numRef>
          </c:val>
          <c:smooth val="0"/>
          <c:extLst xmlns:c16r2="http://schemas.microsoft.com/office/drawing/2015/06/chart">
            <c:ext xmlns:c16="http://schemas.microsoft.com/office/drawing/2014/chart" uri="{C3380CC4-5D6E-409C-BE32-E72D297353CC}">
              <c16:uniqueId val="{00000001-8EE4-4D5D-9971-97532D30E7F2}"/>
            </c:ext>
          </c:extLst>
        </c:ser>
        <c:dLbls>
          <c:showLegendKey val="0"/>
          <c:showVal val="0"/>
          <c:showCatName val="0"/>
          <c:showSerName val="0"/>
          <c:showPercent val="0"/>
          <c:showBubbleSize val="0"/>
        </c:dLbls>
        <c:marker val="1"/>
        <c:smooth val="0"/>
        <c:axId val="434056192"/>
        <c:axId val="434054656"/>
      </c:lineChart>
      <c:catAx>
        <c:axId val="434051328"/>
        <c:scaling>
          <c:orientation val="minMax"/>
        </c:scaling>
        <c:delete val="0"/>
        <c:axPos val="b"/>
        <c:numFmt formatCode="General" sourceLinked="0"/>
        <c:majorTickMark val="out"/>
        <c:minorTickMark val="none"/>
        <c:tickLblPos val="nextTo"/>
        <c:txPr>
          <a:bodyPr/>
          <a:lstStyle/>
          <a:p>
            <a:pPr>
              <a:defRPr sz="800"/>
            </a:pPr>
            <a:endParaRPr lang="zh-CN"/>
          </a:p>
        </c:txPr>
        <c:crossAx val="434053120"/>
        <c:crosses val="autoZero"/>
        <c:auto val="1"/>
        <c:lblAlgn val="ctr"/>
        <c:lblOffset val="100"/>
        <c:noMultiLvlLbl val="0"/>
      </c:catAx>
      <c:valAx>
        <c:axId val="43405312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34051328"/>
        <c:crosses val="autoZero"/>
        <c:crossBetween val="between"/>
      </c:valAx>
      <c:valAx>
        <c:axId val="434054656"/>
        <c:scaling>
          <c:orientation val="minMax"/>
        </c:scaling>
        <c:delete val="0"/>
        <c:axPos val="r"/>
        <c:numFmt formatCode="General" sourceLinked="1"/>
        <c:majorTickMark val="out"/>
        <c:minorTickMark val="none"/>
        <c:tickLblPos val="nextTo"/>
        <c:txPr>
          <a:bodyPr/>
          <a:lstStyle/>
          <a:p>
            <a:pPr>
              <a:defRPr sz="800"/>
            </a:pPr>
            <a:endParaRPr lang="zh-CN"/>
          </a:p>
        </c:txPr>
        <c:crossAx val="434056192"/>
        <c:crosses val="max"/>
        <c:crossBetween val="between"/>
      </c:valAx>
      <c:catAx>
        <c:axId val="434056192"/>
        <c:scaling>
          <c:orientation val="minMax"/>
        </c:scaling>
        <c:delete val="1"/>
        <c:axPos val="b"/>
        <c:numFmt formatCode="General" sourceLinked="1"/>
        <c:majorTickMark val="out"/>
        <c:minorTickMark val="none"/>
        <c:tickLblPos val="nextTo"/>
        <c:crossAx val="434054656"/>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0</c:v>
                </c:pt>
                <c:pt idx="1">
                  <c:v>0</c:v>
                </c:pt>
                <c:pt idx="2">
                  <c:v>0.27233304423243715</c:v>
                </c:pt>
                <c:pt idx="3">
                  <c:v>7.8490893321769298E-2</c:v>
                </c:pt>
                <c:pt idx="4">
                  <c:v>4.163052905464007E-2</c:v>
                </c:pt>
                <c:pt idx="5">
                  <c:v>0</c:v>
                </c:pt>
                <c:pt idx="6">
                  <c:v>8.022549869904598E-2</c:v>
                </c:pt>
                <c:pt idx="7">
                  <c:v>3.3391153512575891E-2</c:v>
                </c:pt>
                <c:pt idx="8">
                  <c:v>0</c:v>
                </c:pt>
                <c:pt idx="9">
                  <c:v>9.5403295750216832E-3</c:v>
                </c:pt>
                <c:pt idx="10">
                  <c:v>0.18907198612315701</c:v>
                </c:pt>
                <c:pt idx="11">
                  <c:v>0</c:v>
                </c:pt>
                <c:pt idx="12">
                  <c:v>2.6019080659150044E-3</c:v>
                </c:pt>
                <c:pt idx="13">
                  <c:v>0.12966175195143106</c:v>
                </c:pt>
                <c:pt idx="14">
                  <c:v>0.13096270598438856</c:v>
                </c:pt>
                <c:pt idx="15">
                  <c:v>0</c:v>
                </c:pt>
                <c:pt idx="16">
                  <c:v>3.2090199479618386E-2</c:v>
                </c:pt>
              </c:numCache>
            </c:numRef>
          </c:val>
          <c:extLst xmlns:c16r2="http://schemas.microsoft.com/office/drawing/2015/06/chart">
            <c:ext xmlns:c16="http://schemas.microsoft.com/office/drawing/2014/chart" uri="{C3380CC4-5D6E-409C-BE32-E72D297353CC}">
              <c16:uniqueId val="{00000000-D30B-4E4C-95A2-452CAC9E970C}"/>
            </c:ext>
          </c:extLst>
        </c:ser>
        <c:dLbls>
          <c:showLegendKey val="0"/>
          <c:showVal val="1"/>
          <c:showCatName val="0"/>
          <c:showSerName val="0"/>
          <c:showPercent val="0"/>
          <c:showBubbleSize val="0"/>
        </c:dLbls>
        <c:gapWidth val="75"/>
        <c:axId val="435046656"/>
        <c:axId val="435049600"/>
      </c:barChart>
      <c:catAx>
        <c:axId val="435046656"/>
        <c:scaling>
          <c:orientation val="minMax"/>
        </c:scaling>
        <c:delete val="0"/>
        <c:axPos val="b"/>
        <c:numFmt formatCode="General" sourceLinked="0"/>
        <c:majorTickMark val="none"/>
        <c:minorTickMark val="none"/>
        <c:tickLblPos val="nextTo"/>
        <c:txPr>
          <a:bodyPr/>
          <a:lstStyle/>
          <a:p>
            <a:pPr>
              <a:defRPr sz="800"/>
            </a:pPr>
            <a:endParaRPr lang="zh-CN"/>
          </a:p>
        </c:txPr>
        <c:crossAx val="435049600"/>
        <c:crosses val="autoZero"/>
        <c:auto val="1"/>
        <c:lblAlgn val="ctr"/>
        <c:lblOffset val="100"/>
        <c:noMultiLvlLbl val="0"/>
      </c:catAx>
      <c:valAx>
        <c:axId val="435049600"/>
        <c:scaling>
          <c:orientation val="minMax"/>
        </c:scaling>
        <c:delete val="0"/>
        <c:axPos val="l"/>
        <c:numFmt formatCode="0.00%" sourceLinked="1"/>
        <c:majorTickMark val="none"/>
        <c:minorTickMark val="none"/>
        <c:tickLblPos val="nextTo"/>
        <c:txPr>
          <a:bodyPr/>
          <a:lstStyle/>
          <a:p>
            <a:pPr>
              <a:defRPr sz="900"/>
            </a:pPr>
            <a:endParaRPr lang="zh-CN"/>
          </a:p>
        </c:txPr>
        <c:crossAx val="43504665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'中指-写字楼（时间）'!$G$20:$G$32</c:f>
              <c:numCache>
                <c:formatCode>General</c:formatCode>
                <c:ptCount val="13"/>
                <c:pt idx="0">
                  <c:v>19.100000000000001</c:v>
                </c:pt>
                <c:pt idx="1">
                  <c:v>45.24</c:v>
                </c:pt>
                <c:pt idx="2">
                  <c:v>66.260000000000005</c:v>
                </c:pt>
                <c:pt idx="3">
                  <c:v>53.8</c:v>
                </c:pt>
                <c:pt idx="4">
                  <c:v>13.04</c:v>
                </c:pt>
                <c:pt idx="5">
                  <c:v>30.68</c:v>
                </c:pt>
                <c:pt idx="6">
                  <c:v>65.2</c:v>
                </c:pt>
                <c:pt idx="7">
                  <c:v>77.48</c:v>
                </c:pt>
                <c:pt idx="8">
                  <c:v>25.39</c:v>
                </c:pt>
                <c:pt idx="9">
                  <c:v>45.24</c:v>
                </c:pt>
                <c:pt idx="10">
                  <c:v>51.11</c:v>
                </c:pt>
                <c:pt idx="11">
                  <c:v>48.59</c:v>
                </c:pt>
                <c:pt idx="12">
                  <c:v>39.29</c:v>
                </c:pt>
              </c:numCache>
            </c:numRef>
          </c:val>
          <c:extLst xmlns:c16r2="http://schemas.microsoft.com/office/drawing/2015/06/chart">
            <c:ext xmlns:c16="http://schemas.microsoft.com/office/drawing/2014/chart" uri="{C3380CC4-5D6E-409C-BE32-E72D297353CC}">
              <c16:uniqueId val="{00000000-90D5-477F-8A8E-12DBE1317F64}"/>
            </c:ext>
          </c:extLst>
        </c:ser>
        <c:dLbls>
          <c:showLegendKey val="0"/>
          <c:showVal val="0"/>
          <c:showCatName val="0"/>
          <c:showSerName val="0"/>
          <c:showPercent val="0"/>
          <c:showBubbleSize val="0"/>
        </c:dLbls>
        <c:gapWidth val="150"/>
        <c:axId val="435059712"/>
        <c:axId val="435069696"/>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'中指-写字楼（时间）'!$F$20:$F$32</c:f>
              <c:numCache>
                <c:formatCode>General</c:formatCode>
                <c:ptCount val="13"/>
                <c:pt idx="0">
                  <c:v>2182</c:v>
                </c:pt>
                <c:pt idx="1">
                  <c:v>5566</c:v>
                </c:pt>
                <c:pt idx="2">
                  <c:v>8090</c:v>
                </c:pt>
                <c:pt idx="3">
                  <c:v>5660</c:v>
                </c:pt>
                <c:pt idx="4">
                  <c:v>1631</c:v>
                </c:pt>
                <c:pt idx="5">
                  <c:v>3468</c:v>
                </c:pt>
                <c:pt idx="6">
                  <c:v>4121</c:v>
                </c:pt>
                <c:pt idx="7">
                  <c:v>5985</c:v>
                </c:pt>
                <c:pt idx="8">
                  <c:v>1761</c:v>
                </c:pt>
                <c:pt idx="9">
                  <c:v>3361</c:v>
                </c:pt>
                <c:pt idx="10">
                  <c:v>2139</c:v>
                </c:pt>
                <c:pt idx="11">
                  <c:v>1812</c:v>
                </c:pt>
                <c:pt idx="12">
                  <c:v>1484</c:v>
                </c:pt>
              </c:numCache>
            </c:numRef>
          </c:val>
          <c:smooth val="0"/>
          <c:extLst xmlns:c16r2="http://schemas.microsoft.com/office/drawing/2015/06/chart">
            <c:ext xmlns:c16="http://schemas.microsoft.com/office/drawing/2014/chart" uri="{C3380CC4-5D6E-409C-BE32-E72D297353CC}">
              <c16:uniqueId val="{00000001-90D5-477F-8A8E-12DBE1317F64}"/>
            </c:ext>
          </c:extLst>
        </c:ser>
        <c:dLbls>
          <c:showLegendKey val="0"/>
          <c:showVal val="0"/>
          <c:showCatName val="0"/>
          <c:showSerName val="0"/>
          <c:showPercent val="0"/>
          <c:showBubbleSize val="0"/>
        </c:dLbls>
        <c:marker val="1"/>
        <c:smooth val="0"/>
        <c:axId val="435073024"/>
        <c:axId val="435071232"/>
      </c:lineChart>
      <c:catAx>
        <c:axId val="435059712"/>
        <c:scaling>
          <c:orientation val="minMax"/>
        </c:scaling>
        <c:delete val="0"/>
        <c:axPos val="b"/>
        <c:numFmt formatCode="General" sourceLinked="0"/>
        <c:majorTickMark val="out"/>
        <c:minorTickMark val="none"/>
        <c:tickLblPos val="nextTo"/>
        <c:txPr>
          <a:bodyPr/>
          <a:lstStyle/>
          <a:p>
            <a:pPr>
              <a:defRPr sz="800"/>
            </a:pPr>
            <a:endParaRPr lang="zh-CN"/>
          </a:p>
        </c:txPr>
        <c:crossAx val="435069696"/>
        <c:crosses val="autoZero"/>
        <c:auto val="1"/>
        <c:lblAlgn val="ctr"/>
        <c:lblOffset val="100"/>
        <c:noMultiLvlLbl val="0"/>
      </c:catAx>
      <c:valAx>
        <c:axId val="4350696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35059712"/>
        <c:crosses val="autoZero"/>
        <c:crossBetween val="between"/>
      </c:valAx>
      <c:valAx>
        <c:axId val="435071232"/>
        <c:scaling>
          <c:orientation val="minMax"/>
        </c:scaling>
        <c:delete val="0"/>
        <c:axPos val="r"/>
        <c:numFmt formatCode="General" sourceLinked="1"/>
        <c:majorTickMark val="out"/>
        <c:minorTickMark val="none"/>
        <c:tickLblPos val="nextTo"/>
        <c:txPr>
          <a:bodyPr/>
          <a:lstStyle/>
          <a:p>
            <a:pPr>
              <a:defRPr sz="800"/>
            </a:pPr>
            <a:endParaRPr lang="zh-CN"/>
          </a:p>
        </c:txPr>
        <c:crossAx val="435073024"/>
        <c:crosses val="max"/>
        <c:crossBetween val="between"/>
      </c:valAx>
      <c:catAx>
        <c:axId val="435073024"/>
        <c:scaling>
          <c:orientation val="minMax"/>
        </c:scaling>
        <c:delete val="1"/>
        <c:axPos val="b"/>
        <c:numFmt formatCode="General" sourceLinked="1"/>
        <c:majorTickMark val="out"/>
        <c:minorTickMark val="none"/>
        <c:tickLblPos val="nextTo"/>
        <c:crossAx val="435071232"/>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4.0712468193384223E-3</c:v>
                </c:pt>
                <c:pt idx="1">
                  <c:v>0</c:v>
                </c:pt>
                <c:pt idx="2">
                  <c:v>0</c:v>
                </c:pt>
                <c:pt idx="3">
                  <c:v>1.1704834605597965E-2</c:v>
                </c:pt>
                <c:pt idx="4">
                  <c:v>0.14631043256997456</c:v>
                </c:pt>
                <c:pt idx="5">
                  <c:v>0</c:v>
                </c:pt>
                <c:pt idx="6">
                  <c:v>0.23740458015267177</c:v>
                </c:pt>
                <c:pt idx="7">
                  <c:v>7.6335877862595426E-3</c:v>
                </c:pt>
                <c:pt idx="8">
                  <c:v>2.544529262086514E-4</c:v>
                </c:pt>
                <c:pt idx="9">
                  <c:v>2.544529262086514E-4</c:v>
                </c:pt>
                <c:pt idx="10">
                  <c:v>0.25750636132315524</c:v>
                </c:pt>
                <c:pt idx="11">
                  <c:v>0</c:v>
                </c:pt>
                <c:pt idx="12">
                  <c:v>0</c:v>
                </c:pt>
                <c:pt idx="13">
                  <c:v>0.33486005089058529</c:v>
                </c:pt>
                <c:pt idx="14">
                  <c:v>0</c:v>
                </c:pt>
                <c:pt idx="15">
                  <c:v>0</c:v>
                </c:pt>
                <c:pt idx="16">
                  <c:v>0</c:v>
                </c:pt>
              </c:numCache>
            </c:numRef>
          </c:val>
          <c:extLst xmlns:c16r2="http://schemas.microsoft.com/office/drawing/2015/06/chart">
            <c:ext xmlns:c16="http://schemas.microsoft.com/office/drawing/2014/chart" uri="{C3380CC4-5D6E-409C-BE32-E72D297353CC}">
              <c16:uniqueId val="{00000000-9463-4277-A5DC-0D24EE29222E}"/>
            </c:ext>
          </c:extLst>
        </c:ser>
        <c:dLbls>
          <c:showLegendKey val="0"/>
          <c:showVal val="1"/>
          <c:showCatName val="0"/>
          <c:showSerName val="0"/>
          <c:showPercent val="0"/>
          <c:showBubbleSize val="0"/>
        </c:dLbls>
        <c:gapWidth val="75"/>
        <c:axId val="435080192"/>
        <c:axId val="435365760"/>
      </c:barChart>
      <c:catAx>
        <c:axId val="435080192"/>
        <c:scaling>
          <c:orientation val="minMax"/>
        </c:scaling>
        <c:delete val="0"/>
        <c:axPos val="b"/>
        <c:numFmt formatCode="General" sourceLinked="0"/>
        <c:majorTickMark val="none"/>
        <c:minorTickMark val="none"/>
        <c:tickLblPos val="nextTo"/>
        <c:txPr>
          <a:bodyPr/>
          <a:lstStyle/>
          <a:p>
            <a:pPr>
              <a:defRPr sz="800"/>
            </a:pPr>
            <a:endParaRPr lang="zh-CN"/>
          </a:p>
        </c:txPr>
        <c:crossAx val="435365760"/>
        <c:crosses val="autoZero"/>
        <c:auto val="1"/>
        <c:lblAlgn val="ctr"/>
        <c:lblOffset val="100"/>
        <c:noMultiLvlLbl val="0"/>
      </c:catAx>
      <c:valAx>
        <c:axId val="435365760"/>
        <c:scaling>
          <c:orientation val="minMax"/>
        </c:scaling>
        <c:delete val="0"/>
        <c:axPos val="l"/>
        <c:numFmt formatCode="0.00%" sourceLinked="1"/>
        <c:majorTickMark val="none"/>
        <c:minorTickMark val="none"/>
        <c:tickLblPos val="nextTo"/>
        <c:txPr>
          <a:bodyPr/>
          <a:lstStyle/>
          <a:p>
            <a:pPr>
              <a:defRPr sz="900"/>
            </a:pPr>
            <a:endParaRPr lang="zh-CN"/>
          </a:p>
        </c:txPr>
        <c:crossAx val="43508019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384B8-FF6A-4077-879A-3C102145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42</Pages>
  <Words>4411</Words>
  <Characters>25149</Characters>
  <Application>Microsoft Office Word</Application>
  <DocSecurity>0</DocSecurity>
  <Lines>209</Lines>
  <Paragraphs>59</Paragraphs>
  <ScaleCrop>false</ScaleCrop>
  <Company>中国华融资产管理公司</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34</cp:revision>
  <cp:lastPrinted>2019-09-23T05:44:00Z</cp:lastPrinted>
  <dcterms:created xsi:type="dcterms:W3CDTF">2020-06-15T01:09:00Z</dcterms:created>
  <dcterms:modified xsi:type="dcterms:W3CDTF">2020-08-18T07:43:00Z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