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大兴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区人民法院：</w:t>
      </w:r>
    </w:p>
    <w:p w:rsidR="00AB0CD7" w:rsidRDefault="00BE334B" w:rsidP="00202057">
      <w:pPr>
        <w:spacing w:line="480" w:lineRule="auto"/>
        <w:ind w:firstLineChars="200" w:firstLine="480"/>
        <w:rPr>
          <w:rFonts w:asciiTheme="minorEastAsia" w:hAnsiTheme="minorEastAsia"/>
          <w:color w:val="000000"/>
          <w:sz w:val="24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受贵院委托我司评估</w:t>
      </w:r>
      <w:r w:rsidRPr="00760C45">
        <w:rPr>
          <w:rFonts w:asciiTheme="minorEastAsia" w:hAnsiTheme="minorEastAsia" w:hint="eastAsia"/>
          <w:color w:val="000000"/>
          <w:sz w:val="24"/>
        </w:rPr>
        <w:t>北京市大兴区欣雅街15号院5号楼11层1111、1112</w:t>
      </w:r>
      <w:r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="00AB0CD7">
        <w:rPr>
          <w:rFonts w:asciiTheme="minorEastAsia" w:hAnsiTheme="minorEastAsia" w:hint="eastAsia"/>
          <w:color w:val="000000"/>
          <w:sz w:val="24"/>
        </w:rPr>
        <w:t>。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根据贵院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回复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的《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北京市大兴区人民法院函》</w:t>
      </w:r>
      <w:r w:rsidR="00AB0CD7">
        <w:rPr>
          <w:rFonts w:ascii="宋体" w:eastAsia="宋体" w:hAnsi="宋体" w:cs="宋体" w:hint="eastAsia"/>
          <w:sz w:val="24"/>
          <w:shd w:val="clear" w:color="auto" w:fill="FFFFFF"/>
        </w:rPr>
        <w:t>[（2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025）京</w:t>
      </w:r>
      <w:r w:rsidR="00AB0CD7">
        <w:rPr>
          <w:rFonts w:ascii="宋体" w:eastAsia="宋体" w:hAnsi="宋体" w:cs="宋体" w:hint="eastAsia"/>
          <w:sz w:val="24"/>
          <w:shd w:val="clear" w:color="auto" w:fill="FFFFFF"/>
        </w:rPr>
        <w:t>0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115执恢</w:t>
      </w:r>
      <w:r w:rsidR="00AB0CD7">
        <w:rPr>
          <w:rFonts w:ascii="宋体" w:eastAsia="宋体" w:hAnsi="宋体" w:cs="宋体" w:hint="eastAsia"/>
          <w:sz w:val="24"/>
          <w:shd w:val="clear" w:color="auto" w:fill="FFFFFF"/>
        </w:rPr>
        <w:t>9</w:t>
      </w:r>
      <w:r w:rsidR="00AB0CD7">
        <w:rPr>
          <w:rFonts w:ascii="宋体" w:eastAsia="宋体" w:hAnsi="宋体" w:cs="宋体"/>
          <w:sz w:val="24"/>
          <w:shd w:val="clear" w:color="auto" w:fill="FFFFFF"/>
        </w:rPr>
        <w:t>48号]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中</w:t>
      </w:r>
      <w:r w:rsidR="00AB0CD7">
        <w:rPr>
          <w:rFonts w:asciiTheme="minorEastAsia" w:hAnsiTheme="minorEastAsia" w:hint="eastAsia"/>
          <w:color w:val="000000"/>
          <w:sz w:val="24"/>
        </w:rPr>
        <w:t>，明确委托我机构对</w:t>
      </w:r>
      <w:r w:rsidR="00AB0CD7" w:rsidRPr="00760C45">
        <w:rPr>
          <w:rFonts w:asciiTheme="minorEastAsia" w:hAnsiTheme="minorEastAsia" w:hint="eastAsia"/>
          <w:color w:val="000000"/>
          <w:sz w:val="24"/>
        </w:rPr>
        <w:t>北京市大兴区欣雅街15号院5号楼11层1111、1112</w:t>
      </w:r>
      <w:r w:rsidR="00AB0CD7">
        <w:rPr>
          <w:rFonts w:asciiTheme="minorEastAsia" w:hAnsiTheme="minorEastAsia" w:hint="eastAsia"/>
          <w:color w:val="000000"/>
          <w:sz w:val="24"/>
        </w:rPr>
        <w:t>的房产进行评估，现因勘验时无法入户，请我机构按照一般装修评估标准评估该房产现值且不考虑租赁情况。</w:t>
      </w:r>
    </w:p>
    <w:p w:rsidR="00863959" w:rsidRDefault="00AB0CD7" w:rsidP="00202057">
      <w:pPr>
        <w:spacing w:line="480" w:lineRule="auto"/>
        <w:ind w:firstLineChars="200" w:firstLine="480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/>
          <w:color w:val="000000"/>
          <w:sz w:val="24"/>
        </w:rPr>
        <w:t>经评估专业人员核实，贵院提供的《北京市大兴区人民法院委托书》案件号（</w:t>
      </w:r>
      <w:r>
        <w:rPr>
          <w:rFonts w:asciiTheme="minorEastAsia" w:hAnsiTheme="minorEastAsia" w:hint="eastAsia"/>
          <w:color w:val="000000"/>
          <w:sz w:val="24"/>
        </w:rPr>
        <w:t>2</w:t>
      </w:r>
      <w:r>
        <w:rPr>
          <w:rFonts w:asciiTheme="minorEastAsia" w:hAnsiTheme="minorEastAsia"/>
          <w:color w:val="000000"/>
          <w:sz w:val="24"/>
        </w:rPr>
        <w:t>024）京</w:t>
      </w:r>
      <w:r>
        <w:rPr>
          <w:rFonts w:asciiTheme="minorEastAsia" w:hAnsiTheme="minorEastAsia" w:hint="eastAsia"/>
          <w:color w:val="000000"/>
          <w:sz w:val="24"/>
        </w:rPr>
        <w:t>0</w:t>
      </w:r>
      <w:r>
        <w:rPr>
          <w:rFonts w:asciiTheme="minorEastAsia" w:hAnsiTheme="minorEastAsia"/>
          <w:color w:val="000000"/>
          <w:sz w:val="24"/>
        </w:rPr>
        <w:t>115执</w:t>
      </w:r>
      <w:r>
        <w:rPr>
          <w:rFonts w:asciiTheme="minorEastAsia" w:hAnsiTheme="minorEastAsia" w:hint="eastAsia"/>
          <w:color w:val="000000"/>
          <w:sz w:val="24"/>
        </w:rPr>
        <w:t>8</w:t>
      </w:r>
      <w:r>
        <w:rPr>
          <w:rFonts w:asciiTheme="minorEastAsia" w:hAnsiTheme="minorEastAsia"/>
          <w:color w:val="000000"/>
          <w:sz w:val="24"/>
        </w:rPr>
        <w:t>334</w:t>
      </w:r>
      <w:r w:rsidR="00863959">
        <w:rPr>
          <w:rFonts w:asciiTheme="minorEastAsia" w:hAnsiTheme="minorEastAsia"/>
          <w:color w:val="000000"/>
          <w:sz w:val="24"/>
        </w:rPr>
        <w:t>号</w:t>
      </w:r>
      <w:r>
        <w:rPr>
          <w:rFonts w:asciiTheme="minorEastAsia" w:hAnsiTheme="minorEastAsia"/>
          <w:color w:val="000000"/>
          <w:sz w:val="24"/>
        </w:rPr>
        <w:t>，北京松永科技有限公司与北京秋实农业股份有限公司租赁合同</w:t>
      </w:r>
      <w:r w:rsidR="00863959">
        <w:rPr>
          <w:rFonts w:asciiTheme="minorEastAsia" w:hAnsiTheme="minorEastAsia"/>
          <w:color w:val="000000"/>
          <w:sz w:val="24"/>
        </w:rPr>
        <w:t>纠纷一案；与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《北京市大兴区人民法院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案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函》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案件号</w:t>
      </w:r>
      <w:r w:rsidR="00863959">
        <w:rPr>
          <w:rFonts w:ascii="宋体" w:eastAsia="宋体" w:hAnsi="宋体" w:cs="宋体" w:hint="eastAsia"/>
          <w:sz w:val="24"/>
          <w:shd w:val="clear" w:color="auto" w:fill="FFFFFF"/>
        </w:rPr>
        <w:t>（2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025）京</w:t>
      </w:r>
      <w:r w:rsidR="00863959">
        <w:rPr>
          <w:rFonts w:ascii="宋体" w:eastAsia="宋体" w:hAnsi="宋体" w:cs="宋体" w:hint="eastAsia"/>
          <w:sz w:val="24"/>
          <w:shd w:val="clear" w:color="auto" w:fill="FFFFFF"/>
        </w:rPr>
        <w:t>0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115执恢</w:t>
      </w:r>
      <w:r w:rsidR="00863959">
        <w:rPr>
          <w:rFonts w:ascii="宋体" w:eastAsia="宋体" w:hAnsi="宋体" w:cs="宋体" w:hint="eastAsia"/>
          <w:sz w:val="24"/>
          <w:shd w:val="clear" w:color="auto" w:fill="FFFFFF"/>
        </w:rPr>
        <w:t>9</w:t>
      </w:r>
      <w:r w:rsidR="00863959">
        <w:rPr>
          <w:rFonts w:ascii="宋体" w:eastAsia="宋体" w:hAnsi="宋体" w:cs="宋体"/>
          <w:sz w:val="24"/>
          <w:shd w:val="clear" w:color="auto" w:fill="FFFFFF"/>
        </w:rPr>
        <w:t>48号</w:t>
      </w:r>
      <w:r w:rsidR="00863959">
        <w:rPr>
          <w:rFonts w:asciiTheme="minorEastAsia" w:hAnsiTheme="minorEastAsia" w:hint="eastAsia"/>
          <w:color w:val="000000"/>
          <w:sz w:val="24"/>
        </w:rPr>
        <w:t>，</w:t>
      </w:r>
      <w:r w:rsidR="00863959">
        <w:rPr>
          <w:rFonts w:asciiTheme="minorEastAsia" w:hAnsiTheme="minorEastAsia"/>
          <w:color w:val="000000"/>
          <w:sz w:val="24"/>
        </w:rPr>
        <w:t>北京松永科技有限公司与北京秋实农业股份有限公司</w:t>
      </w:r>
      <w:r w:rsidR="00863959">
        <w:rPr>
          <w:rFonts w:asciiTheme="minorEastAsia" w:hAnsiTheme="minorEastAsia"/>
          <w:color w:val="000000"/>
          <w:sz w:val="24"/>
        </w:rPr>
        <w:t>共有物分割纠纷一案。案件号及案由均存在差异。</w:t>
      </w:r>
    </w:p>
    <w:p w:rsidR="00863959" w:rsidRPr="00AB0CD7" w:rsidRDefault="00863959" w:rsidP="00863959">
      <w:pPr>
        <w:spacing w:line="480" w:lineRule="auto"/>
        <w:ind w:firstLineChars="200" w:firstLine="480"/>
        <w:rPr>
          <w:rFonts w:asciiTheme="minorEastAsia" w:hAnsiTheme="minorEastAsia" w:hint="eastAsia"/>
          <w:color w:val="000000"/>
          <w:sz w:val="24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恳请贵院统一《</w:t>
      </w:r>
      <w:r>
        <w:rPr>
          <w:rFonts w:asciiTheme="minorEastAsia" w:hAnsiTheme="minorEastAsia"/>
          <w:color w:val="000000"/>
          <w:sz w:val="24"/>
        </w:rPr>
        <w:t>北京市大兴区人民法院委托书》</w:t>
      </w:r>
      <w:r>
        <w:rPr>
          <w:rFonts w:asciiTheme="minorEastAsia" w:hAnsiTheme="minorEastAsia"/>
          <w:color w:val="000000"/>
          <w:sz w:val="24"/>
        </w:rPr>
        <w:t>及</w:t>
      </w:r>
      <w:r>
        <w:rPr>
          <w:rFonts w:ascii="宋体" w:eastAsia="宋体" w:hAnsi="宋体" w:cs="宋体"/>
          <w:sz w:val="24"/>
          <w:shd w:val="clear" w:color="auto" w:fill="FFFFFF"/>
        </w:rPr>
        <w:t>《北京市大兴区人民法院案函》</w:t>
      </w:r>
      <w:r>
        <w:rPr>
          <w:rFonts w:ascii="宋体" w:eastAsia="宋体" w:hAnsi="宋体" w:cs="宋体"/>
          <w:sz w:val="24"/>
          <w:shd w:val="clear" w:color="auto" w:fill="FFFFFF"/>
        </w:rPr>
        <w:t>的案件信息，明确说明</w:t>
      </w:r>
      <w:r>
        <w:rPr>
          <w:rFonts w:ascii="宋体" w:eastAsia="宋体" w:hAnsi="宋体" w:cs="宋体"/>
          <w:sz w:val="24"/>
          <w:shd w:val="clear" w:color="auto" w:fill="FFFFFF"/>
        </w:rPr>
        <w:t>《北京市大兴区人民法院函》</w:t>
      </w:r>
      <w:r>
        <w:rPr>
          <w:rFonts w:ascii="宋体" w:eastAsia="宋体" w:hAnsi="宋体" w:cs="宋体" w:hint="eastAsia"/>
          <w:sz w:val="24"/>
          <w:shd w:val="clear" w:color="auto" w:fill="FFFFFF"/>
        </w:rPr>
        <w:t>[（2</w:t>
      </w:r>
      <w:r>
        <w:rPr>
          <w:rFonts w:ascii="宋体" w:eastAsia="宋体" w:hAnsi="宋体" w:cs="宋体"/>
          <w:sz w:val="24"/>
          <w:shd w:val="clear" w:color="auto" w:fill="FFFFFF"/>
        </w:rPr>
        <w:t>025）京</w:t>
      </w:r>
      <w:r>
        <w:rPr>
          <w:rFonts w:ascii="宋体" w:eastAsia="宋体" w:hAnsi="宋体" w:cs="宋体" w:hint="eastAsia"/>
          <w:sz w:val="24"/>
          <w:shd w:val="clear" w:color="auto" w:fill="FFFFFF"/>
        </w:rPr>
        <w:t>0</w:t>
      </w:r>
      <w:r>
        <w:rPr>
          <w:rFonts w:ascii="宋体" w:eastAsia="宋体" w:hAnsi="宋体" w:cs="宋体"/>
          <w:sz w:val="24"/>
          <w:shd w:val="clear" w:color="auto" w:fill="FFFFFF"/>
        </w:rPr>
        <w:t>115执恢</w:t>
      </w:r>
      <w:r>
        <w:rPr>
          <w:rFonts w:ascii="宋体" w:eastAsia="宋体" w:hAnsi="宋体" w:cs="宋体" w:hint="eastAsia"/>
          <w:sz w:val="24"/>
          <w:shd w:val="clear" w:color="auto" w:fill="FFFFFF"/>
        </w:rPr>
        <w:t>9</w:t>
      </w:r>
      <w:r>
        <w:rPr>
          <w:rFonts w:ascii="宋体" w:eastAsia="宋体" w:hAnsi="宋体" w:cs="宋体"/>
          <w:sz w:val="24"/>
          <w:shd w:val="clear" w:color="auto" w:fill="FFFFFF"/>
        </w:rPr>
        <w:t>48号]</w:t>
      </w:r>
      <w:r>
        <w:rPr>
          <w:rFonts w:asciiTheme="minorEastAsia" w:hAnsiTheme="minorEastAsia"/>
          <w:color w:val="000000"/>
          <w:sz w:val="24"/>
        </w:rPr>
        <w:t>是否可</w:t>
      </w:r>
      <w:r>
        <w:rPr>
          <w:rFonts w:asciiTheme="minorEastAsia" w:hAnsiTheme="minorEastAsia"/>
          <w:color w:val="000000"/>
          <w:sz w:val="24"/>
        </w:rPr>
        <w:t>作为</w:t>
      </w:r>
      <w:r>
        <w:rPr>
          <w:rFonts w:asciiTheme="minorEastAsia" w:hAnsiTheme="minorEastAsia"/>
          <w:color w:val="000000"/>
          <w:sz w:val="24"/>
        </w:rPr>
        <w:t>本次委托的评估</w:t>
      </w:r>
      <w:r>
        <w:rPr>
          <w:rFonts w:asciiTheme="minorEastAsia" w:hAnsiTheme="minorEastAsia"/>
          <w:color w:val="000000"/>
          <w:sz w:val="24"/>
        </w:rPr>
        <w:t>依据。</w:t>
      </w:r>
    </w:p>
    <w:p w:rsidR="00863959" w:rsidRPr="00863959" w:rsidRDefault="00863959" w:rsidP="00863959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</w:p>
    <w:p w:rsidR="005B0DB1" w:rsidRPr="00202057" w:rsidRDefault="005B0DB1" w:rsidP="00863959">
      <w:pPr>
        <w:spacing w:line="480" w:lineRule="auto"/>
        <w:rPr>
          <w:rFonts w:hint="eastAsia"/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  <w:bookmarkStart w:id="0" w:name="_GoBack"/>
      <w:bookmarkEnd w:id="0"/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r w:rsidRPr="00202057">
        <w:rPr>
          <w:rFonts w:hint="eastAsia"/>
          <w:sz w:val="24"/>
        </w:rPr>
        <w:t>北京康正宏基房地产评估有限公司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Pr="00202057">
        <w:rPr>
          <w:sz w:val="24"/>
        </w:rPr>
        <w:t>202</w:t>
      </w:r>
      <w:r w:rsidR="00BE334B">
        <w:rPr>
          <w:sz w:val="24"/>
        </w:rPr>
        <w:t>5</w:t>
      </w:r>
      <w:r w:rsidRPr="00202057">
        <w:rPr>
          <w:rFonts w:hint="eastAsia"/>
          <w:sz w:val="24"/>
        </w:rPr>
        <w:t>年</w:t>
      </w:r>
      <w:r w:rsidR="00863959">
        <w:rPr>
          <w:sz w:val="24"/>
        </w:rPr>
        <w:t>6</w:t>
      </w:r>
      <w:r w:rsidRPr="00202057">
        <w:rPr>
          <w:rFonts w:hint="eastAsia"/>
          <w:sz w:val="24"/>
        </w:rPr>
        <w:t>月</w:t>
      </w:r>
      <w:r w:rsidR="00863959">
        <w:rPr>
          <w:sz w:val="24"/>
        </w:rPr>
        <w:t>27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30" w:rsidRDefault="00794A30" w:rsidP="00AB0CD7">
      <w:r>
        <w:separator/>
      </w:r>
    </w:p>
  </w:endnote>
  <w:endnote w:type="continuationSeparator" w:id="0">
    <w:p w:rsidR="00794A30" w:rsidRDefault="00794A30" w:rsidP="00AB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30" w:rsidRDefault="00794A30" w:rsidP="00AB0CD7">
      <w:r>
        <w:separator/>
      </w:r>
    </w:p>
  </w:footnote>
  <w:footnote w:type="continuationSeparator" w:id="0">
    <w:p w:rsidR="00794A30" w:rsidRDefault="00794A30" w:rsidP="00AB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202057"/>
    <w:rsid w:val="00277DC0"/>
    <w:rsid w:val="003041EF"/>
    <w:rsid w:val="005B0DB1"/>
    <w:rsid w:val="00760C45"/>
    <w:rsid w:val="00794A30"/>
    <w:rsid w:val="00863959"/>
    <w:rsid w:val="00A67266"/>
    <w:rsid w:val="00AB0CD7"/>
    <w:rsid w:val="00BE334B"/>
    <w:rsid w:val="00C429D3"/>
    <w:rsid w:val="00F203BE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0CD7"/>
    <w:rPr>
      <w:kern w:val="2"/>
      <w:sz w:val="18"/>
      <w:szCs w:val="18"/>
    </w:rPr>
  </w:style>
  <w:style w:type="paragraph" w:styleId="a4">
    <w:name w:val="footer"/>
    <w:basedOn w:val="a"/>
    <w:link w:val="Char0"/>
    <w:rsid w:val="00AB0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0C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9</cp:revision>
  <dcterms:created xsi:type="dcterms:W3CDTF">2023-01-06T05:37:00Z</dcterms:created>
  <dcterms:modified xsi:type="dcterms:W3CDTF">2025-07-02T08:18:00Z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